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cs="宋体"/>
          <w:b/>
          <w:bCs/>
          <w:sz w:val="36"/>
          <w:szCs w:val="36"/>
        </w:rPr>
      </w:pPr>
      <w:r>
        <w:rPr>
          <w:rFonts w:hint="eastAsia" w:ascii="宋体" w:hAnsi="宋体" w:cs="宋体"/>
          <w:b/>
          <w:bCs/>
          <w:sz w:val="36"/>
          <w:szCs w:val="36"/>
        </w:rPr>
        <w:t>关于</w:t>
      </w:r>
      <w:r>
        <w:rPr>
          <w:rFonts w:hint="eastAsia" w:ascii="宋体" w:hAnsi="宋体" w:cs="宋体"/>
          <w:b/>
          <w:bCs/>
          <w:sz w:val="36"/>
          <w:szCs w:val="36"/>
          <w:lang w:val="en-US" w:eastAsia="zh-CN"/>
        </w:rPr>
        <w:t>融创杭州庆隆</w:t>
      </w:r>
      <w:r>
        <w:rPr>
          <w:rFonts w:hint="eastAsia" w:ascii="宋体" w:hAnsi="宋体" w:cs="宋体"/>
          <w:b/>
          <w:bCs/>
          <w:sz w:val="36"/>
          <w:szCs w:val="36"/>
        </w:rPr>
        <w:t>项目</w:t>
      </w:r>
      <w:r>
        <w:rPr>
          <w:rFonts w:ascii="Arial" w:hAnsi="Arial" w:cs="Arial"/>
          <w:b/>
          <w:bCs/>
          <w:sz w:val="36"/>
          <w:szCs w:val="36"/>
        </w:rPr>
        <w:t>20</w:t>
      </w:r>
      <w:r>
        <w:rPr>
          <w:rFonts w:hint="eastAsia" w:ascii="Arial" w:hAnsi="Arial" w:cs="Arial"/>
          <w:b/>
          <w:bCs/>
          <w:sz w:val="36"/>
          <w:szCs w:val="36"/>
          <w:lang w:val="en-US" w:eastAsia="zh-CN"/>
        </w:rPr>
        <w:t>21</w:t>
      </w:r>
      <w:r>
        <w:rPr>
          <w:rFonts w:hint="eastAsia" w:ascii="宋体" w:hAnsi="宋体" w:cs="宋体"/>
          <w:b/>
          <w:bCs/>
          <w:sz w:val="36"/>
          <w:szCs w:val="36"/>
        </w:rPr>
        <w:t>年</w:t>
      </w:r>
      <w:r>
        <w:rPr>
          <w:rFonts w:hint="eastAsia" w:ascii="宋体" w:hAnsi="宋体" w:cs="宋体"/>
          <w:b/>
          <w:bCs/>
          <w:sz w:val="36"/>
          <w:szCs w:val="36"/>
          <w:lang w:val="en-US" w:eastAsia="zh-CN"/>
        </w:rPr>
        <w:t>2</w:t>
      </w:r>
      <w:r>
        <w:rPr>
          <w:rFonts w:hint="eastAsia" w:ascii="宋体" w:hAnsi="宋体" w:cs="宋体"/>
          <w:b/>
          <w:bCs/>
          <w:sz w:val="36"/>
          <w:szCs w:val="36"/>
        </w:rPr>
        <w:t>月资金计划</w:t>
      </w:r>
    </w:p>
    <w:p>
      <w:pPr>
        <w:jc w:val="center"/>
        <w:rPr>
          <w:rFonts w:ascii="宋体" w:hAnsi="宋体" w:cs="宋体"/>
          <w:b/>
          <w:bCs/>
          <w:sz w:val="36"/>
          <w:szCs w:val="36"/>
        </w:rPr>
      </w:pPr>
      <w:r>
        <w:rPr>
          <w:rFonts w:hint="eastAsia" w:ascii="宋体" w:hAnsi="宋体" w:cs="宋体"/>
          <w:b/>
          <w:bCs/>
          <w:sz w:val="36"/>
          <w:szCs w:val="36"/>
        </w:rPr>
        <w:t>审核说明</w:t>
      </w:r>
    </w:p>
    <w:p>
      <w:pPr>
        <w:spacing w:line="360" w:lineRule="auto"/>
        <w:rPr>
          <w:rFonts w:ascii="宋体" w:hAnsi="宋体"/>
          <w:b/>
          <w:bCs/>
          <w:sz w:val="28"/>
          <w:szCs w:val="28"/>
        </w:rPr>
      </w:pPr>
      <w:r>
        <w:rPr>
          <w:rFonts w:hint="eastAsia" w:ascii="宋体" w:hAnsi="宋体"/>
          <w:b/>
          <w:bCs/>
          <w:sz w:val="28"/>
          <w:szCs w:val="28"/>
        </w:rPr>
        <w:t>中航信托股份有限公司：</w:t>
      </w:r>
    </w:p>
    <w:p>
      <w:pPr>
        <w:spacing w:line="360" w:lineRule="auto"/>
        <w:ind w:firstLine="480" w:firstLineChars="200"/>
        <w:rPr>
          <w:rFonts w:hint="default" w:ascii="Arial" w:hAnsi="Arial" w:eastAsia="宋体" w:cs="Arial"/>
          <w:sz w:val="24"/>
          <w:szCs w:val="24"/>
        </w:rPr>
      </w:pPr>
      <w:r>
        <w:rPr>
          <w:rFonts w:hint="default" w:ascii="Arial" w:hAnsi="Arial" w:eastAsia="宋体" w:cs="Arial"/>
          <w:sz w:val="24"/>
          <w:szCs w:val="24"/>
        </w:rPr>
        <w:t>杭州</w:t>
      </w:r>
      <w:r>
        <w:rPr>
          <w:rFonts w:hint="default" w:ascii="Arial" w:hAnsi="Arial" w:eastAsia="宋体" w:cs="Arial"/>
          <w:sz w:val="24"/>
          <w:szCs w:val="24"/>
          <w:lang w:val="en-US" w:eastAsia="zh-CN"/>
        </w:rPr>
        <w:t>融滨昌盛</w:t>
      </w:r>
      <w:r>
        <w:rPr>
          <w:rFonts w:hint="default" w:ascii="Arial" w:hAnsi="Arial" w:eastAsia="宋体" w:cs="Arial"/>
          <w:sz w:val="24"/>
          <w:szCs w:val="24"/>
        </w:rPr>
        <w:t>置业有限公司（以下简称项目公司）于202</w:t>
      </w:r>
      <w:r>
        <w:rPr>
          <w:rFonts w:hint="default" w:ascii="Arial" w:hAnsi="Arial" w:eastAsia="宋体" w:cs="Arial"/>
          <w:sz w:val="24"/>
          <w:szCs w:val="24"/>
          <w:lang w:val="en-US" w:eastAsia="zh-CN"/>
        </w:rPr>
        <w:t>1</w:t>
      </w:r>
      <w:r>
        <w:rPr>
          <w:rFonts w:hint="default" w:ascii="Arial" w:hAnsi="Arial" w:eastAsia="宋体" w:cs="Arial"/>
          <w:sz w:val="24"/>
          <w:szCs w:val="24"/>
        </w:rPr>
        <w:t>年</w:t>
      </w:r>
      <w:r>
        <w:rPr>
          <w:rFonts w:hint="default" w:ascii="Arial" w:hAnsi="Arial" w:eastAsia="宋体" w:cs="Arial"/>
          <w:sz w:val="24"/>
          <w:szCs w:val="24"/>
          <w:lang w:val="en-US" w:eastAsia="zh-CN"/>
        </w:rPr>
        <w:t>2</w:t>
      </w:r>
      <w:r>
        <w:rPr>
          <w:rFonts w:hint="default" w:ascii="Arial" w:hAnsi="Arial" w:eastAsia="宋体" w:cs="Arial"/>
          <w:sz w:val="24"/>
          <w:szCs w:val="24"/>
        </w:rPr>
        <w:t>月</w:t>
      </w:r>
      <w:r>
        <w:rPr>
          <w:rFonts w:hint="default" w:ascii="Arial" w:hAnsi="Arial" w:eastAsia="宋体" w:cs="Arial"/>
          <w:sz w:val="24"/>
          <w:szCs w:val="24"/>
          <w:lang w:val="en-US" w:eastAsia="zh-CN"/>
        </w:rPr>
        <w:t>1</w:t>
      </w:r>
      <w:r>
        <w:rPr>
          <w:rFonts w:hint="default" w:ascii="Arial" w:hAnsi="Arial" w:eastAsia="宋体" w:cs="Arial"/>
          <w:sz w:val="24"/>
          <w:szCs w:val="24"/>
        </w:rPr>
        <w:t>日提交了《</w:t>
      </w:r>
      <w:r>
        <w:rPr>
          <w:rFonts w:hint="default" w:ascii="Arial" w:hAnsi="Arial" w:eastAsia="宋体" w:cs="Arial"/>
          <w:sz w:val="24"/>
          <w:szCs w:val="24"/>
          <w:lang w:val="en-US" w:eastAsia="zh-CN"/>
        </w:rPr>
        <w:t>融创</w:t>
      </w:r>
      <w:r>
        <w:rPr>
          <w:rFonts w:hint="default" w:ascii="Arial" w:hAnsi="Arial" w:eastAsia="宋体" w:cs="Arial"/>
          <w:sz w:val="24"/>
          <w:szCs w:val="24"/>
        </w:rPr>
        <w:t>杭州</w:t>
      </w:r>
      <w:r>
        <w:rPr>
          <w:rFonts w:hint="default" w:ascii="Arial" w:hAnsi="Arial" w:eastAsia="宋体" w:cs="Arial"/>
          <w:sz w:val="24"/>
          <w:szCs w:val="24"/>
          <w:lang w:val="en-US" w:eastAsia="zh-CN"/>
        </w:rPr>
        <w:t>庆隆</w:t>
      </w:r>
      <w:r>
        <w:rPr>
          <w:rFonts w:hint="default" w:ascii="Arial" w:hAnsi="Arial" w:eastAsia="宋体" w:cs="Arial"/>
          <w:sz w:val="24"/>
          <w:szCs w:val="24"/>
        </w:rPr>
        <w:t>项目202</w:t>
      </w:r>
      <w:r>
        <w:rPr>
          <w:rFonts w:hint="default" w:ascii="Arial" w:hAnsi="Arial" w:eastAsia="宋体" w:cs="Arial"/>
          <w:sz w:val="24"/>
          <w:szCs w:val="24"/>
          <w:lang w:val="en-US" w:eastAsia="zh-CN"/>
        </w:rPr>
        <w:t>1</w:t>
      </w:r>
      <w:r>
        <w:rPr>
          <w:rFonts w:hint="default" w:ascii="Arial" w:hAnsi="Arial" w:eastAsia="宋体" w:cs="Arial"/>
          <w:sz w:val="24"/>
          <w:szCs w:val="24"/>
        </w:rPr>
        <w:t>年</w:t>
      </w:r>
      <w:r>
        <w:rPr>
          <w:rFonts w:hint="default" w:ascii="Arial" w:hAnsi="Arial" w:eastAsia="宋体" w:cs="Arial"/>
          <w:sz w:val="24"/>
          <w:szCs w:val="24"/>
          <w:lang w:val="en-US" w:eastAsia="zh-CN"/>
        </w:rPr>
        <w:t>2</w:t>
      </w:r>
      <w:r>
        <w:rPr>
          <w:rFonts w:hint="default" w:ascii="Arial" w:hAnsi="Arial" w:eastAsia="宋体" w:cs="Arial"/>
          <w:sz w:val="24"/>
          <w:szCs w:val="24"/>
        </w:rPr>
        <w:t>月支付计划》，我司对项目公司申报的资金计划进行了审核，审核结果如下：</w:t>
      </w:r>
    </w:p>
    <w:p>
      <w:pPr>
        <w:numPr>
          <w:ilvl w:val="0"/>
          <w:numId w:val="1"/>
        </w:numPr>
        <w:spacing w:before="160" w:beforeLines="50" w:after="160" w:afterLines="50" w:line="360" w:lineRule="auto"/>
        <w:ind w:firstLine="120" w:firstLineChars="50"/>
        <w:rPr>
          <w:rFonts w:ascii="宋体" w:hAnsi="宋体"/>
          <w:b/>
          <w:sz w:val="24"/>
          <w:szCs w:val="24"/>
        </w:rPr>
      </w:pPr>
      <w:r>
        <w:rPr>
          <w:rFonts w:hint="eastAsia" w:ascii="宋体" w:hAnsi="宋体"/>
          <w:b/>
          <w:sz w:val="24"/>
          <w:szCs w:val="24"/>
        </w:rPr>
        <w:t>融创</w:t>
      </w:r>
      <w:r>
        <w:rPr>
          <w:rFonts w:hint="eastAsia" w:ascii="宋体" w:hAnsi="宋体"/>
          <w:b/>
          <w:sz w:val="24"/>
          <w:szCs w:val="24"/>
          <w:lang w:val="en-US" w:eastAsia="zh-CN"/>
        </w:rPr>
        <w:t>庆隆</w:t>
      </w:r>
      <w:r>
        <w:rPr>
          <w:rFonts w:hint="eastAsia" w:ascii="宋体" w:hAnsi="宋体"/>
          <w:b/>
          <w:sz w:val="24"/>
          <w:szCs w:val="24"/>
        </w:rPr>
        <w:t>项目202</w:t>
      </w:r>
      <w:r>
        <w:rPr>
          <w:rFonts w:hint="eastAsia" w:ascii="宋体" w:hAnsi="宋体"/>
          <w:b/>
          <w:sz w:val="24"/>
          <w:szCs w:val="24"/>
          <w:lang w:val="en-US" w:eastAsia="zh-CN"/>
        </w:rPr>
        <w:t>1</w:t>
      </w:r>
      <w:r>
        <w:rPr>
          <w:rFonts w:hint="eastAsia" w:ascii="宋体" w:hAnsi="宋体"/>
          <w:b/>
          <w:sz w:val="24"/>
          <w:szCs w:val="24"/>
        </w:rPr>
        <w:t>年</w:t>
      </w:r>
      <w:r>
        <w:rPr>
          <w:rFonts w:hint="eastAsia" w:ascii="宋体" w:hAnsi="宋体"/>
          <w:b/>
          <w:sz w:val="24"/>
          <w:szCs w:val="24"/>
          <w:lang w:val="en-US" w:eastAsia="zh-CN"/>
        </w:rPr>
        <w:t>2</w:t>
      </w:r>
      <w:r>
        <w:rPr>
          <w:rFonts w:hint="eastAsia" w:ascii="宋体" w:hAnsi="宋体"/>
          <w:b/>
          <w:sz w:val="24"/>
          <w:szCs w:val="24"/>
        </w:rPr>
        <w:t>月</w:t>
      </w:r>
      <w:r>
        <w:rPr>
          <w:rFonts w:hint="eastAsia" w:ascii="宋体" w:hAnsi="宋体"/>
          <w:b/>
          <w:sz w:val="24"/>
          <w:szCs w:val="24"/>
          <w:lang w:eastAsia="zh-CN"/>
        </w:rPr>
        <w:t>资金计划</w:t>
      </w:r>
      <w:r>
        <w:rPr>
          <w:rFonts w:hint="eastAsia" w:ascii="宋体" w:hAnsi="宋体"/>
          <w:b/>
          <w:sz w:val="24"/>
          <w:szCs w:val="24"/>
        </w:rPr>
        <w:t>汇总</w:t>
      </w:r>
    </w:p>
    <w:p>
      <w:pPr>
        <w:numPr>
          <w:ilvl w:val="0"/>
          <w:numId w:val="2"/>
        </w:numPr>
        <w:spacing w:before="160" w:beforeLines="50" w:after="160" w:afterLines="50" w:line="360" w:lineRule="auto"/>
        <w:ind w:firstLine="0" w:firstLineChars="0"/>
        <w:rPr>
          <w:rFonts w:hint="eastAsia" w:ascii="Arial" w:hAnsi="Arial" w:cs="Arial"/>
          <w:b w:val="0"/>
          <w:bCs/>
          <w:sz w:val="24"/>
          <w:szCs w:val="24"/>
          <w:lang w:val="en-US" w:eastAsia="zh-CN"/>
        </w:rPr>
      </w:pPr>
      <w:r>
        <w:rPr>
          <w:rFonts w:hint="eastAsia" w:ascii="Arial" w:hAnsi="Arial" w:cs="Arial"/>
          <w:b w:val="0"/>
          <w:bCs/>
          <w:sz w:val="24"/>
          <w:szCs w:val="24"/>
          <w:lang w:val="en-US" w:eastAsia="zh-CN"/>
        </w:rPr>
        <w:t>资金计划流入情况</w:t>
      </w:r>
    </w:p>
    <w:p>
      <w:pPr>
        <w:numPr>
          <w:ilvl w:val="-1"/>
          <w:numId w:val="0"/>
        </w:numPr>
        <w:spacing w:before="160" w:beforeLines="50" w:after="160" w:afterLines="50" w:line="360" w:lineRule="auto"/>
        <w:ind w:firstLine="480" w:firstLineChars="200"/>
        <w:rPr>
          <w:rFonts w:ascii="宋体" w:hAnsi="宋体"/>
          <w:b/>
          <w:sz w:val="24"/>
          <w:szCs w:val="24"/>
        </w:rPr>
      </w:pPr>
      <w:r>
        <w:rPr>
          <w:rFonts w:hint="default" w:ascii="Arial" w:hAnsi="Arial" w:cs="Arial"/>
          <w:b w:val="0"/>
          <w:bCs/>
          <w:sz w:val="24"/>
          <w:szCs w:val="24"/>
          <w:lang w:val="en-US" w:eastAsia="zh-CN"/>
        </w:rPr>
        <w:t>项目公司预计2月份资金流入</w:t>
      </w:r>
      <w:r>
        <w:rPr>
          <w:rFonts w:hint="default" w:ascii="Arial" w:hAnsi="Arial" w:eastAsia="宋体" w:cs="Arial"/>
          <w:bCs/>
          <w:sz w:val="24"/>
          <w:szCs w:val="24"/>
          <w:lang w:val="en-US" w:eastAsia="zh-CN"/>
        </w:rPr>
        <w:t>23,000.00万元，</w:t>
      </w:r>
      <w:r>
        <w:rPr>
          <w:rFonts w:hint="eastAsia" w:ascii="Arial" w:hAnsi="Arial" w:cs="Arial"/>
          <w:bCs/>
          <w:sz w:val="24"/>
          <w:szCs w:val="24"/>
          <w:lang w:val="en-US" w:eastAsia="zh-CN"/>
        </w:rPr>
        <w:t>其中：</w:t>
      </w:r>
      <w:r>
        <w:rPr>
          <w:rFonts w:hint="default" w:ascii="Arial" w:hAnsi="Arial" w:eastAsia="宋体" w:cs="Arial"/>
          <w:bCs/>
          <w:sz w:val="24"/>
          <w:szCs w:val="24"/>
          <w:lang w:val="en-US" w:eastAsia="zh-CN"/>
        </w:rPr>
        <w:t>工商银行开发贷放款20,000.00万元，销售回款3</w:t>
      </w:r>
      <w:r>
        <w:rPr>
          <w:rFonts w:hint="default" w:ascii="Arial" w:hAnsi="Arial" w:cs="Arial"/>
          <w:bCs/>
          <w:sz w:val="24"/>
          <w:szCs w:val="24"/>
          <w:lang w:val="en-US" w:eastAsia="zh-CN"/>
        </w:rPr>
        <w:t>,</w:t>
      </w:r>
      <w:r>
        <w:rPr>
          <w:rFonts w:hint="default" w:ascii="Arial" w:hAnsi="Arial" w:eastAsia="宋体" w:cs="Arial"/>
          <w:bCs/>
          <w:sz w:val="24"/>
          <w:szCs w:val="24"/>
          <w:lang w:val="en-US" w:eastAsia="zh-CN"/>
        </w:rPr>
        <w:t>000.00万元</w:t>
      </w:r>
      <w:r>
        <w:rPr>
          <w:rFonts w:hint="eastAsia" w:ascii="Arial" w:hAnsi="Arial" w:cs="Arial"/>
          <w:bCs/>
          <w:sz w:val="24"/>
          <w:szCs w:val="24"/>
          <w:lang w:val="en-US" w:eastAsia="zh-CN"/>
        </w:rPr>
        <w:t>。</w:t>
      </w:r>
    </w:p>
    <w:p>
      <w:pPr>
        <w:numPr>
          <w:ilvl w:val="0"/>
          <w:numId w:val="2"/>
        </w:numPr>
        <w:spacing w:before="160" w:beforeLines="50" w:after="160" w:afterLines="50" w:line="360" w:lineRule="auto"/>
        <w:ind w:firstLine="0" w:firstLineChars="0"/>
        <w:rPr>
          <w:rFonts w:hint="eastAsia" w:ascii="Arial" w:hAnsi="Arial" w:cs="Arial"/>
          <w:sz w:val="24"/>
          <w:szCs w:val="24"/>
          <w:lang w:val="en-US" w:eastAsia="zh-CN"/>
        </w:rPr>
      </w:pPr>
      <w:r>
        <w:rPr>
          <w:rFonts w:hint="eastAsia" w:ascii="Arial" w:hAnsi="Arial" w:cs="Arial"/>
          <w:b w:val="0"/>
          <w:bCs/>
          <w:sz w:val="24"/>
          <w:szCs w:val="24"/>
          <w:lang w:val="en-US" w:eastAsia="zh-CN"/>
        </w:rPr>
        <w:t>资金计划</w:t>
      </w:r>
      <w:r>
        <w:rPr>
          <w:rFonts w:hint="eastAsia" w:ascii="Arial" w:hAnsi="Arial" w:cs="Arial"/>
          <w:sz w:val="24"/>
          <w:szCs w:val="24"/>
          <w:lang w:val="en-US" w:eastAsia="zh-CN"/>
        </w:rPr>
        <w:t>支出情况</w:t>
      </w:r>
    </w:p>
    <w:p>
      <w:pPr>
        <w:numPr>
          <w:ilvl w:val="-1"/>
          <w:numId w:val="0"/>
        </w:numPr>
        <w:spacing w:before="160" w:beforeLines="50" w:after="160" w:afterLines="50" w:line="360" w:lineRule="auto"/>
        <w:ind w:firstLine="480" w:firstLineChars="200"/>
        <w:rPr>
          <w:rFonts w:hint="default" w:ascii="Arial" w:hAnsi="Arial" w:eastAsia="宋体" w:cs="Arial"/>
          <w:sz w:val="24"/>
          <w:szCs w:val="24"/>
          <w:lang w:val="en-US"/>
        </w:rPr>
      </w:pPr>
      <w:r>
        <w:rPr>
          <w:rFonts w:hint="default" w:ascii="Arial" w:hAnsi="Arial" w:eastAsia="宋体" w:cs="Arial"/>
          <w:sz w:val="24"/>
          <w:szCs w:val="24"/>
        </w:rPr>
        <w:t>项目公司202</w:t>
      </w:r>
      <w:r>
        <w:rPr>
          <w:rFonts w:hint="default" w:ascii="Arial" w:hAnsi="Arial" w:eastAsia="宋体" w:cs="Arial"/>
          <w:sz w:val="24"/>
          <w:szCs w:val="24"/>
          <w:lang w:val="en-US" w:eastAsia="zh-CN"/>
        </w:rPr>
        <w:t>1</w:t>
      </w:r>
      <w:r>
        <w:rPr>
          <w:rFonts w:hint="default" w:ascii="Arial" w:hAnsi="Arial" w:eastAsia="宋体" w:cs="Arial"/>
          <w:sz w:val="24"/>
          <w:szCs w:val="24"/>
        </w:rPr>
        <w:t>年</w:t>
      </w:r>
      <w:r>
        <w:rPr>
          <w:rFonts w:hint="default" w:ascii="Arial" w:hAnsi="Arial" w:eastAsia="宋体" w:cs="Arial"/>
          <w:sz w:val="24"/>
          <w:szCs w:val="24"/>
          <w:lang w:val="en-US" w:eastAsia="zh-CN"/>
        </w:rPr>
        <w:t>2</w:t>
      </w:r>
      <w:r>
        <w:rPr>
          <w:rFonts w:hint="default" w:ascii="Arial" w:hAnsi="Arial" w:eastAsia="宋体" w:cs="Arial"/>
          <w:sz w:val="24"/>
          <w:szCs w:val="24"/>
        </w:rPr>
        <w:t>月</w:t>
      </w:r>
      <w:r>
        <w:rPr>
          <w:rFonts w:hint="default" w:ascii="Arial" w:hAnsi="Arial" w:eastAsia="宋体" w:cs="Arial"/>
          <w:sz w:val="24"/>
          <w:szCs w:val="24"/>
          <w:lang w:val="en-US" w:eastAsia="zh-CN"/>
        </w:rPr>
        <w:t>1</w:t>
      </w:r>
      <w:r>
        <w:rPr>
          <w:rFonts w:hint="default" w:ascii="Arial" w:hAnsi="Arial" w:eastAsia="宋体" w:cs="Arial"/>
          <w:sz w:val="24"/>
          <w:szCs w:val="24"/>
        </w:rPr>
        <w:t>日提交的</w:t>
      </w:r>
      <w:r>
        <w:rPr>
          <w:rFonts w:hint="default" w:ascii="Arial" w:hAnsi="Arial" w:eastAsia="宋体" w:cs="Arial"/>
          <w:sz w:val="24"/>
          <w:szCs w:val="24"/>
          <w:lang w:val="en-US" w:eastAsia="zh-CN"/>
        </w:rPr>
        <w:t>2</w:t>
      </w:r>
      <w:r>
        <w:rPr>
          <w:rFonts w:hint="default" w:ascii="Arial" w:hAnsi="Arial" w:eastAsia="宋体" w:cs="Arial"/>
          <w:sz w:val="24"/>
          <w:szCs w:val="24"/>
        </w:rPr>
        <w:t>月</w:t>
      </w:r>
      <w:r>
        <w:rPr>
          <w:rFonts w:hint="eastAsia" w:ascii="Arial" w:hAnsi="Arial" w:cs="Arial"/>
          <w:sz w:val="24"/>
          <w:szCs w:val="24"/>
          <w:lang w:eastAsia="zh-CN"/>
        </w:rPr>
        <w:t>份</w:t>
      </w:r>
      <w:r>
        <w:rPr>
          <w:rFonts w:hint="default" w:ascii="Arial" w:hAnsi="Arial" w:eastAsia="宋体" w:cs="Arial"/>
          <w:sz w:val="24"/>
          <w:szCs w:val="24"/>
        </w:rPr>
        <w:t>资金计划，计划资金支出共计</w:t>
      </w:r>
      <w:r>
        <w:rPr>
          <w:rFonts w:hint="default" w:ascii="Arial" w:hAnsi="Arial" w:eastAsia="宋体" w:cs="Arial"/>
          <w:sz w:val="24"/>
          <w:szCs w:val="24"/>
          <w:lang w:val="en-US" w:eastAsia="zh-CN"/>
        </w:rPr>
        <w:t>18</w:t>
      </w:r>
      <w:r>
        <w:rPr>
          <w:rFonts w:hint="default" w:ascii="Arial" w:hAnsi="Arial" w:eastAsia="宋体" w:cs="Arial"/>
          <w:sz w:val="24"/>
          <w:szCs w:val="24"/>
        </w:rPr>
        <w:t>笔，合计</w:t>
      </w:r>
      <w:r>
        <w:rPr>
          <w:rFonts w:hint="default" w:ascii="Arial" w:hAnsi="Arial" w:eastAsia="宋体" w:cs="Arial"/>
          <w:sz w:val="24"/>
          <w:szCs w:val="24"/>
          <w:lang w:val="en-US" w:eastAsia="zh-CN"/>
        </w:rPr>
        <w:t>5,253.57</w:t>
      </w:r>
      <w:r>
        <w:rPr>
          <w:rFonts w:hint="default" w:ascii="Arial" w:hAnsi="Arial" w:eastAsia="宋体" w:cs="Arial"/>
          <w:sz w:val="24"/>
          <w:szCs w:val="24"/>
        </w:rPr>
        <w:t>万元。根据尽调报告中的目标成本分类方式，我司对资金计划中的支付项进行整理、分类，其中：</w:t>
      </w:r>
      <w:r>
        <w:rPr>
          <w:rFonts w:hint="default" w:ascii="Arial" w:hAnsi="Arial" w:eastAsia="宋体" w:cs="Arial"/>
          <w:sz w:val="24"/>
          <w:szCs w:val="24"/>
          <w:lang w:eastAsia="zh-CN"/>
        </w:rPr>
        <w:t>工程费用</w:t>
      </w:r>
      <w:r>
        <w:rPr>
          <w:rFonts w:hint="default" w:ascii="Arial" w:hAnsi="Arial" w:eastAsia="宋体" w:cs="Arial"/>
          <w:sz w:val="24"/>
          <w:szCs w:val="24"/>
        </w:rPr>
        <w:t>支出</w:t>
      </w:r>
      <w:r>
        <w:rPr>
          <w:rFonts w:hint="default" w:ascii="Arial" w:hAnsi="Arial" w:eastAsia="宋体" w:cs="Arial"/>
          <w:sz w:val="24"/>
          <w:szCs w:val="24"/>
          <w:lang w:val="en-US" w:eastAsia="zh-CN"/>
        </w:rPr>
        <w:t xml:space="preserve"> 1,185.00</w:t>
      </w:r>
      <w:r>
        <w:rPr>
          <w:rFonts w:hint="default" w:ascii="Arial" w:hAnsi="Arial" w:eastAsia="宋体" w:cs="Arial"/>
          <w:sz w:val="24"/>
          <w:szCs w:val="24"/>
        </w:rPr>
        <w:t>万元，前期费用支出</w:t>
      </w:r>
      <w:r>
        <w:rPr>
          <w:rFonts w:hint="default" w:ascii="Arial" w:hAnsi="Arial" w:eastAsia="宋体" w:cs="Arial"/>
          <w:sz w:val="24"/>
          <w:szCs w:val="24"/>
          <w:lang w:val="en-US" w:eastAsia="zh-CN"/>
        </w:rPr>
        <w:t>281.57</w:t>
      </w:r>
      <w:r>
        <w:rPr>
          <w:rFonts w:hint="default" w:ascii="Arial" w:hAnsi="Arial" w:eastAsia="宋体" w:cs="Arial"/>
          <w:sz w:val="24"/>
          <w:szCs w:val="24"/>
        </w:rPr>
        <w:t>万元，管理费</w:t>
      </w:r>
      <w:r>
        <w:rPr>
          <w:rFonts w:hint="default" w:ascii="Arial" w:hAnsi="Arial" w:eastAsia="宋体" w:cs="Arial"/>
          <w:sz w:val="24"/>
          <w:szCs w:val="24"/>
          <w:lang w:val="en-US" w:eastAsia="zh-CN"/>
        </w:rPr>
        <w:t>用</w:t>
      </w:r>
      <w:r>
        <w:rPr>
          <w:rFonts w:hint="default" w:ascii="Arial" w:hAnsi="Arial" w:eastAsia="宋体" w:cs="Arial"/>
          <w:sz w:val="24"/>
          <w:szCs w:val="24"/>
        </w:rPr>
        <w:t>支出</w:t>
      </w:r>
      <w:r>
        <w:rPr>
          <w:rFonts w:hint="default" w:ascii="Arial" w:hAnsi="Arial" w:eastAsia="宋体" w:cs="Arial"/>
          <w:sz w:val="24"/>
          <w:szCs w:val="24"/>
          <w:lang w:val="en-US" w:eastAsia="zh-CN"/>
        </w:rPr>
        <w:t>100.00</w:t>
      </w:r>
      <w:r>
        <w:rPr>
          <w:rFonts w:hint="default" w:ascii="Arial" w:hAnsi="Arial" w:eastAsia="宋体" w:cs="Arial"/>
          <w:sz w:val="24"/>
          <w:szCs w:val="24"/>
        </w:rPr>
        <w:t>万元,营销费</w:t>
      </w:r>
      <w:r>
        <w:rPr>
          <w:rFonts w:hint="default" w:ascii="Arial" w:hAnsi="Arial" w:eastAsia="宋体" w:cs="Arial"/>
          <w:sz w:val="24"/>
          <w:szCs w:val="24"/>
          <w:lang w:val="en-US" w:eastAsia="zh-CN"/>
        </w:rPr>
        <w:t>用</w:t>
      </w:r>
      <w:r>
        <w:rPr>
          <w:rFonts w:hint="default" w:ascii="Arial" w:hAnsi="Arial" w:eastAsia="宋体" w:cs="Arial"/>
          <w:sz w:val="24"/>
          <w:szCs w:val="24"/>
        </w:rPr>
        <w:t>支出</w:t>
      </w:r>
      <w:r>
        <w:rPr>
          <w:rFonts w:hint="default" w:ascii="Arial" w:hAnsi="Arial" w:eastAsia="宋体" w:cs="Arial"/>
          <w:sz w:val="24"/>
          <w:szCs w:val="24"/>
          <w:lang w:val="en-US" w:eastAsia="zh-CN"/>
        </w:rPr>
        <w:t>137</w:t>
      </w:r>
      <w:r>
        <w:rPr>
          <w:rFonts w:hint="eastAsia" w:ascii="Arial" w:hAnsi="Arial" w:cs="Arial"/>
          <w:sz w:val="24"/>
          <w:szCs w:val="24"/>
          <w:lang w:val="en-US" w:eastAsia="zh-CN"/>
        </w:rPr>
        <w:t>.00</w:t>
      </w:r>
      <w:r>
        <w:rPr>
          <w:rFonts w:hint="default" w:ascii="Arial" w:hAnsi="Arial" w:eastAsia="宋体" w:cs="Arial"/>
          <w:sz w:val="24"/>
          <w:szCs w:val="24"/>
        </w:rPr>
        <w:t>万元，</w:t>
      </w:r>
      <w:r>
        <w:rPr>
          <w:rFonts w:hint="default" w:ascii="Arial" w:hAnsi="Arial" w:eastAsia="宋体" w:cs="Arial"/>
          <w:sz w:val="24"/>
          <w:szCs w:val="24"/>
          <w:lang w:val="en-US" w:eastAsia="zh-CN"/>
        </w:rPr>
        <w:t>财务费用支出830.00万元，税费2,720.00万元。</w:t>
      </w:r>
    </w:p>
    <w:tbl>
      <w:tblPr>
        <w:tblStyle w:val="11"/>
        <w:tblW w:w="10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1863"/>
        <w:gridCol w:w="1863"/>
        <w:gridCol w:w="1863"/>
        <w:gridCol w:w="1863"/>
        <w:gridCol w:w="1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46" w:type="dxa"/>
            <w:gridSpan w:val="6"/>
            <w:shd w:val="clear" w:color="auto" w:fill="CCC0D9"/>
          </w:tcPr>
          <w:p>
            <w:pPr>
              <w:spacing w:line="360" w:lineRule="auto"/>
              <w:jc w:val="center"/>
              <w:rPr>
                <w:rFonts w:hint="default" w:ascii="Arial" w:hAnsi="Arial" w:eastAsia="宋体" w:cs="Arial"/>
                <w:b/>
                <w:bCs/>
                <w:sz w:val="24"/>
                <w:szCs w:val="24"/>
              </w:rPr>
            </w:pPr>
            <w:r>
              <w:rPr>
                <w:rFonts w:hint="default" w:ascii="Arial" w:hAnsi="Arial" w:eastAsia="宋体" w:cs="Arial"/>
                <w:b/>
                <w:bCs/>
                <w:sz w:val="24"/>
                <w:szCs w:val="24"/>
              </w:rPr>
              <w:t>中航信托•天垣</w:t>
            </w:r>
            <w:r>
              <w:rPr>
                <w:rFonts w:hint="default" w:ascii="Arial" w:hAnsi="Arial" w:eastAsia="宋体" w:cs="Arial"/>
                <w:b/>
                <w:bCs/>
                <w:sz w:val="24"/>
                <w:szCs w:val="24"/>
                <w:lang w:val="en-US" w:eastAsia="zh-CN"/>
              </w:rPr>
              <w:t>12号融创庆隆项目</w:t>
            </w:r>
            <w:r>
              <w:rPr>
                <w:rFonts w:hint="default" w:ascii="Arial" w:hAnsi="Arial" w:eastAsia="宋体" w:cs="Arial"/>
                <w:b/>
                <w:bCs/>
                <w:sz w:val="24"/>
                <w:szCs w:val="24"/>
              </w:rPr>
              <w:t>股权投资集合资金信托计划</w:t>
            </w:r>
          </w:p>
          <w:p>
            <w:pPr>
              <w:spacing w:line="360" w:lineRule="auto"/>
              <w:jc w:val="center"/>
              <w:rPr>
                <w:rFonts w:ascii="宋体" w:hAnsi="宋体"/>
                <w:b/>
                <w:bCs/>
                <w:sz w:val="24"/>
                <w:szCs w:val="24"/>
              </w:rPr>
            </w:pPr>
            <w:r>
              <w:rPr>
                <w:rFonts w:hint="default" w:ascii="Arial" w:hAnsi="Arial" w:eastAsia="宋体" w:cs="Arial"/>
                <w:b/>
                <w:bCs/>
                <w:sz w:val="24"/>
                <w:szCs w:val="24"/>
              </w:rPr>
              <w:t>-</w:t>
            </w:r>
            <w:r>
              <w:rPr>
                <w:rFonts w:hint="default" w:ascii="Arial" w:hAnsi="Arial" w:eastAsia="宋体" w:cs="Arial"/>
                <w:b/>
                <w:bCs/>
                <w:sz w:val="24"/>
                <w:szCs w:val="24"/>
                <w:lang w:val="en-US" w:eastAsia="zh-CN"/>
              </w:rPr>
              <w:t>融创杭州庆隆</w:t>
            </w:r>
            <w:r>
              <w:rPr>
                <w:rFonts w:hint="default" w:ascii="Arial" w:hAnsi="Arial" w:eastAsia="宋体" w:cs="Arial"/>
                <w:b/>
                <w:bCs/>
                <w:sz w:val="24"/>
                <w:szCs w:val="24"/>
              </w:rPr>
              <w:t>项目月度资金使用计划（202</w:t>
            </w:r>
            <w:r>
              <w:rPr>
                <w:rFonts w:hint="default" w:ascii="Arial" w:hAnsi="Arial" w:eastAsia="宋体" w:cs="Arial"/>
                <w:b/>
                <w:bCs/>
                <w:sz w:val="24"/>
                <w:szCs w:val="24"/>
                <w:lang w:val="en-US" w:eastAsia="zh-CN"/>
              </w:rPr>
              <w:t>1</w:t>
            </w:r>
            <w:r>
              <w:rPr>
                <w:rFonts w:hint="default" w:ascii="Arial" w:hAnsi="Arial" w:eastAsia="宋体" w:cs="Arial"/>
                <w:b/>
                <w:bCs/>
                <w:sz w:val="24"/>
                <w:szCs w:val="24"/>
              </w:rPr>
              <w:t>年</w:t>
            </w:r>
            <w:r>
              <w:rPr>
                <w:rFonts w:hint="default" w:ascii="Arial" w:hAnsi="Arial" w:eastAsia="宋体" w:cs="Arial"/>
                <w:b/>
                <w:bCs/>
                <w:sz w:val="24"/>
                <w:szCs w:val="24"/>
                <w:lang w:val="en-US" w:eastAsia="zh-CN"/>
              </w:rPr>
              <w:t>2</w:t>
            </w:r>
            <w:r>
              <w:rPr>
                <w:rFonts w:hint="default" w:ascii="Arial" w:hAnsi="Arial" w:eastAsia="宋体" w:cs="Arial"/>
                <w:b/>
                <w:bCs/>
                <w:sz w:val="24"/>
                <w:szCs w:val="24"/>
              </w:rPr>
              <w:t>月份）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46" w:type="dxa"/>
            <w:gridSpan w:val="6"/>
            <w:shd w:val="clear" w:color="auto" w:fill="CCC0D9"/>
          </w:tcPr>
          <w:p>
            <w:pPr>
              <w:spacing w:line="360" w:lineRule="auto"/>
              <w:rPr>
                <w:rFonts w:ascii="宋体" w:hAnsi="宋体"/>
                <w:b/>
                <w:bCs/>
                <w:sz w:val="24"/>
                <w:szCs w:val="24"/>
              </w:rPr>
            </w:pPr>
            <w:bookmarkStart w:id="0" w:name="_Hlk16606321"/>
            <w:r>
              <w:rPr>
                <w:rFonts w:hint="eastAsia" w:ascii="宋体" w:hAnsi="宋体"/>
                <w:b/>
                <w:bCs/>
                <w:sz w:val="24"/>
                <w:szCs w:val="24"/>
              </w:rPr>
              <w:t>编制：杭州</w:t>
            </w:r>
            <w:r>
              <w:rPr>
                <w:rFonts w:hint="eastAsia" w:ascii="宋体" w:hAnsi="宋体"/>
                <w:b/>
                <w:bCs/>
                <w:sz w:val="24"/>
                <w:szCs w:val="24"/>
                <w:lang w:val="en-US" w:eastAsia="zh-CN"/>
              </w:rPr>
              <w:t>融滨昌盛</w:t>
            </w:r>
            <w:r>
              <w:rPr>
                <w:rFonts w:hint="eastAsia" w:ascii="宋体" w:hAnsi="宋体"/>
                <w:b/>
                <w:bCs/>
                <w:sz w:val="24"/>
                <w:szCs w:val="24"/>
              </w:rPr>
              <w:t xml:space="preserve">置业有限公司                           </w:t>
            </w:r>
            <w:r>
              <w:rPr>
                <w:rFonts w:ascii="宋体" w:hAnsi="宋体"/>
                <w:b/>
                <w:bCs/>
                <w:sz w:val="24"/>
                <w:szCs w:val="24"/>
              </w:rPr>
              <w:t xml:space="preserve">  </w:t>
            </w:r>
            <w:r>
              <w:rPr>
                <w:rFonts w:hint="eastAsia" w:ascii="宋体" w:hAnsi="宋体"/>
                <w:b/>
                <w:bCs/>
                <w:sz w:val="24"/>
                <w:szCs w:val="24"/>
              </w:rPr>
              <w:t xml:space="preserve">           </w:t>
            </w:r>
            <w:r>
              <w:rPr>
                <w:rFonts w:ascii="宋体" w:hAnsi="宋体"/>
                <w:b/>
                <w:bCs/>
                <w:sz w:val="24"/>
                <w:szCs w:val="24"/>
              </w:rPr>
              <w:t xml:space="preserve">  </w:t>
            </w:r>
            <w:r>
              <w:rPr>
                <w:rFonts w:hint="eastAsia" w:ascii="宋体" w:hAnsi="宋体"/>
                <w:b/>
                <w:bCs/>
                <w:sz w:val="24"/>
                <w:szCs w:val="24"/>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1228" w:type="dxa"/>
            <w:shd w:val="clear" w:color="auto" w:fill="DCD8C2"/>
            <w:vAlign w:val="center"/>
          </w:tcPr>
          <w:p>
            <w:pPr>
              <w:jc w:val="center"/>
              <w:rPr>
                <w:rFonts w:ascii="宋体" w:hAnsi="宋体"/>
                <w:b/>
                <w:bCs/>
                <w:sz w:val="24"/>
                <w:szCs w:val="24"/>
              </w:rPr>
            </w:pPr>
            <w:r>
              <w:rPr>
                <w:rFonts w:hint="eastAsia" w:ascii="宋体" w:hAnsi="宋体"/>
                <w:b/>
                <w:bCs/>
                <w:sz w:val="24"/>
                <w:szCs w:val="24"/>
              </w:rPr>
              <w:t>项目</w:t>
            </w:r>
          </w:p>
        </w:tc>
        <w:tc>
          <w:tcPr>
            <w:tcW w:w="1863" w:type="dxa"/>
            <w:shd w:val="clear" w:color="auto" w:fill="DCD8C2"/>
            <w:vAlign w:val="center"/>
          </w:tcPr>
          <w:p>
            <w:pPr>
              <w:jc w:val="center"/>
              <w:rPr>
                <w:rFonts w:ascii="宋体" w:hAnsi="宋体"/>
                <w:b/>
                <w:bCs/>
                <w:sz w:val="24"/>
                <w:szCs w:val="24"/>
              </w:rPr>
            </w:pPr>
            <w:r>
              <w:rPr>
                <w:rFonts w:hint="eastAsia" w:ascii="宋体" w:hAnsi="宋体"/>
                <w:b/>
                <w:bCs/>
                <w:sz w:val="24"/>
                <w:szCs w:val="24"/>
              </w:rPr>
              <w:t>目标成本</w:t>
            </w:r>
          </w:p>
        </w:tc>
        <w:tc>
          <w:tcPr>
            <w:tcW w:w="1863" w:type="dxa"/>
            <w:shd w:val="clear" w:color="auto" w:fill="DCD8C2"/>
            <w:vAlign w:val="center"/>
          </w:tcPr>
          <w:p>
            <w:pPr>
              <w:jc w:val="center"/>
              <w:rPr>
                <w:rFonts w:ascii="宋体" w:hAnsi="宋体"/>
                <w:b/>
                <w:bCs/>
                <w:sz w:val="24"/>
                <w:szCs w:val="24"/>
              </w:rPr>
            </w:pPr>
            <w:r>
              <w:rPr>
                <w:rFonts w:hint="eastAsia" w:ascii="宋体" w:hAnsi="宋体"/>
                <w:b/>
                <w:bCs/>
                <w:sz w:val="24"/>
                <w:szCs w:val="24"/>
              </w:rPr>
              <w:t>合同金额</w:t>
            </w:r>
          </w:p>
        </w:tc>
        <w:tc>
          <w:tcPr>
            <w:tcW w:w="1863" w:type="dxa"/>
            <w:shd w:val="clear" w:color="auto" w:fill="DCD8C2"/>
            <w:vAlign w:val="center"/>
          </w:tcPr>
          <w:p>
            <w:pPr>
              <w:jc w:val="center"/>
              <w:rPr>
                <w:rFonts w:ascii="宋体" w:hAnsi="宋体"/>
                <w:b/>
                <w:bCs/>
                <w:sz w:val="24"/>
                <w:szCs w:val="24"/>
              </w:rPr>
            </w:pPr>
            <w:r>
              <w:rPr>
                <w:rFonts w:hint="eastAsia" w:ascii="宋体" w:hAnsi="宋体"/>
                <w:b/>
                <w:bCs/>
                <w:sz w:val="24"/>
                <w:szCs w:val="24"/>
              </w:rPr>
              <w:t>已签订合同占目标成本比例</w:t>
            </w:r>
          </w:p>
        </w:tc>
        <w:tc>
          <w:tcPr>
            <w:tcW w:w="1863" w:type="dxa"/>
            <w:shd w:val="clear" w:color="auto" w:fill="DCD8C2"/>
            <w:vAlign w:val="center"/>
          </w:tcPr>
          <w:p>
            <w:pPr>
              <w:jc w:val="center"/>
              <w:rPr>
                <w:rFonts w:ascii="宋体" w:hAnsi="宋体"/>
                <w:b/>
                <w:bCs/>
                <w:sz w:val="24"/>
                <w:szCs w:val="24"/>
              </w:rPr>
            </w:pPr>
            <w:r>
              <w:rPr>
                <w:rFonts w:hint="eastAsia" w:ascii="宋体" w:hAnsi="宋体"/>
                <w:b/>
                <w:bCs/>
                <w:sz w:val="24"/>
                <w:szCs w:val="24"/>
              </w:rPr>
              <w:t>累计已付款</w:t>
            </w:r>
          </w:p>
        </w:tc>
        <w:tc>
          <w:tcPr>
            <w:tcW w:w="1866" w:type="dxa"/>
            <w:shd w:val="clear" w:color="auto" w:fill="DCD8C2"/>
            <w:vAlign w:val="center"/>
          </w:tcPr>
          <w:p>
            <w:pPr>
              <w:jc w:val="center"/>
              <w:rPr>
                <w:rFonts w:ascii="宋体" w:hAnsi="宋体"/>
                <w:b/>
                <w:bCs/>
                <w:sz w:val="24"/>
                <w:szCs w:val="24"/>
              </w:rPr>
            </w:pPr>
            <w:r>
              <w:rPr>
                <w:rFonts w:hint="eastAsia" w:ascii="宋体" w:hAnsi="宋体"/>
                <w:b/>
                <w:bCs/>
                <w:sz w:val="24"/>
                <w:szCs w:val="24"/>
              </w:rPr>
              <w:t>本月申请金额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8" w:type="dxa"/>
            <w:vAlign w:val="center"/>
          </w:tcPr>
          <w:p>
            <w:pPr>
              <w:jc w:val="center"/>
              <w:rPr>
                <w:rFonts w:hint="default" w:ascii="Arial" w:hAnsi="Arial" w:eastAsia="宋体" w:cs="Arial"/>
                <w:sz w:val="21"/>
                <w:szCs w:val="21"/>
                <w:lang w:val="en-US" w:eastAsia="zh-CN"/>
              </w:rPr>
            </w:pPr>
            <w:r>
              <w:rPr>
                <w:rFonts w:hint="default" w:ascii="Arial" w:hAnsi="Arial" w:eastAsia="宋体" w:cs="Arial"/>
                <w:sz w:val="21"/>
                <w:szCs w:val="21"/>
                <w:lang w:val="en-US" w:eastAsia="zh-CN"/>
              </w:rPr>
              <w:t>土地费用</w:t>
            </w:r>
          </w:p>
        </w:tc>
        <w:tc>
          <w:tcPr>
            <w:tcW w:w="1863" w:type="dxa"/>
            <w:vAlign w:val="center"/>
          </w:tcPr>
          <w:p>
            <w:pPr>
              <w:jc w:val="right"/>
              <w:rPr>
                <w:rFonts w:hint="default" w:ascii="Arial" w:hAnsi="Arial" w:eastAsia="宋体" w:cs="Arial"/>
                <w:sz w:val="21"/>
                <w:szCs w:val="21"/>
                <w:lang w:val="en-US" w:eastAsia="zh-CN"/>
              </w:rPr>
            </w:pPr>
            <w:r>
              <w:rPr>
                <w:rFonts w:hint="default" w:ascii="Arial" w:hAnsi="Arial" w:eastAsia="宋体" w:cs="Arial"/>
                <w:sz w:val="21"/>
                <w:szCs w:val="21"/>
                <w:lang w:val="en-US" w:eastAsia="zh-CN"/>
              </w:rPr>
              <w:t>310,081.00</w:t>
            </w:r>
          </w:p>
        </w:tc>
        <w:tc>
          <w:tcPr>
            <w:tcW w:w="1863" w:type="dxa"/>
            <w:vAlign w:val="center"/>
          </w:tcPr>
          <w:p>
            <w:pPr>
              <w:jc w:val="right"/>
              <w:rPr>
                <w:rFonts w:hint="default" w:ascii="Arial" w:hAnsi="Arial" w:eastAsia="宋体" w:cs="Arial"/>
                <w:sz w:val="21"/>
                <w:szCs w:val="21"/>
                <w:lang w:val="en-US" w:eastAsia="zh-CN"/>
              </w:rPr>
            </w:pPr>
            <w:r>
              <w:rPr>
                <w:rFonts w:hint="default" w:ascii="Arial" w:hAnsi="Arial" w:eastAsia="宋体" w:cs="Arial"/>
                <w:sz w:val="21"/>
                <w:szCs w:val="21"/>
                <w:lang w:val="en-US" w:eastAsia="zh-CN"/>
              </w:rPr>
              <w:t>299,550.00</w:t>
            </w:r>
          </w:p>
        </w:tc>
        <w:tc>
          <w:tcPr>
            <w:tcW w:w="1863" w:type="dxa"/>
            <w:vAlign w:val="center"/>
          </w:tcPr>
          <w:p>
            <w:pPr>
              <w:keepNext w:val="0"/>
              <w:keepLines w:val="0"/>
              <w:widowControl/>
              <w:suppressLineNumbers w:val="0"/>
              <w:jc w:val="right"/>
              <w:textAlignment w:val="center"/>
              <w:rPr>
                <w:rFonts w:hint="default" w:ascii="Arial" w:hAnsi="Arial" w:eastAsia="宋体" w:cs="Arial"/>
                <w:sz w:val="21"/>
                <w:szCs w:val="21"/>
                <w:lang w:val="en-US" w:eastAsia="zh-CN"/>
              </w:rPr>
            </w:pPr>
            <w:r>
              <w:rPr>
                <w:rFonts w:hint="default" w:ascii="Arial" w:hAnsi="Arial" w:eastAsia="宋体" w:cs="Arial"/>
                <w:i w:val="0"/>
                <w:color w:val="000000"/>
                <w:kern w:val="0"/>
                <w:sz w:val="21"/>
                <w:szCs w:val="21"/>
                <w:u w:val="none"/>
                <w:lang w:val="en-US" w:eastAsia="zh-CN" w:bidi="ar"/>
              </w:rPr>
              <w:t>96.60%</w:t>
            </w:r>
          </w:p>
        </w:tc>
        <w:tc>
          <w:tcPr>
            <w:tcW w:w="1863" w:type="dxa"/>
            <w:vAlign w:val="center"/>
          </w:tcPr>
          <w:p>
            <w:pPr>
              <w:widowControl/>
              <w:jc w:val="right"/>
              <w:rPr>
                <w:rFonts w:hint="default" w:ascii="Arial" w:hAnsi="Arial" w:eastAsia="宋体" w:cs="Arial"/>
                <w:sz w:val="21"/>
                <w:szCs w:val="21"/>
                <w:lang w:val="en-US" w:eastAsia="zh-CN"/>
              </w:rPr>
            </w:pPr>
            <w:r>
              <w:rPr>
                <w:rFonts w:hint="default" w:ascii="Arial" w:hAnsi="Arial" w:eastAsia="宋体" w:cs="Arial"/>
                <w:sz w:val="21"/>
                <w:szCs w:val="21"/>
                <w:lang w:val="en-US" w:eastAsia="zh-CN"/>
              </w:rPr>
              <w:t>308,766.08</w:t>
            </w:r>
          </w:p>
        </w:tc>
        <w:tc>
          <w:tcPr>
            <w:tcW w:w="1866" w:type="dxa"/>
            <w:vAlign w:val="center"/>
          </w:tcPr>
          <w:p>
            <w:pPr>
              <w:jc w:val="right"/>
              <w:rPr>
                <w:rFonts w:hint="default" w:ascii="Arial" w:hAnsi="Arial" w:eastAsia="宋体" w:cs="Arial"/>
                <w:sz w:val="21"/>
                <w:szCs w:val="21"/>
                <w:lang w:val="en-US" w:eastAsia="zh-CN"/>
              </w:rPr>
            </w:pPr>
            <w:r>
              <w:rPr>
                <w:rFonts w:hint="default" w:ascii="Arial" w:hAnsi="Arial" w:eastAsia="宋体" w:cs="Arial"/>
                <w:sz w:val="21"/>
                <w:szCs w:val="21"/>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8" w:type="dxa"/>
            <w:vAlign w:val="center"/>
          </w:tcPr>
          <w:p>
            <w:pPr>
              <w:jc w:val="center"/>
              <w:rPr>
                <w:rFonts w:hint="default" w:ascii="Arial" w:hAnsi="Arial" w:eastAsia="宋体" w:cs="Arial"/>
                <w:sz w:val="21"/>
                <w:szCs w:val="21"/>
              </w:rPr>
            </w:pPr>
            <w:r>
              <w:rPr>
                <w:rFonts w:hint="default" w:ascii="Arial" w:hAnsi="Arial" w:eastAsia="宋体" w:cs="Arial"/>
                <w:sz w:val="21"/>
                <w:szCs w:val="21"/>
              </w:rPr>
              <w:t>工程费用</w:t>
            </w:r>
          </w:p>
        </w:tc>
        <w:tc>
          <w:tcPr>
            <w:tcW w:w="1863" w:type="dxa"/>
            <w:vAlign w:val="center"/>
          </w:tcPr>
          <w:p>
            <w:pPr>
              <w:jc w:val="right"/>
              <w:rPr>
                <w:rFonts w:hint="default" w:ascii="Arial" w:hAnsi="Arial" w:eastAsia="宋体" w:cs="Arial"/>
                <w:sz w:val="21"/>
                <w:szCs w:val="21"/>
                <w:lang w:val="en-US" w:eastAsia="zh-CN"/>
              </w:rPr>
            </w:pPr>
            <w:r>
              <w:rPr>
                <w:rFonts w:hint="default" w:ascii="Arial" w:hAnsi="Arial" w:eastAsia="宋体" w:cs="Arial"/>
                <w:sz w:val="21"/>
                <w:szCs w:val="21"/>
                <w:lang w:val="en-US" w:eastAsia="zh-CN"/>
              </w:rPr>
              <w:t>116,273.00</w:t>
            </w:r>
          </w:p>
        </w:tc>
        <w:tc>
          <w:tcPr>
            <w:tcW w:w="1863" w:type="dxa"/>
            <w:vAlign w:val="center"/>
          </w:tcPr>
          <w:p>
            <w:pPr>
              <w:jc w:val="right"/>
              <w:rPr>
                <w:rFonts w:hint="default" w:ascii="Arial" w:hAnsi="Arial" w:eastAsia="宋体" w:cs="Arial"/>
                <w:sz w:val="21"/>
                <w:szCs w:val="21"/>
                <w:lang w:val="en-US" w:eastAsia="zh-CN"/>
              </w:rPr>
            </w:pPr>
            <w:r>
              <w:rPr>
                <w:rFonts w:hint="default" w:ascii="Arial" w:hAnsi="Arial" w:eastAsia="宋体" w:cs="Arial"/>
                <w:sz w:val="21"/>
                <w:szCs w:val="21"/>
                <w:lang w:val="en-US" w:eastAsia="zh-CN"/>
              </w:rPr>
              <w:t xml:space="preserve">45,473.85 </w:t>
            </w:r>
          </w:p>
        </w:tc>
        <w:tc>
          <w:tcPr>
            <w:tcW w:w="1863" w:type="dxa"/>
            <w:vAlign w:val="center"/>
          </w:tcPr>
          <w:p>
            <w:pPr>
              <w:keepNext w:val="0"/>
              <w:keepLines w:val="0"/>
              <w:widowControl/>
              <w:suppressLineNumbers w:val="0"/>
              <w:jc w:val="right"/>
              <w:textAlignment w:val="center"/>
              <w:rPr>
                <w:rFonts w:hint="default" w:ascii="Arial" w:hAnsi="Arial" w:eastAsia="宋体" w:cs="Arial"/>
                <w:sz w:val="21"/>
                <w:szCs w:val="21"/>
                <w:lang w:val="en-US" w:eastAsia="zh-CN"/>
              </w:rPr>
            </w:pPr>
            <w:r>
              <w:rPr>
                <w:rFonts w:hint="default" w:ascii="Arial" w:hAnsi="Arial" w:eastAsia="宋体" w:cs="Arial"/>
                <w:sz w:val="21"/>
                <w:szCs w:val="21"/>
                <w:lang w:val="en-US" w:eastAsia="zh-CN"/>
              </w:rPr>
              <w:t>39.11%</w:t>
            </w:r>
          </w:p>
        </w:tc>
        <w:tc>
          <w:tcPr>
            <w:tcW w:w="1863" w:type="dxa"/>
            <w:vAlign w:val="center"/>
          </w:tcPr>
          <w:p>
            <w:pPr>
              <w:widowControl/>
              <w:jc w:val="right"/>
              <w:rPr>
                <w:rFonts w:hint="default" w:ascii="Arial" w:hAnsi="Arial" w:eastAsia="宋体" w:cs="Arial"/>
                <w:sz w:val="21"/>
                <w:szCs w:val="21"/>
              </w:rPr>
            </w:pPr>
            <w:r>
              <w:rPr>
                <w:rFonts w:hint="default" w:ascii="Arial" w:hAnsi="Arial" w:eastAsia="宋体" w:cs="Arial"/>
                <w:sz w:val="21"/>
                <w:szCs w:val="21"/>
                <w:lang w:val="en-US" w:eastAsia="zh-CN"/>
              </w:rPr>
              <w:t xml:space="preserve">8,854.69 </w:t>
            </w:r>
          </w:p>
        </w:tc>
        <w:tc>
          <w:tcPr>
            <w:tcW w:w="1866" w:type="dxa"/>
            <w:vAlign w:val="center"/>
          </w:tcPr>
          <w:p>
            <w:pPr>
              <w:jc w:val="right"/>
              <w:rPr>
                <w:rFonts w:hint="default" w:ascii="Arial" w:hAnsi="Arial" w:eastAsia="宋体" w:cs="Arial"/>
                <w:sz w:val="21"/>
                <w:szCs w:val="21"/>
                <w:lang w:val="en-US" w:eastAsia="zh-CN"/>
              </w:rPr>
            </w:pPr>
            <w:r>
              <w:rPr>
                <w:rFonts w:hint="default" w:ascii="Arial" w:hAnsi="Arial" w:eastAsia="宋体" w:cs="Arial"/>
                <w:sz w:val="21"/>
                <w:szCs w:val="21"/>
                <w:lang w:val="en-US" w:eastAsia="zh-CN"/>
              </w:rPr>
              <w:t>1,185.00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8" w:type="dxa"/>
            <w:vAlign w:val="center"/>
          </w:tcPr>
          <w:p>
            <w:pPr>
              <w:jc w:val="center"/>
              <w:rPr>
                <w:rFonts w:hint="default" w:ascii="Arial" w:hAnsi="Arial" w:eastAsia="宋体" w:cs="Arial"/>
                <w:sz w:val="21"/>
                <w:szCs w:val="21"/>
              </w:rPr>
            </w:pPr>
            <w:r>
              <w:rPr>
                <w:rFonts w:hint="default" w:ascii="Arial" w:hAnsi="Arial" w:eastAsia="宋体" w:cs="Arial"/>
                <w:sz w:val="21"/>
                <w:szCs w:val="21"/>
              </w:rPr>
              <w:t>前期费用</w:t>
            </w:r>
          </w:p>
        </w:tc>
        <w:tc>
          <w:tcPr>
            <w:tcW w:w="1863" w:type="dxa"/>
            <w:vAlign w:val="center"/>
          </w:tcPr>
          <w:p>
            <w:pPr>
              <w:jc w:val="right"/>
              <w:rPr>
                <w:rFonts w:hint="default" w:ascii="Arial" w:hAnsi="Arial" w:eastAsia="宋体" w:cs="Arial"/>
                <w:sz w:val="21"/>
                <w:szCs w:val="21"/>
                <w:lang w:val="en-US" w:eastAsia="zh-CN"/>
              </w:rPr>
            </w:pPr>
            <w:r>
              <w:rPr>
                <w:rFonts w:hint="default" w:ascii="Arial" w:hAnsi="Arial" w:eastAsia="宋体" w:cs="Arial"/>
                <w:sz w:val="21"/>
                <w:szCs w:val="21"/>
                <w:lang w:val="en-US" w:eastAsia="zh-CN"/>
              </w:rPr>
              <w:t>2,438.00</w:t>
            </w:r>
          </w:p>
        </w:tc>
        <w:tc>
          <w:tcPr>
            <w:tcW w:w="1863" w:type="dxa"/>
            <w:vAlign w:val="center"/>
          </w:tcPr>
          <w:p>
            <w:pPr>
              <w:jc w:val="right"/>
              <w:rPr>
                <w:rFonts w:hint="default" w:ascii="Arial" w:hAnsi="Arial" w:eastAsia="宋体" w:cs="Arial"/>
                <w:sz w:val="21"/>
                <w:szCs w:val="21"/>
                <w:lang w:val="en-US" w:eastAsia="zh-CN"/>
              </w:rPr>
            </w:pPr>
            <w:r>
              <w:rPr>
                <w:rFonts w:hint="default" w:ascii="Arial" w:hAnsi="Arial" w:eastAsia="宋体" w:cs="Arial"/>
                <w:sz w:val="21"/>
                <w:szCs w:val="21"/>
                <w:lang w:val="en-US" w:eastAsia="zh-CN"/>
              </w:rPr>
              <w:t>2,614.36</w:t>
            </w:r>
          </w:p>
        </w:tc>
        <w:tc>
          <w:tcPr>
            <w:tcW w:w="1863" w:type="dxa"/>
            <w:vAlign w:val="center"/>
          </w:tcPr>
          <w:p>
            <w:pPr>
              <w:keepNext w:val="0"/>
              <w:keepLines w:val="0"/>
              <w:widowControl/>
              <w:suppressLineNumbers w:val="0"/>
              <w:jc w:val="right"/>
              <w:textAlignment w:val="center"/>
              <w:rPr>
                <w:rFonts w:hint="default" w:ascii="Arial" w:hAnsi="Arial" w:eastAsia="宋体" w:cs="Arial"/>
                <w:sz w:val="21"/>
                <w:szCs w:val="21"/>
                <w:lang w:val="en-US" w:eastAsia="zh-CN"/>
              </w:rPr>
            </w:pPr>
            <w:r>
              <w:rPr>
                <w:rFonts w:hint="default" w:ascii="Arial" w:hAnsi="Arial" w:eastAsia="宋体" w:cs="Arial"/>
                <w:sz w:val="21"/>
                <w:szCs w:val="21"/>
                <w:lang w:val="en-US" w:eastAsia="zh-CN"/>
              </w:rPr>
              <w:t>107.23%</w:t>
            </w:r>
          </w:p>
        </w:tc>
        <w:tc>
          <w:tcPr>
            <w:tcW w:w="1863" w:type="dxa"/>
            <w:vAlign w:val="center"/>
          </w:tcPr>
          <w:p>
            <w:pPr>
              <w:widowControl/>
              <w:jc w:val="right"/>
              <w:rPr>
                <w:rFonts w:hint="default" w:ascii="Arial" w:hAnsi="Arial" w:eastAsia="宋体" w:cs="Arial"/>
                <w:sz w:val="21"/>
                <w:szCs w:val="21"/>
                <w:lang w:val="en-US" w:eastAsia="zh-CN"/>
              </w:rPr>
            </w:pPr>
            <w:r>
              <w:rPr>
                <w:rFonts w:hint="default" w:ascii="Arial" w:hAnsi="Arial" w:cs="Arial"/>
                <w:sz w:val="21"/>
                <w:szCs w:val="21"/>
                <w:lang w:val="en-US" w:eastAsia="zh-CN"/>
              </w:rPr>
              <w:t>1357.66</w:t>
            </w:r>
          </w:p>
        </w:tc>
        <w:tc>
          <w:tcPr>
            <w:tcW w:w="1866" w:type="dxa"/>
            <w:vAlign w:val="center"/>
          </w:tcPr>
          <w:p>
            <w:pPr>
              <w:jc w:val="right"/>
              <w:rPr>
                <w:rFonts w:hint="default" w:ascii="Arial" w:hAnsi="Arial" w:eastAsia="宋体" w:cs="Arial"/>
                <w:sz w:val="21"/>
                <w:szCs w:val="21"/>
                <w:lang w:val="en-US" w:eastAsia="zh-CN"/>
              </w:rPr>
            </w:pPr>
            <w:r>
              <w:rPr>
                <w:rFonts w:hint="default" w:ascii="Arial" w:hAnsi="Arial" w:eastAsia="宋体" w:cs="Arial"/>
                <w:sz w:val="21"/>
                <w:szCs w:val="21"/>
                <w:lang w:val="en-US" w:eastAsia="zh-CN"/>
              </w:rPr>
              <w:t>281.57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8" w:type="dxa"/>
            <w:vAlign w:val="center"/>
          </w:tcPr>
          <w:p>
            <w:pPr>
              <w:jc w:val="center"/>
              <w:rPr>
                <w:rFonts w:hint="default" w:ascii="Arial" w:hAnsi="Arial" w:eastAsia="宋体" w:cs="Arial"/>
                <w:sz w:val="21"/>
                <w:szCs w:val="21"/>
              </w:rPr>
            </w:pPr>
            <w:r>
              <w:rPr>
                <w:rFonts w:hint="default" w:ascii="Arial" w:hAnsi="Arial" w:eastAsia="宋体" w:cs="Arial"/>
                <w:sz w:val="21"/>
                <w:szCs w:val="21"/>
              </w:rPr>
              <w:t>管理费用</w:t>
            </w:r>
          </w:p>
        </w:tc>
        <w:tc>
          <w:tcPr>
            <w:tcW w:w="1863" w:type="dxa"/>
            <w:vAlign w:val="center"/>
          </w:tcPr>
          <w:p>
            <w:pPr>
              <w:jc w:val="right"/>
              <w:rPr>
                <w:rFonts w:hint="default" w:ascii="Arial" w:hAnsi="Arial" w:eastAsia="宋体" w:cs="Arial"/>
                <w:sz w:val="21"/>
                <w:szCs w:val="21"/>
                <w:lang w:val="en-US" w:eastAsia="zh-CN"/>
              </w:rPr>
            </w:pPr>
            <w:r>
              <w:rPr>
                <w:rFonts w:hint="default" w:ascii="Arial" w:hAnsi="Arial" w:eastAsia="宋体" w:cs="Arial"/>
                <w:sz w:val="21"/>
                <w:szCs w:val="21"/>
                <w:lang w:val="en-US" w:eastAsia="zh-CN"/>
              </w:rPr>
              <w:t>10,955.00</w:t>
            </w:r>
          </w:p>
        </w:tc>
        <w:tc>
          <w:tcPr>
            <w:tcW w:w="1863" w:type="dxa"/>
            <w:vAlign w:val="center"/>
          </w:tcPr>
          <w:p>
            <w:pPr>
              <w:jc w:val="right"/>
              <w:rPr>
                <w:rFonts w:hint="default" w:ascii="Arial" w:hAnsi="Arial" w:eastAsia="宋体" w:cs="Arial"/>
                <w:sz w:val="21"/>
                <w:szCs w:val="21"/>
              </w:rPr>
            </w:pPr>
            <w:r>
              <w:rPr>
                <w:rFonts w:hint="default" w:ascii="Arial" w:hAnsi="Arial" w:eastAsia="宋体" w:cs="Arial"/>
                <w:sz w:val="21"/>
                <w:szCs w:val="21"/>
              </w:rPr>
              <w:t>0.00</w:t>
            </w:r>
          </w:p>
        </w:tc>
        <w:tc>
          <w:tcPr>
            <w:tcW w:w="1863" w:type="dxa"/>
            <w:vAlign w:val="center"/>
          </w:tcPr>
          <w:p>
            <w:pPr>
              <w:keepNext w:val="0"/>
              <w:keepLines w:val="0"/>
              <w:widowControl/>
              <w:suppressLineNumbers w:val="0"/>
              <w:jc w:val="right"/>
              <w:textAlignment w:val="center"/>
              <w:rPr>
                <w:rFonts w:hint="default" w:ascii="Arial" w:hAnsi="Arial" w:eastAsia="宋体" w:cs="Arial"/>
                <w:sz w:val="21"/>
                <w:szCs w:val="21"/>
              </w:rPr>
            </w:pPr>
            <w:r>
              <w:rPr>
                <w:rFonts w:hint="default" w:ascii="Arial" w:hAnsi="Arial" w:eastAsia="宋体" w:cs="Arial"/>
                <w:i w:val="0"/>
                <w:color w:val="000000"/>
                <w:kern w:val="0"/>
                <w:sz w:val="21"/>
                <w:szCs w:val="21"/>
                <w:u w:val="none"/>
                <w:lang w:val="en-US" w:eastAsia="zh-CN" w:bidi="ar"/>
              </w:rPr>
              <w:t>0.00%</w:t>
            </w:r>
          </w:p>
        </w:tc>
        <w:tc>
          <w:tcPr>
            <w:tcW w:w="1863" w:type="dxa"/>
            <w:vAlign w:val="center"/>
          </w:tcPr>
          <w:p>
            <w:pPr>
              <w:widowControl/>
              <w:jc w:val="right"/>
              <w:rPr>
                <w:rFonts w:hint="default" w:ascii="Arial" w:hAnsi="Arial" w:eastAsia="宋体" w:cs="Arial"/>
                <w:sz w:val="21"/>
                <w:szCs w:val="21"/>
                <w:lang w:val="en-US" w:eastAsia="zh-CN"/>
              </w:rPr>
            </w:pPr>
            <w:r>
              <w:rPr>
                <w:rFonts w:hint="default" w:ascii="Arial" w:hAnsi="Arial" w:cs="Arial"/>
                <w:sz w:val="21"/>
                <w:szCs w:val="21"/>
                <w:lang w:val="en-US" w:eastAsia="zh-CN"/>
              </w:rPr>
              <w:t>45.33</w:t>
            </w:r>
          </w:p>
        </w:tc>
        <w:tc>
          <w:tcPr>
            <w:tcW w:w="1866" w:type="dxa"/>
            <w:vAlign w:val="center"/>
          </w:tcPr>
          <w:p>
            <w:pPr>
              <w:jc w:val="right"/>
              <w:rPr>
                <w:rFonts w:hint="default" w:ascii="Arial" w:hAnsi="Arial" w:eastAsia="宋体" w:cs="Arial"/>
                <w:sz w:val="21"/>
                <w:szCs w:val="21"/>
                <w:lang w:val="en-US" w:eastAsia="zh-CN"/>
              </w:rPr>
            </w:pPr>
            <w:r>
              <w:rPr>
                <w:rFonts w:hint="default" w:ascii="Arial" w:hAnsi="Arial" w:eastAsia="宋体" w:cs="Arial"/>
                <w:sz w:val="21"/>
                <w:szCs w:val="21"/>
                <w:lang w:val="en-US" w:eastAsia="zh-CN"/>
              </w:rPr>
              <w:t>100</w:t>
            </w:r>
            <w:r>
              <w:rPr>
                <w:rFonts w:hint="default" w:ascii="Arial" w:hAnsi="Arial" w:cs="Arial"/>
                <w:sz w:val="21"/>
                <w:szCs w:val="21"/>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8" w:type="dxa"/>
            <w:vAlign w:val="center"/>
          </w:tcPr>
          <w:p>
            <w:pPr>
              <w:jc w:val="center"/>
              <w:rPr>
                <w:rFonts w:hint="default" w:ascii="Arial" w:hAnsi="Arial" w:eastAsia="宋体" w:cs="Arial"/>
                <w:sz w:val="21"/>
                <w:szCs w:val="21"/>
              </w:rPr>
            </w:pPr>
            <w:r>
              <w:rPr>
                <w:rFonts w:hint="default" w:ascii="Arial" w:hAnsi="Arial" w:eastAsia="宋体" w:cs="Arial"/>
                <w:sz w:val="21"/>
                <w:szCs w:val="21"/>
              </w:rPr>
              <w:t>营销费用</w:t>
            </w:r>
          </w:p>
        </w:tc>
        <w:tc>
          <w:tcPr>
            <w:tcW w:w="1863" w:type="dxa"/>
            <w:vAlign w:val="center"/>
          </w:tcPr>
          <w:p>
            <w:pPr>
              <w:jc w:val="right"/>
              <w:rPr>
                <w:rFonts w:hint="default" w:ascii="Arial" w:hAnsi="Arial" w:eastAsia="宋体" w:cs="Arial"/>
                <w:sz w:val="21"/>
                <w:szCs w:val="21"/>
                <w:lang w:val="en-US" w:eastAsia="zh-CN"/>
              </w:rPr>
            </w:pPr>
            <w:r>
              <w:rPr>
                <w:rFonts w:hint="default" w:ascii="Arial" w:hAnsi="Arial" w:eastAsia="宋体" w:cs="Arial"/>
                <w:sz w:val="21"/>
                <w:szCs w:val="21"/>
                <w:lang w:val="en-US" w:eastAsia="zh-CN"/>
              </w:rPr>
              <w:t>10,955.00</w:t>
            </w:r>
          </w:p>
        </w:tc>
        <w:tc>
          <w:tcPr>
            <w:tcW w:w="1863" w:type="dxa"/>
            <w:vAlign w:val="center"/>
          </w:tcPr>
          <w:p>
            <w:pPr>
              <w:jc w:val="right"/>
              <w:rPr>
                <w:rFonts w:hint="default" w:ascii="Arial" w:hAnsi="Arial" w:eastAsia="宋体" w:cs="Arial"/>
                <w:sz w:val="21"/>
                <w:szCs w:val="21"/>
                <w:lang w:val="en-US" w:eastAsia="zh-CN"/>
              </w:rPr>
            </w:pPr>
            <w:r>
              <w:rPr>
                <w:rFonts w:hint="default" w:ascii="Arial" w:hAnsi="Arial" w:eastAsia="宋体" w:cs="Arial"/>
                <w:sz w:val="21"/>
                <w:szCs w:val="21"/>
                <w:lang w:val="en-US" w:eastAsia="zh-CN"/>
              </w:rPr>
              <w:t>1,118.83</w:t>
            </w:r>
          </w:p>
        </w:tc>
        <w:tc>
          <w:tcPr>
            <w:tcW w:w="1863" w:type="dxa"/>
            <w:vAlign w:val="center"/>
          </w:tcPr>
          <w:p>
            <w:pPr>
              <w:keepNext w:val="0"/>
              <w:keepLines w:val="0"/>
              <w:widowControl/>
              <w:suppressLineNumbers w:val="0"/>
              <w:jc w:val="right"/>
              <w:textAlignment w:val="center"/>
              <w:rPr>
                <w:rFonts w:hint="default" w:ascii="Arial" w:hAnsi="Arial" w:eastAsia="宋体" w:cs="Arial"/>
                <w:sz w:val="21"/>
                <w:szCs w:val="21"/>
                <w:lang w:val="en-US" w:eastAsia="zh-CN"/>
              </w:rPr>
            </w:pPr>
            <w:r>
              <w:rPr>
                <w:rFonts w:hint="default" w:ascii="Arial" w:hAnsi="Arial" w:cs="Arial"/>
                <w:sz w:val="21"/>
                <w:szCs w:val="21"/>
                <w:lang w:val="en-US" w:eastAsia="zh-CN"/>
              </w:rPr>
              <w:t>10.21%</w:t>
            </w:r>
          </w:p>
        </w:tc>
        <w:tc>
          <w:tcPr>
            <w:tcW w:w="1863" w:type="dxa"/>
            <w:vAlign w:val="center"/>
          </w:tcPr>
          <w:p>
            <w:pPr>
              <w:widowControl/>
              <w:jc w:val="right"/>
              <w:rPr>
                <w:rFonts w:hint="default" w:ascii="Arial" w:hAnsi="Arial" w:eastAsia="宋体" w:cs="Arial"/>
                <w:sz w:val="21"/>
                <w:szCs w:val="21"/>
                <w:lang w:val="en-US" w:eastAsia="zh-CN"/>
              </w:rPr>
            </w:pPr>
            <w:r>
              <w:rPr>
                <w:rFonts w:hint="default" w:ascii="Arial" w:hAnsi="Arial" w:cs="Arial"/>
                <w:sz w:val="21"/>
                <w:szCs w:val="21"/>
                <w:lang w:val="en-US" w:eastAsia="zh-CN"/>
              </w:rPr>
              <w:t>592.52</w:t>
            </w:r>
          </w:p>
        </w:tc>
        <w:tc>
          <w:tcPr>
            <w:tcW w:w="1866" w:type="dxa"/>
            <w:vAlign w:val="center"/>
          </w:tcPr>
          <w:p>
            <w:pPr>
              <w:jc w:val="right"/>
              <w:rPr>
                <w:rFonts w:hint="default" w:ascii="Arial" w:hAnsi="Arial" w:eastAsia="宋体" w:cs="Arial"/>
                <w:sz w:val="21"/>
                <w:szCs w:val="21"/>
                <w:lang w:val="en-US" w:eastAsia="zh-CN"/>
              </w:rPr>
            </w:pPr>
            <w:r>
              <w:rPr>
                <w:rFonts w:hint="default" w:ascii="Arial" w:hAnsi="Arial" w:eastAsia="宋体" w:cs="Arial"/>
                <w:sz w:val="21"/>
                <w:szCs w:val="21"/>
                <w:lang w:val="en-US" w:eastAsia="zh-CN"/>
              </w:rPr>
              <w:t>137.00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8" w:type="dxa"/>
            <w:vAlign w:val="center"/>
          </w:tcPr>
          <w:p>
            <w:pPr>
              <w:jc w:val="center"/>
              <w:rPr>
                <w:rFonts w:hint="default" w:ascii="Arial" w:hAnsi="Arial" w:eastAsia="宋体" w:cs="Arial"/>
                <w:sz w:val="21"/>
                <w:szCs w:val="21"/>
              </w:rPr>
            </w:pPr>
            <w:r>
              <w:rPr>
                <w:rFonts w:hint="default" w:ascii="Arial" w:hAnsi="Arial" w:eastAsia="宋体" w:cs="Arial"/>
                <w:sz w:val="21"/>
                <w:szCs w:val="21"/>
              </w:rPr>
              <w:t>财务费用</w:t>
            </w:r>
          </w:p>
        </w:tc>
        <w:tc>
          <w:tcPr>
            <w:tcW w:w="1863" w:type="dxa"/>
            <w:vAlign w:val="center"/>
          </w:tcPr>
          <w:p>
            <w:pPr>
              <w:jc w:val="right"/>
              <w:rPr>
                <w:rFonts w:hint="default" w:ascii="Arial" w:hAnsi="Arial" w:eastAsia="宋体" w:cs="Arial"/>
                <w:sz w:val="21"/>
                <w:szCs w:val="21"/>
                <w:lang w:val="en-US" w:eastAsia="zh-CN"/>
              </w:rPr>
            </w:pPr>
            <w:r>
              <w:rPr>
                <w:rFonts w:hint="default" w:ascii="Arial" w:hAnsi="Arial" w:eastAsia="宋体" w:cs="Arial"/>
                <w:sz w:val="21"/>
                <w:szCs w:val="21"/>
                <w:lang w:val="en-US" w:eastAsia="zh-CN"/>
              </w:rPr>
              <w:t>14,869.00</w:t>
            </w:r>
          </w:p>
        </w:tc>
        <w:tc>
          <w:tcPr>
            <w:tcW w:w="1863" w:type="dxa"/>
            <w:vAlign w:val="center"/>
          </w:tcPr>
          <w:p>
            <w:pPr>
              <w:jc w:val="right"/>
              <w:rPr>
                <w:rFonts w:hint="default" w:ascii="Arial" w:hAnsi="Arial" w:eastAsia="宋体" w:cs="Arial"/>
                <w:sz w:val="21"/>
                <w:szCs w:val="21"/>
                <w:lang w:val="en-US" w:eastAsia="zh-CN"/>
              </w:rPr>
            </w:pPr>
            <w:r>
              <w:rPr>
                <w:rFonts w:hint="default" w:ascii="Arial" w:hAnsi="Arial" w:eastAsia="宋体" w:cs="Arial"/>
                <w:sz w:val="21"/>
                <w:szCs w:val="21"/>
                <w:lang w:val="en-US" w:eastAsia="zh-CN"/>
              </w:rPr>
              <w:t>1021.25</w:t>
            </w:r>
          </w:p>
        </w:tc>
        <w:tc>
          <w:tcPr>
            <w:tcW w:w="1863" w:type="dxa"/>
            <w:vAlign w:val="center"/>
          </w:tcPr>
          <w:p>
            <w:pPr>
              <w:keepNext w:val="0"/>
              <w:keepLines w:val="0"/>
              <w:widowControl/>
              <w:suppressLineNumbers w:val="0"/>
              <w:jc w:val="right"/>
              <w:textAlignment w:val="center"/>
              <w:rPr>
                <w:rFonts w:hint="default" w:ascii="Arial" w:hAnsi="Arial" w:eastAsia="宋体" w:cs="Arial"/>
                <w:sz w:val="21"/>
                <w:szCs w:val="21"/>
                <w:lang w:eastAsia="zh-CN"/>
              </w:rPr>
            </w:pPr>
            <w:r>
              <w:rPr>
                <w:rFonts w:hint="default" w:ascii="Arial" w:hAnsi="Arial" w:eastAsia="宋体" w:cs="Arial"/>
                <w:i w:val="0"/>
                <w:color w:val="000000"/>
                <w:kern w:val="0"/>
                <w:sz w:val="21"/>
                <w:szCs w:val="21"/>
                <w:u w:val="none"/>
                <w:lang w:val="en-US" w:eastAsia="zh-CN" w:bidi="ar"/>
              </w:rPr>
              <w:t>6.87%</w:t>
            </w:r>
          </w:p>
        </w:tc>
        <w:tc>
          <w:tcPr>
            <w:tcW w:w="1863" w:type="dxa"/>
            <w:vAlign w:val="center"/>
          </w:tcPr>
          <w:p>
            <w:pPr>
              <w:widowControl/>
              <w:jc w:val="right"/>
              <w:rPr>
                <w:rFonts w:hint="default" w:ascii="Arial" w:hAnsi="Arial" w:eastAsia="宋体" w:cs="Arial"/>
                <w:sz w:val="21"/>
                <w:szCs w:val="21"/>
                <w:lang w:val="en-US" w:eastAsia="zh-CN"/>
              </w:rPr>
            </w:pPr>
            <w:r>
              <w:rPr>
                <w:rFonts w:hint="default" w:ascii="Arial" w:hAnsi="Arial" w:eastAsia="宋体" w:cs="Arial"/>
                <w:sz w:val="21"/>
                <w:szCs w:val="21"/>
                <w:lang w:val="en-US" w:eastAsia="zh-CN"/>
              </w:rPr>
              <w:t>1,268.81</w:t>
            </w:r>
          </w:p>
        </w:tc>
        <w:tc>
          <w:tcPr>
            <w:tcW w:w="1866" w:type="dxa"/>
            <w:vAlign w:val="center"/>
          </w:tcPr>
          <w:p>
            <w:pPr>
              <w:jc w:val="right"/>
              <w:rPr>
                <w:rFonts w:hint="default" w:ascii="Arial" w:hAnsi="Arial" w:eastAsia="宋体" w:cs="Arial"/>
                <w:sz w:val="21"/>
                <w:szCs w:val="21"/>
                <w:lang w:val="en-US" w:eastAsia="zh-CN"/>
              </w:rPr>
            </w:pPr>
            <w:r>
              <w:rPr>
                <w:rFonts w:hint="default" w:ascii="Arial" w:hAnsi="Arial" w:eastAsia="宋体" w:cs="Arial"/>
                <w:sz w:val="21"/>
                <w:szCs w:val="21"/>
                <w:lang w:val="en-US" w:eastAsia="zh-CN"/>
              </w:rPr>
              <w:t>830.00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8" w:type="dxa"/>
            <w:vAlign w:val="center"/>
          </w:tcPr>
          <w:p>
            <w:pPr>
              <w:jc w:val="center"/>
              <w:rPr>
                <w:rFonts w:hint="default" w:ascii="Arial" w:hAnsi="Arial" w:eastAsia="宋体" w:cs="Arial"/>
                <w:sz w:val="21"/>
                <w:szCs w:val="21"/>
                <w:lang w:val="en-US" w:eastAsia="zh-CN"/>
              </w:rPr>
            </w:pPr>
            <w:r>
              <w:rPr>
                <w:rFonts w:hint="default" w:ascii="Arial" w:hAnsi="Arial" w:eastAsia="宋体" w:cs="Arial"/>
                <w:sz w:val="21"/>
                <w:szCs w:val="21"/>
                <w:lang w:val="en-US" w:eastAsia="zh-CN"/>
              </w:rPr>
              <w:t>税费</w:t>
            </w:r>
          </w:p>
        </w:tc>
        <w:tc>
          <w:tcPr>
            <w:tcW w:w="1863" w:type="dxa"/>
            <w:vAlign w:val="center"/>
          </w:tcPr>
          <w:p>
            <w:pPr>
              <w:jc w:val="right"/>
              <w:rPr>
                <w:rFonts w:hint="default" w:ascii="Arial" w:hAnsi="Arial" w:eastAsia="宋体" w:cs="Arial"/>
                <w:sz w:val="21"/>
                <w:szCs w:val="21"/>
                <w:lang w:val="en-US" w:eastAsia="zh-CN"/>
              </w:rPr>
            </w:pPr>
            <w:r>
              <w:rPr>
                <w:rFonts w:hint="default" w:ascii="Arial" w:hAnsi="Arial" w:eastAsia="宋体" w:cs="Arial"/>
                <w:sz w:val="21"/>
                <w:szCs w:val="21"/>
                <w:lang w:val="en-US" w:eastAsia="zh-CN"/>
              </w:rPr>
              <w:t>31</w:t>
            </w:r>
            <w:r>
              <w:rPr>
                <w:rFonts w:hint="default" w:ascii="Arial" w:hAnsi="Arial" w:cs="Arial"/>
                <w:sz w:val="21"/>
                <w:szCs w:val="21"/>
                <w:lang w:val="en-US" w:eastAsia="zh-CN"/>
              </w:rPr>
              <w:t>,</w:t>
            </w:r>
            <w:r>
              <w:rPr>
                <w:rFonts w:hint="default" w:ascii="Arial" w:hAnsi="Arial" w:eastAsia="宋体" w:cs="Arial"/>
                <w:sz w:val="21"/>
                <w:szCs w:val="21"/>
                <w:lang w:val="en-US" w:eastAsia="zh-CN"/>
              </w:rPr>
              <w:t>855.00</w:t>
            </w:r>
          </w:p>
        </w:tc>
        <w:tc>
          <w:tcPr>
            <w:tcW w:w="1863" w:type="dxa"/>
            <w:vAlign w:val="center"/>
          </w:tcPr>
          <w:p>
            <w:pPr>
              <w:jc w:val="right"/>
              <w:rPr>
                <w:rFonts w:hint="default" w:ascii="Arial" w:hAnsi="Arial" w:eastAsia="宋体" w:cs="Arial"/>
                <w:sz w:val="21"/>
                <w:szCs w:val="21"/>
              </w:rPr>
            </w:pPr>
            <w:r>
              <w:rPr>
                <w:rFonts w:hint="default" w:ascii="Arial" w:hAnsi="Arial" w:eastAsia="宋体" w:cs="Arial"/>
                <w:sz w:val="21"/>
                <w:szCs w:val="21"/>
              </w:rPr>
              <w:t>0.00</w:t>
            </w:r>
          </w:p>
        </w:tc>
        <w:tc>
          <w:tcPr>
            <w:tcW w:w="1863" w:type="dxa"/>
            <w:vAlign w:val="center"/>
          </w:tcPr>
          <w:p>
            <w:pPr>
              <w:jc w:val="right"/>
              <w:rPr>
                <w:rFonts w:hint="default" w:ascii="Arial" w:hAnsi="Arial" w:eastAsia="宋体" w:cs="Arial"/>
                <w:sz w:val="21"/>
                <w:szCs w:val="21"/>
              </w:rPr>
            </w:pPr>
            <w:r>
              <w:rPr>
                <w:rFonts w:hint="default" w:ascii="Arial" w:hAnsi="Arial" w:eastAsia="宋体" w:cs="Arial"/>
                <w:sz w:val="21"/>
                <w:szCs w:val="21"/>
              </w:rPr>
              <w:t>0.00</w:t>
            </w:r>
          </w:p>
        </w:tc>
        <w:tc>
          <w:tcPr>
            <w:tcW w:w="1863" w:type="dxa"/>
            <w:vAlign w:val="center"/>
          </w:tcPr>
          <w:p>
            <w:pPr>
              <w:widowControl/>
              <w:jc w:val="right"/>
              <w:rPr>
                <w:rFonts w:hint="default" w:ascii="Arial" w:hAnsi="Arial" w:eastAsia="宋体" w:cs="Arial"/>
                <w:sz w:val="21"/>
                <w:szCs w:val="21"/>
                <w:lang w:val="en-US"/>
              </w:rPr>
            </w:pPr>
            <w:r>
              <w:rPr>
                <w:rFonts w:hint="default" w:ascii="Arial" w:hAnsi="Arial" w:cs="Arial"/>
                <w:sz w:val="21"/>
                <w:szCs w:val="21"/>
                <w:lang w:val="en-US" w:eastAsia="zh-CN"/>
              </w:rPr>
              <w:t>49.77</w:t>
            </w:r>
          </w:p>
        </w:tc>
        <w:tc>
          <w:tcPr>
            <w:tcW w:w="1866" w:type="dxa"/>
            <w:vAlign w:val="center"/>
          </w:tcPr>
          <w:p>
            <w:pPr>
              <w:jc w:val="right"/>
              <w:rPr>
                <w:rFonts w:hint="default" w:ascii="Arial" w:hAnsi="Arial" w:eastAsia="宋体" w:cs="Arial"/>
                <w:sz w:val="21"/>
                <w:szCs w:val="21"/>
                <w:lang w:val="en-US" w:eastAsia="zh-CN"/>
              </w:rPr>
            </w:pPr>
            <w:r>
              <w:rPr>
                <w:rFonts w:hint="default" w:ascii="Arial" w:hAnsi="Arial" w:eastAsia="宋体" w:cs="Arial"/>
                <w:sz w:val="21"/>
                <w:szCs w:val="21"/>
                <w:lang w:val="en-US" w:eastAsia="zh-CN"/>
              </w:rPr>
              <w:t>2,720.00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8" w:type="dxa"/>
            <w:vAlign w:val="center"/>
          </w:tcPr>
          <w:p>
            <w:pPr>
              <w:jc w:val="center"/>
              <w:rPr>
                <w:rFonts w:hint="default" w:ascii="Arial" w:hAnsi="Arial" w:eastAsia="宋体" w:cs="Arial"/>
                <w:b/>
                <w:bCs/>
                <w:sz w:val="21"/>
                <w:szCs w:val="21"/>
                <w:lang w:val="en-US" w:eastAsia="zh-CN"/>
              </w:rPr>
            </w:pPr>
            <w:r>
              <w:rPr>
                <w:rFonts w:hint="default" w:ascii="Arial" w:hAnsi="Arial" w:eastAsia="宋体" w:cs="Arial"/>
                <w:b w:val="0"/>
                <w:bCs w:val="0"/>
                <w:sz w:val="21"/>
                <w:szCs w:val="21"/>
                <w:lang w:val="en-US" w:eastAsia="zh-CN"/>
              </w:rPr>
              <w:t>其他</w:t>
            </w:r>
          </w:p>
        </w:tc>
        <w:tc>
          <w:tcPr>
            <w:tcW w:w="1863" w:type="dxa"/>
            <w:vAlign w:val="center"/>
          </w:tcPr>
          <w:p>
            <w:pPr>
              <w:jc w:val="right"/>
              <w:rPr>
                <w:rFonts w:hint="default" w:ascii="Arial" w:hAnsi="Arial" w:eastAsia="宋体" w:cs="Arial"/>
                <w:b/>
                <w:bCs/>
                <w:sz w:val="21"/>
                <w:szCs w:val="21"/>
                <w:lang w:val="en-US" w:eastAsia="zh-CN"/>
              </w:rPr>
            </w:pPr>
            <w:r>
              <w:rPr>
                <w:rFonts w:hint="default" w:ascii="Arial" w:hAnsi="Arial" w:eastAsia="宋体" w:cs="Arial"/>
                <w:sz w:val="21"/>
                <w:szCs w:val="21"/>
              </w:rPr>
              <w:t>0.00</w:t>
            </w:r>
          </w:p>
        </w:tc>
        <w:tc>
          <w:tcPr>
            <w:tcW w:w="1863" w:type="dxa"/>
            <w:vAlign w:val="center"/>
          </w:tcPr>
          <w:p>
            <w:pPr>
              <w:jc w:val="right"/>
              <w:rPr>
                <w:rFonts w:hint="default" w:ascii="Arial" w:hAnsi="Arial" w:eastAsia="宋体" w:cs="Arial"/>
                <w:b/>
                <w:bCs/>
                <w:sz w:val="21"/>
                <w:szCs w:val="21"/>
              </w:rPr>
            </w:pPr>
            <w:r>
              <w:rPr>
                <w:rFonts w:hint="default" w:ascii="Arial" w:hAnsi="Arial" w:eastAsia="宋体" w:cs="Arial"/>
                <w:sz w:val="21"/>
                <w:szCs w:val="21"/>
              </w:rPr>
              <w:t>0.00</w:t>
            </w:r>
          </w:p>
        </w:tc>
        <w:tc>
          <w:tcPr>
            <w:tcW w:w="1863" w:type="dxa"/>
            <w:vAlign w:val="center"/>
          </w:tcPr>
          <w:p>
            <w:pPr>
              <w:jc w:val="right"/>
              <w:rPr>
                <w:rFonts w:hint="default" w:ascii="Arial" w:hAnsi="Arial" w:eastAsia="宋体" w:cs="Arial"/>
                <w:b/>
                <w:bCs/>
                <w:sz w:val="21"/>
                <w:szCs w:val="21"/>
                <w:lang w:val="en-US" w:eastAsia="zh-CN"/>
              </w:rPr>
            </w:pPr>
            <w:r>
              <w:rPr>
                <w:rFonts w:hint="default" w:ascii="Arial" w:hAnsi="Arial" w:eastAsia="宋体" w:cs="Arial"/>
                <w:sz w:val="21"/>
                <w:szCs w:val="21"/>
              </w:rPr>
              <w:t>0.00</w:t>
            </w:r>
          </w:p>
        </w:tc>
        <w:tc>
          <w:tcPr>
            <w:tcW w:w="1863" w:type="dxa"/>
            <w:vAlign w:val="center"/>
          </w:tcPr>
          <w:p>
            <w:pPr>
              <w:widowControl/>
              <w:jc w:val="right"/>
              <w:rPr>
                <w:rFonts w:hint="default" w:ascii="Arial" w:hAnsi="Arial" w:eastAsia="宋体" w:cs="Arial"/>
                <w:b w:val="0"/>
                <w:bCs w:val="0"/>
                <w:sz w:val="21"/>
                <w:szCs w:val="21"/>
                <w:lang w:val="en-US" w:eastAsia="zh-CN"/>
              </w:rPr>
            </w:pPr>
            <w:r>
              <w:rPr>
                <w:rFonts w:hint="default" w:ascii="Arial" w:hAnsi="Arial" w:eastAsia="宋体" w:cs="Arial"/>
                <w:b w:val="0"/>
                <w:bCs w:val="0"/>
                <w:sz w:val="21"/>
                <w:szCs w:val="21"/>
                <w:lang w:val="en-US" w:eastAsia="zh-CN"/>
              </w:rPr>
              <w:t>48.70</w:t>
            </w:r>
          </w:p>
        </w:tc>
        <w:tc>
          <w:tcPr>
            <w:tcW w:w="1866" w:type="dxa"/>
            <w:vAlign w:val="center"/>
          </w:tcPr>
          <w:p>
            <w:pPr>
              <w:jc w:val="right"/>
              <w:rPr>
                <w:rFonts w:hint="default" w:ascii="Arial" w:hAnsi="Arial" w:eastAsia="宋体" w:cs="Arial"/>
                <w:b w:val="0"/>
                <w:bCs w:val="0"/>
                <w:sz w:val="21"/>
                <w:szCs w:val="21"/>
                <w:lang w:val="en-US" w:eastAsia="zh-CN"/>
              </w:rPr>
            </w:pPr>
            <w:r>
              <w:rPr>
                <w:rFonts w:hint="default" w:ascii="Arial" w:hAnsi="Arial" w:eastAsia="宋体" w:cs="Arial"/>
                <w:sz w:val="21"/>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8" w:type="dxa"/>
            <w:vAlign w:val="center"/>
          </w:tcPr>
          <w:p>
            <w:pPr>
              <w:jc w:val="center"/>
              <w:rPr>
                <w:rFonts w:hint="default" w:ascii="Arial" w:hAnsi="Arial" w:eastAsia="宋体" w:cs="Arial"/>
                <w:b/>
                <w:bCs/>
                <w:sz w:val="21"/>
                <w:szCs w:val="21"/>
              </w:rPr>
            </w:pPr>
            <w:r>
              <w:rPr>
                <w:rFonts w:hint="default" w:ascii="Arial" w:hAnsi="Arial" w:eastAsia="宋体" w:cs="Arial"/>
                <w:b/>
                <w:bCs/>
                <w:sz w:val="21"/>
                <w:szCs w:val="21"/>
              </w:rPr>
              <w:t>总计</w:t>
            </w:r>
          </w:p>
        </w:tc>
        <w:tc>
          <w:tcPr>
            <w:tcW w:w="1863" w:type="dxa"/>
            <w:vAlign w:val="center"/>
          </w:tcPr>
          <w:p>
            <w:pPr>
              <w:jc w:val="right"/>
              <w:rPr>
                <w:rFonts w:hint="default" w:ascii="Arial" w:hAnsi="Arial" w:eastAsia="宋体" w:cs="Arial"/>
                <w:b/>
                <w:bCs/>
                <w:sz w:val="21"/>
                <w:szCs w:val="21"/>
                <w:lang w:val="en-US" w:eastAsia="zh-CN"/>
              </w:rPr>
            </w:pPr>
            <w:r>
              <w:rPr>
                <w:rFonts w:hint="default" w:ascii="Arial" w:hAnsi="Arial" w:eastAsia="宋体" w:cs="Arial"/>
                <w:b/>
                <w:bCs/>
                <w:sz w:val="21"/>
                <w:szCs w:val="21"/>
                <w:lang w:val="en-US" w:eastAsia="zh-CN"/>
              </w:rPr>
              <w:t>497,426.00</w:t>
            </w:r>
          </w:p>
        </w:tc>
        <w:tc>
          <w:tcPr>
            <w:tcW w:w="1863" w:type="dxa"/>
            <w:vAlign w:val="center"/>
          </w:tcPr>
          <w:p>
            <w:pPr>
              <w:keepNext w:val="0"/>
              <w:keepLines w:val="0"/>
              <w:widowControl/>
              <w:suppressLineNumbers w:val="0"/>
              <w:jc w:val="right"/>
              <w:textAlignment w:val="center"/>
              <w:rPr>
                <w:rFonts w:hint="default" w:ascii="Arial" w:hAnsi="Arial" w:eastAsia="宋体" w:cs="Arial"/>
                <w:b/>
                <w:i w:val="0"/>
                <w:color w:val="000000"/>
                <w:kern w:val="2"/>
                <w:sz w:val="21"/>
                <w:szCs w:val="21"/>
                <w:u w:val="none"/>
                <w:lang w:val="en-US" w:eastAsia="zh-CN" w:bidi="ar-SA"/>
              </w:rPr>
            </w:pPr>
            <w:r>
              <w:rPr>
                <w:rFonts w:hint="default" w:ascii="Arial" w:hAnsi="Arial" w:eastAsia="宋体" w:cs="Arial"/>
                <w:b/>
                <w:i w:val="0"/>
                <w:color w:val="000000"/>
                <w:kern w:val="0"/>
                <w:sz w:val="21"/>
                <w:szCs w:val="21"/>
                <w:u w:val="none"/>
                <w:lang w:val="en-US" w:eastAsia="zh-CN" w:bidi="ar"/>
              </w:rPr>
              <w:t>349,778.29</w:t>
            </w:r>
          </w:p>
        </w:tc>
        <w:tc>
          <w:tcPr>
            <w:tcW w:w="1863" w:type="dxa"/>
            <w:vAlign w:val="center"/>
          </w:tcPr>
          <w:p>
            <w:pPr>
              <w:keepNext w:val="0"/>
              <w:keepLines w:val="0"/>
              <w:widowControl/>
              <w:suppressLineNumbers w:val="0"/>
              <w:jc w:val="right"/>
              <w:textAlignment w:val="center"/>
              <w:rPr>
                <w:rFonts w:hint="default" w:ascii="Arial" w:hAnsi="Arial" w:eastAsia="宋体" w:cs="Arial"/>
                <w:i w:val="0"/>
                <w:color w:val="000000"/>
                <w:kern w:val="2"/>
                <w:sz w:val="21"/>
                <w:szCs w:val="21"/>
                <w:u w:val="none"/>
                <w:lang w:val="en-US" w:eastAsia="zh-CN" w:bidi="ar-SA"/>
              </w:rPr>
            </w:pPr>
            <w:r>
              <w:rPr>
                <w:rFonts w:hint="default" w:ascii="Arial" w:hAnsi="Arial" w:eastAsia="宋体" w:cs="Arial"/>
                <w:b/>
                <w:bCs/>
                <w:sz w:val="21"/>
                <w:szCs w:val="21"/>
                <w:lang w:val="en-US" w:eastAsia="zh-CN"/>
              </w:rPr>
              <w:t>70.3</w:t>
            </w:r>
            <w:r>
              <w:rPr>
                <w:rFonts w:hint="default" w:ascii="Arial" w:hAnsi="Arial" w:cs="Arial"/>
                <w:b/>
                <w:bCs/>
                <w:sz w:val="21"/>
                <w:szCs w:val="21"/>
                <w:lang w:val="en-US" w:eastAsia="zh-CN"/>
              </w:rPr>
              <w:t>2</w:t>
            </w:r>
            <w:r>
              <w:rPr>
                <w:rFonts w:hint="default" w:ascii="Arial" w:hAnsi="Arial" w:eastAsia="宋体" w:cs="Arial"/>
                <w:b/>
                <w:bCs/>
                <w:sz w:val="21"/>
                <w:szCs w:val="21"/>
                <w:lang w:val="en-US" w:eastAsia="zh-CN"/>
              </w:rPr>
              <w:t>%</w:t>
            </w:r>
          </w:p>
        </w:tc>
        <w:tc>
          <w:tcPr>
            <w:tcW w:w="1863" w:type="dxa"/>
            <w:vAlign w:val="center"/>
          </w:tcPr>
          <w:p>
            <w:pPr>
              <w:keepNext w:val="0"/>
              <w:keepLines w:val="0"/>
              <w:widowControl/>
              <w:suppressLineNumbers w:val="0"/>
              <w:jc w:val="right"/>
              <w:textAlignment w:val="center"/>
              <w:rPr>
                <w:rFonts w:hint="default" w:ascii="Arial" w:hAnsi="Arial" w:eastAsia="宋体" w:cs="Arial"/>
                <w:i w:val="0"/>
                <w:color w:val="000000"/>
                <w:kern w:val="2"/>
                <w:sz w:val="21"/>
                <w:szCs w:val="21"/>
                <w:u w:val="none"/>
                <w:lang w:val="en-US" w:eastAsia="zh-CN" w:bidi="ar-SA"/>
              </w:rPr>
            </w:pPr>
            <w:r>
              <w:rPr>
                <w:rFonts w:hint="default" w:ascii="Arial" w:hAnsi="Arial" w:cs="Arial"/>
                <w:b/>
                <w:bCs/>
                <w:sz w:val="21"/>
                <w:szCs w:val="21"/>
                <w:lang w:val="en-US" w:eastAsia="zh-CN"/>
              </w:rPr>
              <w:t>320,983.56</w:t>
            </w:r>
          </w:p>
        </w:tc>
        <w:tc>
          <w:tcPr>
            <w:tcW w:w="1866" w:type="dxa"/>
            <w:vAlign w:val="center"/>
          </w:tcPr>
          <w:p>
            <w:pPr>
              <w:jc w:val="right"/>
              <w:rPr>
                <w:rFonts w:hint="default" w:ascii="Arial" w:hAnsi="Arial" w:eastAsia="宋体" w:cs="Arial"/>
                <w:b/>
                <w:bCs/>
                <w:sz w:val="21"/>
                <w:szCs w:val="21"/>
                <w:lang w:val="en-US" w:eastAsia="zh-CN"/>
              </w:rPr>
            </w:pPr>
            <w:r>
              <w:rPr>
                <w:rFonts w:hint="default" w:ascii="Arial" w:hAnsi="Arial" w:eastAsia="宋体" w:cs="Arial"/>
                <w:b/>
                <w:bCs/>
                <w:sz w:val="21"/>
                <w:szCs w:val="21"/>
                <w:lang w:val="en-US" w:eastAsia="zh-CN"/>
              </w:rPr>
              <w:t>5,253.57</w:t>
            </w:r>
          </w:p>
        </w:tc>
      </w:tr>
      <w:bookmarkEnd w:id="0"/>
    </w:tbl>
    <w:p>
      <w:pPr>
        <w:pStyle w:val="10"/>
        <w:spacing w:after="0"/>
        <w:ind w:left="540" w:hanging="540" w:hangingChars="300"/>
        <w:rPr>
          <w:rFonts w:hint="eastAsia" w:ascii="Arial" w:hAnsi="Arial" w:eastAsia="宋体" w:cs="Arial"/>
          <w:bCs/>
          <w:sz w:val="18"/>
          <w:szCs w:val="18"/>
          <w:lang w:val="en-US" w:eastAsia="zh-CN"/>
        </w:rPr>
      </w:pPr>
      <w:r>
        <w:rPr>
          <w:rFonts w:hint="eastAsia" w:ascii="Arial" w:hAnsi="Arial" w:cs="Arial"/>
          <w:bCs/>
          <w:sz w:val="18"/>
          <w:szCs w:val="18"/>
        </w:rPr>
        <w:t>注：</w:t>
      </w:r>
      <w:r>
        <w:rPr>
          <w:rFonts w:hint="eastAsia" w:ascii="Arial" w:hAnsi="Arial" w:cs="Arial"/>
          <w:bCs/>
          <w:sz w:val="18"/>
          <w:szCs w:val="18"/>
          <w:lang w:val="en-US" w:eastAsia="zh-CN"/>
        </w:rPr>
        <w:t xml:space="preserve"> </w:t>
      </w:r>
      <w:r>
        <w:rPr>
          <w:rFonts w:hint="eastAsia" w:ascii="Arial" w:hAnsi="Arial" w:cs="Arial"/>
          <w:bCs/>
          <w:sz w:val="18"/>
          <w:szCs w:val="18"/>
        </w:rPr>
        <w:t>1、上表采用电算化连续计算得出，由于计算数据均按四舍五入保留两位小数或取整，故可能出现个别加总不完全相等的情况；</w:t>
      </w:r>
      <w:r>
        <w:rPr>
          <w:rFonts w:hint="eastAsia" w:ascii="Arial" w:hAnsi="Arial" w:cs="Arial"/>
          <w:bCs/>
          <w:sz w:val="18"/>
          <w:szCs w:val="18"/>
          <w:lang w:val="en-US" w:eastAsia="zh-CN"/>
        </w:rPr>
        <w:t xml:space="preserve"> </w:t>
      </w:r>
    </w:p>
    <w:p>
      <w:pPr>
        <w:pStyle w:val="10"/>
        <w:numPr>
          <w:ilvl w:val="0"/>
          <w:numId w:val="3"/>
        </w:numPr>
        <w:spacing w:after="0"/>
        <w:ind w:firstLine="180"/>
        <w:rPr>
          <w:rFonts w:ascii="Arial" w:hAnsi="Arial" w:cs="Arial"/>
          <w:bCs/>
          <w:sz w:val="18"/>
          <w:szCs w:val="18"/>
        </w:rPr>
      </w:pPr>
      <w:r>
        <w:rPr>
          <w:rFonts w:hint="eastAsia" w:ascii="Arial" w:hAnsi="Arial" w:cs="Arial"/>
          <w:bCs/>
          <w:sz w:val="18"/>
          <w:szCs w:val="18"/>
        </w:rPr>
        <w:t>项目公司目标成本来源于信托尽调报告，待取得首董会批准的目标成本测算后将进行修正；</w:t>
      </w:r>
    </w:p>
    <w:p>
      <w:pPr>
        <w:pStyle w:val="10"/>
        <w:numPr>
          <w:ilvl w:val="0"/>
          <w:numId w:val="3"/>
        </w:numPr>
        <w:spacing w:after="0"/>
        <w:ind w:firstLine="180"/>
        <w:rPr>
          <w:rFonts w:ascii="Arial" w:hAnsi="Arial" w:cs="Arial"/>
          <w:bCs/>
          <w:sz w:val="18"/>
          <w:szCs w:val="18"/>
        </w:rPr>
      </w:pPr>
      <w:r>
        <w:rPr>
          <w:rFonts w:hint="eastAsia" w:ascii="Arial" w:hAnsi="Arial" w:cs="Arial"/>
          <w:bCs/>
          <w:sz w:val="18"/>
          <w:szCs w:val="18"/>
          <w:lang w:val="en-US" w:eastAsia="zh-CN"/>
        </w:rPr>
        <w:t>土地成本及土地合同：（1）土地款、（2）土地契税和印花税、（3）市政配套费；</w:t>
      </w:r>
    </w:p>
    <w:p>
      <w:pPr>
        <w:pStyle w:val="10"/>
        <w:numPr>
          <w:ilvl w:val="0"/>
          <w:numId w:val="3"/>
        </w:numPr>
        <w:spacing w:after="0"/>
        <w:ind w:firstLine="180"/>
        <w:rPr>
          <w:rFonts w:ascii="Arial" w:hAnsi="Arial" w:cs="Arial"/>
          <w:bCs/>
          <w:sz w:val="18"/>
          <w:szCs w:val="18"/>
        </w:rPr>
      </w:pPr>
      <w:r>
        <w:rPr>
          <w:rFonts w:hint="default" w:ascii="Arial" w:hAnsi="Arial" w:eastAsia="宋体" w:cs="Arial"/>
          <w:sz w:val="18"/>
          <w:szCs w:val="18"/>
        </w:rPr>
        <w:t>工程费用</w:t>
      </w:r>
      <w:r>
        <w:rPr>
          <w:rFonts w:hint="eastAsia" w:ascii="Arial" w:hAnsi="Arial" w:cs="Arial"/>
          <w:bCs/>
          <w:sz w:val="18"/>
          <w:szCs w:val="18"/>
        </w:rPr>
        <w:t>成本包括：（1）建安工程款、（2）</w:t>
      </w:r>
      <w:r>
        <w:rPr>
          <w:rFonts w:hint="eastAsia" w:ascii="Arial" w:hAnsi="Arial" w:cs="Arial"/>
          <w:color w:val="000000"/>
          <w:kern w:val="0"/>
          <w:sz w:val="18"/>
          <w:szCs w:val="18"/>
          <w:lang w:bidi="ar"/>
        </w:rPr>
        <w:t>基础设施工程款、（3）公共配套设施工程款</w:t>
      </w:r>
      <w:r>
        <w:rPr>
          <w:rFonts w:hint="eastAsia" w:ascii="Arial" w:hAnsi="Arial" w:cs="Arial"/>
          <w:color w:val="000000"/>
          <w:kern w:val="0"/>
          <w:sz w:val="18"/>
          <w:szCs w:val="18"/>
          <w:lang w:eastAsia="zh-CN" w:bidi="ar"/>
        </w:rPr>
        <w:t>；</w:t>
      </w:r>
    </w:p>
    <w:p>
      <w:pPr>
        <w:pStyle w:val="10"/>
        <w:numPr>
          <w:ilvl w:val="0"/>
          <w:numId w:val="3"/>
        </w:numPr>
        <w:spacing w:after="0"/>
        <w:ind w:firstLine="180"/>
        <w:rPr>
          <w:rFonts w:ascii="Arial" w:hAnsi="Arial" w:cs="Arial"/>
          <w:bCs/>
          <w:sz w:val="18"/>
          <w:szCs w:val="18"/>
        </w:rPr>
      </w:pPr>
      <w:r>
        <w:rPr>
          <w:rFonts w:hint="eastAsia" w:ascii="Arial" w:hAnsi="Arial" w:cs="Arial"/>
          <w:bCs/>
          <w:sz w:val="18"/>
          <w:szCs w:val="18"/>
          <w:lang w:val="en-US" w:eastAsia="zh-CN"/>
        </w:rPr>
        <w:t>税费包括：增值税加及附加、所得税；</w:t>
      </w:r>
    </w:p>
    <w:p>
      <w:pPr>
        <w:pStyle w:val="10"/>
        <w:numPr>
          <w:ilvl w:val="0"/>
          <w:numId w:val="3"/>
        </w:numPr>
        <w:spacing w:after="0"/>
        <w:ind w:firstLine="180"/>
        <w:rPr>
          <w:rFonts w:ascii="Arial" w:hAnsi="Arial" w:cs="Times New Roman"/>
          <w:bCs/>
          <w:sz w:val="18"/>
          <w:szCs w:val="24"/>
        </w:rPr>
      </w:pPr>
      <w:r>
        <w:rPr>
          <w:rFonts w:hint="eastAsia" w:ascii="Arial" w:hAnsi="Arial" w:cs="Arial"/>
          <w:bCs/>
          <w:sz w:val="18"/>
          <w:szCs w:val="18"/>
          <w:lang w:val="en-US" w:eastAsia="zh-CN"/>
        </w:rPr>
        <w:t>其他包括：缴纳保证金。</w:t>
      </w:r>
    </w:p>
    <w:p>
      <w:pPr>
        <w:spacing w:before="162" w:beforeLines="50" w:after="162" w:afterLines="50" w:line="360" w:lineRule="auto"/>
        <w:rPr>
          <w:rFonts w:hint="default" w:ascii="Arial" w:hAnsi="Arial" w:cs="Arial"/>
          <w:bCs/>
          <w:sz w:val="24"/>
          <w:szCs w:val="24"/>
          <w:highlight w:val="yellow"/>
          <w:lang w:bidi="ar-SA"/>
        </w:rPr>
      </w:pPr>
      <w:r>
        <w:rPr>
          <w:rFonts w:hint="eastAsia" w:ascii="宋体" w:hAnsi="宋体"/>
          <w:bCs/>
          <w:color w:val="000000"/>
          <w:sz w:val="24"/>
          <w:szCs w:val="24"/>
          <w:lang w:val="en-US" w:bidi="zh-CN"/>
        </w:rPr>
        <w:t xml:space="preserve">  </w:t>
      </w:r>
      <w:r>
        <w:rPr>
          <w:rFonts w:hint="default" w:ascii="Arial" w:hAnsi="Arial" w:cs="Arial"/>
          <w:bCs/>
          <w:color w:val="000000"/>
          <w:sz w:val="24"/>
          <w:szCs w:val="24"/>
          <w:lang w:val="en-US" w:bidi="zh-CN"/>
        </w:rPr>
        <w:t xml:space="preserve"> </w:t>
      </w:r>
      <w:r>
        <w:rPr>
          <w:rFonts w:hint="default" w:ascii="Arial" w:hAnsi="Arial" w:cs="Arial"/>
          <w:bCs/>
          <w:sz w:val="24"/>
          <w:szCs w:val="24"/>
          <w:lang w:val="en-US" w:bidi="ar-SA"/>
        </w:rPr>
        <w:t xml:space="preserve"> </w:t>
      </w:r>
      <w:r>
        <w:rPr>
          <w:rFonts w:hint="default" w:ascii="Arial" w:hAnsi="Arial" w:cs="Arial"/>
          <w:bCs/>
          <w:sz w:val="24"/>
          <w:szCs w:val="24"/>
          <w:lang w:bidi="ar-SA"/>
        </w:rPr>
        <w:t>根据《</w:t>
      </w:r>
      <w:r>
        <w:rPr>
          <w:rFonts w:hint="default" w:ascii="Arial" w:hAnsi="Arial" w:cs="Arial"/>
          <w:bCs/>
          <w:sz w:val="24"/>
          <w:szCs w:val="24"/>
          <w:lang w:val="en-US" w:eastAsia="zh-CN" w:bidi="ar-SA"/>
        </w:rPr>
        <w:t>2</w:t>
      </w:r>
      <w:r>
        <w:rPr>
          <w:rFonts w:hint="default" w:ascii="Arial" w:hAnsi="Arial" w:cs="Arial"/>
          <w:bCs/>
          <w:sz w:val="24"/>
          <w:szCs w:val="24"/>
          <w:lang w:bidi="ar-SA"/>
        </w:rPr>
        <w:t>月份</w:t>
      </w:r>
      <w:r>
        <w:rPr>
          <w:rFonts w:hint="default" w:ascii="Arial" w:hAnsi="Arial" w:cs="Arial"/>
          <w:bCs/>
          <w:sz w:val="24"/>
          <w:szCs w:val="24"/>
          <w:lang w:val="en-US" w:bidi="ar-SA"/>
        </w:rPr>
        <w:t>月度资金使用计划</w:t>
      </w:r>
      <w:r>
        <w:rPr>
          <w:rFonts w:hint="default" w:ascii="Arial" w:hAnsi="Arial" w:cs="Arial"/>
          <w:bCs/>
          <w:sz w:val="24"/>
          <w:szCs w:val="24"/>
          <w:lang w:bidi="ar-SA"/>
        </w:rPr>
        <w:t>》显示，</w:t>
      </w:r>
      <w:r>
        <w:rPr>
          <w:rFonts w:hint="default" w:ascii="Arial" w:hAnsi="Arial" w:cs="Arial"/>
          <w:bCs/>
          <w:sz w:val="24"/>
          <w:szCs w:val="24"/>
          <w:lang w:val="en-US" w:bidi="ar-SA"/>
        </w:rPr>
        <w:t>前期费用已签订合同金额超出目标成本</w:t>
      </w:r>
      <w:r>
        <w:rPr>
          <w:rFonts w:hint="default" w:ascii="Arial" w:hAnsi="Arial" w:cs="Arial"/>
          <w:bCs/>
          <w:sz w:val="24"/>
          <w:szCs w:val="24"/>
          <w:lang w:val="en-US" w:eastAsia="zh-CN" w:bidi="ar-SA"/>
        </w:rPr>
        <w:t>7.23</w:t>
      </w:r>
      <w:r>
        <w:rPr>
          <w:rFonts w:hint="default" w:ascii="Arial" w:hAnsi="Arial" w:cs="Arial"/>
          <w:bCs/>
          <w:sz w:val="24"/>
          <w:szCs w:val="24"/>
          <w:lang w:val="en-US" w:bidi="ar-SA"/>
        </w:rPr>
        <w:t>%，主要原因是</w:t>
      </w:r>
      <w:r>
        <w:rPr>
          <w:rFonts w:hint="default" w:ascii="Arial" w:hAnsi="Arial" w:cs="Arial"/>
          <w:bCs/>
          <w:sz w:val="24"/>
          <w:szCs w:val="24"/>
          <w:lang w:val="en-US" w:eastAsia="zh-CN" w:bidi="ar-SA"/>
        </w:rPr>
        <w:t>尽调报告</w:t>
      </w:r>
      <w:r>
        <w:rPr>
          <w:rFonts w:hint="default" w:ascii="Arial" w:hAnsi="Arial" w:cs="Arial"/>
          <w:bCs/>
          <w:sz w:val="24"/>
          <w:szCs w:val="24"/>
          <w:lang w:val="en-US" w:bidi="ar-SA"/>
        </w:rPr>
        <w:t>目标</w:t>
      </w:r>
      <w:r>
        <w:rPr>
          <w:rFonts w:hint="default" w:ascii="Arial" w:hAnsi="Arial" w:cs="Arial"/>
          <w:bCs/>
          <w:sz w:val="24"/>
          <w:szCs w:val="24"/>
          <w:lang w:val="en-US" w:eastAsia="zh-CN" w:bidi="ar-SA"/>
        </w:rPr>
        <w:t>成本中的前期费用与项目公司实际目标成本存在差异</w:t>
      </w:r>
      <w:r>
        <w:rPr>
          <w:rFonts w:hint="default" w:ascii="Arial" w:hAnsi="Arial" w:cs="Arial"/>
          <w:bCs/>
          <w:sz w:val="24"/>
          <w:szCs w:val="24"/>
          <w:lang w:val="en-US" w:bidi="ar-SA"/>
        </w:rPr>
        <w:t>，</w:t>
      </w:r>
      <w:r>
        <w:rPr>
          <w:rFonts w:hint="default" w:ascii="Arial" w:hAnsi="Arial" w:cs="Arial"/>
          <w:bCs/>
          <w:sz w:val="24"/>
          <w:szCs w:val="24"/>
          <w:lang w:val="en-US" w:eastAsia="zh-CN" w:bidi="ar-SA"/>
        </w:rPr>
        <w:t>目标成本待首董会批准通过后进行调整。</w:t>
      </w:r>
    </w:p>
    <w:p>
      <w:pPr>
        <w:spacing w:before="160" w:beforeLines="50" w:after="160" w:afterLines="50" w:line="360" w:lineRule="auto"/>
        <w:rPr>
          <w:rFonts w:ascii="宋体" w:hAnsi="宋体" w:cs="宋体"/>
          <w:b/>
          <w:sz w:val="24"/>
          <w:szCs w:val="24"/>
        </w:rPr>
      </w:pPr>
      <w:r>
        <w:rPr>
          <w:rFonts w:hint="eastAsia" w:ascii="宋体" w:hAnsi="宋体"/>
          <w:b/>
          <w:color w:val="000000"/>
          <w:sz w:val="24"/>
          <w:szCs w:val="24"/>
          <w:lang w:bidi="zh-CN"/>
        </w:rPr>
        <w:t>二、</w:t>
      </w:r>
      <w:r>
        <w:rPr>
          <w:rFonts w:hint="eastAsia" w:ascii="宋体" w:hAnsi="宋体"/>
          <w:b/>
          <w:color w:val="000000"/>
          <w:sz w:val="24"/>
          <w:szCs w:val="24"/>
          <w:lang w:val="en-US" w:bidi="zh-CN"/>
        </w:rPr>
        <w:t>2021年1</w:t>
      </w:r>
      <w:r>
        <w:rPr>
          <w:rFonts w:hint="eastAsia" w:ascii="宋体" w:hAnsi="宋体" w:cs="宋体"/>
          <w:b/>
          <w:sz w:val="24"/>
          <w:szCs w:val="24"/>
        </w:rPr>
        <w:t>月份资</w:t>
      </w:r>
      <w:r>
        <w:rPr>
          <w:rFonts w:ascii="宋体" w:hAnsi="宋体" w:cs="宋体"/>
          <w:b/>
          <w:sz w:val="24"/>
          <w:szCs w:val="24"/>
        </w:rPr>
        <w:t>金计划</w:t>
      </w:r>
      <w:r>
        <w:rPr>
          <w:rFonts w:hint="eastAsia" w:ascii="宋体" w:hAnsi="宋体" w:cs="宋体"/>
          <w:b/>
          <w:sz w:val="24"/>
          <w:szCs w:val="24"/>
          <w:lang w:eastAsia="zh-CN"/>
        </w:rPr>
        <w:t>执行</w:t>
      </w:r>
      <w:r>
        <w:rPr>
          <w:rFonts w:ascii="宋体" w:hAnsi="宋体" w:cs="宋体"/>
          <w:b/>
          <w:sz w:val="24"/>
          <w:szCs w:val="24"/>
        </w:rPr>
        <w:t>情况</w:t>
      </w:r>
    </w:p>
    <w:p>
      <w:pPr>
        <w:numPr>
          <w:ilvl w:val="0"/>
          <w:numId w:val="4"/>
        </w:numPr>
        <w:spacing w:before="160" w:beforeLines="50" w:after="160" w:afterLines="50" w:line="360" w:lineRule="auto"/>
        <w:rPr>
          <w:rFonts w:hint="eastAsia" w:ascii="宋体" w:hAnsi="宋体" w:cs="宋体"/>
          <w:b/>
          <w:sz w:val="24"/>
          <w:szCs w:val="24"/>
          <w:lang w:val="en-US" w:eastAsia="zh-CN"/>
        </w:rPr>
      </w:pPr>
      <w:r>
        <w:rPr>
          <w:rFonts w:hint="eastAsia" w:ascii="宋体" w:hAnsi="宋体" w:cs="宋体"/>
          <w:b/>
          <w:sz w:val="24"/>
          <w:szCs w:val="24"/>
          <w:lang w:val="en-US" w:eastAsia="zh-CN"/>
        </w:rPr>
        <w:t>资金流入情况</w:t>
      </w:r>
    </w:p>
    <w:p>
      <w:pPr>
        <w:numPr>
          <w:ilvl w:val="-1"/>
          <w:numId w:val="0"/>
        </w:numPr>
        <w:spacing w:before="160" w:beforeLines="50" w:after="160" w:afterLines="50" w:line="360" w:lineRule="auto"/>
        <w:ind w:firstLine="480" w:firstLineChars="200"/>
        <w:rPr>
          <w:rFonts w:hint="eastAsia" w:ascii="宋体" w:hAnsi="宋体" w:cs="宋体"/>
          <w:b w:val="0"/>
          <w:bCs/>
          <w:sz w:val="24"/>
          <w:szCs w:val="24"/>
          <w:lang w:val="en-US" w:eastAsia="zh-CN"/>
        </w:rPr>
      </w:pPr>
      <w:r>
        <w:rPr>
          <w:rFonts w:hint="default" w:ascii="Arial" w:hAnsi="Arial" w:cs="Arial"/>
          <w:b w:val="0"/>
          <w:bCs/>
          <w:sz w:val="24"/>
          <w:szCs w:val="24"/>
          <w:lang w:val="en-US" w:eastAsia="zh-CN"/>
        </w:rPr>
        <w:t>1月份资金流入</w:t>
      </w:r>
      <w:r>
        <w:rPr>
          <w:rFonts w:hint="default" w:ascii="Arial" w:hAnsi="Arial" w:cs="Arial"/>
          <w:bCs/>
          <w:color w:val="000000"/>
          <w:sz w:val="24"/>
          <w:szCs w:val="24"/>
          <w:lang w:val="en-US" w:bidi="zh-CN"/>
        </w:rPr>
        <w:t>68,579.68万元，其中20,000.00万元为银行</w:t>
      </w:r>
      <w:r>
        <w:rPr>
          <w:rFonts w:hint="eastAsia" w:ascii="Arial" w:hAnsi="Arial" w:cs="Arial"/>
          <w:bCs/>
          <w:color w:val="000000"/>
          <w:sz w:val="24"/>
          <w:szCs w:val="24"/>
          <w:lang w:val="en-US" w:bidi="zh-CN"/>
        </w:rPr>
        <w:t>开发贷</w:t>
      </w:r>
      <w:r>
        <w:rPr>
          <w:rFonts w:hint="default" w:ascii="Arial" w:hAnsi="Arial" w:cs="Arial"/>
          <w:bCs/>
          <w:color w:val="000000"/>
          <w:sz w:val="24"/>
          <w:szCs w:val="24"/>
          <w:lang w:val="en-US" w:bidi="zh-CN"/>
        </w:rPr>
        <w:t>，48,579.68万元为房款、车位款收入</w:t>
      </w:r>
      <w:r>
        <w:rPr>
          <w:rFonts w:hint="eastAsia" w:ascii="宋体" w:hAnsi="宋体"/>
          <w:bCs/>
          <w:color w:val="000000"/>
          <w:sz w:val="24"/>
          <w:szCs w:val="24"/>
          <w:lang w:val="en-US" w:bidi="zh-CN"/>
        </w:rPr>
        <w:t>。</w:t>
      </w:r>
    </w:p>
    <w:p>
      <w:pPr>
        <w:keepNext w:val="0"/>
        <w:keepLines w:val="0"/>
        <w:pageBreakBefore w:val="0"/>
        <w:widowControl w:val="0"/>
        <w:numPr>
          <w:ilvl w:val="0"/>
          <w:numId w:val="4"/>
        </w:numPr>
        <w:kinsoku/>
        <w:wordWrap/>
        <w:overflowPunct/>
        <w:topLinePunct w:val="0"/>
        <w:autoSpaceDE/>
        <w:autoSpaceDN/>
        <w:bidi w:val="0"/>
        <w:adjustRightInd/>
        <w:snapToGrid/>
        <w:spacing w:before="160" w:beforeLines="50" w:after="160" w:afterLines="50" w:line="360" w:lineRule="auto"/>
        <w:ind w:firstLine="0" w:firstLineChars="0"/>
        <w:jc w:val="left"/>
        <w:textAlignment w:val="auto"/>
        <w:rPr>
          <w:rFonts w:hint="eastAsia" w:ascii="宋体" w:hAnsi="宋体" w:cs="宋体"/>
          <w:b/>
          <w:sz w:val="24"/>
          <w:szCs w:val="24"/>
          <w:lang w:val="en-US" w:eastAsia="zh-CN"/>
        </w:rPr>
      </w:pPr>
      <w:r>
        <w:rPr>
          <w:rFonts w:hint="eastAsia" w:ascii="宋体" w:hAnsi="宋体" w:cs="宋体"/>
          <w:b/>
          <w:sz w:val="24"/>
          <w:szCs w:val="24"/>
          <w:lang w:val="en-US" w:eastAsia="zh-CN"/>
        </w:rPr>
        <w:t>资金流出情况</w:t>
      </w:r>
    </w:p>
    <w:p>
      <w:pPr>
        <w:keepNext w:val="0"/>
        <w:keepLines w:val="0"/>
        <w:pageBreakBefore w:val="0"/>
        <w:widowControl w:val="0"/>
        <w:numPr>
          <w:ilvl w:val="-1"/>
          <w:numId w:val="0"/>
        </w:numPr>
        <w:kinsoku/>
        <w:wordWrap/>
        <w:overflowPunct/>
        <w:topLinePunct w:val="0"/>
        <w:autoSpaceDE/>
        <w:autoSpaceDN/>
        <w:bidi w:val="0"/>
        <w:adjustRightInd/>
        <w:snapToGrid/>
        <w:spacing w:before="160" w:beforeLines="50" w:after="160" w:afterLines="50" w:line="360" w:lineRule="auto"/>
        <w:ind w:firstLine="480" w:firstLineChars="200"/>
        <w:jc w:val="left"/>
        <w:textAlignment w:val="auto"/>
        <w:rPr>
          <w:rFonts w:ascii="宋体" w:hAnsi="宋体" w:cs="宋体"/>
          <w:sz w:val="24"/>
          <w:lang w:bidi="zh-CN"/>
        </w:rPr>
      </w:pPr>
      <w:r>
        <w:rPr>
          <w:rFonts w:hint="default" w:ascii="Arial" w:hAnsi="Arial" w:cs="Arial"/>
          <w:sz w:val="24"/>
        </w:rPr>
        <w:t>项目公司</w:t>
      </w:r>
      <w:r>
        <w:rPr>
          <w:rFonts w:ascii="Arial" w:hAnsi="Arial" w:cs="Arial"/>
          <w:sz w:val="24"/>
        </w:rPr>
        <w:t>202</w:t>
      </w:r>
      <w:r>
        <w:rPr>
          <w:rFonts w:hint="default" w:ascii="Arial" w:hAnsi="Arial" w:cs="Arial"/>
          <w:sz w:val="24"/>
          <w:lang w:val="en-US" w:eastAsia="zh-CN"/>
        </w:rPr>
        <w:t>0</w:t>
      </w:r>
      <w:r>
        <w:rPr>
          <w:rFonts w:hint="default" w:ascii="Arial" w:hAnsi="Arial" w:cs="Arial"/>
          <w:sz w:val="24"/>
        </w:rPr>
        <w:t>年1</w:t>
      </w:r>
      <w:r>
        <w:rPr>
          <w:rFonts w:ascii="Arial" w:hAnsi="Arial" w:cs="Arial"/>
          <w:sz w:val="24"/>
        </w:rPr>
        <w:t>月资金支出计</w:t>
      </w:r>
      <w:r>
        <w:rPr>
          <w:rFonts w:hint="default" w:ascii="Arial" w:hAnsi="Arial" w:cs="Arial"/>
          <w:sz w:val="24"/>
          <w:lang w:val="en-US" w:eastAsia="zh-CN"/>
        </w:rPr>
        <w:t>划5,876.24</w:t>
      </w:r>
      <w:r>
        <w:rPr>
          <w:rFonts w:hint="default" w:ascii="Arial" w:hAnsi="Arial" w:cs="Arial"/>
          <w:bCs/>
          <w:sz w:val="24"/>
        </w:rPr>
        <w:t>万元，</w:t>
      </w:r>
      <w:r>
        <w:rPr>
          <w:rFonts w:hint="default" w:ascii="Arial" w:hAnsi="Arial" w:cs="Arial"/>
          <w:sz w:val="24"/>
        </w:rPr>
        <w:t>实际资金支付</w:t>
      </w:r>
      <w:r>
        <w:rPr>
          <w:rFonts w:hint="default" w:ascii="Arial" w:hAnsi="Arial" w:cs="Arial"/>
          <w:sz w:val="24"/>
          <w:lang w:val="en-US" w:eastAsia="zh-CN"/>
        </w:rPr>
        <w:t>4,684.32</w:t>
      </w:r>
      <w:r>
        <w:rPr>
          <w:rFonts w:hint="default" w:ascii="Arial" w:hAnsi="Arial" w:cs="Arial"/>
          <w:sz w:val="24"/>
        </w:rPr>
        <w:t>万元</w:t>
      </w:r>
      <w:r>
        <w:rPr>
          <w:rFonts w:hint="default" w:ascii="Arial" w:hAnsi="Arial" w:cs="Arial"/>
          <w:sz w:val="24"/>
          <w:lang w:eastAsia="zh-CN"/>
        </w:rPr>
        <w:t>，</w:t>
      </w:r>
      <w:r>
        <w:rPr>
          <w:rFonts w:hint="default" w:ascii="Arial" w:hAnsi="Arial" w:cs="Arial"/>
          <w:sz w:val="24"/>
        </w:rPr>
        <w:t>其中：前期费用支出</w:t>
      </w:r>
      <w:r>
        <w:rPr>
          <w:rFonts w:hint="default" w:ascii="Arial" w:hAnsi="Arial" w:cs="Arial"/>
          <w:sz w:val="24"/>
          <w:lang w:val="en-US" w:eastAsia="zh-CN"/>
        </w:rPr>
        <w:t>286.75</w:t>
      </w:r>
      <w:r>
        <w:rPr>
          <w:rFonts w:hint="default" w:ascii="Arial" w:hAnsi="Arial" w:cs="Arial"/>
          <w:sz w:val="24"/>
        </w:rPr>
        <w:t>万元；工程费用支出</w:t>
      </w:r>
      <w:r>
        <w:rPr>
          <w:rFonts w:hint="default" w:ascii="Arial" w:hAnsi="Arial" w:cs="Arial"/>
          <w:sz w:val="24"/>
          <w:lang w:val="en-US" w:eastAsia="zh-CN"/>
        </w:rPr>
        <w:t>3,359.20</w:t>
      </w:r>
      <w:r>
        <w:rPr>
          <w:rFonts w:hint="default" w:ascii="Arial" w:hAnsi="Arial" w:cs="Arial"/>
          <w:sz w:val="24"/>
        </w:rPr>
        <w:t>万元；管理费用支出</w:t>
      </w:r>
      <w:r>
        <w:rPr>
          <w:rFonts w:hint="default" w:ascii="Arial" w:hAnsi="Arial" w:cs="Arial"/>
          <w:sz w:val="24"/>
          <w:lang w:val="en-US" w:eastAsia="zh-CN"/>
        </w:rPr>
        <w:t>12.65</w:t>
      </w:r>
      <w:r>
        <w:rPr>
          <w:rFonts w:hint="default" w:ascii="Arial" w:hAnsi="Arial" w:cs="Arial"/>
          <w:sz w:val="24"/>
        </w:rPr>
        <w:t>万元；</w:t>
      </w:r>
      <w:r>
        <w:rPr>
          <w:rFonts w:hint="default" w:ascii="Arial" w:hAnsi="Arial" w:cs="Arial"/>
          <w:sz w:val="24"/>
          <w:lang w:val="en-US" w:eastAsia="zh-CN"/>
        </w:rPr>
        <w:t>营销费用支出 266.72万元；</w:t>
      </w:r>
      <w:r>
        <w:rPr>
          <w:rFonts w:hint="default" w:ascii="Arial" w:hAnsi="Arial" w:cs="Arial"/>
          <w:sz w:val="24"/>
        </w:rPr>
        <w:t>财务费用支出</w:t>
      </w:r>
      <w:r>
        <w:rPr>
          <w:rFonts w:hint="default" w:ascii="Arial" w:hAnsi="Arial" w:cs="Arial"/>
          <w:sz w:val="24"/>
          <w:lang w:val="en-US" w:eastAsia="zh-CN"/>
        </w:rPr>
        <w:t>719.32</w:t>
      </w:r>
      <w:r>
        <w:rPr>
          <w:rFonts w:hint="default" w:ascii="Arial" w:hAnsi="Arial" w:cs="Arial"/>
          <w:sz w:val="24"/>
        </w:rPr>
        <w:t>万元，</w:t>
      </w:r>
      <w:r>
        <w:rPr>
          <w:rFonts w:hint="default" w:ascii="Arial" w:hAnsi="Arial" w:cs="Arial"/>
          <w:sz w:val="24"/>
          <w:lang w:eastAsia="zh-CN"/>
        </w:rPr>
        <w:t>税费支出</w:t>
      </w:r>
      <w:r>
        <w:rPr>
          <w:rFonts w:hint="default" w:ascii="Arial" w:hAnsi="Arial" w:cs="Arial"/>
          <w:sz w:val="24"/>
          <w:lang w:val="en-US" w:eastAsia="zh-CN"/>
        </w:rPr>
        <w:t>10.88万元，其他支出28.70万元。</w:t>
      </w:r>
      <w:r>
        <w:rPr>
          <w:rFonts w:hint="default" w:ascii="Arial" w:hAnsi="Arial" w:cs="Arial"/>
          <w:bCs/>
          <w:sz w:val="24"/>
          <w:lang w:val="en-US" w:eastAsia="zh-CN"/>
        </w:rPr>
        <w:t>1</w:t>
      </w:r>
      <w:r>
        <w:rPr>
          <w:rFonts w:ascii="Arial" w:hAnsi="Arial" w:cs="Arial"/>
          <w:sz w:val="24"/>
          <w:lang w:bidi="zh-CN"/>
        </w:rPr>
        <w:t>月</w:t>
      </w:r>
      <w:r>
        <w:rPr>
          <w:rFonts w:hint="default" w:ascii="Arial" w:hAnsi="Arial" w:cs="Arial"/>
          <w:sz w:val="24"/>
          <w:lang w:bidi="zh-CN"/>
        </w:rPr>
        <w:t>份资金计划金额与执行情况对比如下表所示：</w:t>
      </w:r>
    </w:p>
    <w:p>
      <w:pPr>
        <w:pStyle w:val="10"/>
        <w:spacing w:after="0" w:line="480" w:lineRule="auto"/>
        <w:ind w:firstLine="0" w:firstLineChars="0"/>
        <w:jc w:val="center"/>
        <w:rPr>
          <w:rFonts w:ascii="宋体" w:hAnsi="宋体" w:cs="宋体"/>
          <w:sz w:val="24"/>
          <w:lang w:bidi="ar"/>
        </w:rPr>
      </w:pPr>
      <w:r>
        <w:rPr>
          <w:rFonts w:hint="eastAsia" w:ascii="宋体" w:hAnsi="宋体" w:cs="宋体"/>
          <w:sz w:val="24"/>
          <w:lang w:bidi="ar"/>
        </w:rPr>
        <w:t>1</w:t>
      </w:r>
      <w:r>
        <w:rPr>
          <w:rFonts w:ascii="宋体" w:hAnsi="宋体" w:cs="宋体"/>
          <w:sz w:val="24"/>
          <w:lang w:bidi="ar"/>
        </w:rPr>
        <w:t>月份资金计划</w:t>
      </w:r>
      <w:r>
        <w:rPr>
          <w:rFonts w:hint="eastAsia" w:ascii="宋体" w:hAnsi="宋体" w:cs="宋体"/>
          <w:sz w:val="24"/>
          <w:lang w:bidi="ar"/>
        </w:rPr>
        <w:t>金额与执行情况对比表</w:t>
      </w:r>
    </w:p>
    <w:tbl>
      <w:tblPr>
        <w:tblStyle w:val="11"/>
        <w:tblW w:w="10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1160"/>
        <w:gridCol w:w="1146"/>
        <w:gridCol w:w="1125"/>
        <w:gridCol w:w="5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103" w:type="dxa"/>
            <w:shd w:val="clear" w:color="auto" w:fill="B2A1C7"/>
            <w:vAlign w:val="center"/>
          </w:tcPr>
          <w:p>
            <w:pPr>
              <w:widowControl/>
              <w:jc w:val="center"/>
              <w:textAlignment w:val="top"/>
              <w:rPr>
                <w:rFonts w:ascii="Arial" w:hAnsi="Arial" w:cs="Arial"/>
                <w:b/>
                <w:bCs/>
                <w:color w:val="000000"/>
                <w:kern w:val="0"/>
                <w:sz w:val="24"/>
                <w:szCs w:val="24"/>
                <w:lang w:bidi="ar"/>
              </w:rPr>
            </w:pPr>
            <w:r>
              <w:rPr>
                <w:rFonts w:hint="default" w:ascii="Arial" w:hAnsi="Arial" w:cs="Arial"/>
                <w:b/>
                <w:bCs/>
                <w:color w:val="000000"/>
                <w:kern w:val="0"/>
                <w:sz w:val="24"/>
                <w:szCs w:val="24"/>
                <w:lang w:bidi="ar"/>
              </w:rPr>
              <w:t>资金</w:t>
            </w:r>
          </w:p>
          <w:p>
            <w:pPr>
              <w:widowControl/>
              <w:jc w:val="center"/>
              <w:textAlignment w:val="top"/>
              <w:rPr>
                <w:rFonts w:ascii="Arial" w:hAnsi="Arial" w:cs="Arial"/>
                <w:b/>
                <w:bCs/>
                <w:color w:val="000000"/>
                <w:kern w:val="0"/>
                <w:sz w:val="24"/>
                <w:szCs w:val="24"/>
                <w:lang w:bidi="ar"/>
              </w:rPr>
            </w:pPr>
            <w:r>
              <w:rPr>
                <w:rFonts w:hint="default" w:ascii="Arial" w:hAnsi="Arial" w:cs="Arial"/>
                <w:b/>
                <w:bCs/>
                <w:color w:val="000000"/>
                <w:kern w:val="0"/>
                <w:sz w:val="24"/>
                <w:szCs w:val="24"/>
                <w:lang w:bidi="ar"/>
              </w:rPr>
              <w:t>类别</w:t>
            </w:r>
          </w:p>
        </w:tc>
        <w:tc>
          <w:tcPr>
            <w:tcW w:w="1160" w:type="dxa"/>
            <w:shd w:val="clear" w:color="auto" w:fill="B2A1C7"/>
            <w:vAlign w:val="center"/>
          </w:tcPr>
          <w:p>
            <w:pPr>
              <w:widowControl/>
              <w:jc w:val="center"/>
              <w:textAlignment w:val="top"/>
              <w:rPr>
                <w:rFonts w:ascii="Arial" w:hAnsi="Arial" w:cs="Arial"/>
                <w:b/>
                <w:bCs/>
                <w:color w:val="000000"/>
                <w:kern w:val="0"/>
                <w:sz w:val="24"/>
                <w:szCs w:val="24"/>
                <w:lang w:bidi="ar"/>
              </w:rPr>
            </w:pPr>
            <w:r>
              <w:rPr>
                <w:rFonts w:hint="default" w:ascii="Arial" w:hAnsi="Arial" w:cs="Arial"/>
                <w:b/>
                <w:bCs/>
                <w:color w:val="000000"/>
                <w:kern w:val="0"/>
                <w:sz w:val="24"/>
                <w:szCs w:val="24"/>
                <w:lang w:bidi="ar"/>
              </w:rPr>
              <w:t>1</w:t>
            </w:r>
            <w:r>
              <w:rPr>
                <w:rFonts w:ascii="Arial" w:hAnsi="Arial" w:cs="Arial"/>
                <w:b/>
                <w:bCs/>
                <w:color w:val="000000"/>
                <w:kern w:val="0"/>
                <w:sz w:val="24"/>
                <w:szCs w:val="24"/>
                <w:lang w:bidi="ar"/>
              </w:rPr>
              <w:t>月份资金计划</w:t>
            </w:r>
            <w:r>
              <w:rPr>
                <w:rFonts w:hint="default" w:ascii="Arial" w:hAnsi="Arial" w:cs="Arial"/>
                <w:b/>
                <w:bCs/>
                <w:color w:val="000000"/>
                <w:kern w:val="0"/>
                <w:sz w:val="24"/>
                <w:szCs w:val="24"/>
                <w:lang w:bidi="ar"/>
              </w:rPr>
              <w:t>申请金额（万元）</w:t>
            </w:r>
          </w:p>
        </w:tc>
        <w:tc>
          <w:tcPr>
            <w:tcW w:w="1146" w:type="dxa"/>
            <w:shd w:val="clear" w:color="auto" w:fill="B2A1C7"/>
            <w:vAlign w:val="center"/>
          </w:tcPr>
          <w:p>
            <w:pPr>
              <w:widowControl/>
              <w:jc w:val="center"/>
              <w:textAlignment w:val="top"/>
              <w:rPr>
                <w:rFonts w:ascii="Arial" w:hAnsi="Arial" w:cs="Arial"/>
                <w:b/>
                <w:bCs/>
                <w:color w:val="000000"/>
                <w:kern w:val="0"/>
                <w:sz w:val="24"/>
                <w:szCs w:val="24"/>
                <w:lang w:bidi="ar"/>
              </w:rPr>
            </w:pPr>
            <w:r>
              <w:rPr>
                <w:rFonts w:hint="default" w:ascii="Arial" w:hAnsi="Arial" w:cs="Arial"/>
                <w:b/>
                <w:bCs/>
                <w:color w:val="000000"/>
                <w:kern w:val="0"/>
                <w:sz w:val="24"/>
                <w:szCs w:val="24"/>
                <w:lang w:bidi="ar"/>
              </w:rPr>
              <w:t>1</w:t>
            </w:r>
            <w:r>
              <w:rPr>
                <w:rFonts w:ascii="Arial" w:hAnsi="Arial" w:cs="Arial"/>
                <w:b/>
                <w:bCs/>
                <w:color w:val="000000"/>
                <w:kern w:val="0"/>
                <w:sz w:val="24"/>
                <w:szCs w:val="24"/>
                <w:lang w:bidi="ar"/>
              </w:rPr>
              <w:t>月份资金计划</w:t>
            </w:r>
            <w:r>
              <w:rPr>
                <w:rFonts w:hint="default" w:ascii="Arial" w:hAnsi="Arial" w:cs="Arial"/>
                <w:b/>
                <w:bCs/>
                <w:color w:val="000000"/>
                <w:kern w:val="0"/>
                <w:sz w:val="24"/>
                <w:szCs w:val="24"/>
                <w:lang w:bidi="ar"/>
              </w:rPr>
              <w:t>执行金额</w:t>
            </w:r>
          </w:p>
          <w:p>
            <w:pPr>
              <w:widowControl/>
              <w:jc w:val="center"/>
              <w:textAlignment w:val="top"/>
              <w:rPr>
                <w:rFonts w:ascii="Arial" w:hAnsi="Arial" w:cs="Arial"/>
                <w:b/>
                <w:bCs/>
                <w:color w:val="000000"/>
                <w:kern w:val="0"/>
                <w:sz w:val="24"/>
                <w:szCs w:val="24"/>
                <w:lang w:bidi="ar"/>
              </w:rPr>
            </w:pPr>
            <w:r>
              <w:rPr>
                <w:rFonts w:hint="default" w:ascii="Arial" w:hAnsi="Arial" w:cs="Arial"/>
                <w:b/>
                <w:bCs/>
                <w:color w:val="000000"/>
                <w:kern w:val="0"/>
                <w:sz w:val="24"/>
                <w:szCs w:val="24"/>
                <w:lang w:bidi="ar"/>
              </w:rPr>
              <w:t>（万元）</w:t>
            </w:r>
          </w:p>
        </w:tc>
        <w:tc>
          <w:tcPr>
            <w:tcW w:w="1125" w:type="dxa"/>
            <w:shd w:val="clear" w:color="auto" w:fill="B2A1C7"/>
            <w:vAlign w:val="center"/>
          </w:tcPr>
          <w:p>
            <w:pPr>
              <w:widowControl/>
              <w:jc w:val="center"/>
              <w:textAlignment w:val="top"/>
              <w:rPr>
                <w:rFonts w:ascii="Arial" w:hAnsi="Arial" w:cs="Arial"/>
                <w:b/>
                <w:bCs/>
                <w:color w:val="000000"/>
                <w:kern w:val="0"/>
                <w:sz w:val="24"/>
                <w:szCs w:val="24"/>
                <w:lang w:bidi="ar"/>
              </w:rPr>
            </w:pPr>
            <w:r>
              <w:rPr>
                <w:rFonts w:hint="default" w:ascii="Arial" w:hAnsi="Arial" w:cs="Arial"/>
                <w:b/>
                <w:bCs/>
                <w:color w:val="000000"/>
                <w:kern w:val="0"/>
                <w:sz w:val="24"/>
                <w:szCs w:val="24"/>
                <w:lang w:bidi="ar"/>
              </w:rPr>
              <w:t>月度计划资金使用率</w:t>
            </w:r>
          </w:p>
        </w:tc>
        <w:tc>
          <w:tcPr>
            <w:tcW w:w="5496" w:type="dxa"/>
            <w:shd w:val="clear" w:color="auto" w:fill="B2A1C7"/>
            <w:vAlign w:val="center"/>
          </w:tcPr>
          <w:p>
            <w:pPr>
              <w:widowControl/>
              <w:jc w:val="center"/>
              <w:textAlignment w:val="top"/>
              <w:rPr>
                <w:rFonts w:ascii="Arial" w:hAnsi="Arial" w:cs="Arial"/>
                <w:b/>
                <w:bCs/>
                <w:color w:val="000000"/>
                <w:kern w:val="0"/>
                <w:sz w:val="24"/>
                <w:szCs w:val="24"/>
                <w:lang w:bidi="ar"/>
              </w:rPr>
            </w:pPr>
            <w:r>
              <w:rPr>
                <w:rFonts w:hint="default" w:ascii="Arial" w:hAnsi="Arial" w:cs="Arial"/>
                <w:b/>
                <w:bCs/>
                <w:color w:val="000000"/>
                <w:kern w:val="0"/>
                <w:sz w:val="24"/>
                <w:szCs w:val="24"/>
                <w:lang w:bidi="ar"/>
              </w:rPr>
              <w:t>支出说明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03" w:type="dxa"/>
            <w:vAlign w:val="center"/>
          </w:tcPr>
          <w:p>
            <w:pPr>
              <w:widowControl/>
              <w:jc w:val="center"/>
              <w:textAlignment w:val="top"/>
              <w:rPr>
                <w:rFonts w:hint="default" w:ascii="Arial" w:hAnsi="Arial" w:eastAsia="宋体" w:cs="Arial"/>
                <w:kern w:val="0"/>
                <w:sz w:val="21"/>
                <w:szCs w:val="21"/>
                <w:lang w:bidi="ar"/>
              </w:rPr>
            </w:pPr>
            <w:r>
              <w:rPr>
                <w:rFonts w:hint="default" w:ascii="Arial" w:hAnsi="Arial" w:eastAsia="宋体" w:cs="Arial"/>
                <w:kern w:val="0"/>
                <w:sz w:val="21"/>
                <w:szCs w:val="21"/>
                <w:lang w:bidi="ar"/>
              </w:rPr>
              <w:t>前期费用</w:t>
            </w:r>
          </w:p>
        </w:tc>
        <w:tc>
          <w:tcPr>
            <w:tcW w:w="1160" w:type="dxa"/>
            <w:vAlign w:val="center"/>
          </w:tcPr>
          <w:p>
            <w:pPr>
              <w:jc w:val="center"/>
              <w:rPr>
                <w:rFonts w:hint="default" w:ascii="Arial" w:hAnsi="Arial" w:eastAsia="宋体" w:cs="Arial"/>
                <w:kern w:val="0"/>
                <w:sz w:val="21"/>
                <w:szCs w:val="21"/>
                <w:lang w:val="en-US" w:eastAsia="zh-CN" w:bidi="ar"/>
              </w:rPr>
            </w:pPr>
            <w:r>
              <w:rPr>
                <w:rFonts w:hint="default" w:ascii="Arial" w:hAnsi="Arial" w:cs="Arial"/>
                <w:kern w:val="0"/>
                <w:sz w:val="21"/>
                <w:szCs w:val="21"/>
                <w:lang w:val="en-US" w:eastAsia="zh-CN" w:bidi="ar"/>
              </w:rPr>
              <w:t>510.94</w:t>
            </w:r>
          </w:p>
        </w:tc>
        <w:tc>
          <w:tcPr>
            <w:tcW w:w="1146" w:type="dxa"/>
            <w:vAlign w:val="center"/>
          </w:tcPr>
          <w:p>
            <w:pPr>
              <w:widowControl/>
              <w:jc w:val="center"/>
              <w:textAlignment w:val="top"/>
              <w:rPr>
                <w:rFonts w:hint="default" w:ascii="Arial" w:hAnsi="Arial" w:eastAsia="宋体" w:cs="Arial"/>
                <w:sz w:val="21"/>
                <w:szCs w:val="21"/>
                <w:lang w:val="en-US" w:eastAsia="zh-CN"/>
              </w:rPr>
            </w:pPr>
            <w:r>
              <w:rPr>
                <w:rFonts w:hint="default" w:ascii="Arial" w:hAnsi="Arial" w:cs="Arial"/>
                <w:sz w:val="21"/>
                <w:szCs w:val="21"/>
                <w:lang w:val="en-US" w:eastAsia="zh-CN"/>
              </w:rPr>
              <w:t>278.16</w:t>
            </w:r>
          </w:p>
        </w:tc>
        <w:tc>
          <w:tcPr>
            <w:tcW w:w="1125" w:type="dxa"/>
            <w:vAlign w:val="center"/>
          </w:tcPr>
          <w:p>
            <w:pPr>
              <w:widowControl/>
              <w:jc w:val="center"/>
              <w:textAlignment w:val="center"/>
              <w:rPr>
                <w:rFonts w:hint="default" w:ascii="Arial" w:hAnsi="Arial" w:eastAsia="宋体" w:cs="Arial"/>
                <w:kern w:val="0"/>
                <w:sz w:val="21"/>
                <w:szCs w:val="21"/>
                <w:lang w:val="en-US" w:eastAsia="zh-CN" w:bidi="ar"/>
              </w:rPr>
            </w:pPr>
            <w:r>
              <w:rPr>
                <w:rFonts w:hint="default" w:ascii="Arial" w:hAnsi="Arial" w:cs="Arial"/>
                <w:kern w:val="0"/>
                <w:sz w:val="21"/>
                <w:szCs w:val="21"/>
                <w:lang w:val="en-US" w:eastAsia="zh-CN" w:bidi="ar"/>
              </w:rPr>
              <w:t>54.44%</w:t>
            </w:r>
          </w:p>
        </w:tc>
        <w:tc>
          <w:tcPr>
            <w:tcW w:w="5496" w:type="dxa"/>
            <w:vAlign w:val="center"/>
          </w:tcPr>
          <w:p>
            <w:pPr>
              <w:pStyle w:val="10"/>
              <w:ind w:firstLine="0" w:firstLineChars="0"/>
              <w:jc w:val="center"/>
              <w:rPr>
                <w:rFonts w:hint="default" w:ascii="Arial" w:hAnsi="Arial" w:eastAsia="宋体" w:cs="Arial"/>
                <w:kern w:val="0"/>
                <w:sz w:val="21"/>
                <w:szCs w:val="21"/>
                <w:lang w:val="en-US" w:eastAsia="zh-CN" w:bidi="ar"/>
              </w:rPr>
            </w:pPr>
            <w:r>
              <w:rPr>
                <w:rFonts w:hint="default" w:ascii="Arial" w:hAnsi="Arial" w:cs="Arial"/>
                <w:kern w:val="0"/>
                <w:sz w:val="21"/>
                <w:szCs w:val="21"/>
                <w:lang w:val="en-US" w:eastAsia="zh-CN" w:bidi="ar"/>
              </w:rPr>
              <w:t>设计支付基坑维护设计费40.50万元，地下室会所设计费115.33万元，监理费31.92万元，地标高测量服务费23.60万元，造价咨询服务费22.44万元，水土保持方案编制及监测费16.00万元，人防测绘费22.5万元，水土保持补偿费3.87万元，其他前期费用未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03" w:type="dxa"/>
            <w:vAlign w:val="center"/>
          </w:tcPr>
          <w:p>
            <w:pPr>
              <w:widowControl/>
              <w:jc w:val="center"/>
              <w:textAlignment w:val="top"/>
              <w:rPr>
                <w:rFonts w:hint="default" w:ascii="Arial" w:hAnsi="Arial" w:eastAsia="宋体" w:cs="Arial"/>
                <w:kern w:val="0"/>
                <w:sz w:val="21"/>
                <w:szCs w:val="21"/>
                <w:lang w:bidi="ar"/>
              </w:rPr>
            </w:pPr>
            <w:r>
              <w:rPr>
                <w:rFonts w:hint="default" w:ascii="Arial" w:hAnsi="Arial" w:eastAsia="宋体" w:cs="Arial"/>
                <w:sz w:val="21"/>
                <w:szCs w:val="21"/>
              </w:rPr>
              <w:t>工程费用</w:t>
            </w:r>
          </w:p>
        </w:tc>
        <w:tc>
          <w:tcPr>
            <w:tcW w:w="1160" w:type="dxa"/>
            <w:vAlign w:val="center"/>
          </w:tcPr>
          <w:p>
            <w:pPr>
              <w:jc w:val="center"/>
              <w:rPr>
                <w:rFonts w:hint="default" w:ascii="Arial" w:hAnsi="Arial" w:eastAsia="宋体" w:cs="Arial"/>
                <w:kern w:val="0"/>
                <w:sz w:val="21"/>
                <w:szCs w:val="21"/>
                <w:lang w:val="en-US" w:eastAsia="zh-CN" w:bidi="ar"/>
              </w:rPr>
            </w:pPr>
            <w:r>
              <w:rPr>
                <w:rFonts w:hint="default" w:ascii="Arial" w:hAnsi="Arial" w:eastAsia="宋体" w:cs="Arial"/>
                <w:sz w:val="21"/>
                <w:szCs w:val="21"/>
                <w:lang w:val="en-US" w:eastAsia="zh-CN"/>
              </w:rPr>
              <w:t>3,787.88</w:t>
            </w:r>
          </w:p>
        </w:tc>
        <w:tc>
          <w:tcPr>
            <w:tcW w:w="1146" w:type="dxa"/>
            <w:vAlign w:val="center"/>
          </w:tcPr>
          <w:p>
            <w:pPr>
              <w:widowControl/>
              <w:jc w:val="center"/>
              <w:textAlignment w:val="center"/>
              <w:rPr>
                <w:rFonts w:hint="default" w:ascii="Arial" w:hAnsi="Arial" w:eastAsia="宋体" w:cs="Arial"/>
                <w:sz w:val="21"/>
                <w:szCs w:val="21"/>
                <w:lang w:val="en-US" w:eastAsia="zh-CN"/>
              </w:rPr>
            </w:pPr>
            <w:r>
              <w:rPr>
                <w:rFonts w:hint="default" w:ascii="Arial" w:hAnsi="Arial" w:eastAsia="宋体" w:cs="Arial"/>
                <w:sz w:val="21"/>
                <w:szCs w:val="21"/>
                <w:lang w:val="en-US" w:eastAsia="zh-CN"/>
              </w:rPr>
              <w:t xml:space="preserve"> 3,359.20 </w:t>
            </w:r>
          </w:p>
        </w:tc>
        <w:tc>
          <w:tcPr>
            <w:tcW w:w="1125" w:type="dxa"/>
            <w:vAlign w:val="center"/>
          </w:tcPr>
          <w:p>
            <w:pPr>
              <w:widowControl/>
              <w:jc w:val="center"/>
              <w:textAlignment w:val="center"/>
              <w:rPr>
                <w:rFonts w:hint="default" w:ascii="Arial" w:hAnsi="Arial" w:eastAsia="宋体" w:cs="Arial"/>
                <w:kern w:val="0"/>
                <w:sz w:val="21"/>
                <w:szCs w:val="21"/>
                <w:lang w:val="en-US" w:eastAsia="zh-CN" w:bidi="ar"/>
              </w:rPr>
            </w:pPr>
            <w:r>
              <w:rPr>
                <w:rFonts w:hint="default" w:ascii="Arial" w:hAnsi="Arial" w:cs="Arial"/>
                <w:kern w:val="0"/>
                <w:sz w:val="21"/>
                <w:szCs w:val="21"/>
                <w:lang w:val="en-US" w:eastAsia="zh-CN" w:bidi="ar"/>
              </w:rPr>
              <w:t>88.68%</w:t>
            </w:r>
          </w:p>
        </w:tc>
        <w:tc>
          <w:tcPr>
            <w:tcW w:w="5496" w:type="dxa"/>
            <w:vAlign w:val="center"/>
          </w:tcPr>
          <w:p>
            <w:pPr>
              <w:widowControl/>
              <w:jc w:val="center"/>
              <w:textAlignment w:val="top"/>
              <w:rPr>
                <w:rFonts w:hint="default" w:ascii="Arial" w:hAnsi="Arial" w:eastAsia="宋体" w:cs="Arial"/>
                <w:kern w:val="0"/>
                <w:sz w:val="21"/>
                <w:szCs w:val="21"/>
                <w:lang w:val="en-US" w:eastAsia="zh-CN" w:bidi="ar"/>
              </w:rPr>
            </w:pPr>
            <w:r>
              <w:rPr>
                <w:rFonts w:hint="default" w:ascii="Arial" w:hAnsi="Arial" w:eastAsia="宋体" w:cs="Arial"/>
                <w:kern w:val="0"/>
                <w:sz w:val="21"/>
                <w:szCs w:val="21"/>
                <w:lang w:val="en-US" w:eastAsia="zh-CN" w:bidi="ar"/>
              </w:rPr>
              <w:t>支出电费</w:t>
            </w:r>
            <w:r>
              <w:rPr>
                <w:rFonts w:hint="default" w:ascii="Arial" w:hAnsi="Arial" w:cs="Arial"/>
                <w:kern w:val="0"/>
                <w:sz w:val="21"/>
                <w:szCs w:val="21"/>
                <w:lang w:val="en-US" w:eastAsia="zh-CN" w:bidi="ar"/>
              </w:rPr>
              <w:t>1</w:t>
            </w:r>
            <w:r>
              <w:rPr>
                <w:rFonts w:hint="default" w:ascii="Arial" w:hAnsi="Arial" w:eastAsia="宋体" w:cs="Arial"/>
                <w:kern w:val="0"/>
                <w:sz w:val="21"/>
                <w:szCs w:val="21"/>
                <w:lang w:val="en-US" w:eastAsia="zh-CN" w:bidi="ar"/>
              </w:rPr>
              <w:t>0.00万元，水费</w:t>
            </w:r>
            <w:r>
              <w:rPr>
                <w:rFonts w:hint="default" w:ascii="Arial" w:hAnsi="Arial" w:cs="Arial"/>
                <w:kern w:val="0"/>
                <w:sz w:val="21"/>
                <w:szCs w:val="21"/>
                <w:lang w:val="en-US" w:eastAsia="zh-CN" w:bidi="ar"/>
              </w:rPr>
              <w:t>12.36</w:t>
            </w:r>
            <w:r>
              <w:rPr>
                <w:rFonts w:hint="default" w:ascii="Arial" w:hAnsi="Arial" w:eastAsia="宋体" w:cs="Arial"/>
                <w:kern w:val="0"/>
                <w:sz w:val="21"/>
                <w:szCs w:val="21"/>
                <w:lang w:val="en-US" w:eastAsia="zh-CN" w:bidi="ar"/>
              </w:rPr>
              <w:t>万元，支付总包单位</w:t>
            </w:r>
            <w:r>
              <w:rPr>
                <w:rFonts w:hint="default" w:ascii="Arial" w:hAnsi="Arial" w:cs="Arial"/>
                <w:kern w:val="0"/>
                <w:sz w:val="21"/>
                <w:szCs w:val="21"/>
                <w:lang w:val="en-US" w:eastAsia="zh-CN" w:bidi="ar"/>
              </w:rPr>
              <w:t>工程进度款1,700.00万元，支付桩基进度款1,600.00万元，支付大区户型及公区装饰装修工程进度款36.84万元。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03" w:type="dxa"/>
            <w:vAlign w:val="center"/>
          </w:tcPr>
          <w:p>
            <w:pPr>
              <w:widowControl/>
              <w:jc w:val="center"/>
              <w:textAlignment w:val="top"/>
              <w:rPr>
                <w:rFonts w:hint="default" w:ascii="Arial" w:hAnsi="Arial" w:eastAsia="宋体" w:cs="Arial"/>
                <w:kern w:val="0"/>
                <w:sz w:val="21"/>
                <w:szCs w:val="21"/>
                <w:lang w:bidi="ar"/>
              </w:rPr>
            </w:pPr>
            <w:r>
              <w:rPr>
                <w:rFonts w:hint="default" w:ascii="Arial" w:hAnsi="Arial" w:eastAsia="宋体" w:cs="Arial"/>
                <w:sz w:val="21"/>
                <w:szCs w:val="21"/>
              </w:rPr>
              <w:t>营销费用</w:t>
            </w:r>
          </w:p>
        </w:tc>
        <w:tc>
          <w:tcPr>
            <w:tcW w:w="1160" w:type="dxa"/>
            <w:vAlign w:val="center"/>
          </w:tcPr>
          <w:p>
            <w:pPr>
              <w:jc w:val="center"/>
              <w:rPr>
                <w:rFonts w:hint="default" w:ascii="Arial" w:hAnsi="Arial" w:eastAsia="宋体" w:cs="Arial"/>
                <w:kern w:val="0"/>
                <w:sz w:val="21"/>
                <w:szCs w:val="21"/>
                <w:lang w:val="en-US" w:eastAsia="zh-CN" w:bidi="ar"/>
              </w:rPr>
            </w:pPr>
            <w:r>
              <w:rPr>
                <w:rFonts w:hint="default" w:ascii="Arial" w:hAnsi="Arial" w:eastAsia="宋体" w:cs="Arial"/>
                <w:color w:val="auto"/>
                <w:sz w:val="21"/>
                <w:szCs w:val="21"/>
                <w:lang w:val="en-US" w:bidi="zh-CN"/>
              </w:rPr>
              <w:t>549.42</w:t>
            </w:r>
          </w:p>
        </w:tc>
        <w:tc>
          <w:tcPr>
            <w:tcW w:w="1146" w:type="dxa"/>
            <w:vAlign w:val="center"/>
          </w:tcPr>
          <w:p>
            <w:pPr>
              <w:widowControl/>
              <w:jc w:val="center"/>
              <w:textAlignment w:val="center"/>
              <w:rPr>
                <w:rFonts w:hint="default" w:ascii="Arial" w:hAnsi="Arial" w:eastAsia="宋体" w:cs="Arial"/>
                <w:sz w:val="21"/>
                <w:szCs w:val="21"/>
                <w:lang w:val="en-US" w:eastAsia="zh-CN"/>
              </w:rPr>
            </w:pPr>
            <w:r>
              <w:rPr>
                <w:rFonts w:hint="default" w:ascii="Arial" w:hAnsi="Arial" w:cs="Arial"/>
                <w:sz w:val="21"/>
                <w:szCs w:val="21"/>
                <w:lang w:val="en-US" w:eastAsia="zh-CN"/>
              </w:rPr>
              <w:t>275.3</w:t>
            </w:r>
            <w:r>
              <w:rPr>
                <w:rFonts w:hint="eastAsia" w:ascii="Arial" w:hAnsi="Arial" w:cs="Arial"/>
                <w:sz w:val="21"/>
                <w:szCs w:val="21"/>
                <w:lang w:val="en-US" w:eastAsia="zh-CN"/>
              </w:rPr>
              <w:t>1</w:t>
            </w:r>
          </w:p>
        </w:tc>
        <w:tc>
          <w:tcPr>
            <w:tcW w:w="1125" w:type="dxa"/>
            <w:vAlign w:val="center"/>
          </w:tcPr>
          <w:p>
            <w:pPr>
              <w:widowControl/>
              <w:jc w:val="center"/>
              <w:textAlignment w:val="center"/>
              <w:rPr>
                <w:rFonts w:hint="default" w:ascii="Arial" w:hAnsi="Arial" w:eastAsia="宋体" w:cs="Arial"/>
                <w:kern w:val="0"/>
                <w:sz w:val="21"/>
                <w:szCs w:val="21"/>
                <w:lang w:val="en-US" w:eastAsia="zh-CN" w:bidi="ar"/>
              </w:rPr>
            </w:pPr>
            <w:r>
              <w:rPr>
                <w:rFonts w:hint="default" w:ascii="Arial" w:hAnsi="Arial" w:cs="Arial"/>
                <w:kern w:val="0"/>
                <w:sz w:val="21"/>
                <w:szCs w:val="21"/>
                <w:lang w:val="en-US" w:eastAsia="zh-CN" w:bidi="ar"/>
              </w:rPr>
              <w:t>50.11%</w:t>
            </w:r>
          </w:p>
        </w:tc>
        <w:tc>
          <w:tcPr>
            <w:tcW w:w="5496" w:type="dxa"/>
            <w:vAlign w:val="center"/>
          </w:tcPr>
          <w:p>
            <w:pPr>
              <w:pStyle w:val="10"/>
              <w:ind w:firstLine="0" w:firstLineChars="0"/>
              <w:jc w:val="center"/>
              <w:rPr>
                <w:rFonts w:hint="default" w:ascii="Arial" w:hAnsi="Arial" w:eastAsia="宋体" w:cs="Arial"/>
                <w:kern w:val="0"/>
                <w:sz w:val="21"/>
                <w:szCs w:val="21"/>
                <w:lang w:val="en-US" w:eastAsia="zh-CN" w:bidi="ar"/>
              </w:rPr>
            </w:pPr>
            <w:r>
              <w:rPr>
                <w:rFonts w:hint="default" w:ascii="Arial" w:hAnsi="Arial" w:eastAsia="宋体" w:cs="Arial"/>
                <w:kern w:val="0"/>
                <w:sz w:val="21"/>
                <w:szCs w:val="21"/>
                <w:lang w:val="en-US" w:eastAsia="zh-CN" w:bidi="ar"/>
              </w:rPr>
              <w:t>支付样板间</w:t>
            </w:r>
            <w:r>
              <w:rPr>
                <w:rFonts w:hint="default" w:ascii="Arial" w:hAnsi="Arial" w:cs="Arial"/>
                <w:kern w:val="0"/>
                <w:sz w:val="21"/>
                <w:szCs w:val="21"/>
                <w:lang w:val="en-US" w:eastAsia="zh-CN" w:bidi="ar"/>
              </w:rPr>
              <w:t>进度款132.06万元，滨融府展厅2021年1月份租金和运营管理费9.74万元，设计服务费（示范区售楼处装饰装修）49.48万元，看房通道及物料制作费用69.8万元，滨融府项目商务平台在线租用服务费4.00万元,示范区电梯进度款8.59万元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03" w:type="dxa"/>
            <w:vAlign w:val="center"/>
          </w:tcPr>
          <w:p>
            <w:pPr>
              <w:widowControl/>
              <w:jc w:val="center"/>
              <w:textAlignment w:val="top"/>
              <w:rPr>
                <w:rFonts w:hint="default" w:ascii="Arial" w:hAnsi="Arial" w:eastAsia="宋体" w:cs="Arial"/>
                <w:kern w:val="0"/>
                <w:sz w:val="21"/>
                <w:szCs w:val="21"/>
                <w:lang w:bidi="ar"/>
              </w:rPr>
            </w:pPr>
            <w:r>
              <w:rPr>
                <w:rFonts w:hint="default" w:ascii="Arial" w:hAnsi="Arial" w:eastAsia="宋体" w:cs="Arial"/>
                <w:sz w:val="21"/>
                <w:szCs w:val="21"/>
              </w:rPr>
              <w:t>管理费用</w:t>
            </w:r>
          </w:p>
        </w:tc>
        <w:tc>
          <w:tcPr>
            <w:tcW w:w="1160" w:type="dxa"/>
            <w:vAlign w:val="center"/>
          </w:tcPr>
          <w:p>
            <w:pPr>
              <w:jc w:val="center"/>
              <w:rPr>
                <w:rFonts w:hint="default" w:ascii="Arial" w:hAnsi="Arial" w:eastAsia="宋体" w:cs="Arial"/>
                <w:kern w:val="0"/>
                <w:sz w:val="21"/>
                <w:szCs w:val="21"/>
                <w:lang w:val="en-US" w:eastAsia="zh-CN" w:bidi="ar"/>
              </w:rPr>
            </w:pPr>
            <w:r>
              <w:rPr>
                <w:rFonts w:hint="default" w:ascii="Arial" w:hAnsi="Arial" w:cs="Arial"/>
                <w:color w:val="auto"/>
                <w:sz w:val="21"/>
                <w:szCs w:val="21"/>
                <w:lang w:val="en-US" w:bidi="zh-CN"/>
              </w:rPr>
              <w:t>100.00</w:t>
            </w:r>
          </w:p>
        </w:tc>
        <w:tc>
          <w:tcPr>
            <w:tcW w:w="1146" w:type="dxa"/>
            <w:vAlign w:val="center"/>
          </w:tcPr>
          <w:p>
            <w:pPr>
              <w:widowControl/>
              <w:jc w:val="center"/>
              <w:textAlignment w:val="center"/>
              <w:rPr>
                <w:rFonts w:hint="default" w:ascii="Arial" w:hAnsi="Arial" w:eastAsia="宋体" w:cs="Arial"/>
                <w:sz w:val="21"/>
                <w:szCs w:val="21"/>
                <w:lang w:val="en-US" w:eastAsia="zh-CN"/>
              </w:rPr>
            </w:pPr>
            <w:r>
              <w:rPr>
                <w:rFonts w:hint="default" w:ascii="Arial" w:hAnsi="Arial" w:cs="Arial"/>
                <w:sz w:val="21"/>
                <w:szCs w:val="21"/>
                <w:lang w:val="en-US" w:eastAsia="zh-CN"/>
              </w:rPr>
              <w:t>12.65</w:t>
            </w:r>
          </w:p>
        </w:tc>
        <w:tc>
          <w:tcPr>
            <w:tcW w:w="1125" w:type="dxa"/>
            <w:vAlign w:val="center"/>
          </w:tcPr>
          <w:p>
            <w:pPr>
              <w:widowControl/>
              <w:jc w:val="center"/>
              <w:textAlignment w:val="center"/>
              <w:rPr>
                <w:rFonts w:hint="default" w:ascii="Arial" w:hAnsi="Arial" w:eastAsia="宋体" w:cs="Arial"/>
                <w:kern w:val="0"/>
                <w:sz w:val="21"/>
                <w:szCs w:val="21"/>
                <w:lang w:val="en-US" w:eastAsia="zh-CN" w:bidi="ar"/>
              </w:rPr>
            </w:pPr>
            <w:r>
              <w:rPr>
                <w:rFonts w:hint="default" w:ascii="Arial" w:hAnsi="Arial" w:cs="Arial"/>
                <w:kern w:val="0"/>
                <w:sz w:val="21"/>
                <w:szCs w:val="21"/>
                <w:lang w:val="en-US" w:eastAsia="zh-CN" w:bidi="ar"/>
              </w:rPr>
              <w:t>12.65%</w:t>
            </w:r>
          </w:p>
        </w:tc>
        <w:tc>
          <w:tcPr>
            <w:tcW w:w="5496" w:type="dxa"/>
            <w:vAlign w:val="center"/>
          </w:tcPr>
          <w:p>
            <w:pPr>
              <w:pStyle w:val="10"/>
              <w:ind w:firstLine="0" w:firstLineChars="0"/>
              <w:jc w:val="center"/>
              <w:rPr>
                <w:rFonts w:hint="default" w:ascii="Arial" w:hAnsi="Arial" w:eastAsia="宋体" w:cs="Arial"/>
                <w:kern w:val="0"/>
                <w:sz w:val="21"/>
                <w:szCs w:val="21"/>
                <w:lang w:val="en-US" w:bidi="ar"/>
              </w:rPr>
            </w:pPr>
            <w:r>
              <w:rPr>
                <w:rFonts w:hint="default" w:ascii="Arial" w:hAnsi="Arial" w:eastAsia="宋体" w:cs="Arial"/>
                <w:kern w:val="0"/>
                <w:sz w:val="21"/>
                <w:szCs w:val="21"/>
                <w:lang w:bidi="ar"/>
              </w:rPr>
              <w:t>支付</w:t>
            </w:r>
            <w:r>
              <w:rPr>
                <w:rFonts w:hint="default" w:ascii="Arial" w:hAnsi="Arial" w:eastAsia="宋体" w:cs="Arial"/>
                <w:kern w:val="0"/>
                <w:sz w:val="21"/>
                <w:szCs w:val="21"/>
                <w:lang w:val="en-US" w:eastAsia="zh-CN" w:bidi="ar"/>
              </w:rPr>
              <w:t>人员工资及日常招待费、交通费、办公费</w:t>
            </w:r>
            <w:r>
              <w:rPr>
                <w:rFonts w:hint="default" w:ascii="Arial" w:hAnsi="Arial" w:cs="Arial"/>
                <w:kern w:val="0"/>
                <w:sz w:val="21"/>
                <w:szCs w:val="21"/>
                <w:lang w:val="en-US" w:eastAsia="zh-CN" w:bidi="ar"/>
              </w:rPr>
              <w:t>、社保费用等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03" w:type="dxa"/>
            <w:vAlign w:val="center"/>
          </w:tcPr>
          <w:p>
            <w:pPr>
              <w:widowControl/>
              <w:jc w:val="center"/>
              <w:textAlignment w:val="top"/>
              <w:rPr>
                <w:rFonts w:hint="default" w:ascii="Arial" w:hAnsi="Arial" w:eastAsia="宋体" w:cs="Arial"/>
                <w:color w:val="000000"/>
                <w:kern w:val="0"/>
                <w:sz w:val="21"/>
                <w:szCs w:val="21"/>
                <w:lang w:bidi="ar"/>
              </w:rPr>
            </w:pPr>
            <w:r>
              <w:rPr>
                <w:rFonts w:hint="default" w:ascii="Arial" w:hAnsi="Arial" w:eastAsia="宋体" w:cs="Arial"/>
                <w:color w:val="000000"/>
                <w:kern w:val="0"/>
                <w:sz w:val="21"/>
                <w:szCs w:val="21"/>
                <w:lang w:bidi="ar"/>
              </w:rPr>
              <w:t>财务费用</w:t>
            </w:r>
          </w:p>
        </w:tc>
        <w:tc>
          <w:tcPr>
            <w:tcW w:w="1160" w:type="dxa"/>
            <w:vAlign w:val="center"/>
          </w:tcPr>
          <w:p>
            <w:pPr>
              <w:jc w:val="center"/>
              <w:rPr>
                <w:rFonts w:hint="default" w:ascii="Arial" w:hAnsi="Arial" w:eastAsia="宋体" w:cs="Arial"/>
                <w:color w:val="000000"/>
                <w:kern w:val="0"/>
                <w:sz w:val="21"/>
                <w:szCs w:val="21"/>
                <w:lang w:val="en-US" w:eastAsia="zh-CN" w:bidi="ar"/>
              </w:rPr>
            </w:pPr>
            <w:r>
              <w:rPr>
                <w:rFonts w:hint="default" w:ascii="Arial" w:hAnsi="Arial" w:eastAsia="宋体" w:cs="Arial"/>
                <w:sz w:val="21"/>
                <w:szCs w:val="21"/>
                <w:lang w:val="en-US" w:bidi="zh-CN"/>
              </w:rPr>
              <w:t>928</w:t>
            </w:r>
            <w:r>
              <w:rPr>
                <w:rFonts w:hint="default" w:ascii="Arial" w:hAnsi="Arial" w:eastAsia="宋体" w:cs="Arial"/>
                <w:sz w:val="21"/>
                <w:szCs w:val="21"/>
                <w:lang w:bidi="zh-CN"/>
              </w:rPr>
              <w:t>.00</w:t>
            </w:r>
          </w:p>
        </w:tc>
        <w:tc>
          <w:tcPr>
            <w:tcW w:w="1146" w:type="dxa"/>
            <w:vAlign w:val="center"/>
          </w:tcPr>
          <w:p>
            <w:pPr>
              <w:bidi w:val="0"/>
              <w:rPr>
                <w:rFonts w:hint="default" w:ascii="Arial" w:hAnsi="Arial" w:cs="Arial"/>
                <w:szCs w:val="21"/>
                <w:lang w:val="en-US" w:eastAsia="zh-CN"/>
              </w:rPr>
            </w:pPr>
            <w:r>
              <w:rPr>
                <w:rFonts w:hint="default" w:ascii="Arial" w:hAnsi="Arial" w:cs="Arial"/>
                <w:szCs w:val="21"/>
                <w:lang w:val="en-US" w:eastAsia="zh-CN"/>
              </w:rPr>
              <w:t xml:space="preserve"> 719.32 </w:t>
            </w:r>
          </w:p>
        </w:tc>
        <w:tc>
          <w:tcPr>
            <w:tcW w:w="1125" w:type="dxa"/>
            <w:vAlign w:val="center"/>
          </w:tcPr>
          <w:p>
            <w:pPr>
              <w:widowControl/>
              <w:jc w:val="center"/>
              <w:textAlignment w:val="center"/>
              <w:rPr>
                <w:rFonts w:hint="default" w:ascii="Arial" w:hAnsi="Arial" w:eastAsia="宋体" w:cs="Arial"/>
                <w:color w:val="000000"/>
                <w:kern w:val="0"/>
                <w:sz w:val="21"/>
                <w:szCs w:val="21"/>
                <w:lang w:val="en-US" w:eastAsia="zh-CN" w:bidi="ar"/>
              </w:rPr>
            </w:pPr>
            <w:r>
              <w:rPr>
                <w:rFonts w:hint="default" w:ascii="Arial" w:hAnsi="Arial" w:cs="Arial"/>
                <w:color w:val="000000"/>
                <w:kern w:val="0"/>
                <w:sz w:val="21"/>
                <w:szCs w:val="21"/>
                <w:lang w:val="en-US" w:eastAsia="zh-CN" w:bidi="ar"/>
              </w:rPr>
              <w:t>77.51%</w:t>
            </w:r>
          </w:p>
        </w:tc>
        <w:tc>
          <w:tcPr>
            <w:tcW w:w="5496" w:type="dxa"/>
            <w:vAlign w:val="center"/>
          </w:tcPr>
          <w:p>
            <w:pPr>
              <w:pStyle w:val="10"/>
              <w:ind w:firstLine="0" w:firstLineChars="0"/>
              <w:jc w:val="center"/>
              <w:rPr>
                <w:rFonts w:hint="default" w:ascii="Arial" w:hAnsi="Arial" w:eastAsia="宋体" w:cs="Arial"/>
                <w:color w:val="000000"/>
                <w:kern w:val="0"/>
                <w:sz w:val="21"/>
                <w:szCs w:val="21"/>
                <w:lang w:val="en-US" w:eastAsia="zh-CN" w:bidi="ar"/>
              </w:rPr>
            </w:pPr>
            <w:r>
              <w:rPr>
                <w:rFonts w:hint="default" w:ascii="Arial" w:hAnsi="Arial" w:eastAsia="宋体" w:cs="Arial"/>
                <w:color w:val="000000"/>
                <w:kern w:val="0"/>
                <w:sz w:val="21"/>
                <w:szCs w:val="21"/>
                <w:lang w:val="en-US" w:eastAsia="zh-CN" w:bidi="ar"/>
              </w:rPr>
              <w:t>支付开发贷利息</w:t>
            </w:r>
            <w:r>
              <w:rPr>
                <w:rFonts w:hint="default" w:ascii="Arial" w:hAnsi="Arial" w:cs="Arial"/>
                <w:color w:val="000000"/>
                <w:kern w:val="0"/>
                <w:sz w:val="21"/>
                <w:szCs w:val="21"/>
                <w:lang w:val="en-US" w:eastAsia="zh-CN" w:bidi="ar"/>
              </w:rPr>
              <w:t>719.10</w:t>
            </w:r>
            <w:r>
              <w:rPr>
                <w:rFonts w:hint="default" w:ascii="Arial" w:hAnsi="Arial" w:eastAsia="宋体" w:cs="Arial"/>
                <w:color w:val="000000"/>
                <w:kern w:val="0"/>
                <w:sz w:val="21"/>
                <w:szCs w:val="21"/>
                <w:lang w:val="en-US" w:eastAsia="zh-CN" w:bidi="ar"/>
              </w:rPr>
              <w:t>万元，</w:t>
            </w:r>
            <w:r>
              <w:rPr>
                <w:rFonts w:hint="default" w:ascii="Arial" w:hAnsi="Arial" w:cs="Arial"/>
                <w:color w:val="000000"/>
                <w:kern w:val="0"/>
                <w:sz w:val="21"/>
                <w:szCs w:val="21"/>
                <w:lang w:val="en-US" w:eastAsia="zh-CN" w:bidi="ar"/>
              </w:rPr>
              <w:t>银</w:t>
            </w:r>
            <w:r>
              <w:rPr>
                <w:rFonts w:hint="default" w:ascii="Arial" w:hAnsi="Arial" w:eastAsia="宋体" w:cs="Arial"/>
                <w:color w:val="000000"/>
                <w:kern w:val="0"/>
                <w:sz w:val="21"/>
                <w:szCs w:val="21"/>
                <w:lang w:val="en-US" w:eastAsia="zh-CN" w:bidi="ar"/>
              </w:rPr>
              <w:t>行自动划扣手续费0.</w:t>
            </w:r>
            <w:r>
              <w:rPr>
                <w:rFonts w:hint="default" w:ascii="Arial" w:hAnsi="Arial" w:cs="Arial"/>
                <w:color w:val="000000"/>
                <w:kern w:val="0"/>
                <w:sz w:val="21"/>
                <w:szCs w:val="21"/>
                <w:lang w:val="en-US" w:eastAsia="zh-CN" w:bidi="ar"/>
              </w:rPr>
              <w:t>22</w:t>
            </w:r>
            <w:r>
              <w:rPr>
                <w:rFonts w:hint="default" w:ascii="Arial" w:hAnsi="Arial" w:eastAsia="宋体" w:cs="Arial"/>
                <w:color w:val="000000"/>
                <w:kern w:val="0"/>
                <w:sz w:val="21"/>
                <w:szCs w:val="21"/>
                <w:lang w:val="en-US" w:eastAsia="zh-CN" w:bidi="ar"/>
              </w:rPr>
              <w:t>万元</w:t>
            </w:r>
            <w:r>
              <w:rPr>
                <w:rFonts w:hint="default" w:ascii="Arial" w:hAnsi="Arial" w:cs="Arial"/>
                <w:color w:val="000000"/>
                <w:kern w:val="0"/>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3" w:type="dxa"/>
            <w:vAlign w:val="center"/>
          </w:tcPr>
          <w:p>
            <w:pPr>
              <w:widowControl/>
              <w:jc w:val="center"/>
              <w:textAlignment w:val="top"/>
              <w:rPr>
                <w:rFonts w:hint="default" w:ascii="Arial" w:hAnsi="Arial" w:eastAsia="宋体" w:cs="Arial"/>
                <w:b w:val="0"/>
                <w:kern w:val="2"/>
                <w:sz w:val="21"/>
                <w:szCs w:val="21"/>
                <w:lang w:val="en-US" w:eastAsia="zh-CN" w:bidi="ar"/>
              </w:rPr>
            </w:pPr>
            <w:r>
              <w:rPr>
                <w:rFonts w:hint="default" w:ascii="Arial" w:hAnsi="Arial" w:eastAsia="宋体" w:cs="Arial"/>
                <w:b w:val="0"/>
                <w:kern w:val="2"/>
                <w:sz w:val="21"/>
                <w:szCs w:val="21"/>
                <w:lang w:val="en-US" w:eastAsia="zh-CN" w:bidi="ar"/>
              </w:rPr>
              <w:t>税费</w:t>
            </w:r>
          </w:p>
        </w:tc>
        <w:tc>
          <w:tcPr>
            <w:tcW w:w="1160" w:type="dxa"/>
            <w:vAlign w:val="center"/>
          </w:tcPr>
          <w:p>
            <w:pPr>
              <w:jc w:val="center"/>
              <w:rPr>
                <w:rFonts w:hint="default" w:ascii="Arial" w:hAnsi="Arial" w:eastAsia="宋体" w:cs="Arial"/>
                <w:b w:val="0"/>
                <w:bCs w:val="0"/>
                <w:kern w:val="2"/>
                <w:sz w:val="21"/>
                <w:szCs w:val="21"/>
                <w:lang w:val="en-US" w:eastAsia="zh-CN" w:bidi="ar"/>
              </w:rPr>
            </w:pPr>
            <w:r>
              <w:rPr>
                <w:rFonts w:hint="default" w:ascii="Arial" w:hAnsi="Arial" w:eastAsia="宋体" w:cs="Arial"/>
                <w:b w:val="0"/>
                <w:bCs w:val="0"/>
                <w:kern w:val="2"/>
                <w:sz w:val="21"/>
                <w:szCs w:val="21"/>
                <w:lang w:val="en-US" w:eastAsia="zh-CN" w:bidi="ar"/>
              </w:rPr>
              <w:t>0.00</w:t>
            </w:r>
          </w:p>
        </w:tc>
        <w:tc>
          <w:tcPr>
            <w:tcW w:w="1146" w:type="dxa"/>
            <w:vAlign w:val="center"/>
          </w:tcPr>
          <w:p>
            <w:pPr>
              <w:widowControl/>
              <w:jc w:val="center"/>
              <w:textAlignment w:val="top"/>
              <w:rPr>
                <w:rFonts w:hint="default" w:ascii="Arial" w:hAnsi="Arial" w:eastAsia="宋体" w:cs="Arial"/>
                <w:b w:val="0"/>
                <w:bCs w:val="0"/>
                <w:sz w:val="21"/>
                <w:szCs w:val="21"/>
                <w:lang w:val="en-US" w:eastAsia="zh-CN"/>
              </w:rPr>
            </w:pPr>
            <w:r>
              <w:rPr>
                <w:rFonts w:hint="default" w:ascii="Arial" w:hAnsi="Arial" w:cs="Arial"/>
                <w:b w:val="0"/>
                <w:bCs w:val="0"/>
                <w:sz w:val="21"/>
                <w:szCs w:val="21"/>
                <w:lang w:val="en-US" w:eastAsia="zh-CN"/>
              </w:rPr>
              <w:t>10.88</w:t>
            </w:r>
          </w:p>
        </w:tc>
        <w:tc>
          <w:tcPr>
            <w:tcW w:w="1125" w:type="dxa"/>
            <w:vAlign w:val="center"/>
          </w:tcPr>
          <w:p>
            <w:pPr>
              <w:widowControl/>
              <w:jc w:val="center"/>
              <w:textAlignment w:val="top"/>
              <w:rPr>
                <w:rFonts w:hint="default" w:ascii="Arial" w:hAnsi="Arial" w:eastAsia="宋体" w:cs="Arial"/>
                <w:b w:val="0"/>
                <w:kern w:val="2"/>
                <w:sz w:val="21"/>
                <w:szCs w:val="21"/>
                <w:lang w:val="en-US" w:eastAsia="zh-CN" w:bidi="ar"/>
              </w:rPr>
            </w:pPr>
            <w:r>
              <w:rPr>
                <w:rFonts w:hint="default" w:ascii="Arial" w:hAnsi="Arial" w:cs="Arial"/>
                <w:b w:val="0"/>
                <w:kern w:val="2"/>
                <w:sz w:val="21"/>
                <w:szCs w:val="21"/>
                <w:lang w:val="en-US" w:eastAsia="zh-CN" w:bidi="ar"/>
              </w:rPr>
              <w:t>0.00%</w:t>
            </w:r>
          </w:p>
        </w:tc>
        <w:tc>
          <w:tcPr>
            <w:tcW w:w="5496" w:type="dxa"/>
            <w:vAlign w:val="center"/>
          </w:tcPr>
          <w:p>
            <w:pPr>
              <w:widowControl/>
              <w:jc w:val="center"/>
              <w:textAlignment w:val="top"/>
              <w:rPr>
                <w:rFonts w:hint="default" w:ascii="Arial" w:hAnsi="Arial" w:eastAsia="宋体" w:cs="Arial"/>
                <w:b/>
                <w:color w:val="000000"/>
                <w:kern w:val="0"/>
                <w:sz w:val="21"/>
                <w:szCs w:val="21"/>
                <w:lang w:val="en-US" w:eastAsia="zh-CN" w:bidi="ar"/>
              </w:rPr>
            </w:pPr>
            <w:r>
              <w:rPr>
                <w:rFonts w:hint="default" w:ascii="Arial" w:hAnsi="Arial" w:eastAsia="宋体" w:cs="Arial"/>
                <w:b w:val="0"/>
                <w:color w:val="000000"/>
                <w:kern w:val="0"/>
                <w:sz w:val="21"/>
                <w:szCs w:val="21"/>
                <w:lang w:val="en-US" w:eastAsia="zh-CN" w:bidi="ar"/>
              </w:rPr>
              <w:t>支付印花税</w:t>
            </w:r>
            <w:r>
              <w:rPr>
                <w:rFonts w:hint="default" w:ascii="Arial" w:hAnsi="Arial" w:cs="Arial"/>
                <w:b w:val="0"/>
                <w:color w:val="000000"/>
                <w:kern w:val="0"/>
                <w:sz w:val="21"/>
                <w:szCs w:val="21"/>
                <w:lang w:val="en-US" w:eastAsia="zh-CN" w:bidi="ar"/>
              </w:rPr>
              <w:t>（银行自动划扣）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3" w:type="dxa"/>
            <w:vAlign w:val="center"/>
          </w:tcPr>
          <w:p>
            <w:pPr>
              <w:widowControl/>
              <w:jc w:val="center"/>
              <w:textAlignment w:val="top"/>
              <w:rPr>
                <w:rFonts w:hint="default" w:ascii="Arial" w:hAnsi="Arial" w:eastAsia="宋体" w:cs="Arial"/>
                <w:b w:val="0"/>
                <w:kern w:val="2"/>
                <w:sz w:val="21"/>
                <w:szCs w:val="21"/>
                <w:lang w:val="en-US" w:eastAsia="zh-CN" w:bidi="ar"/>
              </w:rPr>
            </w:pPr>
            <w:r>
              <w:rPr>
                <w:rFonts w:hint="default" w:ascii="Arial" w:hAnsi="Arial" w:cs="Arial"/>
                <w:b w:val="0"/>
                <w:kern w:val="2"/>
                <w:sz w:val="21"/>
                <w:szCs w:val="21"/>
                <w:lang w:val="en-US" w:eastAsia="zh-CN" w:bidi="ar"/>
              </w:rPr>
              <w:t>其他</w:t>
            </w:r>
          </w:p>
        </w:tc>
        <w:tc>
          <w:tcPr>
            <w:tcW w:w="1160" w:type="dxa"/>
            <w:vAlign w:val="center"/>
          </w:tcPr>
          <w:p>
            <w:pPr>
              <w:jc w:val="center"/>
              <w:rPr>
                <w:rFonts w:hint="default" w:ascii="Arial" w:hAnsi="Arial" w:eastAsia="宋体" w:cs="Arial"/>
                <w:b w:val="0"/>
                <w:bCs w:val="0"/>
                <w:kern w:val="2"/>
                <w:sz w:val="21"/>
                <w:szCs w:val="21"/>
                <w:lang w:val="en-US" w:eastAsia="zh-CN" w:bidi="ar"/>
              </w:rPr>
            </w:pPr>
            <w:r>
              <w:rPr>
                <w:rFonts w:hint="default" w:ascii="Arial" w:hAnsi="Arial" w:eastAsia="宋体" w:cs="Arial"/>
                <w:b w:val="0"/>
                <w:bCs w:val="0"/>
                <w:kern w:val="2"/>
                <w:sz w:val="21"/>
                <w:szCs w:val="21"/>
                <w:lang w:val="en-US" w:eastAsia="zh-CN" w:bidi="ar"/>
              </w:rPr>
              <w:t>0.00</w:t>
            </w:r>
          </w:p>
        </w:tc>
        <w:tc>
          <w:tcPr>
            <w:tcW w:w="1146" w:type="dxa"/>
            <w:vAlign w:val="center"/>
          </w:tcPr>
          <w:p>
            <w:pPr>
              <w:widowControl/>
              <w:jc w:val="center"/>
              <w:textAlignment w:val="top"/>
              <w:rPr>
                <w:rFonts w:hint="default" w:ascii="Arial" w:hAnsi="Arial" w:cs="Arial"/>
                <w:b w:val="0"/>
                <w:bCs w:val="0"/>
                <w:sz w:val="21"/>
                <w:szCs w:val="21"/>
                <w:lang w:val="en-US" w:eastAsia="zh-CN"/>
              </w:rPr>
            </w:pPr>
            <w:r>
              <w:rPr>
                <w:rFonts w:hint="default" w:ascii="Arial" w:hAnsi="Arial" w:cs="Arial"/>
                <w:b w:val="0"/>
                <w:bCs w:val="0"/>
                <w:sz w:val="21"/>
                <w:szCs w:val="21"/>
                <w:lang w:val="en-US" w:eastAsia="zh-CN"/>
              </w:rPr>
              <w:t>28.70</w:t>
            </w:r>
          </w:p>
        </w:tc>
        <w:tc>
          <w:tcPr>
            <w:tcW w:w="1125" w:type="dxa"/>
            <w:vAlign w:val="center"/>
          </w:tcPr>
          <w:p>
            <w:pPr>
              <w:widowControl/>
              <w:jc w:val="center"/>
              <w:textAlignment w:val="top"/>
              <w:rPr>
                <w:rFonts w:hint="default" w:ascii="Arial" w:hAnsi="Arial" w:eastAsia="宋体" w:cs="Arial"/>
                <w:b w:val="0"/>
                <w:kern w:val="2"/>
                <w:sz w:val="21"/>
                <w:szCs w:val="21"/>
                <w:lang w:val="en-US" w:eastAsia="zh-CN" w:bidi="ar"/>
              </w:rPr>
            </w:pPr>
            <w:r>
              <w:rPr>
                <w:rFonts w:hint="default" w:ascii="Arial" w:hAnsi="Arial" w:cs="Arial"/>
                <w:b w:val="0"/>
                <w:kern w:val="2"/>
                <w:sz w:val="21"/>
                <w:szCs w:val="21"/>
                <w:lang w:val="en-US" w:eastAsia="zh-CN" w:bidi="ar"/>
              </w:rPr>
              <w:t>0.00%</w:t>
            </w:r>
          </w:p>
        </w:tc>
        <w:tc>
          <w:tcPr>
            <w:tcW w:w="5496" w:type="dxa"/>
            <w:vAlign w:val="center"/>
          </w:tcPr>
          <w:p>
            <w:pPr>
              <w:widowControl/>
              <w:jc w:val="center"/>
              <w:textAlignment w:val="top"/>
              <w:rPr>
                <w:rFonts w:hint="default" w:ascii="Arial" w:hAnsi="Arial" w:eastAsia="宋体" w:cs="Arial"/>
                <w:b w:val="0"/>
                <w:color w:val="000000"/>
                <w:kern w:val="0"/>
                <w:sz w:val="21"/>
                <w:szCs w:val="21"/>
                <w:lang w:val="en-US" w:eastAsia="zh-CN" w:bidi="ar"/>
              </w:rPr>
            </w:pPr>
            <w:r>
              <w:rPr>
                <w:rFonts w:hint="default" w:ascii="Arial" w:hAnsi="Arial" w:eastAsia="宋体" w:cs="Arial"/>
                <w:b w:val="0"/>
                <w:color w:val="000000"/>
                <w:kern w:val="0"/>
                <w:sz w:val="21"/>
                <w:szCs w:val="21"/>
                <w:lang w:val="en-US" w:eastAsia="zh-CN" w:bidi="ar"/>
              </w:rPr>
              <w:t>滨融府展厅租赁保证金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3" w:type="dxa"/>
            <w:vAlign w:val="center"/>
          </w:tcPr>
          <w:p>
            <w:pPr>
              <w:widowControl/>
              <w:jc w:val="center"/>
              <w:textAlignment w:val="top"/>
              <w:rPr>
                <w:rFonts w:hint="default" w:ascii="Arial" w:hAnsi="Arial" w:cs="Arial"/>
                <w:b/>
                <w:color w:val="000000"/>
                <w:kern w:val="0"/>
                <w:sz w:val="21"/>
                <w:szCs w:val="21"/>
                <w:lang w:bidi="ar"/>
              </w:rPr>
            </w:pPr>
            <w:r>
              <w:rPr>
                <w:rFonts w:hint="default" w:ascii="Arial" w:hAnsi="Arial" w:cs="Arial"/>
                <w:b/>
                <w:color w:val="000000"/>
                <w:kern w:val="0"/>
                <w:sz w:val="21"/>
                <w:szCs w:val="21"/>
                <w:lang w:bidi="ar"/>
              </w:rPr>
              <w:t>合计</w:t>
            </w:r>
          </w:p>
        </w:tc>
        <w:tc>
          <w:tcPr>
            <w:tcW w:w="1160" w:type="dxa"/>
            <w:vAlign w:val="center"/>
          </w:tcPr>
          <w:p>
            <w:pPr>
              <w:widowControl/>
              <w:jc w:val="center"/>
              <w:textAlignment w:val="center"/>
              <w:rPr>
                <w:rFonts w:hint="default" w:ascii="Arial" w:hAnsi="Arial" w:eastAsia="宋体" w:cs="Arial"/>
                <w:b/>
                <w:bCs/>
                <w:color w:val="000000"/>
                <w:kern w:val="0"/>
                <w:sz w:val="21"/>
                <w:szCs w:val="21"/>
                <w:lang w:val="en-US" w:eastAsia="zh-CN" w:bidi="ar"/>
              </w:rPr>
            </w:pPr>
            <w:r>
              <w:rPr>
                <w:rFonts w:hint="default" w:ascii="Arial" w:hAnsi="Arial" w:eastAsia="宋体" w:cs="Arial"/>
                <w:b/>
                <w:bCs/>
                <w:sz w:val="21"/>
                <w:szCs w:val="21"/>
                <w:lang w:val="en-US" w:eastAsia="zh-CN"/>
              </w:rPr>
              <w:t>5,876.24</w:t>
            </w:r>
          </w:p>
        </w:tc>
        <w:tc>
          <w:tcPr>
            <w:tcW w:w="1146" w:type="dxa"/>
            <w:vAlign w:val="center"/>
          </w:tcPr>
          <w:p>
            <w:pPr>
              <w:widowControl/>
              <w:jc w:val="center"/>
              <w:textAlignment w:val="center"/>
              <w:rPr>
                <w:rFonts w:hint="default" w:ascii="Arial" w:hAnsi="Arial" w:eastAsia="宋体" w:cs="Arial"/>
                <w:b/>
                <w:bCs/>
                <w:sz w:val="21"/>
                <w:szCs w:val="21"/>
                <w:lang w:val="en-US" w:eastAsia="zh-CN"/>
              </w:rPr>
            </w:pPr>
            <w:r>
              <w:rPr>
                <w:rFonts w:hint="default" w:ascii="Arial" w:hAnsi="Arial" w:cs="Arial"/>
                <w:b/>
                <w:bCs/>
                <w:sz w:val="21"/>
                <w:szCs w:val="21"/>
                <w:lang w:val="en-US" w:eastAsia="zh-CN"/>
              </w:rPr>
              <w:t>4,684.22</w:t>
            </w:r>
          </w:p>
        </w:tc>
        <w:tc>
          <w:tcPr>
            <w:tcW w:w="1125" w:type="dxa"/>
            <w:vAlign w:val="center"/>
          </w:tcPr>
          <w:p>
            <w:pPr>
              <w:widowControl/>
              <w:jc w:val="center"/>
              <w:textAlignment w:val="center"/>
              <w:rPr>
                <w:rFonts w:hint="default" w:ascii="Arial" w:hAnsi="Arial" w:eastAsia="宋体" w:cs="Arial"/>
                <w:b/>
                <w:color w:val="000000"/>
                <w:kern w:val="0"/>
                <w:sz w:val="21"/>
                <w:szCs w:val="21"/>
                <w:lang w:val="en-US" w:eastAsia="zh-CN" w:bidi="ar"/>
              </w:rPr>
            </w:pPr>
            <w:r>
              <w:rPr>
                <w:rFonts w:hint="default" w:ascii="Arial" w:hAnsi="Arial" w:cs="Arial"/>
                <w:b/>
                <w:color w:val="000000"/>
                <w:kern w:val="0"/>
                <w:sz w:val="21"/>
                <w:szCs w:val="21"/>
                <w:lang w:val="en-US" w:eastAsia="zh-CN" w:bidi="ar"/>
              </w:rPr>
              <w:t>79.71%</w:t>
            </w:r>
          </w:p>
        </w:tc>
        <w:tc>
          <w:tcPr>
            <w:tcW w:w="5496" w:type="dxa"/>
            <w:vAlign w:val="center"/>
          </w:tcPr>
          <w:p>
            <w:pPr>
              <w:widowControl/>
              <w:jc w:val="center"/>
              <w:textAlignment w:val="top"/>
              <w:rPr>
                <w:rFonts w:hint="default" w:ascii="Arial" w:hAnsi="Arial" w:eastAsia="宋体" w:cs="Arial"/>
                <w:b/>
                <w:color w:val="000000"/>
                <w:kern w:val="0"/>
                <w:sz w:val="21"/>
                <w:szCs w:val="21"/>
                <w:lang w:val="en-US" w:eastAsia="zh-CN" w:bidi="ar"/>
              </w:rPr>
            </w:pPr>
            <w:r>
              <w:rPr>
                <w:rFonts w:hint="default" w:ascii="Arial" w:hAnsi="Arial" w:cs="Arial"/>
                <w:b/>
                <w:color w:val="000000"/>
                <w:kern w:val="0"/>
                <w:sz w:val="21"/>
                <w:szCs w:val="21"/>
                <w:lang w:val="en-US" w:eastAsia="zh-CN" w:bidi="ar"/>
              </w:rPr>
              <w:t>---</w:t>
            </w:r>
          </w:p>
        </w:tc>
      </w:tr>
    </w:tbl>
    <w:p>
      <w:pPr>
        <w:pStyle w:val="10"/>
        <w:spacing w:after="160" w:afterLines="50"/>
        <w:ind w:firstLine="0" w:firstLineChars="0"/>
        <w:rPr>
          <w:rFonts w:ascii="宋体" w:hAnsi="宋体" w:cs="宋体"/>
          <w:b/>
          <w:sz w:val="24"/>
        </w:rPr>
      </w:pPr>
      <w:r>
        <w:rPr>
          <w:rFonts w:hint="eastAsia" w:ascii="宋体" w:hAnsi="宋体" w:cs="Arial"/>
          <w:bCs/>
          <w:sz w:val="15"/>
          <w:szCs w:val="13"/>
        </w:rPr>
        <w:t>注：上表采用电算化连续计算得出，由于计算数据均按四舍五入保留两位小数或取整，故可能出现个别加总不完全相等的情况。</w:t>
      </w:r>
    </w:p>
    <w:p>
      <w:pPr>
        <w:keepNext w:val="0"/>
        <w:keepLines w:val="0"/>
        <w:pageBreakBefore w:val="0"/>
        <w:widowControl w:val="0"/>
        <w:kinsoku/>
        <w:wordWrap/>
        <w:overflowPunct/>
        <w:topLinePunct w:val="0"/>
        <w:autoSpaceDE/>
        <w:autoSpaceDN/>
        <w:bidi w:val="0"/>
        <w:adjustRightInd/>
        <w:snapToGrid/>
        <w:spacing w:before="160" w:beforeLines="50" w:after="160" w:afterLines="50" w:line="360" w:lineRule="auto"/>
        <w:ind w:left="0" w:firstLine="482" w:firstLineChars="0"/>
        <w:textAlignment w:val="auto"/>
        <w:rPr>
          <w:rFonts w:hint="default" w:ascii="Arial" w:hAnsi="Arial" w:cs="Arial"/>
          <w:bCs/>
          <w:color w:val="000000"/>
          <w:sz w:val="24"/>
          <w:szCs w:val="24"/>
          <w:lang w:val="en-US" w:bidi="zh-CN"/>
        </w:rPr>
      </w:pPr>
      <w:r>
        <w:rPr>
          <w:rFonts w:hint="default" w:ascii="Arial" w:hAnsi="Arial" w:cs="Arial"/>
          <w:bCs/>
          <w:color w:val="000000"/>
          <w:sz w:val="24"/>
          <w:szCs w:val="24"/>
          <w:lang w:val="en-US" w:bidi="zh-CN"/>
        </w:rPr>
        <w:t>项目公司1月份南京银行开发贷放款20,000.00万元，并已全部回流至项目公司账户，项目公司按各股东持股比例全额分配。</w:t>
      </w:r>
    </w:p>
    <w:p>
      <w:pPr>
        <w:keepNext w:val="0"/>
        <w:keepLines w:val="0"/>
        <w:pageBreakBefore w:val="0"/>
        <w:widowControl w:val="0"/>
        <w:kinsoku/>
        <w:wordWrap/>
        <w:overflowPunct/>
        <w:topLinePunct w:val="0"/>
        <w:autoSpaceDE/>
        <w:autoSpaceDN/>
        <w:bidi w:val="0"/>
        <w:adjustRightInd/>
        <w:snapToGrid/>
        <w:spacing w:before="160" w:beforeLines="50" w:after="160" w:afterLines="50" w:line="360" w:lineRule="auto"/>
        <w:ind w:left="0" w:firstLine="482" w:firstLineChars="0"/>
        <w:textAlignment w:val="auto"/>
        <w:rPr>
          <w:rFonts w:hint="default" w:ascii="Arial" w:hAnsi="Arial" w:cs="Arial"/>
          <w:bCs/>
          <w:color w:val="000000"/>
          <w:sz w:val="24"/>
          <w:szCs w:val="24"/>
          <w:lang w:val="en-US" w:bidi="zh-CN"/>
        </w:rPr>
      </w:pPr>
      <w:r>
        <w:rPr>
          <w:rFonts w:hint="default" w:ascii="Arial" w:hAnsi="Arial" w:cs="Arial"/>
          <w:bCs/>
          <w:color w:val="000000"/>
          <w:sz w:val="24"/>
          <w:szCs w:val="24"/>
          <w:lang w:bidi="zh-CN"/>
        </w:rPr>
        <w:t>根据《1月份资金计划金额与执行情况对比表》显示，项目公司的</w:t>
      </w:r>
      <w:r>
        <w:rPr>
          <w:rFonts w:hint="default" w:ascii="Arial" w:hAnsi="Arial" w:cs="Arial"/>
          <w:bCs/>
          <w:color w:val="000000"/>
          <w:sz w:val="24"/>
          <w:szCs w:val="24"/>
          <w:lang w:val="en-US" w:bidi="zh-CN"/>
        </w:rPr>
        <w:t>资金计划与实际资金总支出存在差异，管理费用中实际支付金额仅占资金计划的12.65%，因预估了开盘需要发生的管理费用，本月未支付；营销费用实际支付金额仅占资金计划的50.11%，主要为项目公司预估不可预见费用金额偏高</w:t>
      </w:r>
      <w:r>
        <w:rPr>
          <w:rFonts w:hint="eastAsia" w:ascii="Arial" w:hAnsi="Arial" w:cs="Arial"/>
          <w:bCs/>
          <w:color w:val="000000"/>
          <w:sz w:val="24"/>
          <w:szCs w:val="24"/>
          <w:lang w:val="en-US" w:bidi="zh-CN"/>
        </w:rPr>
        <w:t>，,前期费用</w:t>
      </w:r>
      <w:r>
        <w:rPr>
          <w:rFonts w:hint="default" w:ascii="Arial" w:hAnsi="Arial" w:cs="Arial"/>
          <w:bCs/>
          <w:color w:val="000000"/>
          <w:sz w:val="24"/>
          <w:szCs w:val="24"/>
          <w:lang w:val="en-US" w:bidi="zh-CN"/>
        </w:rPr>
        <w:t>资金计划与实际资金总支出</w:t>
      </w:r>
      <w:r>
        <w:rPr>
          <w:rFonts w:hint="eastAsia" w:ascii="Arial" w:hAnsi="Arial" w:cs="Arial"/>
          <w:bCs/>
          <w:color w:val="000000"/>
          <w:sz w:val="24"/>
          <w:szCs w:val="24"/>
          <w:lang w:val="en-US" w:bidi="zh-CN"/>
        </w:rPr>
        <w:t>差异原因为部分款项未达支付节点或延期支付</w:t>
      </w:r>
      <w:r>
        <w:rPr>
          <w:rFonts w:hint="default" w:ascii="Arial" w:hAnsi="Arial" w:cs="Arial"/>
          <w:bCs/>
          <w:color w:val="000000"/>
          <w:sz w:val="24"/>
          <w:szCs w:val="24"/>
          <w:lang w:val="en-US" w:bidi="zh-CN"/>
        </w:rPr>
        <w:t>。</w:t>
      </w:r>
    </w:p>
    <w:p>
      <w:pPr>
        <w:pStyle w:val="10"/>
        <w:spacing w:after="0" w:line="360" w:lineRule="auto"/>
        <w:ind w:firstLine="0" w:firstLineChars="0"/>
        <w:rPr>
          <w:rFonts w:ascii="宋体" w:hAnsi="宋体"/>
          <w:b/>
          <w:color w:val="000000"/>
          <w:sz w:val="24"/>
          <w:lang w:bidi="zh-CN"/>
        </w:rPr>
      </w:pPr>
      <w:r>
        <w:rPr>
          <w:rFonts w:hint="eastAsia" w:ascii="宋体" w:hAnsi="宋体" w:cs="宋体"/>
          <w:b/>
          <w:sz w:val="24"/>
        </w:rPr>
        <w:t>三、</w:t>
      </w:r>
      <w:r>
        <w:rPr>
          <w:rFonts w:ascii="宋体" w:hAnsi="宋体"/>
          <w:b/>
          <w:color w:val="000000"/>
          <w:sz w:val="24"/>
          <w:lang w:val="zh-CN" w:bidi="zh-CN"/>
        </w:rPr>
        <w:t>付款情况</w:t>
      </w:r>
      <w:r>
        <w:rPr>
          <w:rFonts w:hint="eastAsia" w:ascii="宋体" w:hAnsi="宋体"/>
          <w:b/>
          <w:color w:val="000000"/>
          <w:sz w:val="24"/>
          <w:lang w:bidi="zh-CN"/>
        </w:rPr>
        <w:t>审核说明</w:t>
      </w:r>
    </w:p>
    <w:p>
      <w:pPr>
        <w:numPr>
          <w:ilvl w:val="0"/>
          <w:numId w:val="5"/>
        </w:numPr>
        <w:spacing w:before="160" w:beforeLines="50" w:after="160" w:afterLines="50" w:line="360" w:lineRule="auto"/>
        <w:rPr>
          <w:rFonts w:ascii="宋体" w:hAnsi="宋体"/>
          <w:bCs/>
          <w:color w:val="000000"/>
          <w:sz w:val="24"/>
          <w:szCs w:val="24"/>
          <w:lang w:bidi="zh-CN"/>
        </w:rPr>
      </w:pPr>
      <w:r>
        <w:rPr>
          <w:rFonts w:hint="eastAsia" w:ascii="宋体" w:hAnsi="宋体"/>
          <w:b/>
          <w:color w:val="000000"/>
          <w:sz w:val="24"/>
          <w:szCs w:val="24"/>
          <w:lang w:val="en-US" w:bidi="zh-CN"/>
        </w:rPr>
        <w:t>工程费用</w:t>
      </w:r>
      <w:r>
        <w:rPr>
          <w:rFonts w:hint="eastAsia" w:ascii="宋体" w:hAnsi="宋体"/>
          <w:b/>
          <w:color w:val="000000"/>
          <w:sz w:val="24"/>
          <w:szCs w:val="24"/>
          <w:lang w:bidi="zh-CN"/>
        </w:rPr>
        <w:t>支出计划说明</w:t>
      </w:r>
    </w:p>
    <w:p>
      <w:pPr>
        <w:spacing w:before="160" w:beforeLines="50" w:after="160" w:afterLines="50" w:line="360" w:lineRule="auto"/>
        <w:ind w:left="225" w:firstLine="480" w:firstLineChars="200"/>
        <w:rPr>
          <w:rFonts w:ascii="宋体" w:hAnsi="宋体"/>
          <w:bCs/>
          <w:color w:val="000000"/>
          <w:sz w:val="24"/>
          <w:szCs w:val="24"/>
          <w:lang w:bidi="zh-CN"/>
        </w:rPr>
      </w:pPr>
      <w:r>
        <w:rPr>
          <w:rFonts w:hint="default" w:ascii="Arial" w:hAnsi="Arial" w:cs="Arial"/>
          <w:bCs/>
          <w:color w:val="000000"/>
          <w:sz w:val="24"/>
          <w:szCs w:val="24"/>
          <w:lang w:bidi="zh-CN"/>
        </w:rPr>
        <w:t>项目公司在202</w:t>
      </w:r>
      <w:r>
        <w:rPr>
          <w:rFonts w:hint="default" w:ascii="Arial" w:hAnsi="Arial" w:cs="Arial"/>
          <w:bCs/>
          <w:color w:val="000000"/>
          <w:sz w:val="24"/>
          <w:szCs w:val="24"/>
          <w:lang w:val="en-US" w:bidi="zh-CN"/>
        </w:rPr>
        <w:t>1</w:t>
      </w:r>
      <w:r>
        <w:rPr>
          <w:rFonts w:hint="default" w:ascii="Arial" w:hAnsi="Arial" w:cs="Arial"/>
          <w:bCs/>
          <w:color w:val="000000"/>
          <w:sz w:val="24"/>
          <w:szCs w:val="24"/>
          <w:lang w:bidi="zh-CN"/>
        </w:rPr>
        <w:t>年</w:t>
      </w:r>
      <w:r>
        <w:rPr>
          <w:rFonts w:hint="default" w:ascii="Arial" w:hAnsi="Arial" w:cs="Arial"/>
          <w:bCs/>
          <w:color w:val="000000"/>
          <w:sz w:val="24"/>
          <w:szCs w:val="24"/>
          <w:lang w:val="en-US" w:bidi="zh-CN"/>
        </w:rPr>
        <w:t>2</w:t>
      </w:r>
      <w:r>
        <w:rPr>
          <w:rFonts w:hint="default" w:ascii="Arial" w:hAnsi="Arial" w:cs="Arial"/>
          <w:bCs/>
          <w:color w:val="000000"/>
          <w:sz w:val="24"/>
          <w:szCs w:val="24"/>
          <w:lang w:bidi="zh-CN"/>
        </w:rPr>
        <w:t>月计划支付</w:t>
      </w:r>
      <w:r>
        <w:rPr>
          <w:rFonts w:hint="default" w:ascii="Arial" w:hAnsi="Arial" w:cs="Arial"/>
          <w:bCs/>
          <w:color w:val="000000"/>
          <w:sz w:val="24"/>
          <w:szCs w:val="24"/>
          <w:lang w:val="en-US" w:bidi="zh-CN"/>
        </w:rPr>
        <w:t>工程</w:t>
      </w:r>
      <w:r>
        <w:rPr>
          <w:rFonts w:hint="default" w:ascii="Arial" w:hAnsi="Arial" w:cs="Arial"/>
          <w:bCs/>
          <w:color w:val="000000"/>
          <w:sz w:val="24"/>
          <w:szCs w:val="24"/>
          <w:lang w:bidi="zh-CN"/>
        </w:rPr>
        <w:t>费用共</w:t>
      </w:r>
      <w:r>
        <w:rPr>
          <w:rFonts w:hint="default" w:ascii="Arial" w:hAnsi="Arial" w:cs="Arial"/>
          <w:bCs/>
          <w:sz w:val="24"/>
          <w:szCs w:val="24"/>
          <w:lang w:bidi="zh-CN"/>
        </w:rPr>
        <w:t>计</w:t>
      </w:r>
      <w:r>
        <w:rPr>
          <w:rFonts w:hint="eastAsia" w:ascii="Arial" w:hAnsi="Arial" w:cs="Arial"/>
          <w:bCs/>
          <w:sz w:val="24"/>
          <w:szCs w:val="24"/>
          <w:lang w:val="en-US" w:bidi="zh-CN"/>
        </w:rPr>
        <w:t>1,185</w:t>
      </w:r>
      <w:r>
        <w:rPr>
          <w:rFonts w:hint="default" w:ascii="Arial" w:hAnsi="Arial" w:cs="Arial"/>
          <w:bCs/>
          <w:sz w:val="24"/>
          <w:szCs w:val="24"/>
          <w:lang w:val="en-US" w:bidi="zh-CN"/>
        </w:rPr>
        <w:t>.00</w:t>
      </w:r>
      <w:r>
        <w:rPr>
          <w:rFonts w:hint="default" w:ascii="Arial" w:hAnsi="Arial" w:cs="Arial"/>
          <w:bCs/>
          <w:color w:val="000000"/>
          <w:sz w:val="24"/>
          <w:szCs w:val="24"/>
          <w:lang w:bidi="zh-CN"/>
        </w:rPr>
        <w:t>万元，具体分析如下：</w:t>
      </w:r>
    </w:p>
    <w:p>
      <w:pPr>
        <w:numPr>
          <w:ilvl w:val="0"/>
          <w:numId w:val="0"/>
        </w:numPr>
        <w:spacing w:before="156" w:beforeLines="50" w:after="156" w:afterLines="50" w:line="360" w:lineRule="auto"/>
        <w:ind w:firstLine="480" w:firstLineChars="200"/>
        <w:rPr>
          <w:rFonts w:hint="default" w:ascii="Arial" w:hAnsi="Arial" w:cs="Arial"/>
          <w:color w:val="auto"/>
          <w:sz w:val="24"/>
          <w:szCs w:val="24"/>
        </w:rPr>
      </w:pPr>
      <w:r>
        <w:rPr>
          <w:rFonts w:hint="default" w:ascii="Arial" w:hAnsi="Arial" w:cs="Arial"/>
          <w:bCs/>
          <w:color w:val="000000"/>
          <w:sz w:val="24"/>
          <w:szCs w:val="24"/>
          <w:lang w:eastAsia="zh-CN" w:bidi="zh-CN"/>
        </w:rPr>
        <w:t>（1）依据项目</w:t>
      </w:r>
      <w:r>
        <w:rPr>
          <w:rFonts w:hint="default" w:ascii="Arial" w:hAnsi="Arial" w:cs="Arial"/>
          <w:sz w:val="24"/>
          <w:szCs w:val="24"/>
          <w:lang w:eastAsia="zh-CN"/>
        </w:rPr>
        <w:t>公</w:t>
      </w:r>
      <w:r>
        <w:rPr>
          <w:rFonts w:hint="default" w:ascii="Arial" w:hAnsi="Arial" w:eastAsia="宋体" w:cs="Arial"/>
          <w:color w:val="auto"/>
          <w:sz w:val="24"/>
          <w:szCs w:val="24"/>
        </w:rPr>
        <w:t>司提供资料</w:t>
      </w:r>
      <w:r>
        <w:rPr>
          <w:rFonts w:hint="default" w:ascii="Arial" w:hAnsi="Arial" w:eastAsia="宋体" w:cs="Arial"/>
          <w:color w:val="auto"/>
          <w:sz w:val="24"/>
          <w:szCs w:val="24"/>
          <w:lang w:val="en-US" w:eastAsia="zh-CN"/>
        </w:rPr>
        <w:t>，杭政储【2020】41号地块总包工程合同，合同总价</w:t>
      </w:r>
      <w:r>
        <w:rPr>
          <w:rFonts w:hint="default" w:ascii="Arial" w:hAnsi="Arial" w:cs="Arial"/>
          <w:color w:val="auto"/>
          <w:sz w:val="24"/>
          <w:szCs w:val="24"/>
          <w:lang w:val="en-US" w:eastAsia="zh-CN"/>
        </w:rPr>
        <w:t>：</w:t>
      </w:r>
      <w:r>
        <w:rPr>
          <w:rFonts w:hint="default" w:ascii="Arial" w:hAnsi="Arial" w:eastAsia="宋体" w:cs="Arial"/>
          <w:b w:val="0"/>
          <w:color w:val="333333"/>
          <w:sz w:val="24"/>
          <w:szCs w:val="24"/>
          <w:lang w:val="en-US" w:eastAsia="zh-CN"/>
        </w:rPr>
        <w:t>38,579.79</w:t>
      </w:r>
      <w:r>
        <w:rPr>
          <w:rFonts w:hint="default" w:ascii="Arial" w:hAnsi="Arial" w:eastAsia="宋体" w:cs="Arial"/>
          <w:color w:val="auto"/>
          <w:sz w:val="24"/>
          <w:szCs w:val="24"/>
          <w:lang w:val="en-US" w:eastAsia="zh-CN"/>
        </w:rPr>
        <w:t>万元</w:t>
      </w:r>
      <w:r>
        <w:rPr>
          <w:rFonts w:hint="default" w:ascii="Arial" w:hAnsi="Arial" w:eastAsia="宋体" w:cs="Arial"/>
          <w:color w:val="auto"/>
          <w:sz w:val="24"/>
          <w:szCs w:val="24"/>
        </w:rPr>
        <w:t>，</w:t>
      </w:r>
      <w:r>
        <w:rPr>
          <w:rFonts w:hint="default" w:ascii="Arial" w:hAnsi="Arial" w:eastAsia="宋体" w:cs="Arial"/>
          <w:color w:val="auto"/>
          <w:sz w:val="24"/>
          <w:szCs w:val="24"/>
          <w:lang w:val="en-US" w:eastAsia="zh-CN"/>
        </w:rPr>
        <w:t>根据合同约定每次按确认产值的80%支付，</w:t>
      </w:r>
      <w:r>
        <w:rPr>
          <w:rFonts w:hint="default" w:ascii="Arial" w:hAnsi="Arial" w:eastAsia="宋体" w:cs="Arial"/>
          <w:b w:val="0"/>
          <w:color w:val="333333"/>
          <w:sz w:val="24"/>
          <w:szCs w:val="24"/>
        </w:rPr>
        <w:t>累计</w:t>
      </w:r>
      <w:r>
        <w:rPr>
          <w:rFonts w:hint="default" w:ascii="Arial" w:hAnsi="Arial" w:cs="Arial"/>
          <w:b w:val="0"/>
          <w:color w:val="333333"/>
          <w:sz w:val="24"/>
          <w:szCs w:val="24"/>
          <w:lang w:val="en-US" w:eastAsia="zh-CN"/>
        </w:rPr>
        <w:t>已支付4,280.00</w:t>
      </w:r>
      <w:r>
        <w:rPr>
          <w:rFonts w:hint="default" w:ascii="Arial" w:hAnsi="Arial" w:eastAsia="宋体" w:cs="Arial"/>
          <w:b w:val="0"/>
          <w:color w:val="333333"/>
          <w:sz w:val="24"/>
          <w:szCs w:val="24"/>
        </w:rPr>
        <w:t>万元</w:t>
      </w:r>
      <w:r>
        <w:rPr>
          <w:rFonts w:hint="default" w:ascii="Arial" w:hAnsi="Arial" w:eastAsia="宋体" w:cs="Arial"/>
          <w:color w:val="auto"/>
          <w:sz w:val="24"/>
          <w:szCs w:val="24"/>
          <w:lang w:val="en-US" w:eastAsia="zh-CN"/>
        </w:rPr>
        <w:t>，本次</w:t>
      </w:r>
      <w:r>
        <w:rPr>
          <w:rFonts w:hint="default" w:ascii="Arial" w:hAnsi="Arial" w:cs="Arial"/>
          <w:color w:val="auto"/>
          <w:sz w:val="24"/>
          <w:szCs w:val="24"/>
          <w:lang w:val="en-US" w:eastAsia="zh-CN"/>
        </w:rPr>
        <w:t>预计</w:t>
      </w:r>
      <w:r>
        <w:rPr>
          <w:rFonts w:hint="default" w:ascii="Arial" w:hAnsi="Arial" w:eastAsia="宋体" w:cs="Arial"/>
          <w:color w:val="auto"/>
          <w:sz w:val="24"/>
          <w:szCs w:val="24"/>
          <w:lang w:val="en-US" w:eastAsia="zh-CN"/>
        </w:rPr>
        <w:t>支付金额</w:t>
      </w:r>
      <w:r>
        <w:rPr>
          <w:rFonts w:hint="default" w:ascii="Arial" w:hAnsi="Arial" w:cs="Arial"/>
          <w:color w:val="auto"/>
          <w:sz w:val="24"/>
          <w:szCs w:val="24"/>
          <w:lang w:val="en-US" w:eastAsia="zh-CN"/>
        </w:rPr>
        <w:t>200.00</w:t>
      </w:r>
      <w:r>
        <w:rPr>
          <w:rFonts w:hint="default" w:ascii="Arial" w:hAnsi="Arial" w:eastAsia="宋体" w:cs="Arial"/>
          <w:color w:val="auto"/>
          <w:sz w:val="24"/>
          <w:szCs w:val="24"/>
          <w:lang w:val="en-US" w:eastAsia="zh-CN"/>
        </w:rPr>
        <w:t>万元，</w:t>
      </w:r>
      <w:r>
        <w:rPr>
          <w:rFonts w:hint="default" w:ascii="Arial" w:hAnsi="Arial" w:cs="Arial"/>
          <w:color w:val="auto"/>
          <w:sz w:val="24"/>
          <w:szCs w:val="24"/>
          <w:lang w:val="en-US" w:eastAsia="zh-CN"/>
        </w:rPr>
        <w:t>本次支付完成后，累计支付金额占合同总价的11.61%。</w:t>
      </w:r>
      <w:r>
        <w:rPr>
          <w:rFonts w:hint="default" w:ascii="Arial" w:hAnsi="Arial" w:eastAsia="宋体" w:cs="Arial"/>
          <w:color w:val="auto"/>
          <w:sz w:val="24"/>
          <w:szCs w:val="24"/>
          <w:lang w:bidi="zh-CN"/>
        </w:rPr>
        <w:t>实际支付时，我司会对付款申请、发票、流程、工程合同、现场签证等依据进行审核、计算，</w:t>
      </w:r>
      <w:r>
        <w:rPr>
          <w:rFonts w:hint="default" w:ascii="Arial" w:hAnsi="Arial" w:eastAsia="宋体" w:cs="Arial"/>
          <w:color w:val="auto"/>
          <w:sz w:val="24"/>
          <w:szCs w:val="24"/>
        </w:rPr>
        <w:t>严格把控，确保资金支付合理、合规</w:t>
      </w:r>
      <w:r>
        <w:rPr>
          <w:rFonts w:hint="default" w:ascii="Arial" w:hAnsi="Arial" w:cs="Arial"/>
          <w:color w:val="auto"/>
          <w:sz w:val="24"/>
          <w:szCs w:val="24"/>
        </w:rPr>
        <w:t>。</w:t>
      </w:r>
    </w:p>
    <w:p>
      <w:pPr>
        <w:numPr>
          <w:ilvl w:val="0"/>
          <w:numId w:val="0"/>
        </w:numPr>
        <w:spacing w:before="156" w:beforeLines="50" w:after="156" w:afterLines="50" w:line="360" w:lineRule="auto"/>
        <w:ind w:firstLine="480" w:firstLineChars="200"/>
        <w:rPr>
          <w:rFonts w:hint="default" w:ascii="Arial" w:hAnsi="Arial" w:cs="Arial"/>
          <w:color w:val="auto"/>
          <w:sz w:val="24"/>
          <w:szCs w:val="24"/>
        </w:rPr>
      </w:pPr>
      <w:r>
        <w:rPr>
          <w:rFonts w:hint="default" w:ascii="Arial" w:hAnsi="Arial" w:cs="Arial"/>
          <w:bCs/>
          <w:color w:val="auto"/>
          <w:sz w:val="24"/>
          <w:szCs w:val="24"/>
          <w:lang w:bidi="zh-CN"/>
        </w:rPr>
        <w:t>（2）</w:t>
      </w:r>
      <w:r>
        <w:rPr>
          <w:rFonts w:hint="default" w:ascii="Arial" w:hAnsi="Arial" w:eastAsia="宋体" w:cs="Arial"/>
          <w:color w:val="auto"/>
          <w:sz w:val="24"/>
          <w:szCs w:val="24"/>
        </w:rPr>
        <w:t>依据项目公司提供资料</w:t>
      </w:r>
      <w:r>
        <w:rPr>
          <w:rFonts w:hint="default" w:ascii="Arial" w:hAnsi="Arial" w:eastAsia="宋体" w:cs="Arial"/>
          <w:color w:val="auto"/>
          <w:sz w:val="24"/>
          <w:szCs w:val="24"/>
          <w:lang w:eastAsia="zh-CN"/>
        </w:rPr>
        <w:t>，</w:t>
      </w:r>
      <w:r>
        <w:rPr>
          <w:rFonts w:hint="default" w:ascii="Arial" w:hAnsi="Arial" w:eastAsia="宋体" w:cs="Arial"/>
          <w:color w:val="auto"/>
          <w:sz w:val="24"/>
          <w:szCs w:val="24"/>
          <w:lang w:val="en-US" w:eastAsia="zh-CN"/>
        </w:rPr>
        <w:t>杭政储【2020】41号地块桩基及基坑支付工程合同，合同总价6,359.05万元，根据合同约定每次按确认产值的80%支付，累计已支付</w:t>
      </w:r>
      <w:r>
        <w:rPr>
          <w:rFonts w:hint="default" w:ascii="Arial" w:hAnsi="Arial" w:cs="Arial"/>
          <w:color w:val="auto"/>
          <w:sz w:val="24"/>
          <w:szCs w:val="24"/>
          <w:lang w:val="en-US" w:eastAsia="zh-CN"/>
        </w:rPr>
        <w:t>4,392.14</w:t>
      </w:r>
      <w:r>
        <w:rPr>
          <w:rFonts w:hint="default" w:ascii="Arial" w:hAnsi="Arial" w:eastAsia="宋体" w:cs="Arial"/>
          <w:color w:val="auto"/>
          <w:sz w:val="24"/>
          <w:szCs w:val="24"/>
          <w:lang w:val="en-US" w:eastAsia="zh-CN"/>
        </w:rPr>
        <w:t>万元</w:t>
      </w:r>
      <w:r>
        <w:rPr>
          <w:rFonts w:hint="default" w:ascii="Arial" w:hAnsi="Arial" w:cs="Arial"/>
          <w:color w:val="auto"/>
          <w:sz w:val="24"/>
          <w:szCs w:val="24"/>
          <w:lang w:val="en-US" w:eastAsia="zh-CN"/>
        </w:rPr>
        <w:t>，</w:t>
      </w:r>
      <w:r>
        <w:rPr>
          <w:rFonts w:hint="default" w:ascii="Arial" w:hAnsi="Arial" w:eastAsia="宋体" w:cs="Arial"/>
          <w:color w:val="auto"/>
          <w:sz w:val="24"/>
          <w:szCs w:val="24"/>
          <w:lang w:val="en-US" w:eastAsia="zh-CN"/>
        </w:rPr>
        <w:t>本月</w:t>
      </w:r>
      <w:r>
        <w:rPr>
          <w:rFonts w:hint="default" w:ascii="Arial" w:hAnsi="Arial" w:cs="Arial"/>
          <w:color w:val="auto"/>
          <w:sz w:val="24"/>
          <w:szCs w:val="24"/>
          <w:lang w:val="en-US" w:eastAsia="zh-CN"/>
        </w:rPr>
        <w:t>预计</w:t>
      </w:r>
      <w:r>
        <w:rPr>
          <w:rFonts w:hint="default" w:ascii="Arial" w:hAnsi="Arial" w:eastAsia="宋体" w:cs="Arial"/>
          <w:color w:val="auto"/>
          <w:sz w:val="24"/>
          <w:szCs w:val="24"/>
          <w:lang w:val="en-US" w:eastAsia="zh-CN"/>
        </w:rPr>
        <w:t>支付</w:t>
      </w:r>
      <w:r>
        <w:rPr>
          <w:rFonts w:hint="default" w:ascii="Arial" w:hAnsi="Arial" w:cs="Arial"/>
          <w:color w:val="auto"/>
          <w:sz w:val="24"/>
          <w:szCs w:val="24"/>
          <w:lang w:val="en-US" w:eastAsia="zh-CN"/>
        </w:rPr>
        <w:t>650.00</w:t>
      </w:r>
      <w:r>
        <w:rPr>
          <w:rFonts w:hint="default" w:ascii="Arial" w:hAnsi="Arial" w:eastAsia="宋体" w:cs="Arial"/>
          <w:color w:val="auto"/>
          <w:sz w:val="24"/>
          <w:szCs w:val="24"/>
          <w:lang w:val="en-US" w:eastAsia="zh-CN"/>
        </w:rPr>
        <w:t>万元，</w:t>
      </w:r>
      <w:r>
        <w:rPr>
          <w:rFonts w:hint="default" w:ascii="Arial" w:hAnsi="Arial" w:cs="Arial"/>
          <w:color w:val="auto"/>
          <w:sz w:val="24"/>
          <w:szCs w:val="24"/>
          <w:lang w:val="en-US" w:eastAsia="zh-CN"/>
        </w:rPr>
        <w:t>本次支付完成后，累计付款金额占合同总价的79.29%。</w:t>
      </w:r>
      <w:r>
        <w:rPr>
          <w:rFonts w:hint="default" w:ascii="Arial" w:hAnsi="Arial" w:eastAsia="宋体" w:cs="Arial"/>
          <w:color w:val="auto"/>
          <w:sz w:val="24"/>
          <w:szCs w:val="24"/>
          <w:lang w:bidi="zh-CN"/>
        </w:rPr>
        <w:t>实际支付时，我司会对付款申请、发票、流程、工程合同、现场签证等依据进行审核、计算，</w:t>
      </w:r>
      <w:r>
        <w:rPr>
          <w:rFonts w:hint="default" w:ascii="Arial" w:hAnsi="Arial" w:eastAsia="宋体" w:cs="Arial"/>
          <w:color w:val="auto"/>
          <w:sz w:val="24"/>
          <w:szCs w:val="24"/>
        </w:rPr>
        <w:t>严格把控，确保资金支付合理、合规</w:t>
      </w:r>
      <w:r>
        <w:rPr>
          <w:rFonts w:hint="default" w:ascii="Arial" w:hAnsi="Arial" w:cs="Arial"/>
          <w:color w:val="auto"/>
          <w:sz w:val="24"/>
          <w:szCs w:val="24"/>
        </w:rPr>
        <w:t>。</w:t>
      </w:r>
    </w:p>
    <w:p>
      <w:pPr>
        <w:numPr>
          <w:ilvl w:val="0"/>
          <w:numId w:val="0"/>
        </w:numPr>
        <w:spacing w:before="156" w:beforeLines="50" w:after="156" w:afterLines="50" w:line="360" w:lineRule="auto"/>
        <w:ind w:firstLine="480" w:firstLineChars="200"/>
        <w:rPr>
          <w:rFonts w:hint="default" w:ascii="Arial" w:hAnsi="Arial" w:cs="Arial"/>
          <w:color w:val="auto"/>
          <w:sz w:val="24"/>
          <w:szCs w:val="24"/>
          <w:lang w:val="en-US" w:eastAsia="zh-CN"/>
        </w:rPr>
      </w:pPr>
      <w:r>
        <w:rPr>
          <w:rFonts w:hint="default" w:ascii="Arial" w:hAnsi="Arial" w:cs="Arial"/>
          <w:color w:val="auto"/>
          <w:sz w:val="24"/>
          <w:szCs w:val="24"/>
          <w:lang w:eastAsia="zh-CN"/>
        </w:rPr>
        <w:t>（</w:t>
      </w:r>
      <w:r>
        <w:rPr>
          <w:rFonts w:hint="default" w:ascii="Arial" w:hAnsi="Arial" w:cs="Arial"/>
          <w:color w:val="auto"/>
          <w:sz w:val="24"/>
          <w:szCs w:val="24"/>
          <w:lang w:val="en-US" w:eastAsia="zh-CN"/>
        </w:rPr>
        <w:t>3</w:t>
      </w:r>
      <w:r>
        <w:rPr>
          <w:rFonts w:hint="default" w:ascii="Arial" w:hAnsi="Arial" w:cs="Arial"/>
          <w:color w:val="auto"/>
          <w:sz w:val="24"/>
          <w:szCs w:val="24"/>
          <w:lang w:eastAsia="zh-CN"/>
        </w:rPr>
        <w:t>）</w:t>
      </w:r>
      <w:r>
        <w:rPr>
          <w:rFonts w:hint="default" w:ascii="Arial" w:hAnsi="Arial" w:cs="Arial"/>
          <w:color w:val="auto"/>
          <w:sz w:val="24"/>
          <w:szCs w:val="24"/>
          <w:lang w:val="en-US" w:eastAsia="zh-CN"/>
        </w:rPr>
        <w:t>依据项目公司提供的资金计划，水电费预计支出35.00万元；</w:t>
      </w:r>
      <w:r>
        <w:rPr>
          <w:rFonts w:hint="default" w:ascii="Arial" w:hAnsi="Arial" w:cs="Arial"/>
          <w:sz w:val="24"/>
          <w:szCs w:val="24"/>
          <w:lang w:val="en-US" w:bidi="zh-CN"/>
        </w:rPr>
        <w:t>因年关将至，工程费用支出可能增多，预估不可预见费300.00万元；</w:t>
      </w:r>
      <w:r>
        <w:rPr>
          <w:rFonts w:hint="default" w:ascii="Arial" w:hAnsi="Arial" w:eastAsia="宋体" w:cs="Arial"/>
          <w:color w:val="auto"/>
          <w:sz w:val="24"/>
          <w:szCs w:val="24"/>
          <w:lang w:bidi="zh-CN"/>
        </w:rPr>
        <w:t>实际支付时，我司会对付款申请、发票、流程、工程合同、现场签证等依据进行审核、计算，</w:t>
      </w:r>
      <w:r>
        <w:rPr>
          <w:rFonts w:hint="default" w:ascii="Arial" w:hAnsi="Arial" w:eastAsia="宋体" w:cs="Arial"/>
          <w:color w:val="auto"/>
          <w:sz w:val="24"/>
          <w:szCs w:val="24"/>
        </w:rPr>
        <w:t>严格把控，确保资金支付合理、合规</w:t>
      </w:r>
      <w:r>
        <w:rPr>
          <w:rFonts w:hint="default" w:ascii="Arial" w:hAnsi="Arial" w:cs="Arial"/>
          <w:color w:val="auto"/>
          <w:sz w:val="24"/>
          <w:szCs w:val="24"/>
        </w:rPr>
        <w:t>。</w:t>
      </w:r>
    </w:p>
    <w:p>
      <w:pPr>
        <w:spacing w:before="156" w:beforeLines="50" w:after="156" w:afterLines="50" w:line="360" w:lineRule="auto"/>
        <w:ind w:firstLine="0" w:firstLineChars="0"/>
        <w:rPr>
          <w:rFonts w:hint="default" w:ascii="Arial" w:hAnsi="Arial" w:cs="Arial"/>
          <w:b/>
          <w:bCs/>
          <w:sz w:val="24"/>
          <w:szCs w:val="24"/>
          <w:highlight w:val="none"/>
          <w:lang w:bidi="zh-CN"/>
        </w:rPr>
      </w:pPr>
      <w:r>
        <w:rPr>
          <w:rFonts w:hint="default" w:ascii="Arial" w:hAnsi="Arial" w:cs="Arial"/>
          <w:color w:val="auto"/>
          <w:sz w:val="24"/>
          <w:szCs w:val="24"/>
          <w:lang w:val="en-US" w:eastAsia="zh-CN"/>
        </w:rPr>
        <w:t xml:space="preserve">    </w:t>
      </w:r>
      <w:r>
        <w:rPr>
          <w:rFonts w:hint="default" w:ascii="Arial" w:hAnsi="Arial" w:cs="Arial"/>
          <w:sz w:val="24"/>
          <w:szCs w:val="24"/>
          <w:highlight w:val="none"/>
          <w:lang w:bidi="zh-CN"/>
        </w:rPr>
        <w:t>经审核，</w:t>
      </w:r>
      <w:r>
        <w:rPr>
          <w:rFonts w:hint="default" w:ascii="Arial" w:hAnsi="Arial" w:cs="Arial"/>
          <w:sz w:val="24"/>
          <w:szCs w:val="24"/>
          <w:highlight w:val="none"/>
          <w:lang w:val="en-US" w:bidi="zh-CN"/>
        </w:rPr>
        <w:t>2021年2</w:t>
      </w:r>
      <w:r>
        <w:rPr>
          <w:rFonts w:hint="default" w:ascii="Arial" w:hAnsi="Arial" w:cs="Arial"/>
          <w:sz w:val="24"/>
          <w:szCs w:val="24"/>
          <w:highlight w:val="none"/>
          <w:lang w:bidi="zh-CN"/>
        </w:rPr>
        <w:t>月工程费用中资金支出主要为总包工程款和桩基工程款，因项目公司提供的资金支付中累计产值不准确，不可预见费用为预估金额，在实际使用不可预见费用和支付工程款时，我司会对付款申请、发票、流程、合同、现场签证等依据进行审核，确保资金支付合理、合规。</w:t>
      </w:r>
    </w:p>
    <w:p>
      <w:pPr>
        <w:numPr>
          <w:ilvl w:val="0"/>
          <w:numId w:val="0"/>
        </w:numPr>
        <w:spacing w:before="156" w:beforeLines="50" w:after="156" w:afterLines="50" w:line="360" w:lineRule="auto"/>
        <w:rPr>
          <w:rFonts w:ascii="宋体" w:hAnsi="宋体"/>
          <w:b/>
          <w:color w:val="auto"/>
          <w:sz w:val="24"/>
          <w:szCs w:val="24"/>
          <w:lang w:bidi="zh-CN"/>
        </w:rPr>
      </w:pPr>
      <w:r>
        <w:rPr>
          <w:rFonts w:hint="eastAsia" w:ascii="宋体" w:hAnsi="宋体"/>
          <w:b/>
          <w:color w:val="auto"/>
          <w:sz w:val="24"/>
          <w:szCs w:val="24"/>
          <w:lang w:bidi="zh-CN"/>
        </w:rPr>
        <w:t>（二）前期费用支出计划说明</w:t>
      </w:r>
    </w:p>
    <w:p>
      <w:pPr>
        <w:keepNext w:val="0"/>
        <w:keepLines w:val="0"/>
        <w:pageBreakBefore w:val="0"/>
        <w:widowControl w:val="0"/>
        <w:kinsoku/>
        <w:wordWrap/>
        <w:overflowPunct/>
        <w:topLinePunct w:val="0"/>
        <w:autoSpaceDE/>
        <w:autoSpaceDN/>
        <w:bidi w:val="0"/>
        <w:adjustRightInd/>
        <w:snapToGrid/>
        <w:spacing w:before="162" w:beforeLines="50" w:after="162" w:afterLines="50" w:line="360" w:lineRule="auto"/>
        <w:ind w:firstLine="480" w:firstLineChars="200"/>
        <w:textAlignment w:val="auto"/>
        <w:rPr>
          <w:rFonts w:hint="default" w:ascii="Arial" w:hAnsi="Arial" w:cs="Arial"/>
          <w:bCs/>
          <w:color w:val="auto"/>
          <w:sz w:val="24"/>
          <w:szCs w:val="24"/>
          <w:lang w:bidi="zh-CN"/>
        </w:rPr>
      </w:pPr>
      <w:r>
        <w:rPr>
          <w:rFonts w:hint="default" w:ascii="Arial" w:hAnsi="Arial" w:cs="Arial"/>
          <w:bCs/>
          <w:color w:val="auto"/>
          <w:sz w:val="24"/>
          <w:szCs w:val="24"/>
          <w:lang w:bidi="zh-CN"/>
        </w:rPr>
        <w:t>项目公司在202</w:t>
      </w:r>
      <w:r>
        <w:rPr>
          <w:rFonts w:hint="default" w:ascii="Arial" w:hAnsi="Arial" w:cs="Arial"/>
          <w:bCs/>
          <w:color w:val="auto"/>
          <w:sz w:val="24"/>
          <w:szCs w:val="24"/>
          <w:lang w:val="en-US" w:bidi="zh-CN"/>
        </w:rPr>
        <w:t>1</w:t>
      </w:r>
      <w:r>
        <w:rPr>
          <w:rFonts w:hint="default" w:ascii="Arial" w:hAnsi="Arial" w:cs="Arial"/>
          <w:bCs/>
          <w:color w:val="auto"/>
          <w:sz w:val="24"/>
          <w:szCs w:val="24"/>
          <w:lang w:bidi="zh-CN"/>
        </w:rPr>
        <w:t>年</w:t>
      </w:r>
      <w:r>
        <w:rPr>
          <w:rFonts w:hint="default" w:ascii="Arial" w:hAnsi="Arial" w:cs="Arial"/>
          <w:bCs/>
          <w:color w:val="auto"/>
          <w:sz w:val="24"/>
          <w:szCs w:val="24"/>
          <w:lang w:val="en-US" w:bidi="zh-CN"/>
        </w:rPr>
        <w:t>2</w:t>
      </w:r>
      <w:r>
        <w:rPr>
          <w:rFonts w:hint="default" w:ascii="Arial" w:hAnsi="Arial" w:cs="Arial"/>
          <w:bCs/>
          <w:color w:val="auto"/>
          <w:sz w:val="24"/>
          <w:szCs w:val="24"/>
          <w:lang w:bidi="zh-CN"/>
        </w:rPr>
        <w:t>月计划支付前期费用共计</w:t>
      </w:r>
      <w:r>
        <w:rPr>
          <w:rFonts w:hint="default" w:ascii="Arial" w:hAnsi="Arial" w:cs="Arial"/>
          <w:bCs/>
          <w:color w:val="auto"/>
          <w:sz w:val="24"/>
          <w:szCs w:val="24"/>
          <w:lang w:val="en-US" w:bidi="zh-CN"/>
        </w:rPr>
        <w:t>281.57</w:t>
      </w:r>
      <w:r>
        <w:rPr>
          <w:rFonts w:hint="default" w:ascii="Arial" w:hAnsi="Arial" w:cs="Arial"/>
          <w:bCs/>
          <w:color w:val="auto"/>
          <w:sz w:val="24"/>
          <w:szCs w:val="24"/>
          <w:lang w:bidi="zh-CN"/>
        </w:rPr>
        <w:t>万元，具体分析如下：</w:t>
      </w:r>
    </w:p>
    <w:p>
      <w:pPr>
        <w:keepNext w:val="0"/>
        <w:keepLines w:val="0"/>
        <w:pageBreakBefore w:val="0"/>
        <w:widowControl w:val="0"/>
        <w:numPr>
          <w:ilvl w:val="0"/>
          <w:numId w:val="0"/>
        </w:numPr>
        <w:kinsoku/>
        <w:wordWrap/>
        <w:overflowPunct/>
        <w:topLinePunct w:val="0"/>
        <w:autoSpaceDE/>
        <w:autoSpaceDN/>
        <w:bidi w:val="0"/>
        <w:adjustRightInd/>
        <w:snapToGrid/>
        <w:spacing w:before="162" w:beforeLines="50" w:after="162" w:afterLines="50" w:line="360" w:lineRule="auto"/>
        <w:ind w:firstLine="480" w:firstLineChars="200"/>
        <w:textAlignment w:val="auto"/>
        <w:rPr>
          <w:rFonts w:hint="default" w:ascii="Arial" w:hAnsi="Arial" w:cs="Arial"/>
          <w:color w:val="auto"/>
          <w:sz w:val="24"/>
          <w:szCs w:val="24"/>
          <w:lang w:val="en-US" w:eastAsia="zh-CN"/>
        </w:rPr>
      </w:pPr>
      <w:r>
        <w:rPr>
          <w:rFonts w:hint="default" w:ascii="Arial" w:hAnsi="Arial" w:cs="Arial"/>
          <w:color w:val="auto"/>
          <w:sz w:val="24"/>
          <w:szCs w:val="24"/>
          <w:lang w:eastAsia="zh-CN"/>
        </w:rPr>
        <w:t>（</w:t>
      </w:r>
      <w:r>
        <w:rPr>
          <w:rFonts w:hint="default" w:ascii="Arial" w:hAnsi="Arial" w:cs="Arial"/>
          <w:color w:val="auto"/>
          <w:sz w:val="24"/>
          <w:szCs w:val="24"/>
          <w:lang w:val="en-US" w:eastAsia="zh-CN"/>
        </w:rPr>
        <w:t>1</w:t>
      </w:r>
      <w:r>
        <w:rPr>
          <w:rFonts w:hint="default" w:ascii="Arial" w:hAnsi="Arial" w:cs="Arial"/>
          <w:color w:val="auto"/>
          <w:sz w:val="24"/>
          <w:szCs w:val="24"/>
          <w:lang w:eastAsia="zh-CN"/>
        </w:rPr>
        <w:t>）</w:t>
      </w:r>
      <w:r>
        <w:rPr>
          <w:rFonts w:hint="default" w:ascii="Arial" w:hAnsi="Arial" w:cs="Arial"/>
          <w:color w:val="auto"/>
          <w:sz w:val="24"/>
          <w:szCs w:val="24"/>
        </w:rPr>
        <w:t>依据项目公司提供资料</w:t>
      </w:r>
      <w:r>
        <w:rPr>
          <w:rFonts w:hint="default" w:ascii="Arial" w:hAnsi="Arial" w:cs="Arial"/>
          <w:color w:val="auto"/>
          <w:sz w:val="24"/>
          <w:szCs w:val="24"/>
          <w:lang w:val="en-US" w:eastAsia="zh-CN"/>
        </w:rPr>
        <w:t>，项目公司与浙江东方工程管理有限公司签订《杭政储【2020】41号地块监理工程合同》，合同总价339.10万元</w:t>
      </w:r>
      <w:r>
        <w:rPr>
          <w:rFonts w:hint="default" w:ascii="Arial" w:hAnsi="Arial" w:cs="Arial"/>
          <w:color w:val="auto"/>
          <w:sz w:val="24"/>
          <w:szCs w:val="24"/>
        </w:rPr>
        <w:t>，</w:t>
      </w:r>
      <w:r>
        <w:rPr>
          <w:rFonts w:hint="default" w:ascii="Arial" w:hAnsi="Arial" w:cs="Arial"/>
          <w:color w:val="auto"/>
          <w:sz w:val="24"/>
          <w:szCs w:val="24"/>
          <w:lang w:val="en-US" w:eastAsia="zh-CN"/>
        </w:rPr>
        <w:t>监理工程开始时间：2020年7月24日，总工期为40个月，合同约定开工后每季度付一次款，按已完成合同金额的80%，进度款的金额按实际到场监理人员数量和合同中规定的监理机构人员月工资取费基数计算得出。</w:t>
      </w:r>
      <w:r>
        <w:rPr>
          <w:rFonts w:hint="default" w:ascii="Arial" w:hAnsi="Arial" w:eastAsia="宋体" w:cs="Arial"/>
          <w:color w:val="auto"/>
          <w:sz w:val="24"/>
          <w:szCs w:val="24"/>
          <w:lang w:val="en-US" w:eastAsia="zh-CN"/>
        </w:rPr>
        <w:t>累计已支付</w:t>
      </w:r>
      <w:r>
        <w:rPr>
          <w:rFonts w:hint="default" w:ascii="Arial" w:hAnsi="Arial" w:cs="Arial"/>
          <w:color w:val="auto"/>
          <w:sz w:val="24"/>
          <w:szCs w:val="24"/>
          <w:lang w:val="en-US" w:eastAsia="zh-CN"/>
        </w:rPr>
        <w:t>31.92</w:t>
      </w:r>
      <w:r>
        <w:rPr>
          <w:rFonts w:hint="default" w:ascii="Arial" w:hAnsi="Arial" w:eastAsia="宋体" w:cs="Arial"/>
          <w:color w:val="auto"/>
          <w:sz w:val="24"/>
          <w:szCs w:val="24"/>
          <w:lang w:val="en-US" w:eastAsia="zh-CN"/>
        </w:rPr>
        <w:t>万元</w:t>
      </w:r>
      <w:r>
        <w:rPr>
          <w:rFonts w:hint="default" w:ascii="Arial" w:hAnsi="Arial" w:cs="Arial"/>
          <w:color w:val="auto"/>
          <w:sz w:val="24"/>
          <w:szCs w:val="24"/>
          <w:lang w:val="en-US" w:eastAsia="zh-CN"/>
        </w:rPr>
        <w:t>，</w:t>
      </w:r>
      <w:r>
        <w:rPr>
          <w:rFonts w:hint="default" w:ascii="Arial" w:hAnsi="Arial" w:eastAsia="宋体" w:cs="Arial"/>
          <w:color w:val="auto"/>
          <w:sz w:val="24"/>
          <w:szCs w:val="24"/>
          <w:lang w:val="en-US" w:eastAsia="zh-CN"/>
        </w:rPr>
        <w:t>本月</w:t>
      </w:r>
      <w:r>
        <w:rPr>
          <w:rFonts w:hint="default" w:ascii="Arial" w:hAnsi="Arial" w:cs="Arial"/>
          <w:color w:val="auto"/>
          <w:sz w:val="24"/>
          <w:szCs w:val="24"/>
          <w:lang w:val="en-US" w:eastAsia="zh-CN"/>
        </w:rPr>
        <w:t>预计</w:t>
      </w:r>
      <w:r>
        <w:rPr>
          <w:rFonts w:hint="default" w:ascii="Arial" w:hAnsi="Arial" w:eastAsia="宋体" w:cs="Arial"/>
          <w:color w:val="auto"/>
          <w:sz w:val="24"/>
          <w:szCs w:val="24"/>
          <w:lang w:val="en-US" w:eastAsia="zh-CN"/>
        </w:rPr>
        <w:t>支付</w:t>
      </w:r>
      <w:r>
        <w:rPr>
          <w:rFonts w:hint="default" w:ascii="Arial" w:hAnsi="Arial" w:cs="Arial"/>
          <w:color w:val="auto"/>
          <w:sz w:val="24"/>
          <w:szCs w:val="24"/>
          <w:lang w:val="en-US" w:eastAsia="zh-CN"/>
        </w:rPr>
        <w:t>18.00</w:t>
      </w:r>
      <w:r>
        <w:rPr>
          <w:rFonts w:hint="default" w:ascii="Arial" w:hAnsi="Arial" w:eastAsia="宋体" w:cs="Arial"/>
          <w:color w:val="auto"/>
          <w:sz w:val="24"/>
          <w:szCs w:val="24"/>
          <w:lang w:val="en-US" w:eastAsia="zh-CN"/>
        </w:rPr>
        <w:t>万元，</w:t>
      </w:r>
      <w:r>
        <w:rPr>
          <w:rFonts w:hint="default" w:ascii="Arial" w:hAnsi="Arial" w:cs="Arial"/>
          <w:color w:val="auto"/>
          <w:sz w:val="24"/>
          <w:szCs w:val="24"/>
          <w:lang w:val="en-US" w:eastAsia="zh-CN"/>
        </w:rPr>
        <w:t>本次支付完成后，累计付款金额占合同总价的14.72%，实际支付时，</w:t>
      </w:r>
      <w:r>
        <w:rPr>
          <w:rFonts w:hint="default" w:ascii="Arial" w:hAnsi="Arial" w:eastAsia="宋体" w:cs="Arial"/>
          <w:color w:val="auto"/>
          <w:sz w:val="24"/>
          <w:szCs w:val="24"/>
          <w:lang w:bidi="zh-CN"/>
        </w:rPr>
        <w:t>我司会对付款申请、发票、流程、工程合同、现场签证等依据进行审核、计算，</w:t>
      </w:r>
      <w:r>
        <w:rPr>
          <w:rFonts w:hint="default" w:ascii="Arial" w:hAnsi="Arial" w:eastAsia="宋体" w:cs="Arial"/>
          <w:color w:val="auto"/>
          <w:sz w:val="24"/>
          <w:szCs w:val="24"/>
        </w:rPr>
        <w:t>严格把控，确保资金支付合理、合规</w:t>
      </w:r>
      <w:r>
        <w:rPr>
          <w:rFonts w:hint="default" w:ascii="Arial" w:hAnsi="Arial" w:cs="Arial"/>
          <w:color w:val="auto"/>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before="162" w:beforeLines="50" w:after="162" w:afterLines="50" w:line="360" w:lineRule="auto"/>
        <w:ind w:firstLine="480" w:firstLineChars="200"/>
        <w:textAlignment w:val="auto"/>
        <w:rPr>
          <w:rFonts w:hint="default" w:ascii="Arial" w:hAnsi="Arial" w:cs="Arial"/>
          <w:sz w:val="24"/>
          <w:szCs w:val="24"/>
        </w:rPr>
      </w:pPr>
      <w:r>
        <w:rPr>
          <w:rFonts w:hint="default" w:ascii="Arial" w:hAnsi="Arial" w:cs="Arial"/>
          <w:color w:val="auto"/>
          <w:sz w:val="24"/>
          <w:szCs w:val="24"/>
          <w:lang w:val="en-US" w:eastAsia="zh-CN"/>
        </w:rPr>
        <w:t>（2）依据项目公司提供的资金计划，项目公司与浙江鼎测地理信息技术有限公司签订《</w:t>
      </w:r>
      <w:r>
        <w:rPr>
          <w:rFonts w:hint="default" w:ascii="Arial" w:hAnsi="Arial" w:cs="Arial"/>
          <w:color w:val="auto"/>
          <w:sz w:val="24"/>
          <w:szCs w:val="24"/>
        </w:rPr>
        <w:t>宗地测绘</w:t>
      </w:r>
      <w:r>
        <w:rPr>
          <w:rFonts w:hint="default" w:ascii="Arial" w:hAnsi="Arial" w:cs="Arial"/>
          <w:color w:val="auto"/>
          <w:sz w:val="24"/>
          <w:szCs w:val="24"/>
          <w:lang w:val="en-US" w:eastAsia="zh-CN"/>
        </w:rPr>
        <w:t>合同》，合同总价7.02万元，本月预计全额支付，支付金额7.02万元，项目公司未提供合同文本；</w:t>
      </w:r>
      <w:r>
        <w:rPr>
          <w:rFonts w:hint="default" w:ascii="Arial" w:hAnsi="Arial" w:cs="Arial"/>
          <w:sz w:val="24"/>
          <w:szCs w:val="24"/>
          <w:lang w:val="en-US" w:eastAsia="zh-CN"/>
        </w:rPr>
        <w:t>实际支付时，我司会对合同文本、</w:t>
      </w:r>
      <w:r>
        <w:rPr>
          <w:rFonts w:hint="default" w:ascii="Arial" w:hAnsi="Arial" w:cs="Arial"/>
          <w:sz w:val="24"/>
          <w:szCs w:val="24"/>
          <w:lang w:bidi="zh-CN"/>
        </w:rPr>
        <w:t>付款申请、发票、流程、签证等依据进行审核、计算，</w:t>
      </w:r>
      <w:r>
        <w:rPr>
          <w:rFonts w:hint="default" w:ascii="Arial" w:hAnsi="Arial" w:cs="Arial"/>
          <w:sz w:val="24"/>
          <w:szCs w:val="24"/>
        </w:rPr>
        <w:t>严格把控</w:t>
      </w:r>
      <w:r>
        <w:rPr>
          <w:rFonts w:hint="default" w:ascii="Arial" w:hAnsi="Arial" w:cs="Arial"/>
          <w:sz w:val="24"/>
          <w:szCs w:val="24"/>
          <w:lang w:eastAsia="zh-CN"/>
        </w:rPr>
        <w:t>，</w:t>
      </w:r>
      <w:r>
        <w:rPr>
          <w:rFonts w:hint="default" w:ascii="Arial" w:hAnsi="Arial" w:cs="Arial"/>
          <w:sz w:val="24"/>
          <w:szCs w:val="24"/>
        </w:rPr>
        <w:t>确保资金支付合理、合规</w:t>
      </w:r>
      <w:r>
        <w:rPr>
          <w:rFonts w:hint="default" w:ascii="Arial" w:hAnsi="Arial" w:cs="Arial"/>
          <w:sz w:val="24"/>
          <w:szCs w:val="24"/>
          <w:lang w:eastAsia="zh-CN"/>
        </w:rPr>
        <w:t>。</w:t>
      </w:r>
    </w:p>
    <w:p>
      <w:pPr>
        <w:numPr>
          <w:ilvl w:val="-1"/>
          <w:numId w:val="0"/>
        </w:numPr>
        <w:spacing w:before="162" w:beforeLines="50" w:after="162" w:afterLines="50" w:line="360" w:lineRule="auto"/>
        <w:ind w:firstLine="480" w:firstLineChars="200"/>
        <w:rPr>
          <w:rFonts w:hint="default" w:ascii="Arial" w:hAnsi="Arial" w:cs="Arial"/>
          <w:color w:val="auto"/>
          <w:sz w:val="24"/>
          <w:szCs w:val="24"/>
          <w:lang w:val="en-US" w:eastAsia="zh-CN"/>
        </w:rPr>
      </w:pPr>
      <w:r>
        <w:rPr>
          <w:rFonts w:hint="default" w:ascii="Arial" w:hAnsi="Arial" w:cs="Arial"/>
          <w:color w:val="auto"/>
          <w:sz w:val="24"/>
          <w:szCs w:val="24"/>
          <w:lang w:val="en-US" w:eastAsia="zh-CN"/>
        </w:rPr>
        <w:t>（3）依据项目公司提供的资金计划，项目公司与杭州市勘测设计研究院有限公司签订《建设项目规划监督测量技术服务合同》，合同总价6.51万元，本月预计全额支付，支付金额6.51万元，项目公司未提供合同文本，实际支付时，我司会对合同文本、</w:t>
      </w:r>
      <w:r>
        <w:rPr>
          <w:rFonts w:hint="default" w:ascii="Arial" w:hAnsi="Arial" w:cs="Arial"/>
          <w:color w:val="auto"/>
          <w:sz w:val="24"/>
          <w:szCs w:val="24"/>
          <w:lang w:bidi="zh-CN"/>
        </w:rPr>
        <w:t>付款申请、发票、流程、签证等依据进行审核、计算，</w:t>
      </w:r>
      <w:r>
        <w:rPr>
          <w:rFonts w:hint="default" w:ascii="Arial" w:hAnsi="Arial" w:cs="Arial"/>
          <w:color w:val="auto"/>
          <w:sz w:val="24"/>
          <w:szCs w:val="24"/>
        </w:rPr>
        <w:t>严格把控</w:t>
      </w:r>
      <w:r>
        <w:rPr>
          <w:rFonts w:hint="default" w:ascii="Arial" w:hAnsi="Arial" w:cs="Arial"/>
          <w:color w:val="auto"/>
          <w:sz w:val="24"/>
          <w:szCs w:val="24"/>
          <w:lang w:eastAsia="zh-CN"/>
        </w:rPr>
        <w:t>，</w:t>
      </w:r>
      <w:r>
        <w:rPr>
          <w:rFonts w:hint="default" w:ascii="Arial" w:hAnsi="Arial" w:cs="Arial"/>
          <w:color w:val="auto"/>
          <w:sz w:val="24"/>
          <w:szCs w:val="24"/>
        </w:rPr>
        <w:t>确保资金支付合理、合规</w:t>
      </w:r>
      <w:r>
        <w:rPr>
          <w:rFonts w:hint="default" w:ascii="Arial" w:hAnsi="Arial" w:cs="Arial"/>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before="162" w:beforeLines="50" w:after="162" w:afterLines="50" w:line="360" w:lineRule="auto"/>
        <w:ind w:firstLine="480" w:firstLineChars="200"/>
        <w:textAlignment w:val="auto"/>
        <w:rPr>
          <w:rFonts w:hint="default" w:ascii="Arial" w:hAnsi="Arial" w:cs="Arial"/>
          <w:color w:val="auto"/>
          <w:sz w:val="24"/>
          <w:szCs w:val="24"/>
        </w:rPr>
      </w:pPr>
      <w:r>
        <w:rPr>
          <w:rFonts w:hint="default" w:ascii="Arial" w:hAnsi="Arial" w:cs="Arial"/>
          <w:color w:val="auto"/>
          <w:sz w:val="24"/>
          <w:szCs w:val="24"/>
          <w:lang w:val="en-US" w:eastAsia="zh-CN"/>
        </w:rPr>
        <w:t>（4）</w:t>
      </w:r>
      <w:r>
        <w:rPr>
          <w:rFonts w:hint="default" w:ascii="Arial" w:hAnsi="Arial" w:cs="Arial"/>
          <w:color w:val="auto"/>
          <w:sz w:val="24"/>
          <w:szCs w:val="24"/>
        </w:rPr>
        <w:t>依据项目公司提供资料</w:t>
      </w:r>
      <w:r>
        <w:rPr>
          <w:rFonts w:hint="default" w:ascii="Arial" w:hAnsi="Arial" w:cs="Arial"/>
          <w:color w:val="auto"/>
          <w:sz w:val="24"/>
          <w:szCs w:val="24"/>
          <w:lang w:eastAsia="zh-CN"/>
        </w:rPr>
        <w:t>，</w:t>
      </w:r>
      <w:r>
        <w:rPr>
          <w:rFonts w:hint="default" w:ascii="Arial" w:hAnsi="Arial" w:cs="Arial"/>
          <w:color w:val="auto"/>
          <w:sz w:val="24"/>
          <w:szCs w:val="24"/>
          <w:lang w:val="en-US" w:eastAsia="zh-CN"/>
        </w:rPr>
        <w:t>项目公司与杭州市规划和自然资源调查监测中心（杭州市地理信息中心）签订《建设工程规划三维景观分析技术合同》，合同总价5.55万元，根据合同约定提交景观分析报告一次支付合同价款，本月预计全额支付，支付金额5.55万元，</w:t>
      </w:r>
      <w:r>
        <w:rPr>
          <w:rFonts w:hint="default" w:ascii="Arial" w:hAnsi="Arial" w:eastAsia="宋体" w:cs="Arial"/>
          <w:color w:val="auto"/>
          <w:sz w:val="24"/>
          <w:szCs w:val="24"/>
          <w:lang w:bidi="zh-CN"/>
        </w:rPr>
        <w:t>实际支付时，我司会对付款申请、发票、流程、工程合同、现场签证等依据进行审核、计算，</w:t>
      </w:r>
      <w:r>
        <w:rPr>
          <w:rFonts w:hint="default" w:ascii="Arial" w:hAnsi="Arial" w:eastAsia="宋体" w:cs="Arial"/>
          <w:color w:val="auto"/>
          <w:sz w:val="24"/>
          <w:szCs w:val="24"/>
        </w:rPr>
        <w:t>严格把控，确保资金支付合理、合规</w:t>
      </w:r>
      <w:r>
        <w:rPr>
          <w:rFonts w:hint="default" w:ascii="Arial" w:hAnsi="Arial" w:cs="Arial"/>
          <w:color w:val="auto"/>
          <w:sz w:val="24"/>
          <w:szCs w:val="24"/>
        </w:rPr>
        <w:t>。</w:t>
      </w:r>
    </w:p>
    <w:p>
      <w:pPr>
        <w:numPr>
          <w:ilvl w:val="-1"/>
          <w:numId w:val="0"/>
        </w:numPr>
        <w:spacing w:before="162" w:beforeLines="50" w:after="162" w:afterLines="50" w:line="360" w:lineRule="auto"/>
        <w:ind w:firstLine="480" w:firstLineChars="200"/>
        <w:rPr>
          <w:rFonts w:hint="default" w:ascii="Arial" w:hAnsi="Arial" w:cs="Arial"/>
          <w:color w:val="auto"/>
          <w:sz w:val="24"/>
          <w:szCs w:val="24"/>
          <w:lang w:val="en-US" w:eastAsia="zh-CN"/>
        </w:rPr>
      </w:pPr>
      <w:r>
        <w:rPr>
          <w:rFonts w:hint="default" w:ascii="Arial" w:hAnsi="Arial" w:cs="Arial"/>
          <w:color w:val="auto"/>
          <w:sz w:val="24"/>
          <w:szCs w:val="24"/>
          <w:lang w:eastAsia="zh-CN"/>
        </w:rPr>
        <w:t>（</w:t>
      </w:r>
      <w:r>
        <w:rPr>
          <w:rFonts w:hint="default" w:ascii="Arial" w:hAnsi="Arial" w:cs="Arial"/>
          <w:color w:val="auto"/>
          <w:sz w:val="24"/>
          <w:szCs w:val="24"/>
          <w:lang w:val="en-US" w:eastAsia="zh-CN"/>
        </w:rPr>
        <w:t>5）依据项目公司提供的资金计划，项目公司与杭州宏东勘测设计有限公司签订《建设工程测量合同》，合同总价4.55万元，本月预计全额支付，支付金额4.55万元，项目公司未提供合同文本；</w:t>
      </w:r>
      <w:r>
        <w:rPr>
          <w:rFonts w:hint="default" w:ascii="Arial" w:hAnsi="Arial" w:cs="Arial"/>
          <w:sz w:val="24"/>
          <w:szCs w:val="24"/>
          <w:lang w:val="en-US" w:eastAsia="zh-CN"/>
        </w:rPr>
        <w:t>实际支付时，我司会对合同文本、</w:t>
      </w:r>
      <w:r>
        <w:rPr>
          <w:rFonts w:hint="default" w:ascii="Arial" w:hAnsi="Arial" w:cs="Arial"/>
          <w:sz w:val="24"/>
          <w:szCs w:val="24"/>
          <w:lang w:bidi="zh-CN"/>
        </w:rPr>
        <w:t>付款申请、发票、流程、签证等依据进行审核、计算，</w:t>
      </w:r>
      <w:r>
        <w:rPr>
          <w:rFonts w:hint="default" w:ascii="Arial" w:hAnsi="Arial" w:cs="Arial"/>
          <w:sz w:val="24"/>
          <w:szCs w:val="24"/>
        </w:rPr>
        <w:t>严格把控</w:t>
      </w:r>
      <w:r>
        <w:rPr>
          <w:rFonts w:hint="default" w:ascii="Arial" w:hAnsi="Arial" w:cs="Arial"/>
          <w:sz w:val="24"/>
          <w:szCs w:val="24"/>
          <w:lang w:eastAsia="zh-CN"/>
        </w:rPr>
        <w:t>，</w:t>
      </w:r>
      <w:r>
        <w:rPr>
          <w:rFonts w:hint="default" w:ascii="Arial" w:hAnsi="Arial" w:cs="Arial"/>
          <w:sz w:val="24"/>
          <w:szCs w:val="24"/>
        </w:rPr>
        <w:t>确保资金支付合理、合规</w:t>
      </w:r>
      <w:r>
        <w:rPr>
          <w:rFonts w:hint="default" w:ascii="Arial" w:hAnsi="Arial" w:cs="Arial"/>
          <w:sz w:val="24"/>
          <w:szCs w:val="24"/>
          <w:lang w:eastAsia="zh-CN"/>
        </w:rPr>
        <w:t>。</w:t>
      </w:r>
    </w:p>
    <w:p>
      <w:pPr>
        <w:keepNext w:val="0"/>
        <w:keepLines w:val="0"/>
        <w:pageBreakBefore w:val="0"/>
        <w:widowControl w:val="0"/>
        <w:kinsoku/>
        <w:wordWrap/>
        <w:overflowPunct/>
        <w:topLinePunct w:val="0"/>
        <w:autoSpaceDE/>
        <w:autoSpaceDN/>
        <w:bidi w:val="0"/>
        <w:adjustRightInd/>
        <w:snapToGrid/>
        <w:spacing w:before="162" w:beforeLines="50" w:after="162" w:afterLines="50" w:line="360" w:lineRule="auto"/>
        <w:ind w:firstLine="480" w:firstLineChars="200"/>
        <w:textAlignment w:val="auto"/>
        <w:rPr>
          <w:rFonts w:hint="default" w:ascii="Arial" w:hAnsi="Arial" w:cs="Arial"/>
          <w:color w:val="auto"/>
          <w:sz w:val="24"/>
          <w:szCs w:val="24"/>
        </w:rPr>
      </w:pPr>
      <w:r>
        <w:rPr>
          <w:rFonts w:hint="default" w:ascii="Arial" w:hAnsi="Arial" w:cs="Arial"/>
          <w:color w:val="auto"/>
          <w:sz w:val="24"/>
          <w:szCs w:val="24"/>
          <w:lang w:val="en-US" w:eastAsia="zh-CN"/>
        </w:rPr>
        <w:t>（6）</w:t>
      </w:r>
      <w:r>
        <w:rPr>
          <w:rFonts w:hint="default" w:ascii="Arial" w:hAnsi="Arial" w:cs="Arial"/>
          <w:color w:val="auto"/>
          <w:sz w:val="24"/>
          <w:szCs w:val="24"/>
        </w:rPr>
        <w:t>依据项目公司提供资料</w:t>
      </w:r>
      <w:r>
        <w:rPr>
          <w:rFonts w:hint="default" w:ascii="Arial" w:hAnsi="Arial" w:cs="Arial"/>
          <w:color w:val="auto"/>
          <w:sz w:val="24"/>
          <w:szCs w:val="24"/>
          <w:lang w:val="en-US" w:eastAsia="zh-CN"/>
        </w:rPr>
        <w:t>，项目公司与中建三局第二建设工程有限责任公司浙江建筑设计院签订《建筑设计工程合同》，合同总价46.80万</w:t>
      </w:r>
      <w:r>
        <w:rPr>
          <w:rFonts w:hint="default" w:ascii="Arial" w:hAnsi="Arial" w:cs="Arial"/>
          <w:color w:val="auto"/>
          <w:sz w:val="24"/>
          <w:szCs w:val="24"/>
        </w:rPr>
        <w:t>元</w:t>
      </w:r>
      <w:r>
        <w:rPr>
          <w:rFonts w:hint="default" w:ascii="Arial" w:hAnsi="Arial" w:cs="Arial"/>
          <w:color w:val="auto"/>
          <w:sz w:val="24"/>
          <w:szCs w:val="24"/>
          <w:lang w:val="en-US" w:eastAsia="zh-CN"/>
        </w:rPr>
        <w:t>，根据合同约定，设计人提交初步设计成果文件审核确认并获取外部批复后15天支付合同总价20%，提交完成施工图成果文件经审核确认支付合同总价45%，</w:t>
      </w:r>
      <w:r>
        <w:rPr>
          <w:rFonts w:hint="default" w:ascii="Arial" w:hAnsi="Arial" w:eastAsia="宋体" w:cs="Arial"/>
          <w:color w:val="auto"/>
          <w:sz w:val="24"/>
          <w:szCs w:val="24"/>
          <w:lang w:val="en-US" w:eastAsia="zh-CN"/>
        </w:rPr>
        <w:t>累计已支付</w:t>
      </w:r>
      <w:r>
        <w:rPr>
          <w:rFonts w:hint="default" w:ascii="Arial" w:hAnsi="Arial" w:cs="Arial"/>
          <w:color w:val="auto"/>
          <w:sz w:val="24"/>
          <w:szCs w:val="24"/>
          <w:lang w:val="en-US" w:eastAsia="zh-CN"/>
        </w:rPr>
        <w:t>9.36</w:t>
      </w:r>
      <w:r>
        <w:rPr>
          <w:rFonts w:hint="default" w:ascii="Arial" w:hAnsi="Arial" w:eastAsia="宋体" w:cs="Arial"/>
          <w:color w:val="auto"/>
          <w:sz w:val="24"/>
          <w:szCs w:val="24"/>
          <w:lang w:val="en-US" w:eastAsia="zh-CN"/>
        </w:rPr>
        <w:t>万元</w:t>
      </w:r>
      <w:r>
        <w:rPr>
          <w:rFonts w:hint="default" w:ascii="Arial" w:hAnsi="Arial" w:cs="Arial"/>
          <w:color w:val="auto"/>
          <w:sz w:val="24"/>
          <w:szCs w:val="24"/>
          <w:lang w:val="en-US" w:eastAsia="zh-CN"/>
        </w:rPr>
        <w:t>，</w:t>
      </w:r>
      <w:r>
        <w:rPr>
          <w:rFonts w:hint="default" w:ascii="Arial" w:hAnsi="Arial" w:eastAsia="宋体" w:cs="Arial"/>
          <w:color w:val="auto"/>
          <w:sz w:val="24"/>
          <w:szCs w:val="24"/>
          <w:lang w:val="en-US" w:eastAsia="zh-CN"/>
        </w:rPr>
        <w:t>本月</w:t>
      </w:r>
      <w:r>
        <w:rPr>
          <w:rFonts w:hint="default" w:ascii="Arial" w:hAnsi="Arial" w:cs="Arial"/>
          <w:color w:val="auto"/>
          <w:sz w:val="24"/>
          <w:szCs w:val="24"/>
          <w:lang w:val="en-US" w:eastAsia="zh-CN"/>
        </w:rPr>
        <w:t>预计</w:t>
      </w:r>
      <w:r>
        <w:rPr>
          <w:rFonts w:hint="default" w:ascii="Arial" w:hAnsi="Arial" w:eastAsia="宋体" w:cs="Arial"/>
          <w:color w:val="auto"/>
          <w:sz w:val="24"/>
          <w:szCs w:val="24"/>
          <w:lang w:val="en-US" w:eastAsia="zh-CN"/>
        </w:rPr>
        <w:t>支付</w:t>
      </w:r>
      <w:r>
        <w:rPr>
          <w:rFonts w:hint="default" w:ascii="Arial" w:hAnsi="Arial" w:cs="Arial"/>
          <w:color w:val="auto"/>
          <w:sz w:val="24"/>
          <w:szCs w:val="24"/>
          <w:lang w:val="en-US" w:eastAsia="zh-CN"/>
        </w:rPr>
        <w:t>31.00</w:t>
      </w:r>
      <w:r>
        <w:rPr>
          <w:rFonts w:hint="default" w:ascii="Arial" w:hAnsi="Arial" w:eastAsia="宋体" w:cs="Arial"/>
          <w:color w:val="auto"/>
          <w:sz w:val="24"/>
          <w:szCs w:val="24"/>
          <w:lang w:val="en-US" w:eastAsia="zh-CN"/>
        </w:rPr>
        <w:t>万元，</w:t>
      </w:r>
      <w:r>
        <w:rPr>
          <w:rFonts w:hint="default" w:ascii="Arial" w:hAnsi="Arial" w:cs="Arial"/>
          <w:color w:val="auto"/>
          <w:sz w:val="24"/>
          <w:szCs w:val="24"/>
          <w:lang w:val="en-US" w:eastAsia="zh-CN"/>
        </w:rPr>
        <w:t>本次支付完成后，累计付款金额占合同总价的86.24%；</w:t>
      </w:r>
      <w:r>
        <w:rPr>
          <w:rFonts w:hint="default" w:ascii="Arial" w:hAnsi="Arial" w:eastAsia="宋体" w:cs="Arial"/>
          <w:color w:val="auto"/>
          <w:sz w:val="24"/>
          <w:szCs w:val="24"/>
          <w:lang w:bidi="zh-CN"/>
        </w:rPr>
        <w:t>实际支付时，我司会对付款申请、发票、流程、工程合同、现场签证等依据进行审核、计算，</w:t>
      </w:r>
      <w:r>
        <w:rPr>
          <w:rFonts w:hint="default" w:ascii="Arial" w:hAnsi="Arial" w:eastAsia="宋体" w:cs="Arial"/>
          <w:color w:val="auto"/>
          <w:sz w:val="24"/>
          <w:szCs w:val="24"/>
        </w:rPr>
        <w:t>严格把控，确保资金支付合理、合规</w:t>
      </w:r>
      <w:r>
        <w:rPr>
          <w:rFonts w:hint="default" w:ascii="Arial" w:hAnsi="Arial" w:cs="Arial"/>
          <w:color w:val="auto"/>
          <w:sz w:val="24"/>
          <w:szCs w:val="24"/>
        </w:rPr>
        <w:t>。</w:t>
      </w:r>
    </w:p>
    <w:p>
      <w:pPr>
        <w:keepNext w:val="0"/>
        <w:keepLines w:val="0"/>
        <w:pageBreakBefore w:val="0"/>
        <w:widowControl w:val="0"/>
        <w:kinsoku/>
        <w:wordWrap/>
        <w:overflowPunct/>
        <w:topLinePunct w:val="0"/>
        <w:autoSpaceDE/>
        <w:autoSpaceDN/>
        <w:bidi w:val="0"/>
        <w:adjustRightInd/>
        <w:snapToGrid/>
        <w:spacing w:before="162" w:beforeLines="50" w:after="162" w:afterLines="50" w:line="360" w:lineRule="auto"/>
        <w:ind w:firstLine="480" w:firstLineChars="200"/>
        <w:textAlignment w:val="auto"/>
        <w:rPr>
          <w:rFonts w:hint="default" w:ascii="Arial" w:hAnsi="Arial" w:cs="Arial"/>
          <w:color w:val="auto"/>
          <w:sz w:val="24"/>
          <w:szCs w:val="24"/>
        </w:rPr>
      </w:pPr>
      <w:r>
        <w:rPr>
          <w:rFonts w:hint="default" w:ascii="Arial" w:hAnsi="Arial" w:cs="Arial"/>
          <w:color w:val="auto"/>
          <w:sz w:val="24"/>
          <w:szCs w:val="24"/>
          <w:lang w:val="en-US" w:eastAsia="zh-CN"/>
        </w:rPr>
        <w:t>（</w:t>
      </w:r>
      <w:r>
        <w:rPr>
          <w:rFonts w:hint="eastAsia" w:ascii="Arial" w:hAnsi="Arial" w:cs="Arial"/>
          <w:color w:val="auto"/>
          <w:sz w:val="24"/>
          <w:szCs w:val="24"/>
          <w:lang w:val="en-US" w:eastAsia="zh-CN"/>
        </w:rPr>
        <w:t>7</w:t>
      </w:r>
      <w:r>
        <w:rPr>
          <w:rFonts w:hint="default" w:ascii="Arial" w:hAnsi="Arial" w:cs="Arial"/>
          <w:color w:val="auto"/>
          <w:sz w:val="24"/>
          <w:szCs w:val="24"/>
          <w:lang w:val="en-US" w:eastAsia="zh-CN"/>
        </w:rPr>
        <w:t>）</w:t>
      </w:r>
      <w:r>
        <w:rPr>
          <w:rFonts w:hint="default" w:ascii="Arial" w:hAnsi="Arial" w:cs="Arial"/>
          <w:color w:val="auto"/>
          <w:sz w:val="24"/>
          <w:szCs w:val="24"/>
        </w:rPr>
        <w:t>依据</w:t>
      </w:r>
      <w:r>
        <w:rPr>
          <w:rFonts w:hint="eastAsia" w:ascii="Arial" w:hAnsi="Arial" w:cs="Arial"/>
          <w:color w:val="auto"/>
          <w:sz w:val="24"/>
          <w:szCs w:val="24"/>
          <w:lang w:val="en-US" w:eastAsia="zh-CN"/>
        </w:rPr>
        <w:t>项目</w:t>
      </w:r>
      <w:r>
        <w:rPr>
          <w:rFonts w:hint="default" w:ascii="Arial" w:hAnsi="Arial" w:cs="Arial"/>
          <w:color w:val="auto"/>
          <w:sz w:val="24"/>
          <w:szCs w:val="24"/>
        </w:rPr>
        <w:t>公司提供资料</w:t>
      </w:r>
      <w:r>
        <w:rPr>
          <w:rFonts w:hint="default" w:ascii="Arial" w:hAnsi="Arial" w:cs="Arial"/>
          <w:color w:val="auto"/>
          <w:sz w:val="24"/>
          <w:szCs w:val="24"/>
          <w:lang w:val="en-US" w:eastAsia="zh-CN"/>
        </w:rPr>
        <w:t>，项目公司与中哲创建科技股份有限公司签订《</w:t>
      </w:r>
      <w:r>
        <w:rPr>
          <w:rFonts w:hint="default" w:ascii="Arial" w:hAnsi="Arial" w:cs="Arial"/>
          <w:color w:val="auto"/>
          <w:sz w:val="24"/>
          <w:szCs w:val="24"/>
        </w:rPr>
        <w:t>幕墙门窗设计合同</w:t>
      </w:r>
      <w:r>
        <w:rPr>
          <w:rFonts w:hint="default" w:ascii="Arial" w:hAnsi="Arial" w:cs="Arial"/>
          <w:color w:val="auto"/>
          <w:sz w:val="24"/>
          <w:szCs w:val="24"/>
          <w:lang w:eastAsia="zh-CN"/>
        </w:rPr>
        <w:t>》，</w:t>
      </w:r>
      <w:r>
        <w:rPr>
          <w:rFonts w:hint="default" w:ascii="Arial" w:hAnsi="Arial" w:cs="Arial"/>
          <w:color w:val="auto"/>
          <w:sz w:val="24"/>
          <w:szCs w:val="24"/>
          <w:lang w:val="en-US" w:eastAsia="zh-CN"/>
        </w:rPr>
        <w:t>合同总价为120.00万元，根据合同约定设计人提交大区住宅、办公施工图电子版，经审核确认并完成施工图纸会审后7天内累计支付至支付合同总价的60%，</w:t>
      </w:r>
      <w:r>
        <w:rPr>
          <w:rFonts w:hint="default" w:ascii="Arial" w:hAnsi="Arial" w:eastAsia="宋体" w:cs="Arial"/>
          <w:color w:val="auto"/>
          <w:sz w:val="24"/>
          <w:szCs w:val="24"/>
          <w:lang w:val="en-US" w:eastAsia="zh-CN"/>
        </w:rPr>
        <w:t>累计已支付</w:t>
      </w:r>
      <w:r>
        <w:rPr>
          <w:rFonts w:hint="default" w:ascii="Arial" w:hAnsi="Arial" w:cs="Arial"/>
          <w:color w:val="auto"/>
          <w:sz w:val="24"/>
          <w:szCs w:val="24"/>
          <w:lang w:val="en-US" w:eastAsia="zh-CN"/>
        </w:rPr>
        <w:t>48.00</w:t>
      </w:r>
      <w:r>
        <w:rPr>
          <w:rFonts w:hint="default" w:ascii="Arial" w:hAnsi="Arial" w:eastAsia="宋体" w:cs="Arial"/>
          <w:color w:val="auto"/>
          <w:sz w:val="24"/>
          <w:szCs w:val="24"/>
          <w:lang w:val="en-US" w:eastAsia="zh-CN"/>
        </w:rPr>
        <w:t>万元</w:t>
      </w:r>
      <w:r>
        <w:rPr>
          <w:rFonts w:hint="default" w:ascii="Arial" w:hAnsi="Arial" w:cs="Arial"/>
          <w:color w:val="auto"/>
          <w:sz w:val="24"/>
          <w:szCs w:val="24"/>
          <w:lang w:val="en-US" w:eastAsia="zh-CN"/>
        </w:rPr>
        <w:t>，</w:t>
      </w:r>
      <w:r>
        <w:rPr>
          <w:rFonts w:hint="default" w:ascii="Arial" w:hAnsi="Arial" w:eastAsia="宋体" w:cs="Arial"/>
          <w:color w:val="auto"/>
          <w:sz w:val="24"/>
          <w:szCs w:val="24"/>
          <w:lang w:val="en-US" w:eastAsia="zh-CN"/>
        </w:rPr>
        <w:t>本月</w:t>
      </w:r>
      <w:r>
        <w:rPr>
          <w:rFonts w:hint="default" w:ascii="Arial" w:hAnsi="Arial" w:cs="Arial"/>
          <w:color w:val="auto"/>
          <w:sz w:val="24"/>
          <w:szCs w:val="24"/>
          <w:lang w:val="en-US" w:eastAsia="zh-CN"/>
        </w:rPr>
        <w:t>预计</w:t>
      </w:r>
      <w:r>
        <w:rPr>
          <w:rFonts w:hint="default" w:ascii="Arial" w:hAnsi="Arial" w:eastAsia="宋体" w:cs="Arial"/>
          <w:color w:val="auto"/>
          <w:sz w:val="24"/>
          <w:szCs w:val="24"/>
          <w:lang w:val="en-US" w:eastAsia="zh-CN"/>
        </w:rPr>
        <w:t>支付</w:t>
      </w:r>
      <w:r>
        <w:rPr>
          <w:rFonts w:hint="default" w:ascii="Arial" w:hAnsi="Arial" w:cs="Arial"/>
          <w:color w:val="auto"/>
          <w:sz w:val="24"/>
          <w:szCs w:val="24"/>
          <w:lang w:val="en-US" w:eastAsia="zh-CN"/>
        </w:rPr>
        <w:t>24.00</w:t>
      </w:r>
      <w:r>
        <w:rPr>
          <w:rFonts w:hint="default" w:ascii="Arial" w:hAnsi="Arial" w:eastAsia="宋体" w:cs="Arial"/>
          <w:color w:val="auto"/>
          <w:sz w:val="24"/>
          <w:szCs w:val="24"/>
          <w:lang w:val="en-US" w:eastAsia="zh-CN"/>
        </w:rPr>
        <w:t>万元，</w:t>
      </w:r>
      <w:r>
        <w:rPr>
          <w:rFonts w:hint="default" w:ascii="Arial" w:hAnsi="Arial" w:cs="Arial"/>
          <w:color w:val="auto"/>
          <w:sz w:val="24"/>
          <w:szCs w:val="24"/>
          <w:lang w:val="en-US" w:eastAsia="zh-CN"/>
        </w:rPr>
        <w:t>本次支付完成后，累计付款金额占合同总价的60%，</w:t>
      </w:r>
      <w:r>
        <w:rPr>
          <w:rFonts w:hint="default" w:ascii="Arial" w:hAnsi="Arial" w:eastAsia="宋体" w:cs="Arial"/>
          <w:color w:val="auto"/>
          <w:sz w:val="24"/>
          <w:szCs w:val="24"/>
          <w:lang w:bidi="zh-CN"/>
        </w:rPr>
        <w:t>实际支付时，我司会对付款申请、发票、流程、工程合同、现场签证等依据进行审核、计算，</w:t>
      </w:r>
      <w:r>
        <w:rPr>
          <w:rFonts w:hint="default" w:ascii="Arial" w:hAnsi="Arial" w:eastAsia="宋体" w:cs="Arial"/>
          <w:color w:val="auto"/>
          <w:sz w:val="24"/>
          <w:szCs w:val="24"/>
        </w:rPr>
        <w:t>严格把控，确保资金支付合理、合规</w:t>
      </w:r>
      <w:r>
        <w:rPr>
          <w:rFonts w:hint="default" w:ascii="Arial" w:hAnsi="Arial" w:cs="Arial"/>
          <w:color w:val="auto"/>
          <w:sz w:val="24"/>
          <w:szCs w:val="24"/>
        </w:rPr>
        <w:t>。</w:t>
      </w:r>
    </w:p>
    <w:p>
      <w:pPr>
        <w:keepNext w:val="0"/>
        <w:keepLines w:val="0"/>
        <w:pageBreakBefore w:val="0"/>
        <w:widowControl w:val="0"/>
        <w:kinsoku/>
        <w:wordWrap/>
        <w:overflowPunct/>
        <w:topLinePunct w:val="0"/>
        <w:autoSpaceDE/>
        <w:autoSpaceDN/>
        <w:bidi w:val="0"/>
        <w:adjustRightInd/>
        <w:snapToGrid/>
        <w:spacing w:before="162" w:beforeLines="50" w:after="162" w:afterLines="50" w:line="360" w:lineRule="auto"/>
        <w:ind w:firstLine="480" w:firstLineChars="200"/>
        <w:textAlignment w:val="auto"/>
        <w:rPr>
          <w:rFonts w:hint="default" w:ascii="Arial" w:hAnsi="Arial" w:cs="Arial"/>
          <w:color w:val="auto"/>
          <w:sz w:val="24"/>
          <w:szCs w:val="24"/>
        </w:rPr>
      </w:pPr>
      <w:r>
        <w:rPr>
          <w:rFonts w:hint="default" w:ascii="Arial" w:hAnsi="Arial" w:cs="Arial"/>
          <w:color w:val="auto"/>
          <w:sz w:val="24"/>
          <w:szCs w:val="24"/>
          <w:lang w:eastAsia="zh-CN"/>
        </w:rPr>
        <w:t>（</w:t>
      </w:r>
      <w:r>
        <w:rPr>
          <w:rFonts w:hint="default" w:ascii="Arial" w:hAnsi="Arial" w:cs="Arial"/>
          <w:color w:val="auto"/>
          <w:sz w:val="24"/>
          <w:szCs w:val="24"/>
          <w:lang w:val="en-US" w:eastAsia="zh-CN"/>
        </w:rPr>
        <w:t>8</w:t>
      </w:r>
      <w:r>
        <w:rPr>
          <w:rFonts w:hint="default" w:ascii="Arial" w:hAnsi="Arial" w:cs="Arial"/>
          <w:color w:val="auto"/>
          <w:sz w:val="24"/>
          <w:szCs w:val="24"/>
          <w:lang w:eastAsia="zh-CN"/>
        </w:rPr>
        <w:t>）</w:t>
      </w:r>
      <w:r>
        <w:rPr>
          <w:rFonts w:hint="default" w:ascii="Arial" w:hAnsi="Arial" w:cs="Arial"/>
          <w:color w:val="auto"/>
          <w:sz w:val="24"/>
          <w:szCs w:val="24"/>
        </w:rPr>
        <w:t>依据项目公司提供资料</w:t>
      </w:r>
      <w:r>
        <w:rPr>
          <w:rFonts w:hint="default" w:ascii="Arial" w:hAnsi="Arial" w:cs="Arial"/>
          <w:color w:val="auto"/>
          <w:sz w:val="24"/>
          <w:szCs w:val="24"/>
          <w:lang w:eastAsia="zh-CN"/>
        </w:rPr>
        <w:t>，</w:t>
      </w:r>
      <w:r>
        <w:rPr>
          <w:rFonts w:hint="default" w:ascii="Arial" w:hAnsi="Arial" w:cs="Arial"/>
          <w:color w:val="auto"/>
          <w:sz w:val="24"/>
          <w:szCs w:val="24"/>
          <w:lang w:val="en-US" w:eastAsia="zh-CN"/>
        </w:rPr>
        <w:t>项目公司与艺普得（上海）城市设计咨询有限公司签订《</w:t>
      </w:r>
      <w:r>
        <w:rPr>
          <w:rFonts w:hint="default" w:ascii="Arial" w:hAnsi="Arial" w:cs="Arial"/>
          <w:color w:val="auto"/>
          <w:sz w:val="24"/>
          <w:szCs w:val="24"/>
          <w:lang w:eastAsia="zh-CN"/>
        </w:rPr>
        <w:t>杭政储出2020-41号地块景观工程设计合同》，</w:t>
      </w:r>
      <w:r>
        <w:rPr>
          <w:rFonts w:hint="default" w:ascii="Arial" w:hAnsi="Arial" w:cs="Arial"/>
          <w:color w:val="auto"/>
          <w:sz w:val="24"/>
          <w:szCs w:val="24"/>
          <w:lang w:val="en-US" w:eastAsia="zh-CN"/>
        </w:rPr>
        <w:t>合同总价145.10万元，根据合同约定完成方案深化阶段支付至合同总价的65%，累计已支付58.04万，本月预计支付37.00万元，本月支付完成后，累计付款金额占合同总价65.50%，</w:t>
      </w:r>
      <w:r>
        <w:rPr>
          <w:rFonts w:hint="default" w:ascii="Arial" w:hAnsi="Arial" w:eastAsia="宋体" w:cs="Arial"/>
          <w:color w:val="auto"/>
          <w:sz w:val="24"/>
          <w:szCs w:val="24"/>
          <w:lang w:bidi="zh-CN"/>
        </w:rPr>
        <w:t>实际支付时，我司会对付款申请、发票、流程、工程合同、现场签证等依据进行审核、计算，</w:t>
      </w:r>
      <w:r>
        <w:rPr>
          <w:rFonts w:hint="default" w:ascii="Arial" w:hAnsi="Arial" w:eastAsia="宋体" w:cs="Arial"/>
          <w:color w:val="auto"/>
          <w:sz w:val="24"/>
          <w:szCs w:val="24"/>
        </w:rPr>
        <w:t>严格把控，确保资金支付合理、合规</w:t>
      </w:r>
      <w:r>
        <w:rPr>
          <w:rFonts w:hint="default" w:ascii="Arial" w:hAnsi="Arial" w:cs="Arial"/>
          <w:color w:val="auto"/>
          <w:sz w:val="24"/>
          <w:szCs w:val="24"/>
        </w:rPr>
        <w:t>。</w:t>
      </w:r>
    </w:p>
    <w:p>
      <w:pPr>
        <w:keepNext w:val="0"/>
        <w:keepLines w:val="0"/>
        <w:pageBreakBefore w:val="0"/>
        <w:widowControl w:val="0"/>
        <w:kinsoku/>
        <w:wordWrap/>
        <w:overflowPunct/>
        <w:topLinePunct w:val="0"/>
        <w:autoSpaceDE/>
        <w:autoSpaceDN/>
        <w:bidi w:val="0"/>
        <w:adjustRightInd/>
        <w:snapToGrid/>
        <w:spacing w:before="162" w:beforeLines="50" w:after="162" w:afterLines="50" w:line="360" w:lineRule="auto"/>
        <w:ind w:firstLine="480" w:firstLineChars="200"/>
        <w:textAlignment w:val="auto"/>
        <w:rPr>
          <w:rFonts w:hint="default" w:ascii="Arial" w:hAnsi="Arial" w:cs="Arial"/>
          <w:color w:val="auto"/>
          <w:sz w:val="24"/>
          <w:szCs w:val="24"/>
          <w:lang w:val="en-US" w:eastAsia="zh-CN"/>
        </w:rPr>
      </w:pPr>
      <w:r>
        <w:rPr>
          <w:rFonts w:hint="default" w:ascii="Arial" w:hAnsi="Arial" w:cs="Arial"/>
          <w:color w:val="auto"/>
          <w:sz w:val="24"/>
          <w:szCs w:val="24"/>
          <w:lang w:val="en-US" w:eastAsia="zh-CN"/>
        </w:rPr>
        <w:t>（9）</w:t>
      </w:r>
      <w:r>
        <w:rPr>
          <w:rFonts w:hint="default" w:ascii="Arial" w:hAnsi="Arial" w:cs="Arial"/>
          <w:color w:val="auto"/>
          <w:sz w:val="24"/>
          <w:szCs w:val="24"/>
        </w:rPr>
        <w:t>依据项目公司提供资料</w:t>
      </w:r>
      <w:r>
        <w:rPr>
          <w:rFonts w:hint="default" w:ascii="Arial" w:hAnsi="Arial" w:cs="Arial"/>
          <w:color w:val="auto"/>
          <w:sz w:val="24"/>
          <w:szCs w:val="24"/>
          <w:lang w:eastAsia="zh-CN"/>
        </w:rPr>
        <w:t>，</w:t>
      </w:r>
      <w:r>
        <w:rPr>
          <w:rFonts w:hint="default" w:ascii="Arial" w:hAnsi="Arial" w:cs="Arial"/>
          <w:color w:val="auto"/>
          <w:sz w:val="24"/>
          <w:szCs w:val="24"/>
          <w:lang w:val="en-US" w:eastAsia="zh-CN"/>
        </w:rPr>
        <w:t>项目公司与上海兴邦建筑技术有限公司签订《</w:t>
      </w:r>
      <w:r>
        <w:rPr>
          <w:rFonts w:hint="default" w:ascii="Arial" w:hAnsi="Arial" w:cs="Arial"/>
          <w:color w:val="auto"/>
          <w:sz w:val="24"/>
          <w:szCs w:val="24"/>
          <w:lang w:eastAsia="zh-CN"/>
        </w:rPr>
        <w:t>设计服务合同》，</w:t>
      </w:r>
      <w:r>
        <w:rPr>
          <w:rFonts w:hint="default" w:ascii="Arial" w:hAnsi="Arial" w:cs="Arial"/>
          <w:color w:val="auto"/>
          <w:sz w:val="24"/>
          <w:szCs w:val="24"/>
          <w:lang w:val="en-US" w:eastAsia="zh-CN"/>
        </w:rPr>
        <w:t>合同总价97.70万元，根据合同约定PC设计启动后支付合同总价20%，PC初步设计方案评审通过后支付合同总价的20%，约定装配式施工图报建通过后支付合同总价的40%，本月预计支付78.16万元占合同总价80%，</w:t>
      </w:r>
      <w:r>
        <w:rPr>
          <w:rFonts w:hint="default" w:ascii="Arial" w:hAnsi="Arial" w:eastAsia="宋体" w:cs="Arial"/>
          <w:color w:val="auto"/>
          <w:sz w:val="24"/>
          <w:szCs w:val="24"/>
          <w:lang w:bidi="zh-CN"/>
        </w:rPr>
        <w:t>实际支付时，我司会对付款申请、发票、流程、工程合同、现场签证等依据进行审核、计算，</w:t>
      </w:r>
      <w:r>
        <w:rPr>
          <w:rFonts w:hint="default" w:ascii="Arial" w:hAnsi="Arial" w:eastAsia="宋体" w:cs="Arial"/>
          <w:color w:val="auto"/>
          <w:sz w:val="24"/>
          <w:szCs w:val="24"/>
        </w:rPr>
        <w:t>严格把控，确保资金支付合理、合规</w:t>
      </w:r>
      <w:r>
        <w:rPr>
          <w:rFonts w:hint="default" w:ascii="Arial" w:hAnsi="Arial" w:cs="Arial"/>
          <w:color w:val="auto"/>
          <w:sz w:val="24"/>
          <w:szCs w:val="24"/>
        </w:rPr>
        <w:t>。</w:t>
      </w:r>
    </w:p>
    <w:p>
      <w:pPr>
        <w:keepNext w:val="0"/>
        <w:keepLines w:val="0"/>
        <w:pageBreakBefore w:val="0"/>
        <w:widowControl w:val="0"/>
        <w:kinsoku/>
        <w:wordWrap/>
        <w:overflowPunct/>
        <w:topLinePunct w:val="0"/>
        <w:autoSpaceDE/>
        <w:autoSpaceDN/>
        <w:bidi w:val="0"/>
        <w:adjustRightInd/>
        <w:snapToGrid/>
        <w:spacing w:before="162" w:beforeLines="50" w:after="162" w:afterLines="50" w:line="360" w:lineRule="auto"/>
        <w:ind w:firstLine="480" w:firstLineChars="200"/>
        <w:textAlignment w:val="auto"/>
        <w:rPr>
          <w:rFonts w:hint="default" w:ascii="Arial" w:hAnsi="Arial" w:cs="Arial"/>
          <w:sz w:val="24"/>
          <w:szCs w:val="24"/>
          <w:lang w:eastAsia="zh-CN"/>
        </w:rPr>
      </w:pPr>
      <w:r>
        <w:rPr>
          <w:rFonts w:hint="default" w:ascii="Arial" w:hAnsi="Arial" w:cs="Arial"/>
          <w:color w:val="auto"/>
          <w:sz w:val="24"/>
          <w:szCs w:val="24"/>
          <w:lang w:val="en-US" w:eastAsia="zh-CN"/>
        </w:rPr>
        <w:t>（10）依据项目公司提供的资金计划，项目公司与杭州铁木辛柯建筑结构设计事务所有限公司签订《杭州庆隆项目1#楼钢结构设计合同》，合同总价14.52万元，本月预计支付金额13.07万元占合同总价90%，项目公司未提供合同文本，</w:t>
      </w:r>
      <w:r>
        <w:rPr>
          <w:rFonts w:hint="default" w:ascii="Arial" w:hAnsi="Arial" w:cs="Arial"/>
          <w:sz w:val="24"/>
          <w:szCs w:val="24"/>
          <w:lang w:val="en-US" w:eastAsia="zh-CN"/>
        </w:rPr>
        <w:t>实际支付时，我司会对合同文本、</w:t>
      </w:r>
      <w:r>
        <w:rPr>
          <w:rFonts w:hint="default" w:ascii="Arial" w:hAnsi="Arial" w:cs="Arial"/>
          <w:sz w:val="24"/>
          <w:szCs w:val="24"/>
          <w:lang w:bidi="zh-CN"/>
        </w:rPr>
        <w:t>付款申请、发票、流程、签证等依据进行审核、计算，</w:t>
      </w:r>
      <w:r>
        <w:rPr>
          <w:rFonts w:hint="default" w:ascii="Arial" w:hAnsi="Arial" w:cs="Arial"/>
          <w:sz w:val="24"/>
          <w:szCs w:val="24"/>
        </w:rPr>
        <w:t>严格把控</w:t>
      </w:r>
      <w:r>
        <w:rPr>
          <w:rFonts w:hint="default" w:ascii="Arial" w:hAnsi="Arial" w:cs="Arial"/>
          <w:sz w:val="24"/>
          <w:szCs w:val="24"/>
          <w:lang w:eastAsia="zh-CN"/>
        </w:rPr>
        <w:t>，</w:t>
      </w:r>
      <w:r>
        <w:rPr>
          <w:rFonts w:hint="default" w:ascii="Arial" w:hAnsi="Arial" w:cs="Arial"/>
          <w:sz w:val="24"/>
          <w:szCs w:val="24"/>
        </w:rPr>
        <w:t>确保资金支付合理、合规</w:t>
      </w:r>
      <w:r>
        <w:rPr>
          <w:rFonts w:hint="default" w:ascii="Arial" w:hAnsi="Arial" w:cs="Arial"/>
          <w:sz w:val="24"/>
          <w:szCs w:val="24"/>
          <w:lang w:eastAsia="zh-CN"/>
        </w:rPr>
        <w:t>。</w:t>
      </w:r>
    </w:p>
    <w:p>
      <w:pPr>
        <w:keepNext w:val="0"/>
        <w:keepLines w:val="0"/>
        <w:pageBreakBefore w:val="0"/>
        <w:widowControl w:val="0"/>
        <w:kinsoku/>
        <w:wordWrap/>
        <w:overflowPunct/>
        <w:topLinePunct w:val="0"/>
        <w:autoSpaceDE/>
        <w:autoSpaceDN/>
        <w:bidi w:val="0"/>
        <w:adjustRightInd/>
        <w:snapToGrid/>
        <w:spacing w:before="162" w:beforeLines="50" w:after="162" w:afterLines="50" w:line="360" w:lineRule="auto"/>
        <w:ind w:firstLine="480" w:firstLineChars="200"/>
        <w:textAlignment w:val="auto"/>
        <w:rPr>
          <w:rFonts w:hint="default" w:ascii="Arial" w:hAnsi="Arial" w:cs="Arial"/>
          <w:sz w:val="24"/>
          <w:szCs w:val="24"/>
          <w:lang w:eastAsia="zh-CN"/>
        </w:rPr>
      </w:pPr>
      <w:r>
        <w:rPr>
          <w:rFonts w:hint="default" w:ascii="Arial" w:hAnsi="Arial" w:cs="Arial"/>
          <w:sz w:val="24"/>
          <w:szCs w:val="24"/>
          <w:lang w:eastAsia="zh-CN"/>
        </w:rPr>
        <w:t>（</w:t>
      </w:r>
      <w:r>
        <w:rPr>
          <w:rFonts w:hint="default" w:ascii="Arial" w:hAnsi="Arial" w:cs="Arial"/>
          <w:sz w:val="24"/>
          <w:szCs w:val="24"/>
          <w:lang w:val="en-US" w:eastAsia="zh-CN"/>
        </w:rPr>
        <w:t>11</w:t>
      </w:r>
      <w:r>
        <w:rPr>
          <w:rFonts w:hint="default" w:ascii="Arial" w:hAnsi="Arial" w:cs="Arial"/>
          <w:sz w:val="24"/>
          <w:szCs w:val="24"/>
          <w:lang w:eastAsia="zh-CN"/>
        </w:rPr>
        <w:t>）</w:t>
      </w:r>
      <w:r>
        <w:rPr>
          <w:rFonts w:hint="default" w:ascii="Arial" w:hAnsi="Arial" w:cs="Arial"/>
          <w:color w:val="auto"/>
          <w:sz w:val="24"/>
          <w:szCs w:val="24"/>
          <w:lang w:val="en-US" w:eastAsia="zh-CN"/>
        </w:rPr>
        <w:t>依据项目公司提供的资金计划，项目公司与浙江省地矿勘察院有限公司签订《地质勘探技术服务合同》，合同总价43.55万元，根据合同约定完成高程测量及钻探工作经甲方验收通过后，甲方向乙方支付工程合同价款的30%；提供准确的高程测量技术报告和勘探技术报告，经甲方审定后，双方办理工程结算，结算完毕，甲方向乙方支付至工程结算价款的90%，本月预计支付36.00万元占合同总价的82.66%，</w:t>
      </w:r>
      <w:r>
        <w:rPr>
          <w:rFonts w:hint="default" w:ascii="Arial" w:hAnsi="Arial" w:cs="Arial"/>
          <w:sz w:val="24"/>
          <w:szCs w:val="24"/>
          <w:lang w:val="en-US" w:eastAsia="zh-CN"/>
        </w:rPr>
        <w:t>实际支付时，我司会对合同文本、</w:t>
      </w:r>
      <w:r>
        <w:rPr>
          <w:rFonts w:hint="default" w:ascii="Arial" w:hAnsi="Arial" w:cs="Arial"/>
          <w:sz w:val="24"/>
          <w:szCs w:val="24"/>
          <w:lang w:bidi="zh-CN"/>
        </w:rPr>
        <w:t>付款申请、发票、流程、签证等依据进行审核、计算，</w:t>
      </w:r>
      <w:r>
        <w:rPr>
          <w:rFonts w:hint="default" w:ascii="Arial" w:hAnsi="Arial" w:cs="Arial"/>
          <w:sz w:val="24"/>
          <w:szCs w:val="24"/>
        </w:rPr>
        <w:t>严格把控</w:t>
      </w:r>
      <w:r>
        <w:rPr>
          <w:rFonts w:hint="default" w:ascii="Arial" w:hAnsi="Arial" w:cs="Arial"/>
          <w:sz w:val="24"/>
          <w:szCs w:val="24"/>
          <w:lang w:eastAsia="zh-CN"/>
        </w:rPr>
        <w:t>，</w:t>
      </w:r>
      <w:r>
        <w:rPr>
          <w:rFonts w:hint="default" w:ascii="Arial" w:hAnsi="Arial" w:cs="Arial"/>
          <w:sz w:val="24"/>
          <w:szCs w:val="24"/>
        </w:rPr>
        <w:t>确保资金支付合理、合规</w:t>
      </w:r>
      <w:r>
        <w:rPr>
          <w:rFonts w:hint="default" w:ascii="Arial" w:hAnsi="Arial" w:cs="Arial"/>
          <w:sz w:val="24"/>
          <w:szCs w:val="24"/>
          <w:lang w:eastAsia="zh-CN"/>
        </w:rPr>
        <w:t>。</w:t>
      </w:r>
    </w:p>
    <w:p>
      <w:pPr>
        <w:keepNext w:val="0"/>
        <w:keepLines w:val="0"/>
        <w:pageBreakBefore w:val="0"/>
        <w:widowControl w:val="0"/>
        <w:kinsoku/>
        <w:wordWrap/>
        <w:overflowPunct/>
        <w:topLinePunct w:val="0"/>
        <w:autoSpaceDE/>
        <w:autoSpaceDN/>
        <w:bidi w:val="0"/>
        <w:adjustRightInd/>
        <w:snapToGrid/>
        <w:spacing w:before="162" w:beforeLines="50" w:after="162" w:afterLines="50" w:line="360" w:lineRule="auto"/>
        <w:ind w:firstLine="480" w:firstLineChars="200"/>
        <w:textAlignment w:val="auto"/>
        <w:rPr>
          <w:rFonts w:hint="default" w:ascii="Arial" w:hAnsi="Arial" w:cs="Arial"/>
          <w:sz w:val="24"/>
          <w:szCs w:val="24"/>
          <w:lang w:eastAsia="zh-CN"/>
        </w:rPr>
      </w:pPr>
      <w:r>
        <w:rPr>
          <w:rFonts w:hint="default" w:ascii="Arial" w:hAnsi="Arial" w:cs="Arial"/>
          <w:sz w:val="24"/>
          <w:szCs w:val="24"/>
          <w:lang w:eastAsia="zh-CN"/>
        </w:rPr>
        <w:t>（</w:t>
      </w:r>
      <w:r>
        <w:rPr>
          <w:rFonts w:hint="default" w:ascii="Arial" w:hAnsi="Arial" w:cs="Arial"/>
          <w:sz w:val="24"/>
          <w:szCs w:val="24"/>
          <w:lang w:val="en-US" w:eastAsia="zh-CN"/>
        </w:rPr>
        <w:t>12</w:t>
      </w:r>
      <w:r>
        <w:rPr>
          <w:rFonts w:hint="default" w:ascii="Arial" w:hAnsi="Arial" w:cs="Arial"/>
          <w:sz w:val="24"/>
          <w:szCs w:val="24"/>
          <w:lang w:eastAsia="zh-CN"/>
        </w:rPr>
        <w:t>）</w:t>
      </w:r>
      <w:r>
        <w:rPr>
          <w:rFonts w:hint="default" w:ascii="Arial" w:hAnsi="Arial" w:cs="Arial"/>
          <w:color w:val="auto"/>
          <w:sz w:val="24"/>
          <w:szCs w:val="24"/>
          <w:lang w:val="en-US" w:eastAsia="zh-CN"/>
        </w:rPr>
        <w:t>依据项目公司提供的资金计划，《滨融府项目交评》合同，合同总价12.00万元，本月预计支付12.00万元，项目公司未提供合同，</w:t>
      </w:r>
      <w:r>
        <w:rPr>
          <w:rFonts w:hint="default" w:ascii="Arial" w:hAnsi="Arial" w:cs="Arial"/>
          <w:sz w:val="24"/>
          <w:szCs w:val="24"/>
          <w:lang w:val="en-US" w:eastAsia="zh-CN"/>
        </w:rPr>
        <w:t>实际支付时，我司会对合同文本、</w:t>
      </w:r>
      <w:r>
        <w:rPr>
          <w:rFonts w:hint="default" w:ascii="Arial" w:hAnsi="Arial" w:cs="Arial"/>
          <w:sz w:val="24"/>
          <w:szCs w:val="24"/>
          <w:lang w:bidi="zh-CN"/>
        </w:rPr>
        <w:t>付款申请、发票、流程、签证等依据进行审核、计算，</w:t>
      </w:r>
      <w:r>
        <w:rPr>
          <w:rFonts w:hint="default" w:ascii="Arial" w:hAnsi="Arial" w:cs="Arial"/>
          <w:sz w:val="24"/>
          <w:szCs w:val="24"/>
        </w:rPr>
        <w:t>严格把控</w:t>
      </w:r>
      <w:r>
        <w:rPr>
          <w:rFonts w:hint="default" w:ascii="Arial" w:hAnsi="Arial" w:cs="Arial"/>
          <w:sz w:val="24"/>
          <w:szCs w:val="24"/>
          <w:lang w:eastAsia="zh-CN"/>
        </w:rPr>
        <w:t>，</w:t>
      </w:r>
      <w:r>
        <w:rPr>
          <w:rFonts w:hint="default" w:ascii="Arial" w:hAnsi="Arial" w:cs="Arial"/>
          <w:sz w:val="24"/>
          <w:szCs w:val="24"/>
        </w:rPr>
        <w:t>确保资金支付合理、合规</w:t>
      </w:r>
      <w:r>
        <w:rPr>
          <w:rFonts w:hint="default" w:ascii="Arial" w:hAnsi="Arial" w:cs="Arial"/>
          <w:sz w:val="24"/>
          <w:szCs w:val="24"/>
          <w:lang w:eastAsia="zh-CN"/>
        </w:rPr>
        <w:t>。</w:t>
      </w:r>
    </w:p>
    <w:p>
      <w:pPr>
        <w:keepNext w:val="0"/>
        <w:keepLines w:val="0"/>
        <w:pageBreakBefore w:val="0"/>
        <w:widowControl w:val="0"/>
        <w:kinsoku/>
        <w:wordWrap/>
        <w:overflowPunct/>
        <w:topLinePunct w:val="0"/>
        <w:autoSpaceDE/>
        <w:autoSpaceDN/>
        <w:bidi w:val="0"/>
        <w:adjustRightInd/>
        <w:snapToGrid/>
        <w:spacing w:before="162" w:beforeLines="50" w:after="162" w:afterLines="50" w:line="360" w:lineRule="auto"/>
        <w:ind w:firstLine="480" w:firstLineChars="200"/>
        <w:textAlignment w:val="auto"/>
        <w:rPr>
          <w:rFonts w:hint="default" w:ascii="Arial" w:hAnsi="Arial" w:cs="Arial"/>
          <w:sz w:val="24"/>
          <w:szCs w:val="24"/>
          <w:lang w:eastAsia="zh-CN"/>
        </w:rPr>
      </w:pPr>
      <w:r>
        <w:rPr>
          <w:rFonts w:hint="default" w:ascii="Arial" w:hAnsi="Arial" w:cs="Arial"/>
          <w:sz w:val="24"/>
          <w:szCs w:val="24"/>
          <w:lang w:eastAsia="zh-CN"/>
        </w:rPr>
        <w:t>（</w:t>
      </w:r>
      <w:r>
        <w:rPr>
          <w:rFonts w:hint="default" w:ascii="Arial" w:hAnsi="Arial" w:cs="Arial"/>
          <w:sz w:val="24"/>
          <w:szCs w:val="24"/>
          <w:lang w:val="en-US" w:eastAsia="zh-CN"/>
        </w:rPr>
        <w:t>13</w:t>
      </w:r>
      <w:r>
        <w:rPr>
          <w:rFonts w:hint="default" w:ascii="Arial" w:hAnsi="Arial" w:cs="Arial"/>
          <w:sz w:val="24"/>
          <w:szCs w:val="24"/>
          <w:lang w:eastAsia="zh-CN"/>
        </w:rPr>
        <w:t>）</w:t>
      </w:r>
      <w:r>
        <w:rPr>
          <w:rFonts w:hint="default" w:ascii="Arial" w:hAnsi="Arial" w:cs="Arial"/>
          <w:color w:val="auto"/>
          <w:sz w:val="24"/>
          <w:szCs w:val="24"/>
          <w:lang w:val="en-US" w:eastAsia="zh-CN"/>
        </w:rPr>
        <w:t>依据项目公司提供的资金计划，项目公司与杭州慕景景观设计咨询有限公司签订《杭政储出【2020】41号地块 景观工程施工图设计合同》，合同总价43.53万元，根据合同约定签订合同支付预付款，付合同总价的20%，本月预计支付预付款8.71万元占合同总价的20%，项目公司未提供合同，</w:t>
      </w:r>
      <w:r>
        <w:rPr>
          <w:rFonts w:hint="default" w:ascii="Arial" w:hAnsi="Arial" w:cs="Arial"/>
          <w:sz w:val="24"/>
          <w:szCs w:val="24"/>
          <w:lang w:val="en-US" w:eastAsia="zh-CN"/>
        </w:rPr>
        <w:t>实际支付时，我司会对合同文本、</w:t>
      </w:r>
      <w:r>
        <w:rPr>
          <w:rFonts w:hint="default" w:ascii="Arial" w:hAnsi="Arial" w:cs="Arial"/>
          <w:sz w:val="24"/>
          <w:szCs w:val="24"/>
          <w:lang w:bidi="zh-CN"/>
        </w:rPr>
        <w:t>付款申请、发票、流程、签证等依据进行审核、计算，</w:t>
      </w:r>
      <w:r>
        <w:rPr>
          <w:rFonts w:hint="default" w:ascii="Arial" w:hAnsi="Arial" w:cs="Arial"/>
          <w:sz w:val="24"/>
          <w:szCs w:val="24"/>
        </w:rPr>
        <w:t>严格把控</w:t>
      </w:r>
      <w:r>
        <w:rPr>
          <w:rFonts w:hint="default" w:ascii="Arial" w:hAnsi="Arial" w:cs="Arial"/>
          <w:sz w:val="24"/>
          <w:szCs w:val="24"/>
          <w:lang w:eastAsia="zh-CN"/>
        </w:rPr>
        <w:t>，</w:t>
      </w:r>
      <w:r>
        <w:rPr>
          <w:rFonts w:hint="default" w:ascii="Arial" w:hAnsi="Arial" w:cs="Arial"/>
          <w:sz w:val="24"/>
          <w:szCs w:val="24"/>
        </w:rPr>
        <w:t>确保资金支付合理、合规</w:t>
      </w:r>
      <w:r>
        <w:rPr>
          <w:rFonts w:hint="default" w:ascii="Arial" w:hAnsi="Arial" w:cs="Arial"/>
          <w:sz w:val="24"/>
          <w:szCs w:val="24"/>
          <w:lang w:eastAsia="zh-CN"/>
        </w:rPr>
        <w:t>。</w:t>
      </w:r>
    </w:p>
    <w:p>
      <w:pPr>
        <w:keepNext w:val="0"/>
        <w:keepLines w:val="0"/>
        <w:pageBreakBefore w:val="0"/>
        <w:widowControl w:val="0"/>
        <w:kinsoku/>
        <w:wordWrap/>
        <w:overflowPunct/>
        <w:topLinePunct w:val="0"/>
        <w:autoSpaceDE/>
        <w:autoSpaceDN/>
        <w:bidi w:val="0"/>
        <w:adjustRightInd/>
        <w:snapToGrid/>
        <w:spacing w:before="162" w:beforeLines="50" w:after="162" w:afterLines="50" w:line="360" w:lineRule="auto"/>
        <w:textAlignment w:val="auto"/>
        <w:rPr>
          <w:rFonts w:hint="default" w:ascii="Arial" w:hAnsi="Arial" w:eastAsia="宋体" w:cs="Arial"/>
          <w:color w:val="auto"/>
          <w:sz w:val="24"/>
          <w:szCs w:val="24"/>
          <w:lang w:val="en-US" w:eastAsia="zh-CN"/>
        </w:rPr>
      </w:pPr>
      <w:r>
        <w:rPr>
          <w:rFonts w:hint="default" w:ascii="Arial" w:hAnsi="Arial" w:cs="Arial"/>
          <w:color w:val="auto"/>
          <w:sz w:val="24"/>
          <w:szCs w:val="24"/>
          <w:lang w:val="en-US" w:eastAsia="zh-CN"/>
        </w:rPr>
        <w:t xml:space="preserve">   上述资金计划为预计支付金额，依据项目公司提供的资金计划，结合项目公司的现场施工进度，资金支付计划编制基本合理，</w:t>
      </w:r>
      <w:r>
        <w:rPr>
          <w:rFonts w:hint="default" w:ascii="Arial" w:hAnsi="Arial" w:cs="Arial"/>
          <w:sz w:val="24"/>
          <w:szCs w:val="24"/>
          <w:lang w:val="en-US" w:eastAsia="zh-CN"/>
        </w:rPr>
        <w:t>实际支付时，我司会对合同文本、</w:t>
      </w:r>
      <w:r>
        <w:rPr>
          <w:rFonts w:hint="default" w:ascii="Arial" w:hAnsi="Arial" w:cs="Arial"/>
          <w:sz w:val="24"/>
          <w:szCs w:val="24"/>
          <w:lang w:bidi="zh-CN"/>
        </w:rPr>
        <w:t>付款申请、工程结算单、发票、流程、签证等依据进行审核、计算，</w:t>
      </w:r>
      <w:r>
        <w:rPr>
          <w:rFonts w:hint="default" w:ascii="Arial" w:hAnsi="Arial" w:cs="Arial"/>
          <w:sz w:val="24"/>
          <w:szCs w:val="24"/>
        </w:rPr>
        <w:t>严格把控</w:t>
      </w:r>
      <w:r>
        <w:rPr>
          <w:rFonts w:hint="default" w:ascii="Arial" w:hAnsi="Arial" w:cs="Arial"/>
          <w:sz w:val="24"/>
          <w:szCs w:val="24"/>
          <w:lang w:eastAsia="zh-CN"/>
        </w:rPr>
        <w:t>，</w:t>
      </w:r>
      <w:r>
        <w:rPr>
          <w:rFonts w:hint="default" w:ascii="Arial" w:hAnsi="Arial" w:cs="Arial"/>
          <w:sz w:val="24"/>
          <w:szCs w:val="24"/>
        </w:rPr>
        <w:t>确保资金支付合理、合规</w:t>
      </w:r>
      <w:r>
        <w:rPr>
          <w:rFonts w:hint="default" w:ascii="Arial" w:hAnsi="Arial" w:cs="Arial"/>
          <w:sz w:val="24"/>
          <w:szCs w:val="24"/>
          <w:lang w:eastAsia="zh-CN"/>
        </w:rPr>
        <w:t>。</w:t>
      </w:r>
    </w:p>
    <w:p>
      <w:pPr>
        <w:spacing w:before="160" w:beforeLines="50" w:after="160" w:afterLines="50" w:line="360" w:lineRule="auto"/>
        <w:rPr>
          <w:rFonts w:hint="eastAsia" w:ascii="宋体" w:hAnsi="宋体"/>
          <w:b/>
          <w:bCs/>
          <w:color w:val="auto"/>
          <w:sz w:val="24"/>
          <w:szCs w:val="24"/>
          <w:lang w:bidi="zh-CN"/>
        </w:rPr>
      </w:pPr>
      <w:r>
        <w:rPr>
          <w:rFonts w:hint="eastAsia" w:ascii="宋体" w:hAnsi="宋体"/>
          <w:b/>
          <w:bCs/>
          <w:color w:val="auto"/>
          <w:sz w:val="24"/>
          <w:szCs w:val="24"/>
          <w:lang w:bidi="zh-CN"/>
        </w:rPr>
        <w:t>（</w:t>
      </w:r>
      <w:r>
        <w:rPr>
          <w:rFonts w:hint="eastAsia" w:ascii="宋体" w:hAnsi="宋体"/>
          <w:b/>
          <w:bCs/>
          <w:color w:val="auto"/>
          <w:sz w:val="24"/>
          <w:szCs w:val="24"/>
          <w:lang w:val="en-US" w:bidi="zh-CN"/>
        </w:rPr>
        <w:t>三</w:t>
      </w:r>
      <w:r>
        <w:rPr>
          <w:rFonts w:hint="eastAsia" w:ascii="宋体" w:hAnsi="宋体"/>
          <w:b/>
          <w:bCs/>
          <w:color w:val="auto"/>
          <w:sz w:val="24"/>
          <w:szCs w:val="24"/>
          <w:lang w:bidi="zh-CN"/>
        </w:rPr>
        <w:t>）管理费用资金支出计划说明</w:t>
      </w:r>
    </w:p>
    <w:p>
      <w:pPr>
        <w:numPr>
          <w:ilvl w:val="255"/>
          <w:numId w:val="0"/>
        </w:numPr>
        <w:spacing w:before="160" w:beforeLines="50" w:after="160" w:afterLines="50" w:line="360" w:lineRule="auto"/>
        <w:ind w:firstLine="480" w:firstLineChars="200"/>
        <w:rPr>
          <w:rFonts w:hint="default" w:ascii="Arial" w:hAnsi="Arial" w:cs="Arial"/>
          <w:color w:val="auto"/>
          <w:sz w:val="24"/>
          <w:szCs w:val="24"/>
        </w:rPr>
      </w:pPr>
      <w:r>
        <w:rPr>
          <w:rFonts w:hint="default" w:ascii="Arial" w:hAnsi="Arial" w:cs="Arial"/>
          <w:color w:val="auto"/>
          <w:sz w:val="24"/>
          <w:szCs w:val="24"/>
        </w:rPr>
        <w:t>项目公司在202</w:t>
      </w:r>
      <w:r>
        <w:rPr>
          <w:rFonts w:hint="default" w:ascii="Arial" w:hAnsi="Arial" w:cs="Arial"/>
          <w:color w:val="auto"/>
          <w:sz w:val="24"/>
          <w:szCs w:val="24"/>
          <w:lang w:val="en-US" w:eastAsia="zh-CN"/>
        </w:rPr>
        <w:t>1</w:t>
      </w:r>
      <w:r>
        <w:rPr>
          <w:rFonts w:hint="default" w:ascii="Arial" w:hAnsi="Arial" w:cs="Arial"/>
          <w:color w:val="auto"/>
          <w:sz w:val="24"/>
          <w:szCs w:val="24"/>
        </w:rPr>
        <w:t>年1月的管理费用</w:t>
      </w:r>
      <w:r>
        <w:rPr>
          <w:rFonts w:hint="default" w:ascii="Arial" w:hAnsi="Arial" w:cs="Arial"/>
          <w:color w:val="auto"/>
          <w:sz w:val="24"/>
          <w:szCs w:val="24"/>
          <w:lang w:val="en-US" w:eastAsia="zh-CN"/>
        </w:rPr>
        <w:t>预计</w:t>
      </w:r>
      <w:r>
        <w:rPr>
          <w:rFonts w:hint="default" w:ascii="Arial" w:hAnsi="Arial" w:cs="Arial"/>
          <w:color w:val="auto"/>
          <w:sz w:val="24"/>
          <w:szCs w:val="24"/>
        </w:rPr>
        <w:t>支出</w:t>
      </w:r>
      <w:r>
        <w:rPr>
          <w:rFonts w:hint="default" w:ascii="Arial" w:hAnsi="Arial" w:cs="Arial"/>
          <w:color w:val="auto"/>
          <w:sz w:val="24"/>
          <w:szCs w:val="24"/>
          <w:lang w:val="en-US" w:eastAsia="zh-CN"/>
        </w:rPr>
        <w:t>100.00</w:t>
      </w:r>
      <w:r>
        <w:rPr>
          <w:rFonts w:hint="default" w:ascii="Arial" w:hAnsi="Arial" w:cs="Arial"/>
          <w:color w:val="auto"/>
          <w:sz w:val="24"/>
          <w:szCs w:val="24"/>
        </w:rPr>
        <w:t>万元，</w:t>
      </w:r>
      <w:r>
        <w:rPr>
          <w:rFonts w:hint="default" w:ascii="Arial" w:hAnsi="Arial" w:cs="Arial"/>
          <w:color w:val="auto"/>
          <w:sz w:val="24"/>
          <w:szCs w:val="24"/>
          <w:lang w:eastAsia="zh-CN"/>
        </w:rPr>
        <w:t>主要</w:t>
      </w:r>
      <w:r>
        <w:rPr>
          <w:rFonts w:hint="default" w:ascii="Arial" w:hAnsi="Arial" w:cs="Arial"/>
          <w:color w:val="auto"/>
          <w:sz w:val="24"/>
          <w:szCs w:val="24"/>
        </w:rPr>
        <w:t>为员工工资</w:t>
      </w:r>
      <w:r>
        <w:rPr>
          <w:rFonts w:hint="default" w:ascii="Arial" w:hAnsi="Arial" w:cs="Arial"/>
          <w:color w:val="auto"/>
          <w:sz w:val="24"/>
          <w:szCs w:val="24"/>
          <w:lang w:eastAsia="zh-CN"/>
        </w:rPr>
        <w:t>、年终奖</w:t>
      </w:r>
      <w:r>
        <w:rPr>
          <w:rFonts w:hint="default" w:ascii="Arial" w:hAnsi="Arial" w:cs="Arial"/>
          <w:color w:val="auto"/>
          <w:sz w:val="24"/>
          <w:szCs w:val="24"/>
        </w:rPr>
        <w:t>及报销</w:t>
      </w:r>
      <w:r>
        <w:rPr>
          <w:rFonts w:hint="default" w:ascii="Arial" w:hAnsi="Arial" w:cs="Arial"/>
          <w:color w:val="auto"/>
          <w:sz w:val="24"/>
          <w:szCs w:val="24"/>
          <w:lang w:eastAsia="zh-CN"/>
        </w:rPr>
        <w:t>款</w:t>
      </w:r>
      <w:r>
        <w:rPr>
          <w:rFonts w:hint="default" w:ascii="Arial" w:hAnsi="Arial" w:cs="Arial"/>
          <w:color w:val="auto"/>
          <w:sz w:val="24"/>
          <w:szCs w:val="24"/>
        </w:rPr>
        <w:t>等费用</w:t>
      </w:r>
      <w:r>
        <w:rPr>
          <w:rFonts w:hint="default" w:ascii="Arial" w:hAnsi="Arial" w:cs="Arial"/>
          <w:color w:val="auto"/>
          <w:sz w:val="24"/>
          <w:szCs w:val="24"/>
          <w:lang w:val="en-US" w:eastAsia="zh-CN"/>
        </w:rPr>
        <w:t>。</w:t>
      </w:r>
    </w:p>
    <w:p>
      <w:pPr>
        <w:pStyle w:val="16"/>
        <w:numPr>
          <w:ilvl w:val="0"/>
          <w:numId w:val="6"/>
        </w:numPr>
        <w:spacing w:before="160" w:beforeLines="50" w:after="160" w:afterLines="50" w:line="360" w:lineRule="auto"/>
        <w:ind w:firstLineChars="0"/>
        <w:rPr>
          <w:rFonts w:ascii="宋体" w:hAnsi="宋体"/>
          <w:b/>
          <w:color w:val="auto"/>
          <w:sz w:val="24"/>
          <w:szCs w:val="24"/>
          <w:lang w:bidi="zh-CN"/>
        </w:rPr>
      </w:pPr>
      <w:r>
        <w:rPr>
          <w:rFonts w:hint="eastAsia" w:ascii="宋体" w:hAnsi="宋体"/>
          <w:b/>
          <w:color w:val="auto"/>
          <w:sz w:val="24"/>
          <w:szCs w:val="24"/>
          <w:lang w:bidi="zh-CN"/>
        </w:rPr>
        <w:t>营销费用资金支出计划说明</w:t>
      </w:r>
    </w:p>
    <w:p>
      <w:pPr>
        <w:numPr>
          <w:ilvl w:val="0"/>
          <w:numId w:val="0"/>
        </w:numPr>
        <w:spacing w:before="156" w:beforeLines="50" w:after="156" w:afterLines="50" w:line="360" w:lineRule="auto"/>
        <w:ind w:firstLine="480" w:firstLineChars="200"/>
        <w:rPr>
          <w:rFonts w:hint="default" w:ascii="Arial" w:hAnsi="Arial" w:cs="Arial"/>
          <w:color w:val="auto"/>
          <w:sz w:val="24"/>
          <w:szCs w:val="24"/>
          <w:lang w:bidi="zh-CN"/>
        </w:rPr>
      </w:pPr>
      <w:r>
        <w:rPr>
          <w:rFonts w:hint="default" w:ascii="Arial" w:hAnsi="Arial" w:cs="Arial"/>
          <w:color w:val="auto"/>
          <w:sz w:val="24"/>
          <w:szCs w:val="24"/>
          <w:lang w:bidi="zh-CN"/>
        </w:rPr>
        <w:t>项目公司在202</w:t>
      </w:r>
      <w:r>
        <w:rPr>
          <w:rFonts w:hint="default" w:ascii="Arial" w:hAnsi="Arial" w:cs="Arial"/>
          <w:color w:val="auto"/>
          <w:sz w:val="24"/>
          <w:szCs w:val="24"/>
          <w:lang w:val="en-US" w:bidi="zh-CN"/>
        </w:rPr>
        <w:t>1</w:t>
      </w:r>
      <w:r>
        <w:rPr>
          <w:rFonts w:hint="default" w:ascii="Arial" w:hAnsi="Arial" w:cs="Arial"/>
          <w:color w:val="auto"/>
          <w:sz w:val="24"/>
          <w:szCs w:val="24"/>
          <w:lang w:bidi="zh-CN"/>
        </w:rPr>
        <w:t>年1月的营销费用</w:t>
      </w:r>
      <w:r>
        <w:rPr>
          <w:rFonts w:hint="default" w:ascii="Arial" w:hAnsi="Arial" w:cs="Arial"/>
          <w:color w:val="auto"/>
          <w:sz w:val="24"/>
          <w:szCs w:val="24"/>
          <w:lang w:val="en-US" w:bidi="zh-CN"/>
        </w:rPr>
        <w:t>预计</w:t>
      </w:r>
      <w:r>
        <w:rPr>
          <w:rFonts w:hint="default" w:ascii="Arial" w:hAnsi="Arial" w:cs="Arial"/>
          <w:color w:val="auto"/>
          <w:sz w:val="24"/>
          <w:szCs w:val="24"/>
          <w:lang w:bidi="zh-CN"/>
        </w:rPr>
        <w:t>支出</w:t>
      </w:r>
      <w:r>
        <w:rPr>
          <w:rFonts w:hint="default" w:ascii="Arial" w:hAnsi="Arial" w:cs="Arial"/>
          <w:color w:val="auto"/>
          <w:sz w:val="24"/>
          <w:szCs w:val="24"/>
          <w:lang w:val="en-US" w:bidi="zh-CN"/>
        </w:rPr>
        <w:t>137.00</w:t>
      </w:r>
      <w:r>
        <w:rPr>
          <w:rFonts w:hint="default" w:ascii="Arial" w:hAnsi="Arial" w:cs="Arial"/>
          <w:color w:val="auto"/>
          <w:sz w:val="24"/>
          <w:szCs w:val="24"/>
          <w:lang w:bidi="zh-CN"/>
        </w:rPr>
        <w:t>万元，</w:t>
      </w:r>
      <w:r>
        <w:rPr>
          <w:rFonts w:hint="default" w:ascii="Arial" w:hAnsi="Arial" w:cs="Arial"/>
          <w:color w:val="auto"/>
          <w:sz w:val="24"/>
          <w:szCs w:val="24"/>
          <w:lang w:val="en-US" w:bidi="zh-CN"/>
        </w:rPr>
        <w:t>其中：样板房装修、大悦城样板厅装修支出87.00万元，不可预见费50万元。具体支付如下：</w:t>
      </w:r>
    </w:p>
    <w:p>
      <w:pPr>
        <w:pStyle w:val="16"/>
        <w:numPr>
          <w:ilvl w:val="0"/>
          <w:numId w:val="7"/>
        </w:numPr>
        <w:spacing w:before="160" w:beforeLines="50" w:after="160" w:afterLines="50" w:line="360" w:lineRule="auto"/>
        <w:ind w:leftChars="0" w:firstLine="480"/>
        <w:rPr>
          <w:rFonts w:hint="default" w:ascii="Arial" w:hAnsi="Arial" w:cs="Arial"/>
          <w:sz w:val="24"/>
          <w:szCs w:val="24"/>
          <w:lang w:bidi="zh-CN"/>
        </w:rPr>
      </w:pPr>
      <w:r>
        <w:rPr>
          <w:rFonts w:hint="default" w:ascii="Arial" w:hAnsi="Arial" w:cs="Arial"/>
          <w:sz w:val="24"/>
          <w:szCs w:val="24"/>
        </w:rPr>
        <w:t>依据项目公司提供资料</w:t>
      </w:r>
      <w:r>
        <w:rPr>
          <w:rFonts w:hint="default" w:ascii="Arial" w:hAnsi="Arial" w:cs="Arial"/>
          <w:sz w:val="24"/>
          <w:szCs w:val="24"/>
          <w:lang w:eastAsia="zh-CN"/>
        </w:rPr>
        <w:t>，</w:t>
      </w:r>
      <w:r>
        <w:rPr>
          <w:rFonts w:hint="default" w:ascii="Arial" w:hAnsi="Arial" w:cs="Arial"/>
          <w:sz w:val="24"/>
          <w:szCs w:val="24"/>
          <w:lang w:val="en-US" w:eastAsia="zh-CN"/>
        </w:rPr>
        <w:t>项目公司与苏州金螳螂建筑装饰股份有限公司签订《</w:t>
      </w:r>
      <w:r>
        <w:rPr>
          <w:rFonts w:hint="default" w:ascii="Arial" w:hAnsi="Arial" w:cs="Arial"/>
          <w:sz w:val="24"/>
          <w:szCs w:val="24"/>
          <w:lang w:eastAsia="zh-CN"/>
        </w:rPr>
        <w:t>庆隆地块示范区售楼处会所及139户型样板间装饰装修工程设计合同》，</w:t>
      </w:r>
      <w:r>
        <w:rPr>
          <w:rFonts w:hint="default" w:ascii="Arial" w:hAnsi="Arial" w:cs="Arial"/>
          <w:sz w:val="24"/>
          <w:szCs w:val="24"/>
          <w:lang w:val="en-US" w:eastAsia="zh-CN"/>
        </w:rPr>
        <w:t>合同总价：97.80万元，预付款为合同总价的20%，完成概念方案设计阶段最终成果，经书面确认付合同总价的20%，本次为该合同首次付款，预计支付至概念方案设计款31.00万元，占合同总价31.70%，</w:t>
      </w:r>
      <w:r>
        <w:rPr>
          <w:rFonts w:hint="default" w:ascii="Arial" w:hAnsi="Arial" w:cs="Arial"/>
          <w:sz w:val="24"/>
          <w:szCs w:val="24"/>
          <w:lang w:bidi="zh-CN"/>
        </w:rPr>
        <w:t>实际支付时，我司会对付款申请、发票、流程、合同等依据进行审核、计算，严格把控，确保资金支付合理、合规。</w:t>
      </w:r>
    </w:p>
    <w:p>
      <w:pPr>
        <w:pStyle w:val="16"/>
        <w:numPr>
          <w:ilvl w:val="0"/>
          <w:numId w:val="7"/>
        </w:numPr>
        <w:spacing w:before="160" w:beforeLines="50" w:after="160" w:afterLines="50" w:line="360" w:lineRule="auto"/>
        <w:ind w:leftChars="0" w:firstLine="480"/>
        <w:rPr>
          <w:rFonts w:hint="default" w:ascii="Arial" w:hAnsi="Arial" w:cs="Arial"/>
          <w:sz w:val="24"/>
          <w:szCs w:val="24"/>
          <w:lang w:bidi="zh-CN"/>
        </w:rPr>
      </w:pPr>
      <w:r>
        <w:rPr>
          <w:rFonts w:hint="default" w:ascii="Arial" w:hAnsi="Arial" w:cs="Arial"/>
          <w:sz w:val="24"/>
          <w:szCs w:val="24"/>
        </w:rPr>
        <w:t>依据项目公司提供资料</w:t>
      </w:r>
      <w:r>
        <w:rPr>
          <w:rFonts w:hint="default" w:ascii="Arial" w:hAnsi="Arial" w:cs="Arial"/>
          <w:sz w:val="24"/>
          <w:szCs w:val="24"/>
          <w:lang w:eastAsia="zh-CN"/>
        </w:rPr>
        <w:t>，</w:t>
      </w:r>
      <w:r>
        <w:rPr>
          <w:rFonts w:hint="default" w:ascii="Arial" w:hAnsi="Arial" w:cs="Arial"/>
          <w:sz w:val="24"/>
          <w:szCs w:val="24"/>
          <w:lang w:val="en-US" w:eastAsia="zh-CN"/>
        </w:rPr>
        <w:t>项目公司与宁波市中环建筑装饰有限公司签订《大悦城样板展厅》合同，合同总价70.00万元，本月预计支付56.00万元，项目公司未提供合同，</w:t>
      </w:r>
      <w:r>
        <w:rPr>
          <w:rFonts w:hint="default" w:ascii="Arial" w:hAnsi="Arial" w:cs="Arial"/>
          <w:sz w:val="24"/>
          <w:szCs w:val="24"/>
          <w:lang w:bidi="zh-CN"/>
        </w:rPr>
        <w:t>实际支付时，我司会对付款申请、发票、流程、合同等依据进行审核、计算，严格把控，确保资金支付合理、合规。</w:t>
      </w:r>
    </w:p>
    <w:p>
      <w:pPr>
        <w:numPr>
          <w:ilvl w:val="0"/>
          <w:numId w:val="0"/>
        </w:numPr>
        <w:spacing w:before="156" w:beforeLines="50" w:after="156" w:afterLines="50" w:line="360" w:lineRule="auto"/>
        <w:ind w:firstLine="480" w:firstLineChars="200"/>
        <w:rPr>
          <w:rFonts w:hint="default" w:ascii="Arial" w:hAnsi="Arial" w:cs="Arial"/>
          <w:sz w:val="24"/>
          <w:szCs w:val="24"/>
          <w:lang w:val="en-US" w:bidi="zh-CN"/>
        </w:rPr>
      </w:pPr>
      <w:r>
        <w:rPr>
          <w:rFonts w:hint="default" w:ascii="Arial" w:hAnsi="Arial" w:cs="Arial"/>
          <w:sz w:val="24"/>
          <w:szCs w:val="24"/>
          <w:lang w:bidi="zh-CN"/>
        </w:rPr>
        <w:t>（</w:t>
      </w:r>
      <w:r>
        <w:rPr>
          <w:rFonts w:hint="default" w:ascii="Arial" w:hAnsi="Arial" w:cs="Arial"/>
          <w:sz w:val="24"/>
          <w:szCs w:val="24"/>
          <w:lang w:val="en-US" w:bidi="zh-CN"/>
        </w:rPr>
        <w:t>4</w:t>
      </w:r>
      <w:r>
        <w:rPr>
          <w:rFonts w:hint="default" w:ascii="Arial" w:hAnsi="Arial" w:cs="Arial"/>
          <w:sz w:val="24"/>
          <w:szCs w:val="24"/>
          <w:lang w:bidi="zh-CN"/>
        </w:rPr>
        <w:t>）根据项目公司提供的资金计划，营销费用中不可预见费计划支出</w:t>
      </w:r>
      <w:r>
        <w:rPr>
          <w:rFonts w:hint="default" w:ascii="Arial" w:hAnsi="Arial" w:cs="Arial"/>
          <w:sz w:val="24"/>
          <w:szCs w:val="24"/>
          <w:lang w:val="en-US" w:bidi="zh-CN"/>
        </w:rPr>
        <w:t>50.00万元，</w:t>
      </w:r>
      <w:r>
        <w:rPr>
          <w:rFonts w:hint="default" w:ascii="Arial" w:hAnsi="Arial" w:cs="Arial"/>
          <w:sz w:val="24"/>
          <w:szCs w:val="24"/>
        </w:rPr>
        <w:t>项目</w:t>
      </w:r>
      <w:r>
        <w:rPr>
          <w:rFonts w:hint="default" w:ascii="Arial" w:hAnsi="Arial" w:cs="Arial"/>
          <w:sz w:val="24"/>
          <w:szCs w:val="24"/>
          <w:lang w:val="en-US" w:eastAsia="zh-CN"/>
        </w:rPr>
        <w:t>公司未提供支出明细及对应合同，</w:t>
      </w:r>
      <w:r>
        <w:rPr>
          <w:rFonts w:hint="default" w:ascii="Arial" w:hAnsi="Arial" w:cs="Arial"/>
          <w:color w:val="auto"/>
          <w:sz w:val="24"/>
          <w:szCs w:val="24"/>
          <w:highlight w:val="none"/>
          <w:lang w:bidi="zh-CN"/>
        </w:rPr>
        <w:t>实际支付时，我司会对付款申请、发票、流程、协议等依据进行审核，确保资金支付合理、合规。</w:t>
      </w:r>
    </w:p>
    <w:p>
      <w:pPr>
        <w:numPr>
          <w:ilvl w:val="255"/>
          <w:numId w:val="0"/>
        </w:numPr>
        <w:spacing w:before="160" w:beforeLines="50" w:after="160" w:afterLines="50" w:line="360" w:lineRule="auto"/>
        <w:rPr>
          <w:rFonts w:hint="eastAsia" w:ascii="宋体" w:hAnsi="宋体"/>
          <w:b/>
          <w:bCs/>
          <w:color w:val="000000"/>
          <w:sz w:val="24"/>
          <w:szCs w:val="24"/>
          <w:lang w:bidi="zh-CN"/>
        </w:rPr>
      </w:pPr>
      <w:r>
        <w:rPr>
          <w:rFonts w:hint="eastAsia" w:ascii="宋体" w:hAnsi="宋体"/>
          <w:b/>
          <w:bCs/>
          <w:sz w:val="24"/>
          <w:szCs w:val="24"/>
          <w:lang w:bidi="zh-CN"/>
        </w:rPr>
        <w:t>（</w:t>
      </w:r>
      <w:r>
        <w:rPr>
          <w:rFonts w:hint="eastAsia" w:ascii="宋体" w:hAnsi="宋体"/>
          <w:b/>
          <w:bCs/>
          <w:sz w:val="24"/>
          <w:szCs w:val="24"/>
          <w:lang w:val="en-US" w:bidi="zh-CN"/>
        </w:rPr>
        <w:t>五</w:t>
      </w:r>
      <w:r>
        <w:rPr>
          <w:rFonts w:hint="eastAsia" w:ascii="宋体" w:hAnsi="宋体"/>
          <w:b/>
          <w:bCs/>
          <w:sz w:val="24"/>
          <w:szCs w:val="24"/>
          <w:lang w:bidi="zh-CN"/>
        </w:rPr>
        <w:t>）</w:t>
      </w:r>
      <w:r>
        <w:rPr>
          <w:rFonts w:hint="eastAsia" w:ascii="宋体" w:hAnsi="宋体"/>
          <w:b/>
          <w:bCs/>
          <w:sz w:val="24"/>
          <w:szCs w:val="24"/>
          <w:lang w:val="en-US" w:bidi="zh-CN"/>
        </w:rPr>
        <w:t>财务</w:t>
      </w:r>
      <w:r>
        <w:rPr>
          <w:rFonts w:hint="eastAsia" w:ascii="宋体" w:hAnsi="宋体"/>
          <w:b/>
          <w:bCs/>
          <w:color w:val="000000"/>
          <w:sz w:val="24"/>
          <w:szCs w:val="24"/>
          <w:lang w:bidi="zh-CN"/>
        </w:rPr>
        <w:t>费用计划说明</w:t>
      </w:r>
    </w:p>
    <w:p>
      <w:pPr>
        <w:numPr>
          <w:ilvl w:val="0"/>
          <w:numId w:val="0"/>
        </w:numPr>
        <w:spacing w:before="156" w:beforeLines="50" w:after="156" w:afterLines="50" w:line="360" w:lineRule="auto"/>
        <w:ind w:firstLine="480" w:firstLineChars="200"/>
        <w:rPr>
          <w:rFonts w:hint="default" w:ascii="Arial" w:hAnsi="Arial" w:cs="Arial"/>
          <w:color w:val="auto"/>
          <w:sz w:val="24"/>
          <w:szCs w:val="24"/>
          <w:highlight w:val="none"/>
          <w:lang w:bidi="zh-CN"/>
        </w:rPr>
      </w:pPr>
      <w:r>
        <w:rPr>
          <w:rFonts w:hint="default" w:ascii="Arial" w:hAnsi="Arial" w:cs="Arial"/>
          <w:sz w:val="24"/>
          <w:szCs w:val="24"/>
          <w:lang w:bidi="zh-CN"/>
        </w:rPr>
        <w:t>项目公司在202</w:t>
      </w:r>
      <w:r>
        <w:rPr>
          <w:rFonts w:hint="default" w:ascii="Arial" w:hAnsi="Arial" w:cs="Arial"/>
          <w:sz w:val="24"/>
          <w:szCs w:val="24"/>
          <w:lang w:val="en-US" w:bidi="zh-CN"/>
        </w:rPr>
        <w:t>1</w:t>
      </w:r>
      <w:r>
        <w:rPr>
          <w:rFonts w:hint="default" w:ascii="Arial" w:hAnsi="Arial" w:cs="Arial"/>
          <w:sz w:val="24"/>
          <w:szCs w:val="24"/>
          <w:lang w:bidi="zh-CN"/>
        </w:rPr>
        <w:t>年1月财务费用</w:t>
      </w:r>
      <w:r>
        <w:rPr>
          <w:rFonts w:hint="default" w:ascii="Arial" w:hAnsi="Arial" w:cs="Arial"/>
          <w:sz w:val="24"/>
          <w:szCs w:val="24"/>
          <w:lang w:val="en-US" w:bidi="zh-CN"/>
        </w:rPr>
        <w:t>预计支出830.00</w:t>
      </w:r>
      <w:r>
        <w:rPr>
          <w:rFonts w:hint="default" w:ascii="Arial" w:hAnsi="Arial" w:cs="Arial"/>
          <w:sz w:val="24"/>
          <w:szCs w:val="24"/>
          <w:lang w:bidi="zh-CN"/>
        </w:rPr>
        <w:t>万元，</w:t>
      </w:r>
      <w:r>
        <w:rPr>
          <w:rFonts w:hint="default" w:ascii="Arial" w:hAnsi="Arial" w:cs="Arial"/>
          <w:sz w:val="24"/>
          <w:szCs w:val="24"/>
          <w:lang w:val="en-US" w:bidi="zh-CN"/>
        </w:rPr>
        <w:t>包括开发贷利息支出</w:t>
      </w:r>
      <w:r>
        <w:rPr>
          <w:rFonts w:hint="default" w:ascii="Arial" w:hAnsi="Arial" w:cs="Arial"/>
          <w:sz w:val="24"/>
          <w:szCs w:val="24"/>
          <w:lang w:bidi="zh-CN"/>
        </w:rPr>
        <w:t>，</w:t>
      </w:r>
      <w:r>
        <w:rPr>
          <w:rFonts w:hint="default" w:ascii="Arial" w:hAnsi="Arial" w:cs="Arial"/>
          <w:sz w:val="24"/>
          <w:szCs w:val="24"/>
          <w:lang w:val="en-US" w:bidi="zh-CN"/>
        </w:rPr>
        <w:t>银团代理费等，</w:t>
      </w:r>
      <w:r>
        <w:rPr>
          <w:rFonts w:hint="default" w:ascii="Arial" w:hAnsi="Arial" w:cs="Arial"/>
          <w:sz w:val="24"/>
          <w:szCs w:val="24"/>
          <w:lang w:val="en-US" w:eastAsia="zh-CN"/>
        </w:rPr>
        <w:t>项目公司未提供支出明细</w:t>
      </w:r>
      <w:r>
        <w:rPr>
          <w:rFonts w:hint="default" w:ascii="Arial" w:hAnsi="Arial" w:cs="Arial"/>
          <w:sz w:val="24"/>
          <w:szCs w:val="24"/>
          <w:lang w:val="en-US" w:bidi="zh-CN"/>
        </w:rPr>
        <w:t>，</w:t>
      </w:r>
      <w:r>
        <w:rPr>
          <w:rFonts w:hint="default" w:ascii="Arial" w:hAnsi="Arial" w:cs="Arial"/>
          <w:color w:val="auto"/>
          <w:sz w:val="24"/>
          <w:szCs w:val="24"/>
          <w:highlight w:val="none"/>
          <w:lang w:bidi="zh-CN"/>
        </w:rPr>
        <w:t>实际支付时，我司会对付款申请、流程、协议等依据进行审核，确保资金支付合理、合规。</w:t>
      </w:r>
    </w:p>
    <w:p>
      <w:pPr>
        <w:numPr>
          <w:ilvl w:val="0"/>
          <w:numId w:val="0"/>
        </w:numPr>
        <w:spacing w:before="160" w:beforeLines="50" w:after="160" w:afterLines="50" w:line="360" w:lineRule="auto"/>
        <w:rPr>
          <w:rFonts w:hint="eastAsia" w:ascii="宋体" w:hAnsi="宋体"/>
          <w:b/>
          <w:bCs/>
          <w:color w:val="000000"/>
          <w:sz w:val="24"/>
          <w:szCs w:val="24"/>
          <w:lang w:bidi="zh-CN"/>
        </w:rPr>
      </w:pPr>
    </w:p>
    <w:p>
      <w:pPr>
        <w:numPr>
          <w:ilvl w:val="0"/>
          <w:numId w:val="8"/>
        </w:numPr>
        <w:spacing w:before="160" w:beforeLines="50" w:after="160" w:afterLines="50" w:line="360" w:lineRule="auto"/>
        <w:rPr>
          <w:rFonts w:hint="eastAsia" w:ascii="宋体" w:hAnsi="宋体"/>
          <w:b/>
          <w:bCs/>
          <w:color w:val="000000"/>
          <w:sz w:val="24"/>
          <w:szCs w:val="24"/>
          <w:lang w:bidi="zh-CN"/>
        </w:rPr>
      </w:pPr>
      <w:r>
        <w:rPr>
          <w:rFonts w:hint="eastAsia" w:ascii="宋体" w:hAnsi="宋体"/>
          <w:b/>
          <w:bCs/>
          <w:sz w:val="24"/>
          <w:szCs w:val="24"/>
          <w:lang w:val="en-US" w:bidi="zh-CN"/>
        </w:rPr>
        <w:t>税</w:t>
      </w:r>
      <w:r>
        <w:rPr>
          <w:rFonts w:hint="eastAsia" w:ascii="宋体" w:hAnsi="宋体"/>
          <w:b/>
          <w:bCs/>
          <w:color w:val="000000"/>
          <w:sz w:val="24"/>
          <w:szCs w:val="24"/>
          <w:lang w:bidi="zh-CN"/>
        </w:rPr>
        <w:t>费计划说明</w:t>
      </w:r>
    </w:p>
    <w:p>
      <w:pPr>
        <w:numPr>
          <w:ilvl w:val="0"/>
          <w:numId w:val="0"/>
        </w:numPr>
        <w:spacing w:before="160" w:beforeLines="50" w:after="160" w:afterLines="50" w:line="360" w:lineRule="auto"/>
        <w:ind w:firstLine="480" w:firstLineChars="200"/>
        <w:rPr>
          <w:rFonts w:hint="eastAsia" w:ascii="宋体" w:hAnsi="宋体"/>
          <w:color w:val="auto"/>
          <w:sz w:val="24"/>
          <w:szCs w:val="24"/>
          <w:highlight w:val="none"/>
          <w:lang w:bidi="zh-CN"/>
        </w:rPr>
      </w:pPr>
      <w:r>
        <w:rPr>
          <w:rFonts w:hint="default" w:ascii="Arial" w:hAnsi="Arial" w:cs="Arial"/>
          <w:sz w:val="24"/>
          <w:szCs w:val="24"/>
          <w:lang w:bidi="zh-CN"/>
        </w:rPr>
        <w:t>项目公司在202</w:t>
      </w:r>
      <w:r>
        <w:rPr>
          <w:rFonts w:hint="default" w:ascii="Arial" w:hAnsi="Arial" w:cs="Arial"/>
          <w:sz w:val="24"/>
          <w:szCs w:val="24"/>
          <w:lang w:val="en-US" w:bidi="zh-CN"/>
        </w:rPr>
        <w:t>1</w:t>
      </w:r>
      <w:r>
        <w:rPr>
          <w:rFonts w:hint="default" w:ascii="Arial" w:hAnsi="Arial" w:cs="Arial"/>
          <w:sz w:val="24"/>
          <w:szCs w:val="24"/>
          <w:lang w:bidi="zh-CN"/>
        </w:rPr>
        <w:t>年</w:t>
      </w:r>
      <w:r>
        <w:rPr>
          <w:rFonts w:hint="eastAsia" w:ascii="Arial" w:hAnsi="Arial" w:cs="Arial"/>
          <w:sz w:val="24"/>
          <w:szCs w:val="24"/>
          <w:lang w:val="en-US" w:bidi="zh-CN"/>
        </w:rPr>
        <w:t>2</w:t>
      </w:r>
      <w:r>
        <w:rPr>
          <w:rFonts w:hint="default" w:ascii="Arial" w:hAnsi="Arial" w:cs="Arial"/>
          <w:sz w:val="24"/>
          <w:szCs w:val="24"/>
          <w:lang w:bidi="zh-CN"/>
        </w:rPr>
        <w:t>月</w:t>
      </w:r>
      <w:r>
        <w:rPr>
          <w:rFonts w:hint="default" w:ascii="Arial" w:hAnsi="Arial" w:cs="Arial"/>
          <w:sz w:val="24"/>
          <w:szCs w:val="24"/>
          <w:lang w:val="en-US" w:bidi="zh-CN"/>
        </w:rPr>
        <w:t>税费预计支出2,720.00万元，主要是项目公司于1月首开收房款及车位款合计金额</w:t>
      </w:r>
      <w:r>
        <w:rPr>
          <w:rFonts w:hint="default" w:ascii="Arial" w:hAnsi="Arial" w:cs="Arial"/>
          <w:bCs/>
          <w:color w:val="000000"/>
          <w:sz w:val="24"/>
          <w:szCs w:val="24"/>
          <w:lang w:val="en-US" w:bidi="zh-CN"/>
        </w:rPr>
        <w:t>48,579.68万元，预计需要交纳土地增值税1,200.00万元、营业税金及附加1,520.00万元。</w:t>
      </w:r>
    </w:p>
    <w:p>
      <w:pPr>
        <w:spacing w:before="160" w:beforeLines="50" w:after="160" w:afterLines="50" w:line="360" w:lineRule="auto"/>
        <w:ind w:firstLine="0" w:firstLineChars="0"/>
        <w:rPr>
          <w:rFonts w:ascii="宋体" w:hAnsi="宋体"/>
          <w:b/>
          <w:bCs/>
          <w:color w:val="000000"/>
          <w:sz w:val="24"/>
          <w:szCs w:val="24"/>
          <w:lang w:bidi="zh-CN"/>
        </w:rPr>
      </w:pPr>
      <w:r>
        <w:rPr>
          <w:rFonts w:hint="eastAsia" w:ascii="宋体" w:hAnsi="宋体"/>
          <w:b/>
          <w:bCs/>
          <w:color w:val="000000"/>
          <w:sz w:val="24"/>
          <w:szCs w:val="24"/>
          <w:lang w:bidi="zh-CN"/>
        </w:rPr>
        <w:t>四、结论：</w:t>
      </w:r>
    </w:p>
    <w:p>
      <w:pPr>
        <w:spacing w:before="160" w:beforeLines="50" w:after="160" w:afterLines="50" w:line="360" w:lineRule="auto"/>
        <w:ind w:firstLine="480" w:firstLineChars="200"/>
        <w:rPr>
          <w:rFonts w:hint="default" w:ascii="Arial" w:hAnsi="Arial" w:cs="Arial"/>
          <w:b/>
          <w:color w:val="000000"/>
          <w:sz w:val="24"/>
          <w:szCs w:val="24"/>
          <w:lang w:bidi="zh-CN"/>
        </w:rPr>
      </w:pPr>
      <w:r>
        <w:rPr>
          <w:rFonts w:hint="default" w:ascii="Arial" w:hAnsi="Arial" w:cs="Arial"/>
          <w:bCs/>
          <w:color w:val="000000"/>
          <w:sz w:val="24"/>
          <w:szCs w:val="24"/>
          <w:lang w:bidi="zh-CN"/>
        </w:rPr>
        <w:t>本次杭州融</w:t>
      </w:r>
      <w:r>
        <w:rPr>
          <w:rFonts w:hint="default" w:ascii="Arial" w:hAnsi="Arial" w:cs="Arial"/>
          <w:bCs/>
          <w:color w:val="000000"/>
          <w:sz w:val="24"/>
          <w:szCs w:val="24"/>
          <w:lang w:val="en-US" w:bidi="zh-CN"/>
        </w:rPr>
        <w:t>滨昌盛</w:t>
      </w:r>
      <w:r>
        <w:rPr>
          <w:rFonts w:hint="default" w:ascii="Arial" w:hAnsi="Arial" w:cs="Arial"/>
          <w:bCs/>
          <w:color w:val="000000"/>
          <w:sz w:val="24"/>
          <w:szCs w:val="24"/>
          <w:lang w:bidi="zh-CN"/>
        </w:rPr>
        <w:t>置业有限公司申报的</w:t>
      </w:r>
      <w:r>
        <w:rPr>
          <w:rFonts w:hint="default" w:ascii="Arial" w:hAnsi="Arial" w:cs="Arial"/>
          <w:bCs/>
          <w:color w:val="000000"/>
          <w:sz w:val="24"/>
          <w:szCs w:val="24"/>
          <w:lang w:val="en-US" w:bidi="zh-CN"/>
        </w:rPr>
        <w:t>2</w:t>
      </w:r>
      <w:r>
        <w:rPr>
          <w:rFonts w:hint="default" w:ascii="Arial" w:hAnsi="Arial" w:cs="Arial"/>
          <w:bCs/>
          <w:color w:val="000000"/>
          <w:sz w:val="24"/>
          <w:szCs w:val="24"/>
          <w:lang w:bidi="zh-CN"/>
        </w:rPr>
        <w:t>月资金计划包含</w:t>
      </w:r>
      <w:r>
        <w:rPr>
          <w:rFonts w:hint="default" w:ascii="Arial" w:hAnsi="Arial" w:cs="Arial"/>
          <w:bCs/>
          <w:color w:val="000000"/>
          <w:sz w:val="24"/>
          <w:szCs w:val="24"/>
          <w:lang w:val="en-US" w:bidi="zh-CN"/>
        </w:rPr>
        <w:t>六</w:t>
      </w:r>
      <w:r>
        <w:rPr>
          <w:rFonts w:hint="default" w:ascii="Arial" w:hAnsi="Arial" w:cs="Arial"/>
          <w:bCs/>
          <w:color w:val="000000"/>
          <w:sz w:val="24"/>
          <w:szCs w:val="24"/>
          <w:lang w:bidi="zh-CN"/>
        </w:rPr>
        <w:t>大项目，分别为</w:t>
      </w:r>
      <w:r>
        <w:rPr>
          <w:rFonts w:hint="default" w:ascii="Arial" w:hAnsi="Arial" w:cs="Arial"/>
          <w:bCs/>
          <w:color w:val="000000"/>
          <w:sz w:val="24"/>
          <w:szCs w:val="24"/>
          <w:lang w:val="en-US" w:bidi="zh-CN"/>
        </w:rPr>
        <w:t>前期</w:t>
      </w:r>
      <w:r>
        <w:rPr>
          <w:rFonts w:hint="default" w:ascii="Arial" w:hAnsi="Arial" w:cs="Arial"/>
          <w:bCs/>
          <w:color w:val="000000"/>
          <w:sz w:val="24"/>
          <w:szCs w:val="24"/>
          <w:lang w:bidi="zh-CN"/>
        </w:rPr>
        <w:t>费</w:t>
      </w:r>
      <w:r>
        <w:rPr>
          <w:rFonts w:hint="default" w:ascii="Arial" w:hAnsi="Arial" w:cs="Arial"/>
          <w:bCs/>
          <w:color w:val="000000"/>
          <w:sz w:val="24"/>
          <w:szCs w:val="24"/>
          <w:lang w:val="en-US" w:bidi="zh-CN"/>
        </w:rPr>
        <w:t>用</w:t>
      </w:r>
      <w:r>
        <w:rPr>
          <w:rFonts w:hint="default" w:ascii="Arial" w:hAnsi="Arial" w:cs="Arial"/>
          <w:bCs/>
          <w:color w:val="000000"/>
          <w:sz w:val="24"/>
          <w:szCs w:val="24"/>
          <w:lang w:bidi="zh-CN"/>
        </w:rPr>
        <w:t>、工程</w:t>
      </w:r>
      <w:r>
        <w:rPr>
          <w:rFonts w:hint="default" w:ascii="Arial" w:hAnsi="Arial" w:cs="Arial"/>
          <w:bCs/>
          <w:color w:val="000000"/>
          <w:sz w:val="24"/>
          <w:szCs w:val="24"/>
          <w:lang w:val="en-US" w:bidi="zh-CN"/>
        </w:rPr>
        <w:t>费用</w:t>
      </w:r>
      <w:r>
        <w:rPr>
          <w:rFonts w:hint="default" w:ascii="Arial" w:hAnsi="Arial" w:cs="Arial"/>
          <w:bCs/>
          <w:color w:val="000000"/>
          <w:sz w:val="24"/>
          <w:szCs w:val="24"/>
          <w:lang w:bidi="zh-CN"/>
        </w:rPr>
        <w:t>、管理费用、营销费用、</w:t>
      </w:r>
      <w:r>
        <w:rPr>
          <w:rFonts w:hint="default" w:ascii="Arial" w:hAnsi="Arial" w:cs="Arial"/>
          <w:bCs/>
          <w:color w:val="000000"/>
          <w:sz w:val="24"/>
          <w:szCs w:val="24"/>
          <w:lang w:val="en-US" w:bidi="zh-CN"/>
        </w:rPr>
        <w:t>财务费用、税费，</w:t>
      </w:r>
      <w:r>
        <w:rPr>
          <w:rFonts w:hint="default" w:ascii="Arial" w:hAnsi="Arial" w:cs="Arial"/>
          <w:bCs/>
          <w:sz w:val="24"/>
          <w:szCs w:val="24"/>
          <w:lang w:bidi="zh-CN"/>
        </w:rPr>
        <w:t>分类方式为项目公司各部门提供，与目标成本分类</w:t>
      </w:r>
      <w:r>
        <w:rPr>
          <w:rFonts w:hint="default" w:ascii="Arial" w:hAnsi="Arial" w:cs="Arial"/>
          <w:bCs/>
          <w:sz w:val="24"/>
          <w:szCs w:val="24"/>
          <w:lang w:val="en-US" w:bidi="zh-CN"/>
        </w:rPr>
        <w:t>不相符</w:t>
      </w:r>
      <w:r>
        <w:rPr>
          <w:rFonts w:hint="default" w:ascii="Arial" w:hAnsi="Arial" w:cs="Arial"/>
          <w:bCs/>
          <w:sz w:val="24"/>
          <w:szCs w:val="24"/>
          <w:lang w:bidi="zh-CN"/>
        </w:rPr>
        <w:t>，我司重新整理、统计了项目公司的资金计划，对上述费用的类别进行了调整，资金计划费用明细与现场实际情况基本吻合，编制基本合理，</w:t>
      </w:r>
      <w:r>
        <w:rPr>
          <w:rFonts w:hint="default" w:ascii="Arial" w:hAnsi="Arial" w:cs="Arial"/>
          <w:bCs/>
          <w:sz w:val="24"/>
          <w:szCs w:val="24"/>
          <w:lang w:val="en-US" w:bidi="zh-CN"/>
        </w:rPr>
        <w:t>实际支付时我司会对相关付款资料、合同等进行审核，严格把控</w:t>
      </w:r>
      <w:r>
        <w:rPr>
          <w:rFonts w:hint="default" w:ascii="Arial" w:hAnsi="Arial" w:cs="Arial"/>
          <w:bCs/>
          <w:sz w:val="24"/>
          <w:szCs w:val="24"/>
          <w:lang w:bidi="zh-CN"/>
        </w:rPr>
        <w:t>。对费用明细进行审核分析后，拟同意项目公司</w:t>
      </w:r>
      <w:r>
        <w:rPr>
          <w:rFonts w:hint="default" w:ascii="Arial" w:hAnsi="Arial" w:cs="Arial"/>
          <w:bCs/>
          <w:sz w:val="24"/>
          <w:szCs w:val="24"/>
          <w:lang w:val="en-US" w:bidi="zh-CN"/>
        </w:rPr>
        <w:t>2</w:t>
      </w:r>
      <w:r>
        <w:rPr>
          <w:rFonts w:hint="default" w:ascii="Arial" w:hAnsi="Arial" w:cs="Arial"/>
          <w:bCs/>
          <w:sz w:val="24"/>
          <w:szCs w:val="24"/>
          <w:lang w:bidi="zh-CN"/>
        </w:rPr>
        <w:t>月份资金计划，并以此作为付款的依据。待实际支付时，我司人员将对相关付款资料的合理、合规性一一核实，据实支付，请审批。</w:t>
      </w:r>
    </w:p>
    <w:p>
      <w:pPr>
        <w:spacing w:line="360" w:lineRule="auto"/>
        <w:ind w:firstLine="5060" w:firstLineChars="2100"/>
        <w:jc w:val="right"/>
        <w:rPr>
          <w:rFonts w:ascii="宋体" w:hAnsi="宋体"/>
          <w:b/>
          <w:color w:val="000000"/>
          <w:sz w:val="24"/>
          <w:lang w:bidi="zh-CN"/>
        </w:rPr>
      </w:pPr>
      <w:r>
        <w:rPr>
          <w:rFonts w:hint="eastAsia" w:ascii="宋体" w:hAnsi="宋体"/>
          <w:b/>
          <w:color w:val="000000"/>
          <w:sz w:val="24"/>
          <w:lang w:bidi="zh-CN"/>
        </w:rPr>
        <w:t xml:space="preserve">  北京康信君安资产管理有限公司</w:t>
      </w:r>
    </w:p>
    <w:p>
      <w:pPr>
        <w:spacing w:line="360" w:lineRule="auto"/>
        <w:ind w:firstLine="5060" w:firstLineChars="2100"/>
        <w:jc w:val="right"/>
        <w:rPr>
          <w:rFonts w:hint="eastAsia" w:ascii="宋体" w:hAnsi="宋体"/>
          <w:b/>
          <w:color w:val="000000"/>
          <w:sz w:val="24"/>
          <w:lang w:bidi="zh-CN"/>
        </w:rPr>
      </w:pPr>
      <w:r>
        <w:rPr>
          <w:rFonts w:hint="eastAsia" w:ascii="宋体" w:hAnsi="宋体"/>
          <w:b/>
          <w:color w:val="000000"/>
          <w:sz w:val="24"/>
          <w:lang w:bidi="zh-CN"/>
        </w:rPr>
        <w:t xml:space="preserve"> </w:t>
      </w:r>
      <w:r>
        <w:rPr>
          <w:rFonts w:ascii="宋体" w:hAnsi="宋体"/>
          <w:b/>
          <w:color w:val="000000"/>
          <w:sz w:val="24"/>
          <w:lang w:bidi="zh-CN"/>
        </w:rPr>
        <w:t xml:space="preserve">           </w:t>
      </w:r>
      <w:r>
        <w:rPr>
          <w:rFonts w:hint="eastAsia" w:ascii="宋体" w:hAnsi="宋体"/>
          <w:b/>
          <w:color w:val="000000"/>
          <w:sz w:val="24"/>
          <w:lang w:bidi="zh-CN"/>
        </w:rPr>
        <w:t>杭州融创</w:t>
      </w:r>
      <w:r>
        <w:rPr>
          <w:rFonts w:hint="eastAsia" w:ascii="宋体" w:hAnsi="宋体"/>
          <w:b/>
          <w:color w:val="000000"/>
          <w:sz w:val="24"/>
          <w:lang w:val="en-US" w:bidi="zh-CN"/>
        </w:rPr>
        <w:t>庆隆</w:t>
      </w:r>
      <w:r>
        <w:rPr>
          <w:rFonts w:hint="eastAsia" w:ascii="宋体" w:hAnsi="宋体"/>
          <w:b/>
          <w:color w:val="000000"/>
          <w:sz w:val="24"/>
          <w:lang w:bidi="zh-CN"/>
        </w:rPr>
        <w:t>项目组</w:t>
      </w:r>
    </w:p>
    <w:p>
      <w:pPr>
        <w:spacing w:line="360" w:lineRule="auto"/>
        <w:ind w:firstLine="5060" w:firstLineChars="2100"/>
        <w:jc w:val="right"/>
      </w:pPr>
      <w:bookmarkStart w:id="1" w:name="_GoBack"/>
      <w:bookmarkEnd w:id="1"/>
      <w:r>
        <w:rPr>
          <w:rFonts w:hint="eastAsia" w:ascii="宋体" w:hAnsi="宋体"/>
          <w:b/>
          <w:bCs/>
          <w:color w:val="000000"/>
          <w:sz w:val="24"/>
          <w:lang w:bidi="zh-CN"/>
        </w:rPr>
        <w:t>20</w:t>
      </w:r>
      <w:r>
        <w:rPr>
          <w:rFonts w:ascii="宋体" w:hAnsi="宋体"/>
          <w:b/>
          <w:bCs/>
          <w:color w:val="000000"/>
          <w:sz w:val="24"/>
          <w:lang w:bidi="zh-CN"/>
        </w:rPr>
        <w:t>2</w:t>
      </w:r>
      <w:r>
        <w:rPr>
          <w:rFonts w:hint="eastAsia" w:ascii="宋体" w:hAnsi="宋体"/>
          <w:b/>
          <w:bCs/>
          <w:color w:val="000000"/>
          <w:sz w:val="24"/>
          <w:lang w:val="en-US" w:bidi="zh-CN"/>
        </w:rPr>
        <w:t>1</w:t>
      </w:r>
      <w:r>
        <w:rPr>
          <w:rFonts w:hint="eastAsia" w:ascii="宋体" w:hAnsi="宋体"/>
          <w:b/>
          <w:bCs/>
          <w:color w:val="000000"/>
          <w:sz w:val="24"/>
          <w:lang w:bidi="zh-CN"/>
        </w:rPr>
        <w:t>年</w:t>
      </w:r>
      <w:r>
        <w:rPr>
          <w:rFonts w:hint="eastAsia" w:ascii="宋体" w:hAnsi="宋体"/>
          <w:b/>
          <w:bCs/>
          <w:color w:val="000000"/>
          <w:sz w:val="24"/>
          <w:lang w:val="en-US" w:bidi="zh-CN"/>
        </w:rPr>
        <w:t>2</w:t>
      </w:r>
      <w:r>
        <w:rPr>
          <w:rFonts w:ascii="宋体" w:hAnsi="宋体"/>
          <w:b/>
          <w:bCs/>
          <w:color w:val="000000"/>
          <w:sz w:val="24"/>
          <w:lang w:bidi="zh-CN"/>
        </w:rPr>
        <w:t>月</w:t>
      </w:r>
      <w:r>
        <w:rPr>
          <w:rFonts w:hint="eastAsia" w:ascii="宋体" w:hAnsi="宋体"/>
          <w:b/>
          <w:bCs/>
          <w:color w:val="000000"/>
          <w:sz w:val="24"/>
          <w:lang w:val="en-US" w:bidi="zh-CN"/>
        </w:rPr>
        <w:t>2</w:t>
      </w:r>
      <w:r>
        <w:rPr>
          <w:rFonts w:ascii="宋体" w:hAnsi="宋体"/>
          <w:b/>
          <w:bCs/>
          <w:color w:val="000000"/>
          <w:sz w:val="24"/>
          <w:lang w:bidi="zh-CN"/>
        </w:rPr>
        <w:t>日</w:t>
      </w:r>
    </w:p>
    <w:sectPr>
      <w:headerReference r:id="rId3" w:type="default"/>
      <w:footerReference r:id="rId4" w:type="default"/>
      <w:pgSz w:w="11906" w:h="16838"/>
      <w:pgMar w:top="1134" w:right="1134" w:bottom="1134" w:left="1134" w:header="851" w:footer="992" w:gutter="0"/>
      <w:cols w:space="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drawing>
        <wp:inline distT="0" distB="0" distL="0" distR="0">
          <wp:extent cx="5922645" cy="407670"/>
          <wp:effectExtent l="0" t="0" r="1905" b="11430"/>
          <wp:docPr id="4" name="图片 3" descr="E:\！！！张津夷\工作\08公司宣传\公司VI设计&amp;名片\20200907康信君安报告封面\康信君安信纸20200906-简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E:\！！！张津夷\工作\08公司宣传\公司VI设计&amp;名片\20200907康信君安报告封面\康信君安信纸20200906-简4.png"/>
                  <pic:cNvPicPr>
                    <a:picLocks noChangeAspect="1" noChangeArrowheads="1"/>
                  </pic:cNvPicPr>
                </pic:nvPicPr>
                <pic:blipFill>
                  <a:blip r:embed="rId1"/>
                  <a:srcRect/>
                  <a:stretch>
                    <a:fillRect/>
                  </a:stretch>
                </pic:blipFill>
                <pic:spPr>
                  <a:xfrm>
                    <a:off x="0" y="0"/>
                    <a:ext cx="5922645" cy="40767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6E97C2F"/>
    <w:multiLevelType w:val="singleLevel"/>
    <w:tmpl w:val="C6E97C2F"/>
    <w:lvl w:ilvl="0" w:tentative="0">
      <w:start w:val="1"/>
      <w:numFmt w:val="decimal"/>
      <w:suff w:val="nothing"/>
      <w:lvlText w:val="（%1）"/>
      <w:lvlJc w:val="left"/>
    </w:lvl>
  </w:abstractNum>
  <w:abstractNum w:abstractNumId="1">
    <w:nsid w:val="E23BC1ED"/>
    <w:multiLevelType w:val="singleLevel"/>
    <w:tmpl w:val="E23BC1ED"/>
    <w:lvl w:ilvl="0" w:tentative="0">
      <w:start w:val="1"/>
      <w:numFmt w:val="decimal"/>
      <w:suff w:val="nothing"/>
      <w:lvlText w:val="%1、"/>
      <w:lvlJc w:val="left"/>
    </w:lvl>
  </w:abstractNum>
  <w:abstractNum w:abstractNumId="2">
    <w:nsid w:val="EB749994"/>
    <w:multiLevelType w:val="singleLevel"/>
    <w:tmpl w:val="EB749994"/>
    <w:lvl w:ilvl="0" w:tentative="0">
      <w:start w:val="6"/>
      <w:numFmt w:val="chineseCounting"/>
      <w:suff w:val="nothing"/>
      <w:lvlText w:val="（%1）"/>
      <w:lvlJc w:val="left"/>
      <w:rPr>
        <w:rFonts w:hint="eastAsia"/>
      </w:rPr>
    </w:lvl>
  </w:abstractNum>
  <w:abstractNum w:abstractNumId="3">
    <w:nsid w:val="F4B4BFE3"/>
    <w:multiLevelType w:val="singleLevel"/>
    <w:tmpl w:val="F4B4BFE3"/>
    <w:lvl w:ilvl="0" w:tentative="0">
      <w:start w:val="2"/>
      <w:numFmt w:val="decimal"/>
      <w:suff w:val="nothing"/>
      <w:lvlText w:val="%1、"/>
      <w:lvlJc w:val="left"/>
      <w:pPr>
        <w:ind w:left="300" w:firstLine="0"/>
      </w:pPr>
    </w:lvl>
  </w:abstractNum>
  <w:abstractNum w:abstractNumId="4">
    <w:nsid w:val="F5433900"/>
    <w:multiLevelType w:val="singleLevel"/>
    <w:tmpl w:val="F5433900"/>
    <w:lvl w:ilvl="0" w:tentative="0">
      <w:start w:val="1"/>
      <w:numFmt w:val="chineseCounting"/>
      <w:suff w:val="nothing"/>
      <w:lvlText w:val="（%1）"/>
      <w:lvlJc w:val="left"/>
      <w:pPr>
        <w:ind w:left="0" w:firstLine="0"/>
      </w:pPr>
      <w:rPr>
        <w:rFonts w:hint="eastAsia"/>
        <w:b/>
        <w:bCs w:val="0"/>
      </w:rPr>
    </w:lvl>
  </w:abstractNum>
  <w:abstractNum w:abstractNumId="5">
    <w:nsid w:val="10553620"/>
    <w:multiLevelType w:val="multilevel"/>
    <w:tmpl w:val="10553620"/>
    <w:lvl w:ilvl="0" w:tentative="0">
      <w:start w:val="4"/>
      <w:numFmt w:val="japaneseCounting"/>
      <w:lvlText w:val="(%1）"/>
      <w:lvlJc w:val="left"/>
      <w:pPr>
        <w:ind w:left="720" w:hanging="720"/>
      </w:pPr>
      <w:rPr>
        <w:rFonts w:hint="default"/>
      </w:rPr>
    </w:lvl>
    <w:lvl w:ilvl="1" w:tentative="0">
      <w:start w:val="5"/>
      <w:numFmt w:val="japaneseCounting"/>
      <w:lvlText w:val="（%2）"/>
      <w:lvlJc w:val="left"/>
      <w:pPr>
        <w:ind w:left="1176" w:hanging="756"/>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F5288DA"/>
    <w:multiLevelType w:val="singleLevel"/>
    <w:tmpl w:val="1F5288DA"/>
    <w:lvl w:ilvl="0" w:tentative="0">
      <w:start w:val="1"/>
      <w:numFmt w:val="chineseCounting"/>
      <w:suff w:val="nothing"/>
      <w:lvlText w:val="%1、"/>
      <w:lvlJc w:val="left"/>
      <w:rPr>
        <w:rFonts w:hint="eastAsia"/>
      </w:rPr>
    </w:lvl>
  </w:abstractNum>
  <w:abstractNum w:abstractNumId="7">
    <w:nsid w:val="66248BD3"/>
    <w:multiLevelType w:val="singleLevel"/>
    <w:tmpl w:val="66248BD3"/>
    <w:lvl w:ilvl="0" w:tentative="0">
      <w:start w:val="1"/>
      <w:numFmt w:val="decimal"/>
      <w:suff w:val="nothing"/>
      <w:lvlText w:val="%1、"/>
      <w:lvlJc w:val="left"/>
    </w:lvl>
  </w:abstractNum>
  <w:num w:numId="1">
    <w:abstractNumId w:val="6"/>
  </w:num>
  <w:num w:numId="2">
    <w:abstractNumId w:val="1"/>
  </w:num>
  <w:num w:numId="3">
    <w:abstractNumId w:val="3"/>
  </w:num>
  <w:num w:numId="4">
    <w:abstractNumId w:val="7"/>
  </w:num>
  <w:num w:numId="5">
    <w:abstractNumId w:val="4"/>
  </w:num>
  <w:num w:numId="6">
    <w:abstractNumId w:val="5"/>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trackRevisions w:val="1"/>
  <w:documentProtection w:enforcement="0"/>
  <w:defaultTabStop w:val="420"/>
  <w:drawingGridVerticalSpacing w:val="160"/>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E33"/>
    <w:rsid w:val="00113D38"/>
    <w:rsid w:val="00121BD0"/>
    <w:rsid w:val="00147C71"/>
    <w:rsid w:val="00163063"/>
    <w:rsid w:val="001F2DCA"/>
    <w:rsid w:val="00247A80"/>
    <w:rsid w:val="002941D7"/>
    <w:rsid w:val="0035481D"/>
    <w:rsid w:val="003A0743"/>
    <w:rsid w:val="003E4FC7"/>
    <w:rsid w:val="004B2AE2"/>
    <w:rsid w:val="005D0318"/>
    <w:rsid w:val="005E76F7"/>
    <w:rsid w:val="006127B0"/>
    <w:rsid w:val="00632F49"/>
    <w:rsid w:val="006F0C79"/>
    <w:rsid w:val="00786B23"/>
    <w:rsid w:val="00805D76"/>
    <w:rsid w:val="008140E4"/>
    <w:rsid w:val="008D4D46"/>
    <w:rsid w:val="00955A6F"/>
    <w:rsid w:val="009A58EB"/>
    <w:rsid w:val="00A57474"/>
    <w:rsid w:val="00A63903"/>
    <w:rsid w:val="00B27E33"/>
    <w:rsid w:val="00BE6D91"/>
    <w:rsid w:val="00C0795B"/>
    <w:rsid w:val="00C671C8"/>
    <w:rsid w:val="00C7424A"/>
    <w:rsid w:val="00D122DF"/>
    <w:rsid w:val="00DB663D"/>
    <w:rsid w:val="00DC4846"/>
    <w:rsid w:val="00F96098"/>
    <w:rsid w:val="025F085A"/>
    <w:rsid w:val="03A51C32"/>
    <w:rsid w:val="064206D5"/>
    <w:rsid w:val="069C0541"/>
    <w:rsid w:val="08D85DBA"/>
    <w:rsid w:val="0B153091"/>
    <w:rsid w:val="0C57047C"/>
    <w:rsid w:val="0DB56B5D"/>
    <w:rsid w:val="0E6755EB"/>
    <w:rsid w:val="0E846A57"/>
    <w:rsid w:val="0F035F29"/>
    <w:rsid w:val="0FE46F51"/>
    <w:rsid w:val="11617742"/>
    <w:rsid w:val="124A2A0A"/>
    <w:rsid w:val="15520CC7"/>
    <w:rsid w:val="177C2AA9"/>
    <w:rsid w:val="1867733D"/>
    <w:rsid w:val="192B4265"/>
    <w:rsid w:val="199C1146"/>
    <w:rsid w:val="1A305246"/>
    <w:rsid w:val="1A9F09B7"/>
    <w:rsid w:val="1AF43DA8"/>
    <w:rsid w:val="1CAC4F40"/>
    <w:rsid w:val="1E5D4ECF"/>
    <w:rsid w:val="1FA00234"/>
    <w:rsid w:val="207160E0"/>
    <w:rsid w:val="21172B4D"/>
    <w:rsid w:val="21416542"/>
    <w:rsid w:val="22CF04F8"/>
    <w:rsid w:val="22F04FB3"/>
    <w:rsid w:val="230A6507"/>
    <w:rsid w:val="23CF372F"/>
    <w:rsid w:val="27316A37"/>
    <w:rsid w:val="27327E0D"/>
    <w:rsid w:val="28867BE4"/>
    <w:rsid w:val="2AFE4F24"/>
    <w:rsid w:val="2B1A421A"/>
    <w:rsid w:val="2B414C73"/>
    <w:rsid w:val="2C53023C"/>
    <w:rsid w:val="2CC4163B"/>
    <w:rsid w:val="2D5A2BCC"/>
    <w:rsid w:val="2E7834D1"/>
    <w:rsid w:val="2F373872"/>
    <w:rsid w:val="30180343"/>
    <w:rsid w:val="30A20253"/>
    <w:rsid w:val="318F675C"/>
    <w:rsid w:val="32EC0C48"/>
    <w:rsid w:val="35650F24"/>
    <w:rsid w:val="35E361E2"/>
    <w:rsid w:val="367C42D0"/>
    <w:rsid w:val="382133CB"/>
    <w:rsid w:val="38DC0A32"/>
    <w:rsid w:val="391337BB"/>
    <w:rsid w:val="397816AD"/>
    <w:rsid w:val="3A441729"/>
    <w:rsid w:val="3B7A7726"/>
    <w:rsid w:val="3C405B8D"/>
    <w:rsid w:val="3C940DB5"/>
    <w:rsid w:val="3F145B91"/>
    <w:rsid w:val="3FC73BFD"/>
    <w:rsid w:val="4006370C"/>
    <w:rsid w:val="40B450E6"/>
    <w:rsid w:val="418538A5"/>
    <w:rsid w:val="419C0CC8"/>
    <w:rsid w:val="41DD41F5"/>
    <w:rsid w:val="421B01F5"/>
    <w:rsid w:val="42212E1F"/>
    <w:rsid w:val="42494A75"/>
    <w:rsid w:val="430C5DA9"/>
    <w:rsid w:val="432028CD"/>
    <w:rsid w:val="4610527A"/>
    <w:rsid w:val="46320297"/>
    <w:rsid w:val="46F60BDB"/>
    <w:rsid w:val="48BE4498"/>
    <w:rsid w:val="49767F15"/>
    <w:rsid w:val="4A9378AC"/>
    <w:rsid w:val="4AAA76EB"/>
    <w:rsid w:val="4B2041D6"/>
    <w:rsid w:val="4C5471F2"/>
    <w:rsid w:val="4CD94D52"/>
    <w:rsid w:val="4DB05914"/>
    <w:rsid w:val="4DB927C2"/>
    <w:rsid w:val="4DB9543D"/>
    <w:rsid w:val="502F422C"/>
    <w:rsid w:val="511D1849"/>
    <w:rsid w:val="53C22C26"/>
    <w:rsid w:val="54927008"/>
    <w:rsid w:val="5568577F"/>
    <w:rsid w:val="57BE1EB5"/>
    <w:rsid w:val="59F96CA8"/>
    <w:rsid w:val="5A7A541E"/>
    <w:rsid w:val="5B325753"/>
    <w:rsid w:val="5BC84860"/>
    <w:rsid w:val="5D103D31"/>
    <w:rsid w:val="5E813C89"/>
    <w:rsid w:val="5EF8535C"/>
    <w:rsid w:val="5F254158"/>
    <w:rsid w:val="5F5E5936"/>
    <w:rsid w:val="60F4772D"/>
    <w:rsid w:val="614F1272"/>
    <w:rsid w:val="61D443E6"/>
    <w:rsid w:val="634B38E7"/>
    <w:rsid w:val="63F804A8"/>
    <w:rsid w:val="66F420A2"/>
    <w:rsid w:val="67D210A1"/>
    <w:rsid w:val="68873DCA"/>
    <w:rsid w:val="69071C88"/>
    <w:rsid w:val="6968602C"/>
    <w:rsid w:val="6B594652"/>
    <w:rsid w:val="6BA06C5A"/>
    <w:rsid w:val="6BC07FA6"/>
    <w:rsid w:val="6E512F58"/>
    <w:rsid w:val="6F073BA1"/>
    <w:rsid w:val="6F170DDD"/>
    <w:rsid w:val="731E7AC3"/>
    <w:rsid w:val="73B72C56"/>
    <w:rsid w:val="73FB0735"/>
    <w:rsid w:val="78C878ED"/>
    <w:rsid w:val="7B7626AA"/>
    <w:rsid w:val="7BCE73B2"/>
    <w:rsid w:val="7D844D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13">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4">
    <w:name w:val="annotation text"/>
    <w:basedOn w:val="1"/>
    <w:link w:val="18"/>
    <w:qFormat/>
    <w:uiPriority w:val="0"/>
    <w:pPr>
      <w:jc w:val="left"/>
    </w:pPr>
  </w:style>
  <w:style w:type="paragraph" w:styleId="5">
    <w:name w:val="Body Text"/>
    <w:basedOn w:val="1"/>
    <w:unhideWhenUsed/>
    <w:qFormat/>
    <w:uiPriority w:val="99"/>
    <w:pPr>
      <w:spacing w:after="120"/>
    </w:pPr>
  </w:style>
  <w:style w:type="paragraph" w:styleId="6">
    <w:name w:val="Balloon Text"/>
    <w:basedOn w:val="1"/>
    <w:link w:val="17"/>
    <w:qFormat/>
    <w:uiPriority w:val="0"/>
    <w:rPr>
      <w:sz w:val="18"/>
      <w:szCs w:val="18"/>
    </w:rPr>
  </w:style>
  <w:style w:type="paragraph" w:styleId="7">
    <w:name w:val="footer"/>
    <w:basedOn w:val="1"/>
    <w:unhideWhenUsed/>
    <w:qFormat/>
    <w:uiPriority w:val="99"/>
    <w:pPr>
      <w:tabs>
        <w:tab w:val="center" w:pos="4153"/>
        <w:tab w:val="right" w:pos="8306"/>
      </w:tabs>
      <w:snapToGrid w:val="0"/>
      <w:jc w:val="left"/>
    </w:pPr>
    <w:rPr>
      <w:kern w:val="0"/>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annotation subject"/>
    <w:basedOn w:val="4"/>
    <w:next w:val="4"/>
    <w:link w:val="19"/>
    <w:qFormat/>
    <w:uiPriority w:val="0"/>
    <w:rPr>
      <w:b/>
      <w:bCs/>
    </w:rPr>
  </w:style>
  <w:style w:type="paragraph" w:styleId="10">
    <w:name w:val="Body Text First Indent"/>
    <w:basedOn w:val="5"/>
    <w:unhideWhenUsed/>
    <w:qFormat/>
    <w:uiPriority w:val="99"/>
    <w:pPr>
      <w:ind w:firstLine="420" w:firstLineChars="100"/>
    </w:pPr>
    <w:rPr>
      <w:szCs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unhideWhenUsed/>
    <w:qFormat/>
    <w:uiPriority w:val="0"/>
    <w:rPr>
      <w:color w:val="0563C1" w:themeColor="hyperlink"/>
      <w:u w:val="single"/>
      <w14:textFill>
        <w14:solidFill>
          <w14:schemeClr w14:val="hlink"/>
        </w14:solidFill>
      </w14:textFill>
    </w:rPr>
  </w:style>
  <w:style w:type="character" w:styleId="15">
    <w:name w:val="annotation reference"/>
    <w:basedOn w:val="13"/>
    <w:qFormat/>
    <w:uiPriority w:val="0"/>
    <w:rPr>
      <w:sz w:val="21"/>
      <w:szCs w:val="21"/>
    </w:rPr>
  </w:style>
  <w:style w:type="paragraph" w:customStyle="1" w:styleId="16">
    <w:name w:val="List Paragraph"/>
    <w:basedOn w:val="1"/>
    <w:qFormat/>
    <w:uiPriority w:val="99"/>
    <w:pPr>
      <w:ind w:firstLine="420" w:firstLineChars="200"/>
    </w:pPr>
  </w:style>
  <w:style w:type="character" w:customStyle="1" w:styleId="17">
    <w:name w:val="批注框文本 字符"/>
    <w:basedOn w:val="13"/>
    <w:link w:val="6"/>
    <w:qFormat/>
    <w:uiPriority w:val="0"/>
    <w:rPr>
      <w:kern w:val="2"/>
      <w:sz w:val="18"/>
      <w:szCs w:val="18"/>
    </w:rPr>
  </w:style>
  <w:style w:type="character" w:customStyle="1" w:styleId="18">
    <w:name w:val="批注文字 字符"/>
    <w:basedOn w:val="13"/>
    <w:link w:val="4"/>
    <w:qFormat/>
    <w:uiPriority w:val="0"/>
    <w:rPr>
      <w:kern w:val="2"/>
      <w:sz w:val="21"/>
      <w:szCs w:val="22"/>
    </w:rPr>
  </w:style>
  <w:style w:type="character" w:customStyle="1" w:styleId="19">
    <w:name w:val="批注主题 字符"/>
    <w:basedOn w:val="18"/>
    <w:link w:val="9"/>
    <w:qFormat/>
    <w:uiPriority w:val="0"/>
    <w:rPr>
      <w:b/>
      <w:bCs/>
      <w:kern w:val="2"/>
      <w:sz w:val="21"/>
      <w:szCs w:val="22"/>
    </w:rPr>
  </w:style>
  <w:style w:type="character" w:customStyle="1" w:styleId="20">
    <w:name w:val="未处理的提及1"/>
    <w:basedOn w:val="13"/>
    <w:unhideWhenUsed/>
    <w:qFormat/>
    <w:uiPriority w:val="99"/>
    <w:rPr>
      <w:color w:val="605E5C"/>
      <w:shd w:val="clear" w:color="auto" w:fill="E1DFDD"/>
    </w:rPr>
  </w:style>
  <w:style w:type="character" w:customStyle="1" w:styleId="21">
    <w:name w:val="before"/>
    <w:basedOn w:val="13"/>
    <w:qFormat/>
    <w:uiPriority w:val="0"/>
  </w:style>
  <w:style w:type="character" w:customStyle="1" w:styleId="22">
    <w:name w:val="progress-green"/>
    <w:basedOn w:val="13"/>
    <w:qFormat/>
    <w:uiPriority w:val="0"/>
    <w:rPr>
      <w:bdr w:val="single" w:color="5C9425" w:sz="2" w:space="0"/>
      <w:shd w:val="clear" w:fill="77AF3F"/>
    </w:rPr>
  </w:style>
  <w:style w:type="character" w:customStyle="1" w:styleId="23">
    <w:name w:val="progress-yellow"/>
    <w:basedOn w:val="13"/>
    <w:qFormat/>
    <w:uiPriority w:val="0"/>
    <w:rPr>
      <w:bdr w:val="single" w:color="A92C2C" w:sz="2" w:space="0"/>
      <w:shd w:val="clear" w:fill="FFFF00"/>
    </w:rPr>
  </w:style>
  <w:style w:type="character" w:customStyle="1" w:styleId="24">
    <w:name w:val="at"/>
    <w:basedOn w:val="13"/>
    <w:qFormat/>
    <w:uiPriority w:val="0"/>
    <w:rPr>
      <w:color w:val="333333"/>
    </w:rPr>
  </w:style>
  <w:style w:type="character" w:customStyle="1" w:styleId="25">
    <w:name w:val="l-btn-left"/>
    <w:basedOn w:val="13"/>
    <w:qFormat/>
    <w:uiPriority w:val="0"/>
  </w:style>
  <w:style w:type="character" w:customStyle="1" w:styleId="26">
    <w:name w:val="l-btn-left1"/>
    <w:basedOn w:val="13"/>
    <w:qFormat/>
    <w:uiPriority w:val="0"/>
  </w:style>
  <w:style w:type="character" w:customStyle="1" w:styleId="27">
    <w:name w:val="l-btn-left2"/>
    <w:basedOn w:val="13"/>
    <w:qFormat/>
    <w:uiPriority w:val="0"/>
    <w:rPr>
      <w:color w:val="FFFFFF"/>
      <w:shd w:val="clear" w:fill="EDA024"/>
    </w:rPr>
  </w:style>
  <w:style w:type="character" w:customStyle="1" w:styleId="28">
    <w:name w:val="l-btn-left3"/>
    <w:basedOn w:val="13"/>
    <w:qFormat/>
    <w:uiPriority w:val="0"/>
  </w:style>
  <w:style w:type="character" w:customStyle="1" w:styleId="29">
    <w:name w:val="progress-blue"/>
    <w:basedOn w:val="13"/>
    <w:qFormat/>
    <w:uiPriority w:val="0"/>
    <w:rPr>
      <w:bdr w:val="single" w:color="0078A5" w:sz="2" w:space="0"/>
      <w:shd w:val="clear" w:fill="5C9ADE"/>
    </w:rPr>
  </w:style>
  <w:style w:type="character" w:customStyle="1" w:styleId="30">
    <w:name w:val="progress-orange"/>
    <w:basedOn w:val="13"/>
    <w:qFormat/>
    <w:uiPriority w:val="0"/>
    <w:rPr>
      <w:bdr w:val="single" w:color="F47A20" w:sz="2" w:space="0"/>
      <w:shd w:val="clear" w:fill="FAA51A"/>
    </w:rPr>
  </w:style>
  <w:style w:type="character" w:customStyle="1" w:styleId="31">
    <w:name w:val="progress-red"/>
    <w:basedOn w:val="13"/>
    <w:qFormat/>
    <w:uiPriority w:val="0"/>
    <w:rPr>
      <w:bdr w:val="single" w:color="A92C2C" w:sz="2" w:space="0"/>
      <w:shd w:val="clear" w:fill="C44747"/>
    </w:rPr>
  </w:style>
  <w:style w:type="character" w:customStyle="1" w:styleId="32">
    <w:name w:val="l-btn-empty"/>
    <w:basedOn w:val="13"/>
    <w:qFormat/>
    <w:uiPriority w:val="0"/>
  </w:style>
  <w:style w:type="character" w:customStyle="1" w:styleId="33">
    <w:name w:val="l-btn-text"/>
    <w:basedOn w:val="13"/>
    <w:qFormat/>
    <w:uiPriority w:val="0"/>
  </w:style>
  <w:style w:type="character" w:customStyle="1" w:styleId="34">
    <w:name w:val="layui-layer-tabnow"/>
    <w:basedOn w:val="13"/>
    <w:qFormat/>
    <w:uiPriority w:val="0"/>
    <w:rPr>
      <w:bdr w:val="single" w:color="CCCCCC" w:sz="6" w:space="0"/>
      <w:shd w:val="clear" w:fill="FFFFFF"/>
    </w:rPr>
  </w:style>
  <w:style w:type="character" w:customStyle="1" w:styleId="35">
    <w:name w:val="first-child"/>
    <w:basedOn w:val="13"/>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6</Pages>
  <Words>714</Words>
  <Characters>4073</Characters>
  <Lines>33</Lines>
  <Paragraphs>9</Paragraphs>
  <TotalTime>7</TotalTime>
  <ScaleCrop>false</ScaleCrop>
  <LinksUpToDate>false</LinksUpToDate>
  <CharactersWithSpaces>4778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2020-12-10T01:20:00Z</dcterms:created>
  <dc:creator>郭胜霖</dc:creator>
  <cp:lastModifiedBy>远^_^</cp:lastModifiedBy>
  <dcterms:modified xsi:type="dcterms:W3CDTF">2021-02-03T03:00:36Z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