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EC" w:rsidRDefault="00D271C0" w:rsidP="00DA6AEC">
      <w:pPr>
        <w:jc w:val="center"/>
        <w:rPr>
          <w:sz w:val="32"/>
          <w:szCs w:val="32"/>
        </w:rPr>
      </w:pPr>
      <w:r w:rsidRPr="00DA6AEC">
        <w:rPr>
          <w:rFonts w:hint="eastAsia"/>
          <w:sz w:val="32"/>
          <w:szCs w:val="32"/>
        </w:rPr>
        <w:t>关于</w:t>
      </w:r>
      <w:r w:rsidR="00DA6AEC">
        <w:rPr>
          <w:rFonts w:hint="eastAsia"/>
          <w:sz w:val="32"/>
          <w:szCs w:val="32"/>
        </w:rPr>
        <w:t>对</w:t>
      </w:r>
      <w:r w:rsidRPr="00DA6AEC">
        <w:rPr>
          <w:rFonts w:hint="eastAsia"/>
          <w:sz w:val="32"/>
          <w:szCs w:val="32"/>
        </w:rPr>
        <w:t>“海淀区羊坊店路1</w:t>
      </w:r>
      <w:r w:rsidRPr="00DA6AEC">
        <w:rPr>
          <w:sz w:val="32"/>
          <w:szCs w:val="32"/>
        </w:rPr>
        <w:t>7</w:t>
      </w:r>
      <w:r w:rsidRPr="00DA6AEC">
        <w:rPr>
          <w:rFonts w:hint="eastAsia"/>
          <w:sz w:val="32"/>
          <w:szCs w:val="32"/>
        </w:rPr>
        <w:t>号1</w:t>
      </w:r>
      <w:r w:rsidRPr="00DA6AEC">
        <w:rPr>
          <w:sz w:val="32"/>
          <w:szCs w:val="32"/>
        </w:rPr>
        <w:t>2</w:t>
      </w:r>
      <w:r w:rsidRPr="00DA6AEC">
        <w:rPr>
          <w:rFonts w:hint="eastAsia"/>
          <w:sz w:val="32"/>
          <w:szCs w:val="32"/>
        </w:rPr>
        <w:t>栋1层2门1</w:t>
      </w:r>
      <w:r w:rsidRPr="00DA6AEC">
        <w:rPr>
          <w:sz w:val="32"/>
          <w:szCs w:val="32"/>
        </w:rPr>
        <w:t>6</w:t>
      </w:r>
      <w:r w:rsidRPr="00DA6AEC">
        <w:rPr>
          <w:rFonts w:hint="eastAsia"/>
          <w:sz w:val="32"/>
          <w:szCs w:val="32"/>
        </w:rPr>
        <w:t>号房屋因</w:t>
      </w:r>
    </w:p>
    <w:p w:rsidR="00D271C0" w:rsidRPr="00DA6AEC" w:rsidRDefault="00D271C0" w:rsidP="00DA6AEC">
      <w:pPr>
        <w:jc w:val="center"/>
        <w:rPr>
          <w:sz w:val="32"/>
          <w:szCs w:val="32"/>
        </w:rPr>
      </w:pPr>
      <w:r w:rsidRPr="00DA6AEC">
        <w:rPr>
          <w:rFonts w:hint="eastAsia"/>
          <w:sz w:val="32"/>
          <w:szCs w:val="32"/>
        </w:rPr>
        <w:t>采光日照妨碍而导致房屋贬值损失</w:t>
      </w:r>
      <w:proofErr w:type="gramStart"/>
      <w:r w:rsidRPr="00DA6AEC">
        <w:rPr>
          <w:rFonts w:hint="eastAsia"/>
          <w:sz w:val="32"/>
          <w:szCs w:val="32"/>
        </w:rPr>
        <w:t>”</w:t>
      </w:r>
      <w:proofErr w:type="gramEnd"/>
      <w:r w:rsidR="00DA6AEC" w:rsidRPr="00DA6AEC">
        <w:rPr>
          <w:rFonts w:hint="eastAsia"/>
          <w:sz w:val="32"/>
          <w:szCs w:val="32"/>
        </w:rPr>
        <w:t>鉴定项目的分析</w:t>
      </w:r>
    </w:p>
    <w:p w:rsidR="00D271C0" w:rsidRDefault="00D271C0" w:rsidP="00D271C0"/>
    <w:p w:rsidR="00D271C0" w:rsidRPr="00FE3E77" w:rsidRDefault="00DA6AEC" w:rsidP="001D6548">
      <w:pPr>
        <w:spacing w:line="360" w:lineRule="auto"/>
        <w:ind w:firstLine="429"/>
        <w:rPr>
          <w:rFonts w:ascii="宋体" w:eastAsia="宋体" w:hAnsi="宋体"/>
          <w:sz w:val="28"/>
          <w:szCs w:val="28"/>
        </w:rPr>
      </w:pPr>
      <w:r w:rsidRPr="00FE3E77">
        <w:rPr>
          <w:rFonts w:ascii="宋体" w:eastAsia="宋体" w:hAnsi="宋体" w:hint="eastAsia"/>
          <w:sz w:val="28"/>
          <w:szCs w:val="28"/>
        </w:rPr>
        <w:t>我司于2</w:t>
      </w:r>
      <w:r w:rsidRPr="00FE3E77">
        <w:rPr>
          <w:rFonts w:ascii="宋体" w:eastAsia="宋体" w:hAnsi="宋体"/>
          <w:sz w:val="28"/>
          <w:szCs w:val="28"/>
        </w:rPr>
        <w:t>023</w:t>
      </w:r>
      <w:r w:rsidRPr="00FE3E77">
        <w:rPr>
          <w:rFonts w:ascii="宋体" w:eastAsia="宋体" w:hAnsi="宋体" w:hint="eastAsia"/>
          <w:sz w:val="28"/>
          <w:szCs w:val="28"/>
        </w:rPr>
        <w:t>年3月</w:t>
      </w:r>
      <w:r w:rsidR="007530F3">
        <w:rPr>
          <w:rFonts w:ascii="宋体" w:eastAsia="宋体" w:hAnsi="宋体" w:hint="eastAsia"/>
          <w:sz w:val="28"/>
          <w:szCs w:val="28"/>
        </w:rPr>
        <w:t>9</w:t>
      </w:r>
      <w:r w:rsidRPr="00FE3E77">
        <w:rPr>
          <w:rFonts w:ascii="宋体" w:eastAsia="宋体" w:hAnsi="宋体" w:hint="eastAsia"/>
          <w:sz w:val="28"/>
          <w:szCs w:val="28"/>
        </w:rPr>
        <w:t>日接到鉴定材料后，</w:t>
      </w:r>
      <w:r w:rsidR="00CD58A8" w:rsidRPr="00FE3E77">
        <w:rPr>
          <w:rFonts w:ascii="宋体" w:eastAsia="宋体" w:hAnsi="宋体" w:hint="eastAsia"/>
          <w:sz w:val="28"/>
          <w:szCs w:val="28"/>
        </w:rPr>
        <w:t>认真研究了《北京市建设工程质量第一检测所有限责任公司司法鉴定意见书》，查询了</w:t>
      </w:r>
      <w:r w:rsidR="001D6548" w:rsidRPr="00FE3E77">
        <w:rPr>
          <w:rFonts w:ascii="宋体" w:eastAsia="宋体" w:hAnsi="宋体"/>
          <w:sz w:val="28"/>
          <w:szCs w:val="28"/>
        </w:rPr>
        <w:t>《</w:t>
      </w:r>
      <w:r w:rsidR="001D6548" w:rsidRPr="00FE3E77">
        <w:rPr>
          <w:rFonts w:ascii="宋体" w:eastAsia="宋体" w:hAnsi="宋体" w:hint="eastAsia"/>
          <w:sz w:val="28"/>
          <w:szCs w:val="28"/>
        </w:rPr>
        <w:t>房地产估价规范</w:t>
      </w:r>
      <w:r w:rsidR="001D6548" w:rsidRPr="00FE3E77">
        <w:rPr>
          <w:rFonts w:ascii="宋体" w:eastAsia="宋体" w:hAnsi="宋体"/>
          <w:sz w:val="28"/>
          <w:szCs w:val="28"/>
        </w:rPr>
        <w:t>》《北京市房屋质量缺陷损失评估规程》</w:t>
      </w:r>
      <w:r w:rsidR="001D6548" w:rsidRPr="00FE3E77">
        <w:rPr>
          <w:rFonts w:ascii="宋体" w:eastAsia="宋体" w:hAnsi="宋体" w:hint="eastAsia"/>
          <w:sz w:val="28"/>
          <w:szCs w:val="28"/>
        </w:rPr>
        <w:t>相关规定，同时搜集了行业专家撰写的相关论文，</w:t>
      </w:r>
      <w:r w:rsidR="001D6548" w:rsidRPr="00FE3E77">
        <w:rPr>
          <w:rFonts w:ascii="宋体" w:eastAsia="宋体" w:hAnsi="宋体"/>
          <w:sz w:val="28"/>
          <w:szCs w:val="28"/>
        </w:rPr>
        <w:t>通过中国裁判文书网，</w:t>
      </w:r>
      <w:r w:rsidR="001D6548" w:rsidRPr="00FE3E77">
        <w:rPr>
          <w:rFonts w:ascii="宋体" w:eastAsia="宋体" w:hAnsi="宋体" w:hint="eastAsia"/>
          <w:sz w:val="28"/>
          <w:szCs w:val="28"/>
        </w:rPr>
        <w:t>检索了</w:t>
      </w:r>
      <w:r w:rsidR="001D6548" w:rsidRPr="00FE3E77">
        <w:rPr>
          <w:rFonts w:ascii="宋体" w:eastAsia="宋体" w:hAnsi="宋体"/>
          <w:sz w:val="28"/>
          <w:szCs w:val="28"/>
        </w:rPr>
        <w:t>北京市法院系统600余个与采光权、日照权相关的判例</w:t>
      </w:r>
      <w:r w:rsidR="001D6548" w:rsidRPr="00FE3E77">
        <w:rPr>
          <w:rFonts w:ascii="宋体" w:eastAsia="宋体" w:hAnsi="宋体" w:hint="eastAsia"/>
          <w:sz w:val="28"/>
          <w:szCs w:val="28"/>
        </w:rPr>
        <w:t>。</w:t>
      </w:r>
    </w:p>
    <w:p w:rsidR="001D6548" w:rsidRPr="00FE3E77" w:rsidRDefault="001D6548" w:rsidP="001D6548">
      <w:pPr>
        <w:spacing w:line="360" w:lineRule="auto"/>
        <w:ind w:firstLine="429"/>
        <w:rPr>
          <w:rFonts w:ascii="宋体" w:eastAsia="宋体" w:hAnsi="宋体"/>
          <w:sz w:val="28"/>
          <w:szCs w:val="28"/>
        </w:rPr>
      </w:pPr>
      <w:r w:rsidRPr="00FE3E77">
        <w:rPr>
          <w:rFonts w:ascii="宋体" w:eastAsia="宋体" w:hAnsi="宋体" w:hint="eastAsia"/>
          <w:sz w:val="28"/>
          <w:szCs w:val="28"/>
        </w:rPr>
        <w:t>委托鉴定的估价对象，极具特殊性，估价对象采光日照受到的遮挡来自锅炉房和配电站的双重影响。</w:t>
      </w:r>
      <w:r w:rsidR="00FF0C17" w:rsidRPr="00FE3E77">
        <w:rPr>
          <w:rFonts w:ascii="宋体" w:eastAsia="宋体" w:hAnsi="宋体" w:hint="eastAsia"/>
          <w:sz w:val="28"/>
          <w:szCs w:val="28"/>
        </w:rPr>
        <w:t>根据现有鉴定意见，以及常用的评估方法，无法评估出</w:t>
      </w:r>
      <w:r w:rsidR="00F13CEE" w:rsidRPr="00FE3E77">
        <w:rPr>
          <w:rFonts w:ascii="宋体" w:eastAsia="宋体" w:hAnsi="宋体" w:hint="eastAsia"/>
          <w:sz w:val="28"/>
          <w:szCs w:val="28"/>
        </w:rPr>
        <w:t>因变电站造成的房屋贬值损失。</w:t>
      </w:r>
    </w:p>
    <w:p w:rsidR="00F21863" w:rsidRPr="00FE3E77" w:rsidRDefault="004779B8" w:rsidP="00FE3E77">
      <w:pPr>
        <w:ind w:firstLineChars="200" w:firstLine="560"/>
        <w:rPr>
          <w:rFonts w:ascii="宋体" w:eastAsia="宋体" w:hAnsi="宋体"/>
          <w:sz w:val="28"/>
          <w:szCs w:val="28"/>
        </w:rPr>
      </w:pPr>
      <w:r w:rsidRPr="00FE3E77">
        <w:rPr>
          <w:rFonts w:ascii="宋体" w:eastAsia="宋体" w:hAnsi="宋体" w:hint="eastAsia"/>
          <w:sz w:val="28"/>
          <w:szCs w:val="28"/>
        </w:rPr>
        <w:t>一、</w:t>
      </w:r>
      <w:r w:rsidR="002933A2" w:rsidRPr="00FE3E77">
        <w:rPr>
          <w:rFonts w:ascii="宋体" w:eastAsia="宋体" w:hAnsi="宋体" w:hint="eastAsia"/>
          <w:sz w:val="28"/>
          <w:szCs w:val="28"/>
        </w:rPr>
        <w:t>鉴定意见</w:t>
      </w:r>
      <w:r w:rsidR="00FE3E77">
        <w:rPr>
          <w:rFonts w:ascii="宋体" w:eastAsia="宋体" w:hAnsi="宋体" w:hint="eastAsia"/>
          <w:sz w:val="28"/>
          <w:szCs w:val="28"/>
        </w:rPr>
        <w:t>尚</w:t>
      </w:r>
      <w:r w:rsidR="00FE3E77" w:rsidRPr="00FE3E77">
        <w:rPr>
          <w:rFonts w:ascii="宋体" w:eastAsia="宋体" w:hAnsi="宋体" w:hint="eastAsia"/>
          <w:sz w:val="28"/>
          <w:szCs w:val="28"/>
        </w:rPr>
        <w:t>不支持</w:t>
      </w:r>
      <w:r w:rsidR="00955586" w:rsidRPr="00FE3E77">
        <w:rPr>
          <w:rFonts w:ascii="宋体" w:eastAsia="宋体" w:hAnsi="宋体" w:hint="eastAsia"/>
          <w:sz w:val="28"/>
          <w:szCs w:val="28"/>
        </w:rPr>
        <w:t>评估</w:t>
      </w:r>
      <w:r w:rsidR="00FE3E77" w:rsidRPr="00FE3E77">
        <w:rPr>
          <w:rFonts w:ascii="宋体" w:eastAsia="宋体" w:hAnsi="宋体" w:hint="eastAsia"/>
          <w:sz w:val="28"/>
          <w:szCs w:val="28"/>
        </w:rPr>
        <w:t>需要的数据</w:t>
      </w:r>
    </w:p>
    <w:p w:rsidR="00A37A39" w:rsidRPr="00FE3E77" w:rsidRDefault="008B299C" w:rsidP="000A5635">
      <w:pPr>
        <w:spacing w:line="360" w:lineRule="auto"/>
        <w:ind w:firstLineChars="200" w:firstLine="560"/>
        <w:rPr>
          <w:rFonts w:ascii="宋体" w:eastAsia="宋体" w:hAnsi="宋体"/>
          <w:sz w:val="28"/>
          <w:szCs w:val="28"/>
        </w:rPr>
      </w:pPr>
      <w:r w:rsidRPr="00FE3E77">
        <w:rPr>
          <w:rFonts w:ascii="宋体" w:eastAsia="宋体" w:hAnsi="宋体" w:hint="eastAsia"/>
          <w:sz w:val="28"/>
          <w:szCs w:val="28"/>
        </w:rPr>
        <w:t>根据委托人提供的《北京市建设工程质量第一检测所有限责任公司司法鉴定意见书》（</w:t>
      </w:r>
      <w:r w:rsidRPr="00FE3E77">
        <w:rPr>
          <w:rFonts w:ascii="宋体" w:eastAsia="宋体" w:hAnsi="宋体"/>
          <w:sz w:val="28"/>
          <w:szCs w:val="28"/>
        </w:rPr>
        <w:t>2022-司115-SF-115-3</w:t>
      </w:r>
      <w:r w:rsidRPr="00FE3E77">
        <w:rPr>
          <w:rFonts w:ascii="宋体" w:eastAsia="宋体" w:hAnsi="宋体" w:hint="eastAsia"/>
          <w:sz w:val="28"/>
          <w:szCs w:val="28"/>
        </w:rPr>
        <w:t>）</w:t>
      </w:r>
      <w:r w:rsidR="00D13987" w:rsidRPr="00FE3E77">
        <w:rPr>
          <w:rFonts w:ascii="宋体" w:eastAsia="宋体" w:hAnsi="宋体" w:hint="eastAsia"/>
          <w:sz w:val="28"/>
          <w:szCs w:val="28"/>
        </w:rPr>
        <w:t>（以下简称《司法鉴定意见书》）</w:t>
      </w:r>
      <w:r w:rsidRPr="00FE3E77">
        <w:rPr>
          <w:rFonts w:ascii="宋体" w:eastAsia="宋体" w:hAnsi="宋体" w:hint="eastAsia"/>
          <w:sz w:val="28"/>
          <w:szCs w:val="28"/>
        </w:rPr>
        <w:t>，</w:t>
      </w:r>
      <w:r w:rsidR="00A37A39" w:rsidRPr="00FE3E77">
        <w:rPr>
          <w:rFonts w:ascii="宋体" w:eastAsia="宋体" w:hAnsi="宋体" w:hint="eastAsia"/>
          <w:sz w:val="28"/>
          <w:szCs w:val="28"/>
        </w:rPr>
        <w:t>北京市建设工程质量第一检测所有限责任公司</w:t>
      </w:r>
      <w:r w:rsidR="00A86DE1" w:rsidRPr="00FE3E77">
        <w:rPr>
          <w:rFonts w:ascii="宋体" w:eastAsia="宋体" w:hAnsi="宋体" w:hint="eastAsia"/>
          <w:sz w:val="28"/>
          <w:szCs w:val="28"/>
        </w:rPr>
        <w:t>于2</w:t>
      </w:r>
      <w:r w:rsidR="00A86DE1" w:rsidRPr="00FE3E77">
        <w:rPr>
          <w:rFonts w:ascii="宋体" w:eastAsia="宋体" w:hAnsi="宋体"/>
          <w:sz w:val="28"/>
          <w:szCs w:val="28"/>
        </w:rPr>
        <w:t>022</w:t>
      </w:r>
      <w:r w:rsidR="00A86DE1" w:rsidRPr="00FE3E77">
        <w:rPr>
          <w:rFonts w:ascii="宋体" w:eastAsia="宋体" w:hAnsi="宋体" w:hint="eastAsia"/>
          <w:sz w:val="28"/>
          <w:szCs w:val="28"/>
        </w:rPr>
        <w:t>年4月1日，</w:t>
      </w:r>
      <w:r w:rsidR="00A63390" w:rsidRPr="00FE3E77">
        <w:rPr>
          <w:rFonts w:ascii="宋体" w:eastAsia="宋体" w:hAnsi="宋体" w:hint="eastAsia"/>
          <w:sz w:val="28"/>
          <w:szCs w:val="28"/>
        </w:rPr>
        <w:t>使用</w:t>
      </w:r>
      <w:r w:rsidR="00A63390" w:rsidRPr="00FE3E77">
        <w:rPr>
          <w:rFonts w:ascii="宋体" w:eastAsia="宋体" w:hAnsi="宋体"/>
          <w:sz w:val="28"/>
          <w:szCs w:val="28"/>
        </w:rPr>
        <w:t>PKPM日照软件V7.0.1</w:t>
      </w:r>
      <w:r w:rsidR="00A63390" w:rsidRPr="00FE3E77">
        <w:rPr>
          <w:rFonts w:ascii="宋体" w:eastAsia="宋体" w:hAnsi="宋体" w:hint="eastAsia"/>
          <w:sz w:val="28"/>
          <w:szCs w:val="28"/>
        </w:rPr>
        <w:t>对原告房屋分三种情况进行了采光和日照鉴定</w:t>
      </w:r>
      <w:r w:rsidR="00FE3E77" w:rsidRPr="00FE3E77">
        <w:rPr>
          <w:rFonts w:ascii="宋体" w:eastAsia="宋体" w:hAnsi="宋体" w:hint="eastAsia"/>
          <w:sz w:val="28"/>
          <w:szCs w:val="28"/>
        </w:rPr>
        <w:t>。</w:t>
      </w:r>
    </w:p>
    <w:p w:rsidR="009C7D09" w:rsidRPr="002933A2" w:rsidRDefault="001135ED" w:rsidP="002933A2">
      <w:pPr>
        <w:ind w:firstLineChars="200" w:firstLine="560"/>
        <w:rPr>
          <w:rFonts w:ascii="宋体" w:eastAsia="宋体" w:hAnsi="宋体"/>
          <w:sz w:val="28"/>
          <w:szCs w:val="28"/>
        </w:rPr>
      </w:pPr>
      <w:r>
        <w:rPr>
          <w:rFonts w:ascii="宋体" w:eastAsia="宋体" w:hAnsi="宋体" w:hint="eastAsia"/>
          <w:sz w:val="28"/>
          <w:szCs w:val="28"/>
        </w:rPr>
        <w:t>鉴定结论是</w:t>
      </w:r>
      <w:r w:rsidR="002933A2" w:rsidRPr="002933A2">
        <w:rPr>
          <w:rFonts w:ascii="宋体" w:eastAsia="宋体" w:hAnsi="宋体" w:hint="eastAsia"/>
          <w:sz w:val="28"/>
          <w:szCs w:val="28"/>
        </w:rPr>
        <w:t>受安装变压器的影响，估价对象各窗的日照时数不符合《城市居住区规划设计标准》（GB50180-2018）4</w:t>
      </w:r>
      <w:r w:rsidR="002933A2" w:rsidRPr="002933A2">
        <w:rPr>
          <w:rFonts w:ascii="宋体" w:eastAsia="宋体" w:hAnsi="宋体"/>
          <w:sz w:val="28"/>
          <w:szCs w:val="28"/>
        </w:rPr>
        <w:t>.0.9</w:t>
      </w:r>
      <w:r w:rsidR="002933A2" w:rsidRPr="002933A2">
        <w:rPr>
          <w:rFonts w:ascii="宋体" w:eastAsia="宋体" w:hAnsi="宋体" w:hint="eastAsia"/>
          <w:sz w:val="28"/>
          <w:szCs w:val="28"/>
        </w:rPr>
        <w:t>条的规定。</w:t>
      </w:r>
      <w:r w:rsidR="009C7D09">
        <w:rPr>
          <w:rFonts w:ascii="宋体" w:eastAsia="宋体" w:hAnsi="宋体" w:hint="eastAsia"/>
          <w:sz w:val="28"/>
          <w:szCs w:val="28"/>
        </w:rPr>
        <w:t>同时</w:t>
      </w:r>
      <w:r w:rsidR="009C7D09">
        <w:rPr>
          <w:rFonts w:ascii="inherit" w:eastAsia="宋体" w:hAnsi="inherit" w:cs="宋体" w:hint="eastAsia"/>
          <w:kern w:val="0"/>
          <w:sz w:val="28"/>
          <w:szCs w:val="28"/>
        </w:rPr>
        <w:t>依据</w:t>
      </w:r>
      <w:r w:rsidR="009C7D09" w:rsidRPr="00362234">
        <w:rPr>
          <w:rFonts w:ascii="inherit" w:eastAsia="宋体" w:hAnsi="inherit" w:cs="宋体" w:hint="eastAsia"/>
          <w:kern w:val="0"/>
          <w:sz w:val="28"/>
          <w:szCs w:val="28"/>
        </w:rPr>
        <w:t>2018</w:t>
      </w:r>
      <w:r w:rsidR="009C7D09" w:rsidRPr="00362234">
        <w:rPr>
          <w:rFonts w:ascii="inherit" w:eastAsia="宋体" w:hAnsi="inherit" w:cs="宋体" w:hint="eastAsia"/>
          <w:kern w:val="0"/>
          <w:sz w:val="28"/>
          <w:szCs w:val="28"/>
        </w:rPr>
        <w:t>年</w:t>
      </w:r>
      <w:r w:rsidR="009C7D09" w:rsidRPr="00362234">
        <w:rPr>
          <w:rFonts w:ascii="inherit" w:eastAsia="宋体" w:hAnsi="inherit" w:cs="宋体" w:hint="eastAsia"/>
          <w:kern w:val="0"/>
          <w:sz w:val="28"/>
          <w:szCs w:val="28"/>
        </w:rPr>
        <w:t>7</w:t>
      </w:r>
      <w:r w:rsidR="009C7D09" w:rsidRPr="00362234">
        <w:rPr>
          <w:rFonts w:ascii="inherit" w:eastAsia="宋体" w:hAnsi="inherit" w:cs="宋体" w:hint="eastAsia"/>
          <w:kern w:val="0"/>
          <w:sz w:val="28"/>
          <w:szCs w:val="28"/>
        </w:rPr>
        <w:t>月</w:t>
      </w:r>
      <w:r w:rsidR="009C7D09" w:rsidRPr="00362234">
        <w:rPr>
          <w:rFonts w:ascii="inherit" w:eastAsia="宋体" w:hAnsi="inherit" w:cs="宋体" w:hint="eastAsia"/>
          <w:kern w:val="0"/>
          <w:sz w:val="28"/>
          <w:szCs w:val="28"/>
        </w:rPr>
        <w:t>10</w:t>
      </w:r>
      <w:r w:rsidR="009C7D09" w:rsidRPr="00362234">
        <w:rPr>
          <w:rFonts w:ascii="inherit" w:eastAsia="宋体" w:hAnsi="inherit" w:cs="宋体" w:hint="eastAsia"/>
          <w:kern w:val="0"/>
          <w:sz w:val="28"/>
          <w:szCs w:val="28"/>
        </w:rPr>
        <w:t>日住房城乡建设部关于发布国家标准《城市居住区规划设计标准》的公告，第</w:t>
      </w:r>
      <w:r w:rsidR="009C7D09" w:rsidRPr="00362234">
        <w:rPr>
          <w:rFonts w:ascii="inherit" w:eastAsia="宋体" w:hAnsi="inherit" w:cs="宋体" w:hint="eastAsia"/>
          <w:kern w:val="0"/>
          <w:sz w:val="28"/>
          <w:szCs w:val="28"/>
        </w:rPr>
        <w:t>4.0.9</w:t>
      </w:r>
      <w:r w:rsidR="009C7D09" w:rsidRPr="00362234">
        <w:rPr>
          <w:rFonts w:ascii="inherit" w:eastAsia="宋体" w:hAnsi="inherit" w:cs="宋体" w:hint="eastAsia"/>
          <w:kern w:val="0"/>
          <w:sz w:val="28"/>
          <w:szCs w:val="28"/>
        </w:rPr>
        <w:t>条为强制性条文，必须严格执行。</w:t>
      </w:r>
    </w:p>
    <w:p w:rsidR="002933A2" w:rsidRPr="002933A2" w:rsidRDefault="002933A2" w:rsidP="002933A2">
      <w:pPr>
        <w:ind w:firstLineChars="200" w:firstLine="560"/>
        <w:rPr>
          <w:rFonts w:ascii="宋体" w:eastAsia="宋体" w:hAnsi="宋体"/>
          <w:sz w:val="28"/>
          <w:szCs w:val="28"/>
        </w:rPr>
      </w:pPr>
      <w:r w:rsidRPr="002933A2">
        <w:rPr>
          <w:rFonts w:ascii="宋体" w:eastAsia="宋体" w:hAnsi="宋体" w:hint="eastAsia"/>
          <w:sz w:val="28"/>
          <w:szCs w:val="28"/>
        </w:rPr>
        <w:lastRenderedPageBreak/>
        <w:t>但此鉴定结论尚不足以支持评估采光日照损失对于房屋价值贬损评估所需要的全部基础数据。</w:t>
      </w:r>
    </w:p>
    <w:p w:rsidR="002933A2" w:rsidRPr="001135ED" w:rsidRDefault="00530A4A" w:rsidP="001135ED">
      <w:pPr>
        <w:ind w:firstLineChars="200" w:firstLine="560"/>
        <w:rPr>
          <w:rFonts w:ascii="宋体" w:eastAsia="宋体" w:hAnsi="宋体"/>
          <w:sz w:val="28"/>
          <w:szCs w:val="28"/>
        </w:rPr>
      </w:pPr>
      <w:r w:rsidRPr="001135ED">
        <w:rPr>
          <w:rFonts w:ascii="宋体" w:eastAsia="宋体" w:hAnsi="宋体" w:hint="eastAsia"/>
          <w:sz w:val="28"/>
          <w:szCs w:val="28"/>
        </w:rPr>
        <w:t>此外，</w:t>
      </w:r>
      <w:r w:rsidR="002933A2" w:rsidRPr="001135ED">
        <w:rPr>
          <w:rFonts w:ascii="宋体" w:eastAsia="宋体" w:hAnsi="宋体" w:hint="eastAsia"/>
          <w:sz w:val="28"/>
          <w:szCs w:val="28"/>
        </w:rPr>
        <w:t>《司法鉴定意见书》</w:t>
      </w:r>
      <w:r w:rsidRPr="001135ED">
        <w:rPr>
          <w:rFonts w:ascii="宋体" w:eastAsia="宋体" w:hAnsi="宋体" w:hint="eastAsia"/>
          <w:sz w:val="28"/>
          <w:szCs w:val="28"/>
        </w:rPr>
        <w:t>中部分日照时数数据意思有误，有待与鉴定单位核实，见附件。</w:t>
      </w:r>
    </w:p>
    <w:p w:rsidR="00D271C0" w:rsidRPr="00FE3E77" w:rsidRDefault="00D271C0" w:rsidP="0007531C">
      <w:pPr>
        <w:spacing w:line="360" w:lineRule="auto"/>
        <w:ind w:firstLineChars="200" w:firstLine="560"/>
        <w:rPr>
          <w:rStyle w:val="fontstyle01"/>
          <w:rFonts w:cs="宋体" w:hint="eastAsia"/>
          <w:kern w:val="0"/>
          <w:sz w:val="28"/>
          <w:szCs w:val="28"/>
        </w:rPr>
      </w:pPr>
      <w:r w:rsidRPr="00FE3E77">
        <w:rPr>
          <w:rStyle w:val="fontstyle01"/>
          <w:rFonts w:cs="宋体"/>
          <w:kern w:val="0"/>
          <w:sz w:val="28"/>
          <w:szCs w:val="28"/>
        </w:rPr>
        <w:t>二、目前的评估理论</w:t>
      </w:r>
      <w:r w:rsidRPr="00FE3E77">
        <w:rPr>
          <w:rStyle w:val="fontstyle01"/>
          <w:rFonts w:cs="宋体" w:hint="eastAsia"/>
          <w:kern w:val="0"/>
          <w:sz w:val="28"/>
          <w:szCs w:val="28"/>
        </w:rPr>
        <w:t>和规范</w:t>
      </w:r>
      <w:r w:rsidRPr="00FE3E77">
        <w:rPr>
          <w:rStyle w:val="fontstyle01"/>
          <w:rFonts w:cs="宋体"/>
          <w:kern w:val="0"/>
          <w:sz w:val="28"/>
          <w:szCs w:val="28"/>
        </w:rPr>
        <w:t>不</w:t>
      </w:r>
      <w:r w:rsidRPr="00FE3E77">
        <w:rPr>
          <w:rStyle w:val="fontstyle01"/>
          <w:rFonts w:cs="宋体" w:hint="eastAsia"/>
          <w:kern w:val="0"/>
          <w:sz w:val="28"/>
          <w:szCs w:val="28"/>
        </w:rPr>
        <w:t>完全</w:t>
      </w:r>
      <w:r w:rsidRPr="00FE3E77">
        <w:rPr>
          <w:rStyle w:val="fontstyle01"/>
          <w:rFonts w:cs="宋体"/>
          <w:kern w:val="0"/>
          <w:sz w:val="28"/>
          <w:szCs w:val="28"/>
        </w:rPr>
        <w:t>支持</w:t>
      </w:r>
      <w:r w:rsidRPr="00FE3E77">
        <w:rPr>
          <w:rStyle w:val="fontstyle01"/>
          <w:rFonts w:cs="宋体" w:hint="eastAsia"/>
          <w:kern w:val="0"/>
          <w:sz w:val="28"/>
          <w:szCs w:val="28"/>
        </w:rPr>
        <w:t>日照</w:t>
      </w:r>
      <w:r w:rsidRPr="00FE3E77">
        <w:rPr>
          <w:rStyle w:val="fontstyle01"/>
          <w:rFonts w:cs="宋体"/>
          <w:kern w:val="0"/>
          <w:sz w:val="28"/>
          <w:szCs w:val="28"/>
        </w:rPr>
        <w:t>采光</w:t>
      </w:r>
      <w:r w:rsidRPr="00FE3E77">
        <w:rPr>
          <w:rStyle w:val="fontstyle01"/>
          <w:rFonts w:cs="宋体" w:hint="eastAsia"/>
          <w:kern w:val="0"/>
          <w:sz w:val="28"/>
          <w:szCs w:val="28"/>
        </w:rPr>
        <w:t>损失的评估</w:t>
      </w:r>
    </w:p>
    <w:p w:rsidR="00CD58A8" w:rsidRPr="00530A4A" w:rsidRDefault="00CD58A8" w:rsidP="002933A2">
      <w:pPr>
        <w:pStyle w:val="a6"/>
        <w:spacing w:before="0" w:beforeAutospacing="0" w:after="0" w:afterAutospacing="0"/>
        <w:ind w:firstLineChars="200" w:firstLine="560"/>
        <w:rPr>
          <w:rStyle w:val="fontstyle01"/>
          <w:rFonts w:hint="eastAsia"/>
          <w:sz w:val="28"/>
          <w:szCs w:val="28"/>
        </w:rPr>
      </w:pPr>
      <w:r w:rsidRPr="00FE3E77">
        <w:rPr>
          <w:rStyle w:val="a7"/>
          <w:rFonts w:ascii="inherit" w:hAnsi="inherit" w:hint="eastAsia"/>
          <w:b w:val="0"/>
          <w:sz w:val="28"/>
          <w:szCs w:val="28"/>
        </w:rPr>
        <w:t>《房地产估价规范》（</w:t>
      </w:r>
      <w:r w:rsidRPr="00FE3E77">
        <w:rPr>
          <w:rStyle w:val="a7"/>
          <w:rFonts w:ascii="inherit" w:hAnsi="inherit" w:hint="eastAsia"/>
          <w:b w:val="0"/>
          <w:sz w:val="28"/>
          <w:szCs w:val="28"/>
        </w:rPr>
        <w:t>G</w:t>
      </w:r>
      <w:r w:rsidRPr="00FE3E77">
        <w:rPr>
          <w:rStyle w:val="a7"/>
          <w:rFonts w:ascii="inherit" w:hAnsi="inherit"/>
          <w:b w:val="0"/>
          <w:sz w:val="28"/>
          <w:szCs w:val="28"/>
        </w:rPr>
        <w:t>B/T50291-2015</w:t>
      </w:r>
      <w:r w:rsidRPr="00FE3E77">
        <w:rPr>
          <w:rStyle w:val="a7"/>
          <w:rFonts w:ascii="inherit" w:hAnsi="inherit" w:hint="eastAsia"/>
          <w:b w:val="0"/>
          <w:sz w:val="28"/>
          <w:szCs w:val="28"/>
        </w:rPr>
        <w:t>）</w:t>
      </w:r>
      <w:r w:rsidRPr="00FE3E77">
        <w:rPr>
          <w:rStyle w:val="fontstyle01"/>
          <w:rFonts w:hint="eastAsia"/>
          <w:b/>
          <w:sz w:val="28"/>
          <w:szCs w:val="28"/>
        </w:rPr>
        <w:t>5</w:t>
      </w:r>
      <w:r w:rsidRPr="00FE3E77">
        <w:rPr>
          <w:rStyle w:val="fontstyle01"/>
          <w:b/>
          <w:sz w:val="28"/>
          <w:szCs w:val="28"/>
        </w:rPr>
        <w:t>.6</w:t>
      </w:r>
      <w:r w:rsidRPr="00530A4A">
        <w:rPr>
          <w:rStyle w:val="fontstyle01"/>
          <w:rFonts w:hint="eastAsia"/>
          <w:sz w:val="28"/>
          <w:szCs w:val="28"/>
        </w:rPr>
        <w:t>房地产损害赔偿估价，对不可修复的被损害房地产价值减损，可</w:t>
      </w:r>
      <w:proofErr w:type="gramStart"/>
      <w:r w:rsidRPr="00530A4A">
        <w:rPr>
          <w:rStyle w:val="fontstyle01"/>
          <w:rFonts w:hint="eastAsia"/>
          <w:sz w:val="28"/>
          <w:szCs w:val="28"/>
        </w:rPr>
        <w:t>适用损失</w:t>
      </w:r>
      <w:proofErr w:type="gramEnd"/>
      <w:r w:rsidRPr="00530A4A">
        <w:rPr>
          <w:rStyle w:val="fontstyle01"/>
          <w:rFonts w:hint="eastAsia"/>
          <w:sz w:val="28"/>
          <w:szCs w:val="28"/>
        </w:rPr>
        <w:t>资本化法、价差法。</w:t>
      </w:r>
      <w:r w:rsidRPr="00530A4A">
        <w:rPr>
          <w:rStyle w:val="fontstyle01"/>
          <w:sz w:val="28"/>
          <w:szCs w:val="28"/>
        </w:rPr>
        <w:t>《北京市房屋质量缺陷损失评估规程》</w:t>
      </w:r>
      <w:r w:rsidRPr="00530A4A">
        <w:rPr>
          <w:rStyle w:val="fontstyle01"/>
          <w:rFonts w:hint="eastAsia"/>
          <w:sz w:val="28"/>
          <w:szCs w:val="28"/>
        </w:rPr>
        <w:t>对于采光日照损害价值评估没有专门的规定。</w:t>
      </w:r>
    </w:p>
    <w:p w:rsidR="00CD58A8" w:rsidRPr="00FE3E77" w:rsidRDefault="00CD58A8" w:rsidP="00683BEA">
      <w:pPr>
        <w:pStyle w:val="a6"/>
        <w:spacing w:before="0" w:beforeAutospacing="0" w:after="0" w:afterAutospacing="0"/>
        <w:ind w:firstLineChars="200" w:firstLine="562"/>
        <w:rPr>
          <w:rStyle w:val="fontstyle01"/>
          <w:rFonts w:hint="eastAsia"/>
          <w:b/>
          <w:bCs/>
          <w:sz w:val="28"/>
          <w:szCs w:val="28"/>
        </w:rPr>
      </w:pPr>
      <w:r w:rsidRPr="00FE3E77">
        <w:rPr>
          <w:rStyle w:val="fontstyle01"/>
          <w:rFonts w:hint="eastAsia"/>
          <w:b/>
          <w:bCs/>
          <w:sz w:val="28"/>
          <w:szCs w:val="28"/>
        </w:rPr>
        <w:t>查询了有关采光损失的学术论文：</w:t>
      </w:r>
    </w:p>
    <w:p w:rsidR="00530A4A" w:rsidRDefault="00CD58A8" w:rsidP="00CD58A8">
      <w:pPr>
        <w:pStyle w:val="a6"/>
        <w:spacing w:before="0" w:beforeAutospacing="0" w:after="0" w:afterAutospacing="0"/>
        <w:ind w:firstLine="560"/>
        <w:rPr>
          <w:rFonts w:ascii="inherit" w:hAnsi="inherit" w:hint="eastAsia"/>
          <w:sz w:val="28"/>
          <w:szCs w:val="28"/>
        </w:rPr>
      </w:pPr>
      <w:proofErr w:type="gramStart"/>
      <w:r w:rsidRPr="00F96B5D">
        <w:rPr>
          <w:rStyle w:val="a7"/>
          <w:rFonts w:ascii="inherit" w:hAnsi="inherit" w:hint="eastAsia"/>
          <w:sz w:val="28"/>
          <w:szCs w:val="28"/>
        </w:rPr>
        <w:t>丁金礼在</w:t>
      </w:r>
      <w:proofErr w:type="gramEnd"/>
      <w:r w:rsidRPr="00F96B5D">
        <w:rPr>
          <w:rStyle w:val="a7"/>
          <w:rFonts w:ascii="inherit" w:hAnsi="inherit" w:hint="eastAsia"/>
          <w:sz w:val="28"/>
          <w:szCs w:val="28"/>
        </w:rPr>
        <w:t>《创新是做好房地产估价工作的基石—一宗房地产采光损失司法鉴定估价案例的启示》</w:t>
      </w:r>
      <w:r>
        <w:rPr>
          <w:rStyle w:val="a7"/>
          <w:rFonts w:ascii="inherit" w:hAnsi="inherit" w:hint="eastAsia"/>
          <w:sz w:val="28"/>
          <w:szCs w:val="28"/>
        </w:rPr>
        <w:t>（</w:t>
      </w:r>
      <w:r>
        <w:rPr>
          <w:rStyle w:val="a7"/>
          <w:rFonts w:ascii="inherit" w:hAnsi="inherit" w:hint="eastAsia"/>
          <w:sz w:val="28"/>
          <w:szCs w:val="28"/>
        </w:rPr>
        <w:t>2</w:t>
      </w:r>
      <w:r>
        <w:rPr>
          <w:rStyle w:val="a7"/>
          <w:rFonts w:ascii="inherit" w:hAnsi="inherit"/>
          <w:sz w:val="28"/>
          <w:szCs w:val="28"/>
        </w:rPr>
        <w:t>013</w:t>
      </w:r>
      <w:r>
        <w:rPr>
          <w:rStyle w:val="a7"/>
          <w:rFonts w:ascii="inherit" w:hAnsi="inherit" w:hint="eastAsia"/>
          <w:sz w:val="28"/>
          <w:szCs w:val="28"/>
        </w:rPr>
        <w:t>年）</w:t>
      </w:r>
      <w:r w:rsidR="00FE3E77">
        <w:rPr>
          <w:rStyle w:val="a7"/>
          <w:rFonts w:ascii="inherit" w:hAnsi="inherit" w:hint="eastAsia"/>
          <w:sz w:val="28"/>
          <w:szCs w:val="28"/>
        </w:rPr>
        <w:t>，</w:t>
      </w:r>
      <w:r>
        <w:rPr>
          <w:rFonts w:ascii="inherit" w:hAnsi="inherit" w:hint="eastAsia"/>
          <w:sz w:val="28"/>
          <w:szCs w:val="28"/>
        </w:rPr>
        <w:t>提出日照采光损失价值评估方法</w:t>
      </w:r>
      <w:r w:rsidRPr="00F96B5D">
        <w:rPr>
          <w:rFonts w:ascii="inherit" w:hAnsi="inherit"/>
          <w:sz w:val="28"/>
          <w:szCs w:val="28"/>
        </w:rPr>
        <w:t>一般有损失资本化法、赔偿实例比较法和价差法。</w:t>
      </w:r>
    </w:p>
    <w:p w:rsidR="00CD58A8" w:rsidRDefault="00CD58A8" w:rsidP="00CD58A8">
      <w:pPr>
        <w:pStyle w:val="a6"/>
        <w:spacing w:before="0" w:beforeAutospacing="0" w:after="0" w:afterAutospacing="0"/>
        <w:ind w:firstLine="560"/>
        <w:rPr>
          <w:rFonts w:ascii="inherit" w:hAnsi="inherit" w:hint="eastAsia"/>
          <w:sz w:val="28"/>
          <w:szCs w:val="28"/>
        </w:rPr>
      </w:pPr>
      <w:r w:rsidRPr="00F96B5D">
        <w:rPr>
          <w:rFonts w:ascii="inherit" w:hAnsi="inherit"/>
          <w:sz w:val="28"/>
          <w:szCs w:val="28"/>
        </w:rPr>
        <w:t>损失资本化法是通过测算房地产效益的</w:t>
      </w:r>
      <w:proofErr w:type="gramStart"/>
      <w:r w:rsidRPr="00F96B5D">
        <w:rPr>
          <w:rFonts w:ascii="inherit" w:hAnsi="inherit"/>
          <w:sz w:val="28"/>
          <w:szCs w:val="28"/>
        </w:rPr>
        <w:t>减损值</w:t>
      </w:r>
      <w:proofErr w:type="gramEnd"/>
      <w:r w:rsidRPr="00F96B5D">
        <w:rPr>
          <w:rFonts w:ascii="inherit" w:hAnsi="inherit"/>
          <w:sz w:val="28"/>
          <w:szCs w:val="28"/>
        </w:rPr>
        <w:t>与费用的增加在净收益损失年限内的现值之和，从而评估房地产价值减损额的方法。</w:t>
      </w:r>
      <w:r>
        <w:rPr>
          <w:rFonts w:ascii="inherit" w:hAnsi="inherit" w:hint="eastAsia"/>
          <w:sz w:val="28"/>
          <w:szCs w:val="28"/>
        </w:rPr>
        <w:t>方法适用的关键在于可以确定因日照采光损失造成的实际租金收益的减损，同时还是由变电箱所造成的，这在本案中几乎是不可能，任何可能的租户考虑本户的</w:t>
      </w:r>
      <w:r w:rsidR="00530A4A">
        <w:rPr>
          <w:rFonts w:ascii="inherit" w:hAnsi="inherit" w:hint="eastAsia"/>
          <w:sz w:val="28"/>
          <w:szCs w:val="28"/>
        </w:rPr>
        <w:t>租金减值，都是综合了锅炉房与变压器对于估价对象的影响确定的，不可能单独考虑变电箱单独对租金的减值。</w:t>
      </w:r>
    </w:p>
    <w:p w:rsidR="00CD58A8" w:rsidRPr="00530A4A" w:rsidRDefault="00CD58A8" w:rsidP="00CD58A8">
      <w:pPr>
        <w:pStyle w:val="a6"/>
        <w:spacing w:before="0" w:beforeAutospacing="0" w:after="0" w:afterAutospacing="0"/>
        <w:ind w:firstLine="560"/>
        <w:rPr>
          <w:rFonts w:ascii="inherit" w:hAnsi="inherit" w:hint="eastAsia"/>
          <w:sz w:val="28"/>
          <w:szCs w:val="28"/>
        </w:rPr>
      </w:pPr>
      <w:r w:rsidRPr="00F96B5D">
        <w:rPr>
          <w:rFonts w:ascii="inherit" w:hAnsi="inherit"/>
          <w:sz w:val="28"/>
          <w:szCs w:val="28"/>
        </w:rPr>
        <w:t>赔偿实例比较法是通过类似房地产损害的实际赔偿金额的比较和修正，从而评估房地产价值减损额的方法。</w:t>
      </w:r>
      <w:r w:rsidRPr="00530A4A">
        <w:rPr>
          <w:rFonts w:ascii="inherit" w:hAnsi="inherit"/>
          <w:sz w:val="28"/>
          <w:szCs w:val="28"/>
        </w:rPr>
        <w:t>通过中国裁判文书网，</w:t>
      </w:r>
      <w:r w:rsidRPr="00530A4A">
        <w:rPr>
          <w:rFonts w:ascii="inherit" w:hAnsi="inherit" w:hint="eastAsia"/>
          <w:sz w:val="28"/>
          <w:szCs w:val="28"/>
        </w:rPr>
        <w:t>检索了</w:t>
      </w:r>
      <w:r w:rsidRPr="00530A4A">
        <w:rPr>
          <w:rFonts w:ascii="inherit" w:hAnsi="inherit"/>
          <w:sz w:val="28"/>
          <w:szCs w:val="28"/>
        </w:rPr>
        <w:t>北京市法院系统</w:t>
      </w:r>
      <w:r w:rsidRPr="00530A4A">
        <w:rPr>
          <w:rFonts w:ascii="inherit" w:hAnsi="inherit"/>
          <w:sz w:val="28"/>
          <w:szCs w:val="28"/>
        </w:rPr>
        <w:t>600</w:t>
      </w:r>
      <w:r w:rsidRPr="00530A4A">
        <w:rPr>
          <w:rFonts w:ascii="inherit" w:hAnsi="inherit"/>
          <w:sz w:val="28"/>
          <w:szCs w:val="28"/>
        </w:rPr>
        <w:t>余个与采光权、</w:t>
      </w:r>
      <w:proofErr w:type="gramStart"/>
      <w:r w:rsidRPr="00530A4A">
        <w:rPr>
          <w:rFonts w:ascii="inherit" w:hAnsi="inherit"/>
          <w:sz w:val="28"/>
          <w:szCs w:val="28"/>
        </w:rPr>
        <w:t>日照权</w:t>
      </w:r>
      <w:proofErr w:type="gramEnd"/>
      <w:r w:rsidRPr="00530A4A">
        <w:rPr>
          <w:rFonts w:ascii="inherit" w:hAnsi="inherit"/>
          <w:sz w:val="28"/>
          <w:szCs w:val="28"/>
        </w:rPr>
        <w:t>相关的判例，</w:t>
      </w:r>
      <w:r w:rsidRPr="00530A4A">
        <w:rPr>
          <w:rFonts w:ascii="inherit" w:hAnsi="inherit" w:hint="eastAsia"/>
          <w:sz w:val="28"/>
          <w:szCs w:val="28"/>
        </w:rPr>
        <w:t>涉及</w:t>
      </w:r>
      <w:r w:rsidRPr="00530A4A">
        <w:rPr>
          <w:rFonts w:ascii="inherit" w:hAnsi="inherit" w:hint="eastAsia"/>
          <w:sz w:val="28"/>
          <w:szCs w:val="28"/>
        </w:rPr>
        <w:lastRenderedPageBreak/>
        <w:t>华都饭店建设遮挡朝阳</w:t>
      </w:r>
      <w:proofErr w:type="gramStart"/>
      <w:r w:rsidRPr="00530A4A">
        <w:rPr>
          <w:rFonts w:ascii="inherit" w:hAnsi="inherit" w:hint="eastAsia"/>
          <w:sz w:val="28"/>
          <w:szCs w:val="28"/>
        </w:rPr>
        <w:t>区顺源里</w:t>
      </w:r>
      <w:proofErr w:type="gramEnd"/>
      <w:r w:rsidRPr="00530A4A">
        <w:rPr>
          <w:rFonts w:ascii="inherit" w:hAnsi="inherit" w:hint="eastAsia"/>
          <w:sz w:val="28"/>
          <w:szCs w:val="28"/>
        </w:rPr>
        <w:t>1</w:t>
      </w:r>
      <w:r w:rsidRPr="00530A4A">
        <w:rPr>
          <w:rFonts w:ascii="inherit" w:hAnsi="inherit"/>
          <w:sz w:val="28"/>
          <w:szCs w:val="28"/>
        </w:rPr>
        <w:t>7</w:t>
      </w:r>
      <w:r w:rsidRPr="00530A4A">
        <w:rPr>
          <w:rFonts w:ascii="inherit" w:hAnsi="inherit"/>
          <w:sz w:val="28"/>
          <w:szCs w:val="28"/>
        </w:rPr>
        <w:t>、</w:t>
      </w:r>
      <w:r w:rsidRPr="00530A4A">
        <w:rPr>
          <w:rFonts w:ascii="inherit" w:hAnsi="inherit" w:hint="eastAsia"/>
          <w:sz w:val="28"/>
          <w:szCs w:val="28"/>
        </w:rPr>
        <w:t>1</w:t>
      </w:r>
      <w:r w:rsidRPr="00530A4A">
        <w:rPr>
          <w:rFonts w:ascii="inherit" w:hAnsi="inherit"/>
          <w:sz w:val="28"/>
          <w:szCs w:val="28"/>
        </w:rPr>
        <w:t>8</w:t>
      </w:r>
      <w:r w:rsidRPr="00530A4A">
        <w:rPr>
          <w:rFonts w:ascii="inherit" w:hAnsi="inherit" w:hint="eastAsia"/>
          <w:sz w:val="28"/>
          <w:szCs w:val="28"/>
        </w:rPr>
        <w:t>号楼一层多户的案件，由于北京市没有政府制定的日照损失的赔偿标准，</w:t>
      </w:r>
      <w:r w:rsidRPr="00530A4A">
        <w:rPr>
          <w:rFonts w:ascii="inherit" w:hAnsi="inherit"/>
          <w:sz w:val="28"/>
          <w:szCs w:val="28"/>
        </w:rPr>
        <w:t>绝大多数</w:t>
      </w:r>
      <w:r w:rsidRPr="00530A4A">
        <w:rPr>
          <w:rFonts w:ascii="inherit" w:hAnsi="inherit" w:hint="eastAsia"/>
          <w:sz w:val="28"/>
          <w:szCs w:val="28"/>
        </w:rPr>
        <w:t>案件都是法官根据日照影响情况，依自由裁量权酌情</w:t>
      </w:r>
      <w:r w:rsidR="00683BEA">
        <w:rPr>
          <w:rFonts w:ascii="inherit" w:hAnsi="inherit" w:hint="eastAsia"/>
          <w:sz w:val="28"/>
          <w:szCs w:val="28"/>
        </w:rPr>
        <w:t>确</w:t>
      </w:r>
      <w:r w:rsidRPr="00530A4A">
        <w:rPr>
          <w:rFonts w:ascii="inherit" w:hAnsi="inherit" w:hint="eastAsia"/>
          <w:sz w:val="28"/>
          <w:szCs w:val="28"/>
        </w:rPr>
        <w:t>定。非同一个项目，采光影响</w:t>
      </w:r>
      <w:r w:rsidR="009C7D09">
        <w:rPr>
          <w:rFonts w:ascii="inherit" w:hAnsi="inherit" w:hint="eastAsia"/>
          <w:sz w:val="28"/>
          <w:szCs w:val="28"/>
        </w:rPr>
        <w:t>的原因</w:t>
      </w:r>
      <w:r w:rsidRPr="00530A4A">
        <w:rPr>
          <w:rFonts w:ascii="inherit" w:hAnsi="inherit" w:hint="eastAsia"/>
          <w:sz w:val="28"/>
          <w:szCs w:val="28"/>
        </w:rPr>
        <w:t>都存在较大差异，直接采用赔偿实例比较可行性较低，除非造成日照、采光损失的原因相近，赔偿金额具有可比性。</w:t>
      </w:r>
    </w:p>
    <w:p w:rsidR="00CD58A8" w:rsidRPr="00F96B5D" w:rsidRDefault="00CD58A8" w:rsidP="00CD58A8">
      <w:pPr>
        <w:pStyle w:val="a6"/>
        <w:spacing w:before="0" w:beforeAutospacing="0" w:after="0" w:afterAutospacing="0"/>
        <w:ind w:firstLine="560"/>
        <w:rPr>
          <w:sz w:val="28"/>
          <w:szCs w:val="28"/>
        </w:rPr>
      </w:pPr>
      <w:r w:rsidRPr="00F96B5D">
        <w:rPr>
          <w:rFonts w:ascii="inherit" w:hAnsi="inherit"/>
          <w:sz w:val="28"/>
          <w:szCs w:val="28"/>
        </w:rPr>
        <w:t>价差法是求取类似的无采光缺陷房屋和有采光缺陷房屋市场价值之差</w:t>
      </w:r>
      <w:r w:rsidRPr="00F96B5D">
        <w:rPr>
          <w:rFonts w:ascii="B3+SimSun" w:hAnsi="B3+SimSun"/>
          <w:color w:val="000000"/>
          <w:sz w:val="28"/>
          <w:szCs w:val="28"/>
        </w:rPr>
        <w:t>作为房屋采光损失价值的方法</w:t>
      </w:r>
      <w:r w:rsidRPr="00F96B5D">
        <w:rPr>
          <w:rFonts w:ascii="B3+SimSun" w:hAnsi="B3+SimSun" w:hint="eastAsia"/>
          <w:color w:val="000000"/>
          <w:sz w:val="28"/>
          <w:szCs w:val="28"/>
        </w:rPr>
        <w:t>。</w:t>
      </w:r>
      <w:r>
        <w:rPr>
          <w:rFonts w:ascii="B3+SimSun" w:hAnsi="B3+SimSun" w:hint="eastAsia"/>
          <w:color w:val="000000"/>
          <w:sz w:val="28"/>
          <w:szCs w:val="28"/>
        </w:rPr>
        <w:t>市场上存在有采光缺陷的房屋交易，但数量较少，获取难度大，更为重要的是，每个房屋的采光缺陷程度各不相同，可比性较差。</w:t>
      </w:r>
    </w:p>
    <w:p w:rsidR="00CD58A8" w:rsidRPr="009C7D09" w:rsidRDefault="00CD58A8" w:rsidP="00CD58A8">
      <w:pPr>
        <w:pStyle w:val="a6"/>
        <w:spacing w:before="0" w:beforeAutospacing="0" w:after="0" w:afterAutospacing="0"/>
        <w:ind w:firstLine="560"/>
        <w:rPr>
          <w:rFonts w:ascii="inherit" w:hAnsi="inherit" w:hint="eastAsia"/>
          <w:sz w:val="28"/>
          <w:szCs w:val="28"/>
        </w:rPr>
      </w:pPr>
      <w:r w:rsidRPr="009C7D09">
        <w:rPr>
          <w:rFonts w:ascii="inherit" w:hAnsi="inherit"/>
          <w:sz w:val="28"/>
          <w:szCs w:val="28"/>
        </w:rPr>
        <w:t>《浅析房地产采光权损失价值评估的方法》</w:t>
      </w:r>
      <w:r w:rsidRPr="009C7D09">
        <w:rPr>
          <w:rFonts w:ascii="inherit" w:hAnsi="inherit" w:hint="eastAsia"/>
          <w:sz w:val="28"/>
          <w:szCs w:val="28"/>
        </w:rPr>
        <w:t>（</w:t>
      </w:r>
      <w:r w:rsidRPr="009C7D09">
        <w:rPr>
          <w:rFonts w:ascii="inherit" w:hAnsi="inherit"/>
          <w:sz w:val="28"/>
          <w:szCs w:val="28"/>
        </w:rPr>
        <w:t>韩旭廷</w:t>
      </w:r>
      <w:r w:rsidRPr="009C7D09">
        <w:rPr>
          <w:rFonts w:ascii="inherit" w:hAnsi="inherit"/>
          <w:sz w:val="28"/>
          <w:szCs w:val="28"/>
        </w:rPr>
        <w:t xml:space="preserve"> </w:t>
      </w:r>
      <w:proofErr w:type="gramStart"/>
      <w:r w:rsidRPr="009C7D09">
        <w:rPr>
          <w:rFonts w:ascii="inherit" w:hAnsi="inherit"/>
          <w:sz w:val="28"/>
          <w:szCs w:val="28"/>
        </w:rPr>
        <w:t>王学哲</w:t>
      </w:r>
      <w:r w:rsidRPr="009C7D09">
        <w:rPr>
          <w:rFonts w:ascii="inherit" w:hAnsi="inherit" w:hint="eastAsia"/>
          <w:sz w:val="28"/>
          <w:szCs w:val="28"/>
        </w:rPr>
        <w:t>2</w:t>
      </w:r>
      <w:r w:rsidRPr="009C7D09">
        <w:rPr>
          <w:rFonts w:ascii="inherit" w:hAnsi="inherit"/>
          <w:sz w:val="28"/>
          <w:szCs w:val="28"/>
        </w:rPr>
        <w:t>010</w:t>
      </w:r>
      <w:r w:rsidRPr="009C7D09">
        <w:rPr>
          <w:rFonts w:ascii="inherit" w:hAnsi="inherit"/>
          <w:sz w:val="28"/>
          <w:szCs w:val="28"/>
        </w:rPr>
        <w:t>年</w:t>
      </w:r>
      <w:proofErr w:type="gramEnd"/>
      <w:r w:rsidRPr="009C7D09">
        <w:rPr>
          <w:rFonts w:ascii="inherit" w:hAnsi="inherit" w:hint="eastAsia"/>
          <w:sz w:val="28"/>
          <w:szCs w:val="28"/>
        </w:rPr>
        <w:t>）中提出采用</w:t>
      </w:r>
      <w:r w:rsidRPr="009C7D09">
        <w:rPr>
          <w:rFonts w:ascii="inherit" w:hAnsi="inherit"/>
          <w:sz w:val="28"/>
          <w:szCs w:val="28"/>
        </w:rPr>
        <w:t>支付意愿调查法</w:t>
      </w:r>
      <w:r w:rsidRPr="009C7D09">
        <w:rPr>
          <w:rFonts w:ascii="inherit" w:hAnsi="inherit" w:hint="eastAsia"/>
          <w:sz w:val="28"/>
          <w:szCs w:val="28"/>
        </w:rPr>
        <w:t>。</w:t>
      </w:r>
    </w:p>
    <w:p w:rsidR="00CD58A8" w:rsidRPr="009C7D09" w:rsidRDefault="00CD58A8" w:rsidP="00CD58A8">
      <w:pPr>
        <w:pStyle w:val="a6"/>
        <w:spacing w:before="0" w:beforeAutospacing="0" w:after="0" w:afterAutospacing="0"/>
        <w:ind w:firstLine="560"/>
        <w:rPr>
          <w:rFonts w:ascii="inherit" w:hAnsi="inherit" w:hint="eastAsia"/>
          <w:sz w:val="28"/>
          <w:szCs w:val="28"/>
        </w:rPr>
      </w:pPr>
      <w:r w:rsidRPr="009C7D09">
        <w:rPr>
          <w:rFonts w:ascii="inherit" w:hAnsi="inherit"/>
          <w:sz w:val="28"/>
          <w:szCs w:val="28"/>
        </w:rPr>
        <w:t>《</w:t>
      </w:r>
      <w:r w:rsidRPr="009C7D09">
        <w:rPr>
          <w:rFonts w:ascii="inherit" w:hAnsi="inherit" w:hint="eastAsia"/>
          <w:sz w:val="28"/>
          <w:szCs w:val="28"/>
        </w:rPr>
        <w:t>房屋采光缺损减值测算方案</w:t>
      </w:r>
      <w:r w:rsidRPr="009C7D09">
        <w:rPr>
          <w:rFonts w:ascii="inherit" w:hAnsi="inherit"/>
          <w:sz w:val="28"/>
          <w:szCs w:val="28"/>
        </w:rPr>
        <w:t>》</w:t>
      </w:r>
      <w:r w:rsidRPr="009C7D09">
        <w:rPr>
          <w:rFonts w:ascii="inherit" w:hAnsi="inherit" w:hint="eastAsia"/>
          <w:sz w:val="28"/>
          <w:szCs w:val="28"/>
        </w:rPr>
        <w:t>（陆伟俊</w:t>
      </w:r>
      <w:r w:rsidRPr="009C7D09">
        <w:rPr>
          <w:rFonts w:ascii="inherit" w:hAnsi="inherit" w:hint="eastAsia"/>
          <w:sz w:val="28"/>
          <w:szCs w:val="28"/>
        </w:rPr>
        <w:t>2</w:t>
      </w:r>
      <w:r w:rsidRPr="009C7D09">
        <w:rPr>
          <w:rFonts w:ascii="inherit" w:hAnsi="inherit"/>
          <w:sz w:val="28"/>
          <w:szCs w:val="28"/>
        </w:rPr>
        <w:t>006</w:t>
      </w:r>
      <w:r w:rsidRPr="009C7D09">
        <w:rPr>
          <w:rFonts w:ascii="inherit" w:hAnsi="inherit"/>
          <w:sz w:val="28"/>
          <w:szCs w:val="28"/>
        </w:rPr>
        <w:t>年</w:t>
      </w:r>
      <w:r w:rsidRPr="009C7D09">
        <w:rPr>
          <w:rFonts w:ascii="inherit" w:hAnsi="inherit" w:hint="eastAsia"/>
          <w:sz w:val="28"/>
          <w:szCs w:val="28"/>
        </w:rPr>
        <w:t>）提出利用采光系数差值测算房屋采光缺损值系数，进而确定采光缺损减值。</w:t>
      </w:r>
    </w:p>
    <w:p w:rsidR="00E2030B" w:rsidRDefault="00E2030B" w:rsidP="00E2030B">
      <w:pPr>
        <w:ind w:firstLine="557"/>
        <w:rPr>
          <w:rFonts w:ascii="inherit" w:eastAsia="宋体" w:hAnsi="inherit" w:cs="宋体" w:hint="eastAsia"/>
          <w:kern w:val="0"/>
          <w:sz w:val="28"/>
          <w:szCs w:val="28"/>
        </w:rPr>
      </w:pPr>
      <w:r>
        <w:rPr>
          <w:rFonts w:ascii="inherit" w:eastAsia="宋体" w:hAnsi="inherit" w:cs="宋体" w:hint="eastAsia"/>
          <w:kern w:val="0"/>
          <w:sz w:val="28"/>
          <w:szCs w:val="28"/>
        </w:rPr>
        <w:t>该方法需要有鉴定机构提供：估价对象东向在锅炉房存在的情况下，全年日照时数；增加变电站后，全年日照时数，利用差值所占比例，测算采光日照损失系数。</w:t>
      </w:r>
    </w:p>
    <w:p w:rsidR="00E2030B" w:rsidRPr="0090212A" w:rsidRDefault="00E2030B" w:rsidP="00E2030B">
      <w:pPr>
        <w:spacing w:line="360" w:lineRule="auto"/>
        <w:ind w:firstLineChars="200" w:firstLine="560"/>
        <w:rPr>
          <w:rFonts w:ascii="inherit" w:eastAsia="宋体" w:hAnsi="inherit" w:cs="宋体" w:hint="eastAsia"/>
          <w:kern w:val="0"/>
          <w:sz w:val="28"/>
          <w:szCs w:val="28"/>
        </w:rPr>
      </w:pPr>
      <w:r w:rsidRPr="0090212A">
        <w:rPr>
          <w:rFonts w:ascii="inherit" w:eastAsia="宋体" w:hAnsi="inherit" w:cs="宋体" w:hint="eastAsia"/>
          <w:kern w:val="0"/>
          <w:sz w:val="28"/>
          <w:szCs w:val="28"/>
        </w:rPr>
        <w:t>三、解决问题的建议</w:t>
      </w:r>
    </w:p>
    <w:p w:rsidR="00E2030B" w:rsidRPr="0090212A" w:rsidRDefault="00E2030B" w:rsidP="00E2030B">
      <w:pPr>
        <w:spacing w:line="360" w:lineRule="auto"/>
        <w:rPr>
          <w:rFonts w:ascii="inherit" w:eastAsia="宋体" w:hAnsi="inherit" w:cs="宋体" w:hint="eastAsia"/>
          <w:kern w:val="0"/>
          <w:sz w:val="28"/>
          <w:szCs w:val="28"/>
        </w:rPr>
      </w:pPr>
      <w:r w:rsidRPr="0090212A">
        <w:rPr>
          <w:rFonts w:ascii="inherit" w:eastAsia="宋体" w:hAnsi="inherit" w:cs="宋体" w:hint="eastAsia"/>
          <w:kern w:val="0"/>
          <w:sz w:val="28"/>
          <w:szCs w:val="28"/>
        </w:rPr>
        <w:t xml:space="preserve"> </w:t>
      </w:r>
      <w:r w:rsidRPr="0090212A">
        <w:rPr>
          <w:rFonts w:ascii="inherit" w:eastAsia="宋体" w:hAnsi="inherit" w:cs="宋体"/>
          <w:kern w:val="0"/>
          <w:sz w:val="28"/>
          <w:szCs w:val="28"/>
        </w:rPr>
        <w:t xml:space="preserve">  </w:t>
      </w:r>
      <w:r w:rsidRPr="0090212A">
        <w:rPr>
          <w:rFonts w:ascii="inherit" w:eastAsia="宋体" w:hAnsi="inherit" w:cs="宋体" w:hint="eastAsia"/>
          <w:kern w:val="0"/>
          <w:sz w:val="28"/>
          <w:szCs w:val="28"/>
        </w:rPr>
        <w:t>尽管该项目极具复杂性，</w:t>
      </w:r>
      <w:r w:rsidR="00904EBD">
        <w:rPr>
          <w:rFonts w:ascii="inherit" w:eastAsia="宋体" w:hAnsi="inherit" w:cs="宋体" w:hint="eastAsia"/>
          <w:kern w:val="0"/>
          <w:sz w:val="28"/>
          <w:szCs w:val="28"/>
        </w:rPr>
        <w:t>目前我司不具备承接条件，但</w:t>
      </w:r>
      <w:r w:rsidRPr="0090212A">
        <w:rPr>
          <w:rFonts w:ascii="inherit" w:eastAsia="宋体" w:hAnsi="inherit" w:cs="宋体" w:hint="eastAsia"/>
          <w:kern w:val="0"/>
          <w:sz w:val="28"/>
          <w:szCs w:val="28"/>
        </w:rPr>
        <w:t>我司依然原意配合法院解决鉴定中难题，如果鉴定机构能够提供相关日照采光数据，我司可以评估出估价对象的正常市场价值，确定日照采光因素在房地产价格中的比例，</w:t>
      </w:r>
      <w:r w:rsidR="0090212A" w:rsidRPr="0090212A">
        <w:rPr>
          <w:rFonts w:ascii="inherit" w:eastAsia="宋体" w:hAnsi="inherit" w:cs="宋体" w:hint="eastAsia"/>
          <w:kern w:val="0"/>
          <w:sz w:val="28"/>
          <w:szCs w:val="28"/>
        </w:rPr>
        <w:t>结合</w:t>
      </w:r>
      <w:r w:rsidRPr="0090212A">
        <w:rPr>
          <w:rFonts w:ascii="inherit" w:eastAsia="宋体" w:hAnsi="inherit" w:cs="宋体" w:hint="eastAsia"/>
          <w:kern w:val="0"/>
          <w:sz w:val="28"/>
          <w:szCs w:val="28"/>
        </w:rPr>
        <w:t>采光缺损值系数</w:t>
      </w:r>
      <w:r w:rsidR="0090212A" w:rsidRPr="0090212A">
        <w:rPr>
          <w:rFonts w:ascii="inherit" w:eastAsia="宋体" w:hAnsi="inherit" w:cs="宋体" w:hint="eastAsia"/>
          <w:kern w:val="0"/>
          <w:sz w:val="28"/>
          <w:szCs w:val="28"/>
        </w:rPr>
        <w:t>，确定采光缺损减值</w:t>
      </w:r>
      <w:r w:rsidR="00904EBD">
        <w:rPr>
          <w:rFonts w:ascii="inherit" w:eastAsia="宋体" w:hAnsi="inherit" w:cs="宋体" w:hint="eastAsia"/>
          <w:kern w:val="0"/>
          <w:sz w:val="28"/>
          <w:szCs w:val="28"/>
        </w:rPr>
        <w:t>。</w:t>
      </w:r>
    </w:p>
    <w:p w:rsidR="00E2030B" w:rsidRDefault="00E2030B" w:rsidP="00E2030B">
      <w:pPr>
        <w:ind w:firstLine="557"/>
        <w:rPr>
          <w:rFonts w:ascii="inherit" w:eastAsia="宋体" w:hAnsi="inherit" w:cs="宋体" w:hint="eastAsia"/>
          <w:kern w:val="0"/>
          <w:sz w:val="28"/>
          <w:szCs w:val="28"/>
        </w:rPr>
      </w:pPr>
    </w:p>
    <w:p w:rsidR="00E4477F" w:rsidRDefault="00E4477F" w:rsidP="00E4477F">
      <w:pPr>
        <w:widowControl/>
        <w:shd w:val="clear" w:color="auto" w:fill="FFFFFF"/>
        <w:spacing w:line="500"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附件1</w:t>
      </w:r>
      <w:r>
        <w:rPr>
          <w:rFonts w:ascii="宋体" w:eastAsia="宋体" w:hAnsi="宋体" w:cs="宋体"/>
          <w:color w:val="333333"/>
          <w:kern w:val="0"/>
          <w:sz w:val="28"/>
          <w:szCs w:val="28"/>
        </w:rPr>
        <w:t>:</w:t>
      </w:r>
    </w:p>
    <w:p w:rsidR="00E4477F" w:rsidRPr="000A5635" w:rsidRDefault="00E4477F" w:rsidP="00E4477F">
      <w:pPr>
        <w:spacing w:line="360" w:lineRule="auto"/>
        <w:ind w:firstLineChars="200" w:firstLine="420"/>
        <w:rPr>
          <w:rFonts w:ascii="Arial" w:eastAsia="宋体" w:hAnsi="Arial"/>
          <w:szCs w:val="21"/>
        </w:rPr>
      </w:pPr>
      <w:r w:rsidRPr="000A5635">
        <w:rPr>
          <w:rFonts w:ascii="Arial" w:eastAsia="宋体" w:hAnsi="Arial" w:hint="eastAsia"/>
          <w:szCs w:val="21"/>
        </w:rPr>
        <w:t>《司法鉴定意见书》</w:t>
      </w:r>
      <w:r>
        <w:rPr>
          <w:rFonts w:ascii="Arial" w:eastAsia="宋体" w:hAnsi="Arial" w:hint="eastAsia"/>
          <w:szCs w:val="21"/>
        </w:rPr>
        <w:t>疑问数据分析</w:t>
      </w:r>
    </w:p>
    <w:p w:rsidR="00E4477F" w:rsidRPr="000A5635" w:rsidRDefault="00E4477F" w:rsidP="00E4477F">
      <w:pPr>
        <w:spacing w:line="360" w:lineRule="auto"/>
        <w:ind w:firstLineChars="200" w:firstLine="420"/>
        <w:rPr>
          <w:rFonts w:ascii="Arial" w:eastAsia="宋体" w:hAnsi="Arial"/>
          <w:szCs w:val="21"/>
        </w:rPr>
      </w:pPr>
      <w:r w:rsidRPr="000A5635">
        <w:rPr>
          <w:rFonts w:ascii="Arial" w:eastAsia="宋体" w:hAnsi="Arial" w:hint="eastAsia"/>
          <w:szCs w:val="21"/>
        </w:rPr>
        <w:t>（</w:t>
      </w:r>
      <w:r>
        <w:rPr>
          <w:rFonts w:ascii="Arial" w:eastAsia="宋体" w:hAnsi="Arial"/>
          <w:szCs w:val="21"/>
        </w:rPr>
        <w:t>1</w:t>
      </w:r>
      <w:r w:rsidRPr="000A5635">
        <w:rPr>
          <w:rFonts w:ascii="Arial" w:eastAsia="宋体" w:hAnsi="Arial" w:hint="eastAsia"/>
          <w:szCs w:val="21"/>
        </w:rPr>
        <w:t>）依据《司法鉴定意见书》中“情况</w:t>
      </w:r>
      <w:r w:rsidRPr="000A5635">
        <w:rPr>
          <w:rFonts w:ascii="Arial" w:eastAsia="宋体" w:hAnsi="Arial" w:hint="eastAsia"/>
          <w:szCs w:val="21"/>
        </w:rPr>
        <w:t>3</w:t>
      </w:r>
      <w:r w:rsidRPr="000A5635">
        <w:rPr>
          <w:rFonts w:ascii="Arial" w:eastAsia="宋体" w:hAnsi="Arial" w:hint="eastAsia"/>
          <w:szCs w:val="21"/>
        </w:rPr>
        <w:t>”的鉴定结果（详见表</w:t>
      </w:r>
      <w:r w:rsidRPr="000A5635">
        <w:rPr>
          <w:rFonts w:ascii="Arial" w:eastAsia="宋体" w:hAnsi="Arial" w:hint="eastAsia"/>
          <w:szCs w:val="21"/>
        </w:rPr>
        <w:t>1</w:t>
      </w:r>
      <w:r w:rsidRPr="000A5635">
        <w:rPr>
          <w:rFonts w:ascii="Arial" w:eastAsia="宋体" w:hAnsi="Arial" w:hint="eastAsia"/>
          <w:szCs w:val="21"/>
        </w:rPr>
        <w:t>），当锅炉房和</w:t>
      </w:r>
      <w:r w:rsidRPr="000A5635">
        <w:rPr>
          <w:rFonts w:ascii="Arial" w:eastAsia="宋体" w:hAnsi="Arial" w:hint="eastAsia"/>
          <w:szCs w:val="21"/>
        </w:rPr>
        <w:t>1</w:t>
      </w:r>
      <w:r w:rsidRPr="000A5635">
        <w:rPr>
          <w:rFonts w:ascii="Arial" w:eastAsia="宋体" w:hAnsi="Arial"/>
          <w:szCs w:val="21"/>
        </w:rPr>
        <w:t>#</w:t>
      </w:r>
      <w:r w:rsidRPr="000A5635">
        <w:rPr>
          <w:rFonts w:ascii="Arial" w:eastAsia="宋体" w:hAnsi="Arial" w:hint="eastAsia"/>
          <w:szCs w:val="21"/>
        </w:rPr>
        <w:t>变压器同时存在的情况下，虽然“窗</w:t>
      </w:r>
      <w:r w:rsidRPr="000A5635">
        <w:rPr>
          <w:rFonts w:ascii="Arial" w:eastAsia="宋体" w:hAnsi="Arial" w:hint="eastAsia"/>
          <w:szCs w:val="21"/>
        </w:rPr>
        <w:t>1</w:t>
      </w:r>
      <w:r w:rsidRPr="000A5635">
        <w:rPr>
          <w:rFonts w:ascii="Arial" w:eastAsia="宋体" w:hAnsi="Arial" w:hint="eastAsia"/>
          <w:szCs w:val="21"/>
        </w:rPr>
        <w:t>”至“窗</w:t>
      </w:r>
      <w:r w:rsidRPr="000A5635">
        <w:rPr>
          <w:rFonts w:ascii="Arial" w:eastAsia="宋体" w:hAnsi="Arial" w:hint="eastAsia"/>
          <w:szCs w:val="21"/>
        </w:rPr>
        <w:t>4</w:t>
      </w:r>
      <w:r w:rsidRPr="000A5635">
        <w:rPr>
          <w:rFonts w:ascii="Arial" w:eastAsia="宋体" w:hAnsi="Arial" w:hint="eastAsia"/>
          <w:szCs w:val="21"/>
        </w:rPr>
        <w:t>”存在日照时数减少的情况，最大减少</w:t>
      </w:r>
      <w:r w:rsidRPr="000A5635">
        <w:rPr>
          <w:rFonts w:ascii="Arial" w:eastAsia="宋体" w:hAnsi="Arial" w:hint="eastAsia"/>
          <w:szCs w:val="21"/>
        </w:rPr>
        <w:t>1</w:t>
      </w:r>
      <w:r w:rsidRPr="000A5635">
        <w:rPr>
          <w:rFonts w:ascii="Arial" w:eastAsia="宋体" w:hAnsi="Arial"/>
          <w:szCs w:val="21"/>
        </w:rPr>
        <w:t>.1</w:t>
      </w:r>
      <w:r w:rsidRPr="000A5635">
        <w:rPr>
          <w:rFonts w:ascii="Arial" w:eastAsia="宋体" w:hAnsi="Arial"/>
          <w:szCs w:val="21"/>
        </w:rPr>
        <w:t>小时，最小减少</w:t>
      </w:r>
      <w:r w:rsidRPr="000A5635">
        <w:rPr>
          <w:rFonts w:ascii="Arial" w:eastAsia="宋体" w:hAnsi="Arial" w:hint="eastAsia"/>
          <w:szCs w:val="21"/>
        </w:rPr>
        <w:t>0</w:t>
      </w:r>
      <w:r w:rsidRPr="000A5635">
        <w:rPr>
          <w:rFonts w:ascii="Arial" w:eastAsia="宋体" w:hAnsi="Arial"/>
          <w:szCs w:val="21"/>
        </w:rPr>
        <w:t>.1</w:t>
      </w:r>
      <w:r w:rsidRPr="000A5635">
        <w:rPr>
          <w:rFonts w:ascii="Arial" w:eastAsia="宋体" w:hAnsi="Arial"/>
          <w:szCs w:val="21"/>
        </w:rPr>
        <w:t>小时，但不能作为</w:t>
      </w:r>
      <w:r w:rsidRPr="000A5635">
        <w:rPr>
          <w:rFonts w:ascii="Arial" w:eastAsia="宋体" w:hAnsi="Arial" w:hint="eastAsia"/>
          <w:szCs w:val="21"/>
        </w:rPr>
        <w:t>该窗整体</w:t>
      </w:r>
      <w:r>
        <w:rPr>
          <w:rFonts w:ascii="Arial" w:eastAsia="宋体" w:hAnsi="Arial" w:hint="eastAsia"/>
          <w:szCs w:val="21"/>
        </w:rPr>
        <w:t>满窗</w:t>
      </w:r>
      <w:r w:rsidRPr="000A5635">
        <w:rPr>
          <w:rFonts w:ascii="Arial" w:eastAsia="宋体" w:hAnsi="Arial" w:hint="eastAsia"/>
          <w:szCs w:val="21"/>
        </w:rPr>
        <w:t>日照减少时数，无法作为采光和日照减少的评估依据。</w:t>
      </w:r>
      <w:proofErr w:type="gramStart"/>
      <w:r w:rsidRPr="000A5635">
        <w:rPr>
          <w:rFonts w:ascii="Arial" w:eastAsia="宋体" w:hAnsi="Arial" w:hint="eastAsia"/>
          <w:szCs w:val="21"/>
        </w:rPr>
        <w:t>以窗</w:t>
      </w:r>
      <w:proofErr w:type="gramEnd"/>
      <w:r w:rsidRPr="000A5635">
        <w:rPr>
          <w:rFonts w:ascii="Arial" w:eastAsia="宋体" w:hAnsi="Arial" w:hint="eastAsia"/>
          <w:szCs w:val="21"/>
        </w:rPr>
        <w:t>1</w:t>
      </w:r>
      <w:r w:rsidRPr="000A5635">
        <w:rPr>
          <w:rFonts w:ascii="Arial" w:eastAsia="宋体" w:hAnsi="Arial" w:hint="eastAsia"/>
          <w:szCs w:val="21"/>
        </w:rPr>
        <w:t>为例，虽然“窗</w:t>
      </w:r>
      <w:r w:rsidRPr="000A5635">
        <w:rPr>
          <w:rFonts w:ascii="Arial" w:eastAsia="宋体" w:hAnsi="Arial" w:hint="eastAsia"/>
          <w:szCs w:val="21"/>
        </w:rPr>
        <w:t>1</w:t>
      </w:r>
      <w:r w:rsidRPr="000A5635">
        <w:rPr>
          <w:rFonts w:ascii="Arial" w:eastAsia="宋体" w:hAnsi="Arial"/>
          <w:szCs w:val="21"/>
        </w:rPr>
        <w:t>-</w:t>
      </w:r>
      <w:r w:rsidRPr="000A5635">
        <w:rPr>
          <w:rFonts w:ascii="Arial" w:eastAsia="宋体" w:hAnsi="Arial" w:hint="eastAsia"/>
          <w:szCs w:val="21"/>
        </w:rPr>
        <w:t>窗最低点</w:t>
      </w:r>
      <w:r w:rsidRPr="000A5635">
        <w:rPr>
          <w:rFonts w:ascii="Arial" w:eastAsia="宋体" w:hAnsi="Arial" w:hint="eastAsia"/>
          <w:szCs w:val="21"/>
        </w:rPr>
        <w:t>-</w:t>
      </w:r>
      <w:r w:rsidRPr="000A5635">
        <w:rPr>
          <w:rFonts w:ascii="Arial" w:eastAsia="宋体" w:hAnsi="Arial" w:hint="eastAsia"/>
          <w:szCs w:val="21"/>
        </w:rPr>
        <w:t>左”点位日照时数由</w:t>
      </w:r>
      <w:r w:rsidRPr="000A5635">
        <w:rPr>
          <w:rFonts w:ascii="Arial" w:eastAsia="宋体" w:hAnsi="Arial" w:hint="eastAsia"/>
          <w:szCs w:val="21"/>
        </w:rPr>
        <w:t>4</w:t>
      </w:r>
      <w:r w:rsidRPr="000A5635">
        <w:rPr>
          <w:rFonts w:ascii="Arial" w:eastAsia="宋体" w:hAnsi="Arial"/>
          <w:szCs w:val="21"/>
        </w:rPr>
        <w:t>.0</w:t>
      </w:r>
      <w:r w:rsidRPr="000A5635">
        <w:rPr>
          <w:rFonts w:ascii="Arial" w:eastAsia="宋体" w:hAnsi="Arial" w:hint="eastAsia"/>
          <w:szCs w:val="21"/>
        </w:rPr>
        <w:t>小时降至</w:t>
      </w:r>
      <w:r w:rsidRPr="000A5635">
        <w:rPr>
          <w:rFonts w:ascii="Arial" w:eastAsia="宋体" w:hAnsi="Arial" w:hint="eastAsia"/>
          <w:szCs w:val="21"/>
        </w:rPr>
        <w:t>2</w:t>
      </w:r>
      <w:r w:rsidRPr="000A5635">
        <w:rPr>
          <w:rFonts w:ascii="Arial" w:eastAsia="宋体" w:hAnsi="Arial"/>
          <w:szCs w:val="21"/>
        </w:rPr>
        <w:t>.9</w:t>
      </w:r>
      <w:r w:rsidRPr="000A5635">
        <w:rPr>
          <w:rFonts w:ascii="Arial" w:eastAsia="宋体" w:hAnsi="Arial" w:hint="eastAsia"/>
          <w:szCs w:val="21"/>
        </w:rPr>
        <w:t>小时，日照时数减少了</w:t>
      </w:r>
      <w:r w:rsidRPr="000A5635">
        <w:rPr>
          <w:rFonts w:ascii="Arial" w:eastAsia="宋体" w:hAnsi="Arial" w:hint="eastAsia"/>
          <w:szCs w:val="21"/>
        </w:rPr>
        <w:t>1</w:t>
      </w:r>
      <w:r w:rsidRPr="000A5635">
        <w:rPr>
          <w:rFonts w:ascii="Arial" w:eastAsia="宋体" w:hAnsi="Arial"/>
          <w:szCs w:val="21"/>
        </w:rPr>
        <w:t>.1</w:t>
      </w:r>
      <w:r w:rsidRPr="000A5635">
        <w:rPr>
          <w:rFonts w:ascii="Arial" w:eastAsia="宋体" w:hAnsi="Arial" w:hint="eastAsia"/>
          <w:szCs w:val="21"/>
        </w:rPr>
        <w:t>小时，仅代表“窗</w:t>
      </w:r>
      <w:r w:rsidRPr="000A5635">
        <w:rPr>
          <w:rFonts w:ascii="Arial" w:eastAsia="宋体" w:hAnsi="Arial" w:hint="eastAsia"/>
          <w:szCs w:val="21"/>
        </w:rPr>
        <w:t>1</w:t>
      </w:r>
      <w:r w:rsidRPr="000A5635">
        <w:rPr>
          <w:rFonts w:ascii="Arial" w:eastAsia="宋体" w:hAnsi="Arial" w:hint="eastAsia"/>
          <w:szCs w:val="21"/>
        </w:rPr>
        <w:t>”</w:t>
      </w:r>
      <w:r>
        <w:rPr>
          <w:rFonts w:ascii="Arial" w:eastAsia="宋体" w:hAnsi="Arial" w:hint="eastAsia"/>
          <w:szCs w:val="21"/>
        </w:rPr>
        <w:t>此监测点的</w:t>
      </w:r>
      <w:r w:rsidRPr="000A5635">
        <w:rPr>
          <w:rFonts w:ascii="Arial" w:eastAsia="宋体" w:hAnsi="Arial" w:hint="eastAsia"/>
          <w:szCs w:val="21"/>
        </w:rPr>
        <w:t>采光和日照质量受到影响，但不能代表整体</w:t>
      </w:r>
      <w:r>
        <w:rPr>
          <w:rFonts w:ascii="Arial" w:eastAsia="宋体" w:hAnsi="Arial" w:hint="eastAsia"/>
          <w:szCs w:val="21"/>
        </w:rPr>
        <w:t>满窗</w:t>
      </w:r>
      <w:r w:rsidRPr="000A5635">
        <w:rPr>
          <w:rFonts w:ascii="Arial" w:eastAsia="宋体" w:hAnsi="Arial" w:hint="eastAsia"/>
          <w:szCs w:val="21"/>
        </w:rPr>
        <w:t>日照时数减少了</w:t>
      </w:r>
      <w:r w:rsidRPr="000A5635">
        <w:rPr>
          <w:rFonts w:ascii="Arial" w:eastAsia="宋体" w:hAnsi="Arial" w:hint="eastAsia"/>
          <w:szCs w:val="21"/>
        </w:rPr>
        <w:t>1</w:t>
      </w:r>
      <w:r w:rsidRPr="000A5635">
        <w:rPr>
          <w:rFonts w:ascii="Arial" w:eastAsia="宋体" w:hAnsi="Arial"/>
          <w:szCs w:val="21"/>
        </w:rPr>
        <w:t>.1</w:t>
      </w:r>
      <w:r w:rsidRPr="000A5635">
        <w:rPr>
          <w:rFonts w:ascii="Arial" w:eastAsia="宋体" w:hAnsi="Arial" w:hint="eastAsia"/>
          <w:szCs w:val="21"/>
        </w:rPr>
        <w:t>小时。</w:t>
      </w:r>
    </w:p>
    <w:p w:rsidR="00E4477F" w:rsidRPr="000A5635" w:rsidRDefault="00E4477F" w:rsidP="00E4477F">
      <w:pPr>
        <w:spacing w:line="360" w:lineRule="auto"/>
        <w:ind w:firstLineChars="200" w:firstLine="420"/>
        <w:rPr>
          <w:rFonts w:ascii="Arial" w:eastAsia="宋体" w:hAnsi="Arial"/>
          <w:szCs w:val="21"/>
        </w:rPr>
      </w:pPr>
      <w:r w:rsidRPr="000A5635">
        <w:rPr>
          <w:rFonts w:ascii="Arial" w:eastAsia="宋体" w:hAnsi="Arial" w:hint="eastAsia"/>
          <w:szCs w:val="21"/>
        </w:rPr>
        <w:t>（</w:t>
      </w:r>
      <w:r>
        <w:rPr>
          <w:rFonts w:ascii="Arial" w:eastAsia="宋体" w:hAnsi="Arial"/>
          <w:szCs w:val="21"/>
        </w:rPr>
        <w:t>2</w:t>
      </w:r>
      <w:r w:rsidRPr="000A5635">
        <w:rPr>
          <w:rFonts w:ascii="Arial" w:eastAsia="宋体" w:hAnsi="Arial" w:hint="eastAsia"/>
          <w:szCs w:val="21"/>
        </w:rPr>
        <w:t>）《司法鉴定意见书》的日照计算结果对比表中，部分数据为</w:t>
      </w:r>
      <w:r>
        <w:rPr>
          <w:rFonts w:ascii="Arial" w:eastAsia="宋体" w:hAnsi="Arial" w:hint="eastAsia"/>
          <w:szCs w:val="21"/>
        </w:rPr>
        <w:t>负值</w:t>
      </w:r>
      <w:r w:rsidRPr="000A5635">
        <w:rPr>
          <w:rFonts w:ascii="Arial" w:eastAsia="宋体" w:hAnsi="Arial" w:hint="eastAsia"/>
          <w:szCs w:val="21"/>
        </w:rPr>
        <w:t>（表</w:t>
      </w:r>
      <w:r w:rsidRPr="000A5635">
        <w:rPr>
          <w:rFonts w:ascii="Arial" w:eastAsia="宋体" w:hAnsi="Arial" w:hint="eastAsia"/>
          <w:szCs w:val="21"/>
        </w:rPr>
        <w:t>1</w:t>
      </w:r>
      <w:r w:rsidRPr="000A5635">
        <w:rPr>
          <w:rFonts w:ascii="Arial" w:eastAsia="宋体" w:hAnsi="Arial" w:hint="eastAsia"/>
          <w:szCs w:val="21"/>
        </w:rPr>
        <w:t>中底色为黄色部分），代表在有</w:t>
      </w:r>
      <w:r w:rsidRPr="000A5635">
        <w:rPr>
          <w:rFonts w:ascii="Arial" w:eastAsia="宋体" w:hAnsi="Arial" w:hint="eastAsia"/>
          <w:szCs w:val="21"/>
        </w:rPr>
        <w:t>1</w:t>
      </w:r>
      <w:r w:rsidRPr="000A5635">
        <w:rPr>
          <w:rFonts w:ascii="Arial" w:eastAsia="宋体" w:hAnsi="Arial"/>
          <w:szCs w:val="21"/>
        </w:rPr>
        <w:t>#</w:t>
      </w:r>
      <w:r w:rsidRPr="000A5635">
        <w:rPr>
          <w:rFonts w:ascii="Arial" w:eastAsia="宋体" w:hAnsi="Arial" w:hint="eastAsia"/>
          <w:szCs w:val="21"/>
        </w:rPr>
        <w:t>变压器存在的情况下，采光和日照</w:t>
      </w:r>
      <w:r>
        <w:rPr>
          <w:rFonts w:ascii="Arial" w:eastAsia="宋体" w:hAnsi="Arial" w:hint="eastAsia"/>
          <w:szCs w:val="21"/>
        </w:rPr>
        <w:t>优</w:t>
      </w:r>
      <w:r w:rsidRPr="000A5635">
        <w:rPr>
          <w:rFonts w:ascii="Arial" w:eastAsia="宋体" w:hAnsi="Arial" w:hint="eastAsia"/>
          <w:szCs w:val="21"/>
        </w:rPr>
        <w:t>于无</w:t>
      </w:r>
      <w:r w:rsidRPr="000A5635">
        <w:rPr>
          <w:rFonts w:ascii="Arial" w:eastAsia="宋体" w:hAnsi="Arial" w:hint="eastAsia"/>
          <w:szCs w:val="21"/>
        </w:rPr>
        <w:t>1</w:t>
      </w:r>
      <w:r w:rsidRPr="000A5635">
        <w:rPr>
          <w:rFonts w:ascii="Arial" w:eastAsia="宋体" w:hAnsi="Arial"/>
          <w:szCs w:val="21"/>
        </w:rPr>
        <w:t>#</w:t>
      </w:r>
      <w:r w:rsidRPr="000A5635">
        <w:rPr>
          <w:rFonts w:ascii="Arial" w:eastAsia="宋体" w:hAnsi="Arial" w:hint="eastAsia"/>
          <w:szCs w:val="21"/>
        </w:rPr>
        <w:t>变压器存在的情况，不符合逻辑</w:t>
      </w:r>
      <w:r>
        <w:rPr>
          <w:rFonts w:ascii="Arial" w:eastAsia="宋体" w:hAnsi="Arial" w:hint="eastAsia"/>
          <w:szCs w:val="21"/>
        </w:rPr>
        <w:t>，需要核实数据</w:t>
      </w:r>
      <w:r w:rsidRPr="000A5635">
        <w:rPr>
          <w:rFonts w:ascii="Arial" w:eastAsia="宋体" w:hAnsi="Arial" w:hint="eastAsia"/>
          <w:szCs w:val="21"/>
        </w:rPr>
        <w:t>。</w:t>
      </w:r>
    </w:p>
    <w:p w:rsidR="00E4477F" w:rsidRPr="000A5635" w:rsidRDefault="00E4477F" w:rsidP="00E4477F">
      <w:pPr>
        <w:spacing w:line="360" w:lineRule="auto"/>
        <w:ind w:left="420"/>
        <w:jc w:val="center"/>
        <w:rPr>
          <w:rFonts w:ascii="Arial" w:eastAsia="宋体" w:hAnsi="Arial"/>
          <w:b/>
        </w:rPr>
      </w:pPr>
      <w:r w:rsidRPr="000A5635">
        <w:rPr>
          <w:rFonts w:ascii="Arial" w:eastAsia="宋体" w:hAnsi="Arial" w:hint="eastAsia"/>
          <w:b/>
        </w:rPr>
        <w:t>表</w:t>
      </w:r>
      <w:r w:rsidRPr="000A5635">
        <w:rPr>
          <w:rFonts w:ascii="Arial" w:eastAsia="宋体" w:hAnsi="Arial" w:hint="eastAsia"/>
          <w:b/>
        </w:rPr>
        <w:t>1</w:t>
      </w:r>
      <w:r w:rsidRPr="000A5635">
        <w:rPr>
          <w:rFonts w:ascii="Arial" w:eastAsia="宋体" w:hAnsi="Arial" w:hint="eastAsia"/>
          <w:b/>
        </w:rPr>
        <w:t>：考虑锅炉房存在的情况下有无变压器的日照影响</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06"/>
        <w:gridCol w:w="965"/>
        <w:gridCol w:w="998"/>
        <w:gridCol w:w="906"/>
        <w:gridCol w:w="907"/>
        <w:gridCol w:w="906"/>
        <w:gridCol w:w="907"/>
        <w:gridCol w:w="906"/>
        <w:gridCol w:w="755"/>
        <w:gridCol w:w="755"/>
        <w:gridCol w:w="688"/>
      </w:tblGrid>
      <w:tr w:rsidR="00E4477F" w:rsidRPr="000A5635" w:rsidTr="00610FDB">
        <w:trPr>
          <w:trHeight w:val="285"/>
          <w:jc w:val="center"/>
        </w:trPr>
        <w:tc>
          <w:tcPr>
            <w:tcW w:w="14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门窗编号</w:t>
            </w:r>
          </w:p>
        </w:tc>
        <w:tc>
          <w:tcPr>
            <w:tcW w:w="2638"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被告工程无</w:t>
            </w:r>
            <w:r w:rsidRPr="00744297">
              <w:rPr>
                <w:rFonts w:ascii="Arial" w:eastAsia="宋体" w:hAnsi="Arial" w:cs="宋体" w:hint="eastAsia"/>
                <w:b/>
                <w:bCs/>
                <w:color w:val="000000"/>
                <w:kern w:val="0"/>
                <w:sz w:val="18"/>
                <w:szCs w:val="18"/>
              </w:rPr>
              <w:t>1#</w:t>
            </w:r>
            <w:r w:rsidRPr="00744297">
              <w:rPr>
                <w:rFonts w:ascii="Arial" w:eastAsia="宋体" w:hAnsi="Arial" w:cs="宋体" w:hint="eastAsia"/>
                <w:b/>
                <w:bCs/>
                <w:color w:val="000000"/>
                <w:kern w:val="0"/>
                <w:sz w:val="18"/>
                <w:szCs w:val="18"/>
              </w:rPr>
              <w:t>变压器时</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被告工程有</w:t>
            </w:r>
            <w:r w:rsidRPr="00744297">
              <w:rPr>
                <w:rFonts w:ascii="Arial" w:eastAsia="宋体" w:hAnsi="Arial" w:cs="宋体" w:hint="eastAsia"/>
                <w:b/>
                <w:bCs/>
                <w:color w:val="000000"/>
                <w:kern w:val="0"/>
                <w:sz w:val="18"/>
                <w:szCs w:val="18"/>
              </w:rPr>
              <w:t>1#</w:t>
            </w:r>
            <w:r w:rsidRPr="00744297">
              <w:rPr>
                <w:rFonts w:ascii="Arial" w:eastAsia="宋体" w:hAnsi="Arial" w:cs="宋体" w:hint="eastAsia"/>
                <w:b/>
                <w:bCs/>
                <w:color w:val="000000"/>
                <w:kern w:val="0"/>
                <w:sz w:val="18"/>
                <w:szCs w:val="18"/>
              </w:rPr>
              <w:t>变压器时</w:t>
            </w:r>
          </w:p>
        </w:tc>
        <w:tc>
          <w:tcPr>
            <w:tcW w:w="2064"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差值（</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r>
      <w:tr w:rsidR="00E4477F" w:rsidRPr="000A5635" w:rsidTr="00610FDB">
        <w:trPr>
          <w:trHeight w:val="285"/>
          <w:jc w:val="center"/>
        </w:trPr>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左</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中</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右</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左</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中</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左</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中</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右</w:t>
            </w:r>
          </w:p>
        </w:tc>
      </w:tr>
      <w:tr w:rsidR="00E4477F" w:rsidRPr="000A5635" w:rsidTr="00610FDB">
        <w:trPr>
          <w:trHeight w:val="285"/>
          <w:jc w:val="center"/>
        </w:trPr>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日照时数（</w:t>
            </w:r>
            <w:r w:rsidRPr="00744297">
              <w:rPr>
                <w:rFonts w:ascii="Arial" w:eastAsia="宋体" w:hAnsi="Arial" w:cs="宋体" w:hint="eastAsia"/>
                <w:b/>
                <w:bCs/>
                <w:color w:val="000000"/>
                <w:kern w:val="0"/>
                <w:sz w:val="18"/>
                <w:szCs w:val="18"/>
              </w:rPr>
              <w:t>h</w:t>
            </w:r>
            <w:r w:rsidRPr="00744297">
              <w:rPr>
                <w:rFonts w:ascii="Arial" w:eastAsia="宋体" w:hAnsi="Arial" w:cs="宋体" w:hint="eastAsia"/>
                <w:b/>
                <w:bCs/>
                <w:color w:val="000000"/>
                <w:kern w:val="0"/>
                <w:sz w:val="18"/>
                <w:szCs w:val="18"/>
              </w:rPr>
              <w:t>）</w:t>
            </w:r>
          </w:p>
        </w:tc>
        <w:tc>
          <w:tcPr>
            <w:tcW w:w="709" w:type="dxa"/>
            <w:vMerge/>
            <w:tcBorders>
              <w:top w:val="nil"/>
              <w:left w:val="single" w:sz="4" w:space="0" w:color="auto"/>
              <w:bottom w:val="single" w:sz="4" w:space="0" w:color="auto"/>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646" w:type="dxa"/>
            <w:vMerge/>
            <w:tcBorders>
              <w:top w:val="nil"/>
              <w:left w:val="single" w:sz="4" w:space="0" w:color="auto"/>
              <w:bottom w:val="single" w:sz="4" w:space="0" w:color="auto"/>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r>
      <w:tr w:rsidR="00E4477F" w:rsidRPr="000A5635"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w:t>
            </w:r>
            <w:r w:rsidRPr="00744297">
              <w:rPr>
                <w:rFonts w:ascii="Arial" w:eastAsia="宋体" w:hAnsi="Arial" w:cs="宋体" w:hint="eastAsia"/>
                <w:b/>
                <w:bCs/>
                <w:color w:val="000000"/>
                <w:kern w:val="0"/>
                <w:sz w:val="18"/>
                <w:szCs w:val="18"/>
              </w:rPr>
              <w:t>1</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1.1 </w:t>
            </w:r>
          </w:p>
        </w:tc>
        <w:tc>
          <w:tcPr>
            <w:tcW w:w="709" w:type="dxa"/>
            <w:tcBorders>
              <w:top w:val="nil"/>
              <w:left w:val="nil"/>
              <w:bottom w:val="single" w:sz="4" w:space="0" w:color="auto"/>
              <w:right w:val="single" w:sz="4" w:space="0" w:color="auto"/>
            </w:tcBorders>
            <w:shd w:val="clear" w:color="000000" w:fill="FFFF00"/>
            <w:noWrap/>
            <w:vAlign w:val="center"/>
            <w:hideMark/>
          </w:tcPr>
          <w:p w:rsidR="00E4477F" w:rsidRPr="00744297" w:rsidRDefault="00E4477F" w:rsidP="00610FDB">
            <w:pPr>
              <w:widowControl/>
              <w:jc w:val="center"/>
              <w:rPr>
                <w:rFonts w:ascii="Arial" w:eastAsia="宋体" w:hAnsi="Arial" w:cs="宋体"/>
                <w:color w:val="FF0000"/>
                <w:kern w:val="0"/>
                <w:sz w:val="18"/>
                <w:szCs w:val="18"/>
              </w:rPr>
            </w:pPr>
            <w:r w:rsidRPr="00744297">
              <w:rPr>
                <w:rFonts w:ascii="Arial" w:eastAsia="宋体" w:hAnsi="Arial" w:cs="宋体" w:hint="eastAsia"/>
                <w:color w:val="FF0000"/>
                <w:kern w:val="0"/>
                <w:sz w:val="18"/>
                <w:szCs w:val="18"/>
              </w:rPr>
              <w:t xml:space="preserve">-0.3 </w:t>
            </w:r>
          </w:p>
        </w:tc>
        <w:tc>
          <w:tcPr>
            <w:tcW w:w="646" w:type="dxa"/>
            <w:tcBorders>
              <w:top w:val="nil"/>
              <w:left w:val="nil"/>
              <w:bottom w:val="single" w:sz="4" w:space="0" w:color="auto"/>
              <w:right w:val="single" w:sz="4" w:space="0" w:color="auto"/>
            </w:tcBorders>
            <w:shd w:val="clear" w:color="000000" w:fill="FFFF00"/>
            <w:noWrap/>
            <w:vAlign w:val="center"/>
            <w:hideMark/>
          </w:tcPr>
          <w:p w:rsidR="00E4477F" w:rsidRPr="00744297" w:rsidRDefault="00E4477F" w:rsidP="00610FDB">
            <w:pPr>
              <w:widowControl/>
              <w:jc w:val="center"/>
              <w:rPr>
                <w:rFonts w:ascii="Arial" w:eastAsia="宋体" w:hAnsi="Arial" w:cs="宋体"/>
                <w:color w:val="FF0000"/>
                <w:kern w:val="0"/>
                <w:sz w:val="18"/>
                <w:szCs w:val="18"/>
              </w:rPr>
            </w:pPr>
            <w:r w:rsidRPr="00744297">
              <w:rPr>
                <w:rFonts w:ascii="Arial" w:eastAsia="宋体" w:hAnsi="Arial" w:cs="宋体" w:hint="eastAsia"/>
                <w:color w:val="FF0000"/>
                <w:kern w:val="0"/>
                <w:sz w:val="18"/>
                <w:szCs w:val="18"/>
              </w:rPr>
              <w:t xml:space="preserve">-0.1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3.2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3.1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0.1 </w:t>
            </w:r>
          </w:p>
        </w:tc>
        <w:tc>
          <w:tcPr>
            <w:tcW w:w="709" w:type="dxa"/>
            <w:tcBorders>
              <w:top w:val="nil"/>
              <w:left w:val="nil"/>
              <w:bottom w:val="single" w:sz="4" w:space="0" w:color="auto"/>
              <w:right w:val="single" w:sz="4" w:space="0" w:color="auto"/>
            </w:tcBorders>
            <w:shd w:val="clear" w:color="000000" w:fill="FFFF00"/>
            <w:noWrap/>
            <w:vAlign w:val="center"/>
            <w:hideMark/>
          </w:tcPr>
          <w:p w:rsidR="00E4477F" w:rsidRPr="00744297" w:rsidRDefault="00E4477F" w:rsidP="00610FDB">
            <w:pPr>
              <w:widowControl/>
              <w:jc w:val="center"/>
              <w:rPr>
                <w:rFonts w:ascii="Arial" w:eastAsia="宋体" w:hAnsi="Arial" w:cs="宋体"/>
                <w:color w:val="FF0000"/>
                <w:kern w:val="0"/>
                <w:sz w:val="18"/>
                <w:szCs w:val="18"/>
              </w:rPr>
            </w:pPr>
            <w:r w:rsidRPr="00744297">
              <w:rPr>
                <w:rFonts w:ascii="Arial" w:eastAsia="宋体" w:hAnsi="Arial" w:cs="宋体" w:hint="eastAsia"/>
                <w:color w:val="FF0000"/>
                <w:kern w:val="0"/>
                <w:sz w:val="18"/>
                <w:szCs w:val="18"/>
              </w:rPr>
              <w:t xml:space="preserve">-0.1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0.7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3.8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4.0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0.6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0.1 </w:t>
            </w:r>
          </w:p>
        </w:tc>
      </w:tr>
      <w:tr w:rsidR="00E4477F" w:rsidRPr="000A5635"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w:t>
            </w:r>
            <w:r w:rsidRPr="00744297">
              <w:rPr>
                <w:rFonts w:ascii="Arial" w:eastAsia="宋体" w:hAnsi="Arial" w:cs="宋体" w:hint="eastAsia"/>
                <w:b/>
                <w:bCs/>
                <w:color w:val="000000"/>
                <w:kern w:val="0"/>
                <w:sz w:val="18"/>
                <w:szCs w:val="18"/>
              </w:rPr>
              <w:t>2</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000000" w:fill="FFFF00"/>
            <w:noWrap/>
            <w:vAlign w:val="center"/>
            <w:hideMark/>
          </w:tcPr>
          <w:p w:rsidR="00E4477F" w:rsidRPr="00744297" w:rsidRDefault="00E4477F" w:rsidP="00610FDB">
            <w:pPr>
              <w:widowControl/>
              <w:jc w:val="center"/>
              <w:rPr>
                <w:rFonts w:ascii="Arial" w:eastAsia="宋体" w:hAnsi="Arial" w:cs="宋体"/>
                <w:color w:val="FF0000"/>
                <w:kern w:val="0"/>
                <w:sz w:val="18"/>
                <w:szCs w:val="18"/>
              </w:rPr>
            </w:pPr>
            <w:r w:rsidRPr="00744297">
              <w:rPr>
                <w:rFonts w:ascii="Arial" w:eastAsia="宋体" w:hAnsi="Arial" w:cs="宋体" w:hint="eastAsia"/>
                <w:color w:val="FF0000"/>
                <w:kern w:val="0"/>
                <w:sz w:val="18"/>
                <w:szCs w:val="18"/>
              </w:rPr>
              <w:t xml:space="preserve">-0.1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3.1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0.7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0.1 </w:t>
            </w:r>
          </w:p>
        </w:tc>
      </w:tr>
      <w:tr w:rsidR="00E4477F" w:rsidRPr="000A5635"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w:t>
            </w:r>
            <w:r w:rsidRPr="00744297">
              <w:rPr>
                <w:rFonts w:ascii="Arial" w:eastAsia="宋体" w:hAnsi="Arial" w:cs="宋体" w:hint="eastAsia"/>
                <w:b/>
                <w:bCs/>
                <w:color w:val="000000"/>
                <w:kern w:val="0"/>
                <w:sz w:val="18"/>
                <w:szCs w:val="18"/>
              </w:rPr>
              <w:t>3</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0.8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0.4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0.9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0.4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0.4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1.1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0.2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0.2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r>
      <w:tr w:rsidR="00E4477F" w:rsidRPr="000A5635"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w:t>
            </w:r>
            <w:r w:rsidRPr="00744297">
              <w:rPr>
                <w:rFonts w:ascii="Arial" w:eastAsia="宋体" w:hAnsi="Arial" w:cs="宋体" w:hint="eastAsia"/>
                <w:b/>
                <w:bCs/>
                <w:color w:val="000000"/>
                <w:kern w:val="0"/>
                <w:sz w:val="18"/>
                <w:szCs w:val="18"/>
              </w:rPr>
              <w:t>4</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1.6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1.4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1.6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0.1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1.6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1.8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1.6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1.8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r>
      <w:tr w:rsidR="00E4477F" w:rsidRPr="000A5635"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744297" w:rsidRDefault="00E4477F" w:rsidP="00610FDB">
            <w:pPr>
              <w:widowControl/>
              <w:jc w:val="left"/>
              <w:rPr>
                <w:rFonts w:ascii="Arial" w:eastAsia="宋体" w:hAnsi="Arial"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b/>
                <w:bCs/>
                <w:color w:val="000000"/>
                <w:kern w:val="0"/>
                <w:sz w:val="18"/>
                <w:szCs w:val="18"/>
              </w:rPr>
            </w:pPr>
            <w:r w:rsidRPr="00744297">
              <w:rPr>
                <w:rFonts w:ascii="Arial" w:eastAsia="宋体" w:hAnsi="Arial"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1.7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1.7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1.9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2.0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744297" w:rsidRDefault="00E4477F" w:rsidP="00610FDB">
            <w:pPr>
              <w:widowControl/>
              <w:jc w:val="center"/>
              <w:rPr>
                <w:rFonts w:ascii="Arial" w:eastAsia="宋体" w:hAnsi="Arial" w:cs="宋体"/>
                <w:color w:val="000000"/>
                <w:kern w:val="0"/>
                <w:sz w:val="18"/>
                <w:szCs w:val="18"/>
              </w:rPr>
            </w:pPr>
            <w:r w:rsidRPr="00744297">
              <w:rPr>
                <w:rFonts w:ascii="Arial" w:eastAsia="宋体" w:hAnsi="Arial" w:cs="宋体" w:hint="eastAsia"/>
                <w:color w:val="000000"/>
                <w:kern w:val="0"/>
                <w:sz w:val="18"/>
                <w:szCs w:val="18"/>
              </w:rPr>
              <w:t xml:space="preserve">0.0 </w:t>
            </w:r>
          </w:p>
        </w:tc>
      </w:tr>
    </w:tbl>
    <w:p w:rsidR="00E4477F" w:rsidRDefault="00E4477F" w:rsidP="00E4477F">
      <w:pPr>
        <w:rPr>
          <w:rFonts w:ascii="Arial" w:eastAsia="宋体" w:hAnsi="Arial"/>
        </w:rPr>
      </w:pPr>
    </w:p>
    <w:p w:rsidR="00E4477F" w:rsidRPr="000A5635" w:rsidRDefault="00E4477F" w:rsidP="00E4477F">
      <w:pPr>
        <w:spacing w:line="360" w:lineRule="auto"/>
        <w:ind w:left="420"/>
        <w:jc w:val="center"/>
        <w:rPr>
          <w:rFonts w:ascii="Arial" w:eastAsia="宋体" w:hAnsi="Arial"/>
          <w:b/>
        </w:rPr>
      </w:pPr>
      <w:r w:rsidRPr="000A5635">
        <w:rPr>
          <w:rFonts w:ascii="Arial" w:eastAsia="宋体" w:hAnsi="Arial" w:hint="eastAsia"/>
          <w:b/>
        </w:rPr>
        <w:t>表</w:t>
      </w:r>
      <w:r>
        <w:rPr>
          <w:rFonts w:ascii="Arial" w:eastAsia="宋体" w:hAnsi="Arial"/>
          <w:b/>
        </w:rPr>
        <w:t>2</w:t>
      </w:r>
      <w:r w:rsidRPr="000A5635">
        <w:rPr>
          <w:rFonts w:ascii="Arial" w:eastAsia="宋体" w:hAnsi="Arial" w:hint="eastAsia"/>
          <w:b/>
        </w:rPr>
        <w:t>：考虑锅炉房存在的情况下</w:t>
      </w:r>
      <w:r>
        <w:rPr>
          <w:rFonts w:ascii="Arial" w:eastAsia="宋体" w:hAnsi="Arial" w:hint="eastAsia"/>
          <w:b/>
        </w:rPr>
        <w:t>以</w:t>
      </w:r>
      <w:r w:rsidRPr="001D6E17">
        <w:rPr>
          <w:rFonts w:ascii="Arial" w:eastAsia="宋体" w:hAnsi="Arial" w:hint="eastAsia"/>
          <w:b/>
        </w:rPr>
        <w:t>最小值、最大值、平均值测算日照时数</w:t>
      </w:r>
      <w:r>
        <w:rPr>
          <w:rFonts w:ascii="Arial" w:eastAsia="宋体" w:hAnsi="Arial" w:hint="eastAsia"/>
          <w:b/>
        </w:rPr>
        <w:t>差值</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312"/>
        <w:gridCol w:w="1311"/>
        <w:gridCol w:w="1311"/>
        <w:gridCol w:w="1311"/>
        <w:gridCol w:w="1432"/>
        <w:gridCol w:w="1311"/>
        <w:gridCol w:w="1311"/>
      </w:tblGrid>
      <w:tr w:rsidR="00E4477F" w:rsidRPr="004779B8" w:rsidTr="00610FDB">
        <w:trPr>
          <w:trHeight w:val="300"/>
          <w:jc w:val="center"/>
        </w:trPr>
        <w:tc>
          <w:tcPr>
            <w:tcW w:w="1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门窗编号</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最小值</w:t>
            </w:r>
          </w:p>
        </w:tc>
        <w:tc>
          <w:tcPr>
            <w:tcW w:w="2743" w:type="dxa"/>
            <w:gridSpan w:val="2"/>
            <w:tcBorders>
              <w:top w:val="single" w:sz="8" w:space="0" w:color="auto"/>
              <w:left w:val="nil"/>
              <w:bottom w:val="single" w:sz="8" w:space="0" w:color="auto"/>
              <w:right w:val="single" w:sz="8" w:space="0" w:color="000000"/>
            </w:tcBorders>
            <w:shd w:val="clear" w:color="auto" w:fill="auto"/>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最大值</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平均值</w:t>
            </w:r>
          </w:p>
        </w:tc>
      </w:tr>
      <w:tr w:rsidR="00E4477F" w:rsidRPr="004779B8" w:rsidTr="00610FDB">
        <w:trPr>
          <w:trHeight w:val="870"/>
          <w:jc w:val="center"/>
        </w:trPr>
        <w:tc>
          <w:tcPr>
            <w:tcW w:w="1312" w:type="dxa"/>
            <w:vMerge/>
            <w:tcBorders>
              <w:top w:val="single" w:sz="8" w:space="0" w:color="auto"/>
              <w:left w:val="single" w:sz="8" w:space="0" w:color="auto"/>
              <w:bottom w:val="single" w:sz="8" w:space="0" w:color="000000"/>
              <w:right w:val="single" w:sz="8" w:space="0" w:color="auto"/>
            </w:tcBorders>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p>
        </w:tc>
        <w:tc>
          <w:tcPr>
            <w:tcW w:w="1311"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被告工程无</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c>
          <w:tcPr>
            <w:tcW w:w="1311"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被告工程有</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c>
          <w:tcPr>
            <w:tcW w:w="1311"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被告工程无</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c>
          <w:tcPr>
            <w:tcW w:w="1432"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被告工程有</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c>
          <w:tcPr>
            <w:tcW w:w="1311"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被告工程无</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c>
          <w:tcPr>
            <w:tcW w:w="1311" w:type="dxa"/>
            <w:tcBorders>
              <w:top w:val="nil"/>
              <w:left w:val="nil"/>
              <w:bottom w:val="single" w:sz="8" w:space="0" w:color="auto"/>
              <w:right w:val="single" w:sz="8" w:space="0" w:color="auto"/>
            </w:tcBorders>
            <w:shd w:val="clear" w:color="auto" w:fill="auto"/>
            <w:vAlign w:val="center"/>
            <w:hideMark/>
          </w:tcPr>
          <w:p w:rsidR="00E4477F" w:rsidRPr="003723AD" w:rsidRDefault="00E4477F" w:rsidP="00610FDB">
            <w:pPr>
              <w:widowControl/>
              <w:jc w:val="left"/>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被告工程有</w:t>
            </w:r>
            <w:r w:rsidRPr="003723AD">
              <w:rPr>
                <w:rFonts w:ascii="Arial" w:eastAsia="华文细黑" w:hAnsi="Arial" w:cs="宋体" w:hint="eastAsia"/>
                <w:b/>
                <w:bCs/>
                <w:color w:val="000000"/>
                <w:kern w:val="0"/>
                <w:sz w:val="18"/>
                <w:szCs w:val="18"/>
              </w:rPr>
              <w:t>1#</w:t>
            </w:r>
            <w:r w:rsidRPr="003723AD">
              <w:rPr>
                <w:rFonts w:ascii="Arial" w:eastAsia="华文细黑" w:hAnsi="Arial" w:cs="宋体" w:hint="eastAsia"/>
                <w:b/>
                <w:bCs/>
                <w:color w:val="000000"/>
                <w:kern w:val="0"/>
                <w:sz w:val="18"/>
                <w:szCs w:val="18"/>
              </w:rPr>
              <w:t>变压器时</w:t>
            </w:r>
          </w:p>
        </w:tc>
      </w:tr>
      <w:tr w:rsidR="00E4477F" w:rsidRPr="004779B8" w:rsidTr="00610FDB">
        <w:trPr>
          <w:trHeight w:val="300"/>
          <w:jc w:val="center"/>
        </w:trPr>
        <w:tc>
          <w:tcPr>
            <w:tcW w:w="1312" w:type="dxa"/>
            <w:tcBorders>
              <w:top w:val="nil"/>
              <w:left w:val="single" w:sz="8" w:space="0" w:color="auto"/>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窗</w:t>
            </w:r>
            <w:r w:rsidRPr="003723AD">
              <w:rPr>
                <w:rFonts w:ascii="Arial" w:eastAsia="华文细黑" w:hAnsi="Arial" w:cs="宋体" w:hint="eastAsia"/>
                <w:b/>
                <w:bCs/>
                <w:color w:val="000000"/>
                <w:kern w:val="0"/>
                <w:sz w:val="18"/>
                <w:szCs w:val="18"/>
              </w:rPr>
              <w:t>1</w:t>
            </w:r>
          </w:p>
        </w:tc>
        <w:tc>
          <w:tcPr>
            <w:tcW w:w="1311"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2.2 </w:t>
            </w:r>
          </w:p>
        </w:tc>
        <w:tc>
          <w:tcPr>
            <w:tcW w:w="1311"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2.2 </w:t>
            </w:r>
          </w:p>
        </w:tc>
        <w:tc>
          <w:tcPr>
            <w:tcW w:w="1311"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4.0 </w:t>
            </w:r>
          </w:p>
        </w:tc>
        <w:tc>
          <w:tcPr>
            <w:tcW w:w="1432"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4.0 </w:t>
            </w:r>
          </w:p>
        </w:tc>
        <w:tc>
          <w:tcPr>
            <w:tcW w:w="1311"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3.4 </w:t>
            </w:r>
          </w:p>
        </w:tc>
        <w:tc>
          <w:tcPr>
            <w:tcW w:w="1311" w:type="dxa"/>
            <w:tcBorders>
              <w:top w:val="nil"/>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3.2 </w:t>
            </w:r>
          </w:p>
        </w:tc>
      </w:tr>
      <w:tr w:rsidR="00E4477F" w:rsidRPr="004779B8" w:rsidTr="00610FDB">
        <w:trPr>
          <w:trHeight w:val="300"/>
          <w:jc w:val="center"/>
        </w:trPr>
        <w:tc>
          <w:tcPr>
            <w:tcW w:w="13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窗</w:t>
            </w:r>
            <w:r w:rsidRPr="003723AD">
              <w:rPr>
                <w:rFonts w:ascii="Arial" w:eastAsia="华文细黑" w:hAnsi="Arial" w:cs="宋体" w:hint="eastAsia"/>
                <w:b/>
                <w:bCs/>
                <w:color w:val="000000"/>
                <w:kern w:val="0"/>
                <w:sz w:val="18"/>
                <w:szCs w:val="18"/>
              </w:rPr>
              <w:t>2</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3.3 </w:t>
            </w:r>
          </w:p>
        </w:tc>
        <w:tc>
          <w:tcPr>
            <w:tcW w:w="1432"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3.2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0.9 </w:t>
            </w:r>
          </w:p>
        </w:tc>
      </w:tr>
      <w:tr w:rsidR="00E4477F" w:rsidRPr="004779B8" w:rsidTr="00610FDB">
        <w:trPr>
          <w:trHeight w:val="300"/>
          <w:jc w:val="center"/>
        </w:trPr>
        <w:tc>
          <w:tcPr>
            <w:tcW w:w="13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窗</w:t>
            </w:r>
            <w:r w:rsidRPr="003723AD">
              <w:rPr>
                <w:rFonts w:ascii="Arial" w:eastAsia="华文细黑" w:hAnsi="Arial" w:cs="宋体" w:hint="eastAsia"/>
                <w:b/>
                <w:bCs/>
                <w:color w:val="000000"/>
                <w:kern w:val="0"/>
                <w:sz w:val="18"/>
                <w:szCs w:val="18"/>
              </w:rPr>
              <w:t>3</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1.3 </w:t>
            </w:r>
          </w:p>
        </w:tc>
        <w:tc>
          <w:tcPr>
            <w:tcW w:w="1432"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1.3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0.8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0.6 </w:t>
            </w:r>
          </w:p>
        </w:tc>
      </w:tr>
      <w:tr w:rsidR="00E4477F" w:rsidRPr="004779B8" w:rsidTr="00610FDB">
        <w:trPr>
          <w:trHeight w:val="300"/>
          <w:jc w:val="center"/>
        </w:trPr>
        <w:tc>
          <w:tcPr>
            <w:tcW w:w="13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b/>
                <w:bCs/>
                <w:color w:val="000000"/>
                <w:kern w:val="0"/>
                <w:sz w:val="18"/>
                <w:szCs w:val="18"/>
              </w:rPr>
            </w:pPr>
            <w:r w:rsidRPr="003723AD">
              <w:rPr>
                <w:rFonts w:ascii="Arial" w:eastAsia="华文细黑" w:hAnsi="Arial" w:cs="宋体" w:hint="eastAsia"/>
                <w:b/>
                <w:bCs/>
                <w:color w:val="000000"/>
                <w:kern w:val="0"/>
                <w:sz w:val="18"/>
                <w:szCs w:val="18"/>
              </w:rPr>
              <w:t>窗</w:t>
            </w:r>
            <w:r w:rsidRPr="003723AD">
              <w:rPr>
                <w:rFonts w:ascii="Arial" w:eastAsia="华文细黑" w:hAnsi="Arial" w:cs="宋体" w:hint="eastAsia"/>
                <w:b/>
                <w:bCs/>
                <w:color w:val="000000"/>
                <w:kern w:val="0"/>
                <w:sz w:val="18"/>
                <w:szCs w:val="18"/>
              </w:rPr>
              <w:t>4</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1.5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1.4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2.0 </w:t>
            </w:r>
          </w:p>
        </w:tc>
        <w:tc>
          <w:tcPr>
            <w:tcW w:w="1432"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2.0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1.7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1.7 </w:t>
            </w:r>
          </w:p>
        </w:tc>
      </w:tr>
      <w:tr w:rsidR="00E4477F" w:rsidRPr="004779B8" w:rsidTr="00610FDB">
        <w:trPr>
          <w:trHeight w:val="300"/>
          <w:jc w:val="center"/>
        </w:trPr>
        <w:tc>
          <w:tcPr>
            <w:tcW w:w="1312" w:type="dxa"/>
            <w:tcBorders>
              <w:top w:val="single" w:sz="8" w:space="0" w:color="auto"/>
              <w:left w:val="single" w:sz="8" w:space="0" w:color="auto"/>
              <w:bottom w:val="single" w:sz="8" w:space="0" w:color="auto"/>
              <w:right w:val="nil"/>
            </w:tcBorders>
            <w:shd w:val="clear" w:color="auto" w:fill="auto"/>
            <w:noWrap/>
            <w:vAlign w:val="center"/>
            <w:hideMark/>
          </w:tcPr>
          <w:p w:rsidR="00E4477F" w:rsidRPr="003723AD" w:rsidRDefault="00E4477F" w:rsidP="00610FDB">
            <w:pPr>
              <w:widowControl/>
              <w:jc w:val="center"/>
              <w:rPr>
                <w:rFonts w:ascii="Arial" w:eastAsia="华文细黑" w:hAnsi="Arial" w:cs="宋体"/>
                <w:b/>
                <w:color w:val="000000"/>
                <w:kern w:val="0"/>
                <w:sz w:val="18"/>
                <w:szCs w:val="18"/>
              </w:rPr>
            </w:pPr>
            <w:r w:rsidRPr="003723AD">
              <w:rPr>
                <w:rFonts w:ascii="Arial" w:eastAsia="华文细黑" w:hAnsi="Arial" w:cs="宋体" w:hint="eastAsia"/>
                <w:b/>
                <w:color w:val="000000"/>
                <w:kern w:val="0"/>
                <w:sz w:val="18"/>
                <w:szCs w:val="18"/>
              </w:rPr>
              <w:t>合计</w:t>
            </w:r>
            <w:r>
              <w:rPr>
                <w:rFonts w:ascii="Arial" w:eastAsia="华文细黑" w:hAnsi="Arial" w:cs="宋体" w:hint="eastAsia"/>
                <w:b/>
                <w:color w:val="000000"/>
                <w:kern w:val="0"/>
                <w:sz w:val="18"/>
                <w:szCs w:val="18"/>
              </w:rPr>
              <w:t>（</w:t>
            </w:r>
            <w:r>
              <w:rPr>
                <w:rFonts w:ascii="Arial" w:eastAsia="华文细黑" w:hAnsi="Arial" w:cs="宋体" w:hint="eastAsia"/>
                <w:b/>
                <w:color w:val="000000"/>
                <w:kern w:val="0"/>
                <w:sz w:val="18"/>
                <w:szCs w:val="18"/>
              </w:rPr>
              <w:t>h</w:t>
            </w:r>
            <w:r>
              <w:rPr>
                <w:rFonts w:ascii="Arial" w:eastAsia="华文细黑" w:hAnsi="Arial" w:cs="宋体" w:hint="eastAsia"/>
                <w:b/>
                <w:color w:val="000000"/>
                <w:kern w:val="0"/>
                <w:sz w:val="18"/>
                <w:szCs w:val="18"/>
              </w:rPr>
              <w:t>）</w:t>
            </w:r>
          </w:p>
        </w:tc>
        <w:tc>
          <w:tcPr>
            <w:tcW w:w="262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0.1 </w:t>
            </w:r>
          </w:p>
        </w:tc>
        <w:tc>
          <w:tcPr>
            <w:tcW w:w="27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0.1 </w:t>
            </w:r>
          </w:p>
        </w:tc>
        <w:tc>
          <w:tcPr>
            <w:tcW w:w="262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477F" w:rsidRPr="003723AD" w:rsidRDefault="00E4477F" w:rsidP="00610FDB">
            <w:pPr>
              <w:widowControl/>
              <w:jc w:val="center"/>
              <w:rPr>
                <w:rFonts w:ascii="Arial" w:eastAsia="华文细黑" w:hAnsi="Arial" w:cs="宋体"/>
                <w:color w:val="000000"/>
                <w:kern w:val="0"/>
                <w:sz w:val="18"/>
                <w:szCs w:val="18"/>
              </w:rPr>
            </w:pPr>
            <w:r w:rsidRPr="003723AD">
              <w:rPr>
                <w:rFonts w:ascii="Arial" w:eastAsia="华文细黑" w:hAnsi="Arial" w:cs="宋体" w:hint="eastAsia"/>
                <w:color w:val="000000"/>
                <w:kern w:val="0"/>
                <w:sz w:val="18"/>
                <w:szCs w:val="18"/>
              </w:rPr>
              <w:t xml:space="preserve">0.5 </w:t>
            </w:r>
          </w:p>
        </w:tc>
      </w:tr>
    </w:tbl>
    <w:p w:rsidR="00E4477F" w:rsidRPr="002933A2" w:rsidRDefault="00E4477F" w:rsidP="00E4477F">
      <w:pPr>
        <w:widowControl/>
        <w:shd w:val="clear" w:color="auto" w:fill="FFFFFF"/>
        <w:spacing w:line="500" w:lineRule="atLeast"/>
        <w:jc w:val="left"/>
        <w:rPr>
          <w:rFonts w:ascii="宋体" w:eastAsia="宋体" w:hAnsi="宋体" w:cs="宋体"/>
          <w:color w:val="333333"/>
          <w:kern w:val="0"/>
          <w:sz w:val="28"/>
          <w:szCs w:val="28"/>
        </w:rPr>
      </w:pPr>
    </w:p>
    <w:p w:rsidR="00E2030B" w:rsidRDefault="00E2030B" w:rsidP="00E2030B">
      <w:pPr>
        <w:ind w:firstLine="557"/>
        <w:rPr>
          <w:rFonts w:ascii="inherit" w:eastAsia="宋体" w:hAnsi="inherit" w:cs="宋体" w:hint="eastAsia"/>
          <w:kern w:val="0"/>
          <w:sz w:val="28"/>
          <w:szCs w:val="28"/>
        </w:rPr>
      </w:pPr>
    </w:p>
    <w:p w:rsidR="00E2030B" w:rsidRPr="00E4477F" w:rsidRDefault="00726E2D" w:rsidP="00E4477F">
      <w:pPr>
        <w:spacing w:line="360" w:lineRule="auto"/>
        <w:ind w:firstLine="557"/>
        <w:rPr>
          <w:rFonts w:ascii="宋体" w:eastAsia="宋体" w:hAnsi="宋体" w:cs="宋体"/>
          <w:kern w:val="0"/>
          <w:sz w:val="24"/>
          <w:szCs w:val="24"/>
        </w:rPr>
      </w:pPr>
      <w:r w:rsidRPr="00E4477F">
        <w:rPr>
          <w:rFonts w:ascii="宋体" w:eastAsia="宋体" w:hAnsi="宋体" w:cs="宋体" w:hint="eastAsia"/>
          <w:kern w:val="0"/>
          <w:sz w:val="24"/>
          <w:szCs w:val="24"/>
        </w:rPr>
        <w:t>附件2</w:t>
      </w:r>
      <w:r w:rsidR="00E4477F" w:rsidRPr="00E4477F">
        <w:rPr>
          <w:rFonts w:ascii="宋体" w:eastAsia="宋体" w:hAnsi="宋体" w:cs="宋体"/>
          <w:kern w:val="0"/>
          <w:sz w:val="24"/>
          <w:szCs w:val="24"/>
        </w:rPr>
        <w:t xml:space="preserve"> </w:t>
      </w:r>
      <w:r w:rsidR="00E4477F" w:rsidRPr="00E4477F">
        <w:rPr>
          <w:rFonts w:ascii="宋体" w:eastAsia="宋体" w:hAnsi="宋体" w:cs="宋体" w:hint="eastAsia"/>
          <w:kern w:val="0"/>
          <w:sz w:val="24"/>
          <w:szCs w:val="24"/>
        </w:rPr>
        <w:t>相关判例</w:t>
      </w:r>
    </w:p>
    <w:p w:rsidR="00CD58A8" w:rsidRPr="00E4477F" w:rsidRDefault="00CD58A8" w:rsidP="00E4477F">
      <w:pPr>
        <w:pStyle w:val="a6"/>
        <w:spacing w:before="0" w:beforeAutospacing="0" w:after="0" w:afterAutospacing="0" w:line="360" w:lineRule="auto"/>
        <w:ind w:firstLine="560"/>
        <w:rPr>
          <w:rStyle w:val="a7"/>
          <w:b w:val="0"/>
        </w:rPr>
      </w:pPr>
      <w:r w:rsidRPr="00E4477F">
        <w:rPr>
          <w:rStyle w:val="a7"/>
          <w:rFonts w:hint="eastAsia"/>
          <w:b w:val="0"/>
        </w:rPr>
        <w:t>通过中国裁判文书网，检索了北京市法院系统</w:t>
      </w:r>
      <w:r w:rsidRPr="00E4477F">
        <w:rPr>
          <w:rStyle w:val="a7"/>
          <w:b w:val="0"/>
        </w:rPr>
        <w:t>600</w:t>
      </w:r>
      <w:r w:rsidRPr="00E4477F">
        <w:rPr>
          <w:rStyle w:val="a7"/>
          <w:rFonts w:hint="eastAsia"/>
          <w:b w:val="0"/>
        </w:rPr>
        <w:t>余个与采光权、</w:t>
      </w:r>
      <w:proofErr w:type="gramStart"/>
      <w:r w:rsidRPr="00E4477F">
        <w:rPr>
          <w:rStyle w:val="a7"/>
          <w:rFonts w:hint="eastAsia"/>
          <w:b w:val="0"/>
        </w:rPr>
        <w:t>日照权</w:t>
      </w:r>
      <w:proofErr w:type="gramEnd"/>
      <w:r w:rsidRPr="00E4477F">
        <w:rPr>
          <w:rStyle w:val="a7"/>
          <w:rFonts w:hint="eastAsia"/>
          <w:b w:val="0"/>
        </w:rPr>
        <w:t>相关的判例，涉及华都饭店建设遮挡朝阳</w:t>
      </w:r>
      <w:proofErr w:type="gramStart"/>
      <w:r w:rsidRPr="00E4477F">
        <w:rPr>
          <w:rStyle w:val="a7"/>
          <w:rFonts w:hint="eastAsia"/>
          <w:b w:val="0"/>
        </w:rPr>
        <w:t>区顺源里</w:t>
      </w:r>
      <w:proofErr w:type="gramEnd"/>
      <w:r w:rsidRPr="00E4477F">
        <w:rPr>
          <w:rStyle w:val="a7"/>
          <w:rFonts w:hint="eastAsia"/>
          <w:b w:val="0"/>
        </w:rPr>
        <w:t>1</w:t>
      </w:r>
      <w:r w:rsidRPr="00E4477F">
        <w:rPr>
          <w:rStyle w:val="a7"/>
          <w:b w:val="0"/>
        </w:rPr>
        <w:t>7</w:t>
      </w:r>
      <w:r w:rsidRPr="00E4477F">
        <w:rPr>
          <w:rStyle w:val="a7"/>
          <w:rFonts w:hint="eastAsia"/>
          <w:b w:val="0"/>
        </w:rPr>
        <w:t>、1</w:t>
      </w:r>
      <w:r w:rsidRPr="00E4477F">
        <w:rPr>
          <w:rStyle w:val="a7"/>
          <w:b w:val="0"/>
        </w:rPr>
        <w:t>8</w:t>
      </w:r>
      <w:r w:rsidRPr="00E4477F">
        <w:rPr>
          <w:rStyle w:val="a7"/>
          <w:rFonts w:hint="eastAsia"/>
          <w:b w:val="0"/>
        </w:rPr>
        <w:t>号楼一层多户的案件，由于北京市没有政府制定的日照损失的赔偿标准，绝大多数案件都是法官根据日照影响情况，依自由裁量权酌情</w:t>
      </w:r>
      <w:proofErr w:type="gramStart"/>
      <w:r w:rsidRPr="00E4477F">
        <w:rPr>
          <w:rStyle w:val="a7"/>
          <w:rFonts w:hint="eastAsia"/>
          <w:b w:val="0"/>
        </w:rPr>
        <w:t>情</w:t>
      </w:r>
      <w:proofErr w:type="gramEnd"/>
      <w:r w:rsidRPr="00E4477F">
        <w:rPr>
          <w:rStyle w:val="a7"/>
          <w:rFonts w:hint="eastAsia"/>
          <w:b w:val="0"/>
        </w:rPr>
        <w:t>定。</w:t>
      </w:r>
    </w:p>
    <w:p w:rsidR="00CD58A8" w:rsidRPr="00E4477F" w:rsidRDefault="00CD58A8" w:rsidP="00E4477F">
      <w:pPr>
        <w:pStyle w:val="a3"/>
        <w:widowControl/>
        <w:numPr>
          <w:ilvl w:val="0"/>
          <w:numId w:val="5"/>
        </w:numPr>
        <w:shd w:val="clear" w:color="auto" w:fill="FFFFFF"/>
        <w:spacing w:line="500" w:lineRule="atLeast"/>
        <w:ind w:firstLineChars="0"/>
        <w:jc w:val="left"/>
        <w:rPr>
          <w:rFonts w:ascii="宋体" w:eastAsia="宋体" w:hAnsi="宋体"/>
          <w:color w:val="333333"/>
          <w:sz w:val="24"/>
          <w:szCs w:val="24"/>
          <w:shd w:val="clear" w:color="auto" w:fill="FFFFFF"/>
        </w:rPr>
      </w:pPr>
      <w:r w:rsidRPr="00E4477F">
        <w:rPr>
          <w:rFonts w:ascii="宋体" w:eastAsia="宋体" w:hAnsi="宋体" w:cs="宋体" w:hint="eastAsia"/>
          <w:color w:val="333333"/>
          <w:kern w:val="0"/>
          <w:sz w:val="24"/>
          <w:szCs w:val="24"/>
        </w:rPr>
        <w:t>《北京建筑工业印刷厂与中国人民武装警察部队北京市总队执勤第三支队相邻关系纠纷一审民事判决书》（北京市西城区人民法院民事判决书（2019）京0102民初20282号</w:t>
      </w:r>
      <w:r w:rsidRPr="00E4477F">
        <w:rPr>
          <w:rFonts w:ascii="宋体" w:eastAsia="宋体" w:hAnsi="宋体" w:hint="eastAsia"/>
          <w:color w:val="333333"/>
          <w:sz w:val="24"/>
          <w:szCs w:val="24"/>
          <w:shd w:val="clear" w:color="auto" w:fill="FFFFFF"/>
        </w:rPr>
        <w:t>）</w:t>
      </w:r>
    </w:p>
    <w:p w:rsidR="00CD58A8" w:rsidRPr="00E4477F" w:rsidRDefault="00CD58A8" w:rsidP="00CD58A8">
      <w:pPr>
        <w:widowControl/>
        <w:shd w:val="clear" w:color="auto" w:fill="FFFFFF"/>
        <w:spacing w:line="500" w:lineRule="atLeast"/>
        <w:jc w:val="left"/>
        <w:rPr>
          <w:rFonts w:ascii="宋体" w:eastAsia="宋体" w:hAnsi="宋体" w:cs="宋体"/>
          <w:color w:val="333333"/>
          <w:kern w:val="0"/>
          <w:sz w:val="24"/>
          <w:szCs w:val="24"/>
        </w:rPr>
      </w:pPr>
      <w:r w:rsidRPr="00E4477F">
        <w:rPr>
          <w:rFonts w:ascii="宋体" w:eastAsia="宋体" w:hAnsi="宋体" w:cs="宋体" w:hint="eastAsia"/>
          <w:color w:val="333333"/>
          <w:kern w:val="0"/>
          <w:sz w:val="24"/>
          <w:szCs w:val="24"/>
        </w:rPr>
        <w:t>“本案中，关于原告要求被告支付遮光费的诉讼请求，被告房屋的改建和扩建未取得相关主管部门的审批，且对原告房屋的采光及日照造成不利影响，应当对原告进行经济补偿。关于经济补偿的具体数额，原告主张过高，综合考虑原告被遮光房屋的间数、遮光情况、双方房屋用途等案件实际情况，本院酌情确定被告一次性补偿原告60000元。”</w:t>
      </w:r>
    </w:p>
    <w:p w:rsidR="00CD58A8" w:rsidRPr="00E4477F" w:rsidRDefault="00CD58A8" w:rsidP="00E4477F">
      <w:pPr>
        <w:pStyle w:val="a3"/>
        <w:widowControl/>
        <w:numPr>
          <w:ilvl w:val="0"/>
          <w:numId w:val="5"/>
        </w:numPr>
        <w:shd w:val="clear" w:color="auto" w:fill="FFFFFF"/>
        <w:spacing w:line="500" w:lineRule="atLeast"/>
        <w:ind w:firstLineChars="0"/>
        <w:jc w:val="left"/>
        <w:rPr>
          <w:rFonts w:ascii="宋体" w:eastAsia="宋体" w:hAnsi="宋体" w:cs="宋体"/>
          <w:color w:val="333333"/>
          <w:kern w:val="0"/>
          <w:sz w:val="24"/>
          <w:szCs w:val="24"/>
        </w:rPr>
      </w:pPr>
      <w:r w:rsidRPr="00E4477F">
        <w:rPr>
          <w:rFonts w:ascii="宋体" w:eastAsia="宋体" w:hAnsi="宋体" w:cs="宋体" w:hint="eastAsia"/>
          <w:color w:val="333333"/>
          <w:kern w:val="0"/>
          <w:sz w:val="24"/>
          <w:szCs w:val="24"/>
        </w:rPr>
        <w:t>《杨建军等与北京城建兴顺房地产开发有限公司商品房预售合同纠纷二审民事判决书》（北京市第三中级人民法院民事判决书（2020）京03</w:t>
      </w:r>
      <w:proofErr w:type="gramStart"/>
      <w:r w:rsidRPr="00E4477F">
        <w:rPr>
          <w:rFonts w:ascii="宋体" w:eastAsia="宋体" w:hAnsi="宋体" w:cs="宋体" w:hint="eastAsia"/>
          <w:color w:val="333333"/>
          <w:kern w:val="0"/>
          <w:sz w:val="24"/>
          <w:szCs w:val="24"/>
        </w:rPr>
        <w:t>民终14003号</w:t>
      </w:r>
      <w:proofErr w:type="gramEnd"/>
      <w:r w:rsidRPr="00E4477F">
        <w:rPr>
          <w:rFonts w:ascii="宋体" w:eastAsia="宋体" w:hAnsi="宋体" w:cs="宋体" w:hint="eastAsia"/>
          <w:color w:val="333333"/>
          <w:kern w:val="0"/>
          <w:sz w:val="24"/>
          <w:szCs w:val="24"/>
        </w:rPr>
        <w:t>）</w:t>
      </w:r>
    </w:p>
    <w:p w:rsidR="00CD58A8" w:rsidRPr="00E4477F" w:rsidRDefault="00CD58A8" w:rsidP="00E4477F">
      <w:pPr>
        <w:widowControl/>
        <w:shd w:val="clear" w:color="auto" w:fill="FFFFFF"/>
        <w:spacing w:line="500" w:lineRule="atLeast"/>
        <w:ind w:firstLineChars="200" w:firstLine="480"/>
        <w:jc w:val="left"/>
        <w:rPr>
          <w:rFonts w:ascii="宋体" w:eastAsia="宋体" w:hAnsi="宋体" w:cs="宋体"/>
          <w:color w:val="333333"/>
          <w:kern w:val="0"/>
          <w:sz w:val="24"/>
          <w:szCs w:val="24"/>
        </w:rPr>
      </w:pPr>
      <w:r w:rsidRPr="00E4477F">
        <w:rPr>
          <w:rFonts w:ascii="宋体" w:eastAsia="宋体" w:hAnsi="宋体" w:cs="宋体" w:hint="eastAsia"/>
          <w:color w:val="333333"/>
          <w:kern w:val="0"/>
          <w:sz w:val="24"/>
          <w:szCs w:val="24"/>
        </w:rPr>
        <w:t>一审法院持肯定意见：</w:t>
      </w:r>
      <w:proofErr w:type="gramStart"/>
      <w:r w:rsidRPr="00E4477F">
        <w:rPr>
          <w:rFonts w:ascii="宋体" w:eastAsia="宋体" w:hAnsi="宋体" w:cs="宋体" w:hint="eastAsia"/>
          <w:color w:val="333333"/>
          <w:kern w:val="0"/>
          <w:sz w:val="24"/>
          <w:szCs w:val="24"/>
        </w:rPr>
        <w:t>连系</w:t>
      </w:r>
      <w:proofErr w:type="gramEnd"/>
      <w:r w:rsidRPr="00E4477F">
        <w:rPr>
          <w:rFonts w:ascii="宋体" w:eastAsia="宋体" w:hAnsi="宋体" w:cs="宋体" w:hint="eastAsia"/>
          <w:color w:val="333333"/>
          <w:kern w:val="0"/>
          <w:sz w:val="24"/>
          <w:szCs w:val="24"/>
        </w:rPr>
        <w:t>廊架设在十二层北侧楼外立面处，遮挡了涉案房屋北侧窗户，确实会对业主的安全、隐私和采光产生影响。一审法院综合涉案房</w:t>
      </w:r>
      <w:r w:rsidRPr="00E4477F">
        <w:rPr>
          <w:rFonts w:ascii="宋体" w:eastAsia="宋体" w:hAnsi="宋体" w:cs="宋体" w:hint="eastAsia"/>
          <w:color w:val="333333"/>
          <w:kern w:val="0"/>
          <w:sz w:val="24"/>
          <w:szCs w:val="24"/>
        </w:rPr>
        <w:lastRenderedPageBreak/>
        <w:t>屋的销售价格、</w:t>
      </w:r>
      <w:proofErr w:type="gramStart"/>
      <w:r w:rsidRPr="00E4477F">
        <w:rPr>
          <w:rFonts w:ascii="宋体" w:eastAsia="宋体" w:hAnsi="宋体" w:cs="宋体" w:hint="eastAsia"/>
          <w:color w:val="333333"/>
          <w:kern w:val="0"/>
          <w:sz w:val="24"/>
          <w:szCs w:val="24"/>
        </w:rPr>
        <w:t>连系</w:t>
      </w:r>
      <w:proofErr w:type="gramEnd"/>
      <w:r w:rsidRPr="00E4477F">
        <w:rPr>
          <w:rFonts w:ascii="宋体" w:eastAsia="宋体" w:hAnsi="宋体" w:cs="宋体" w:hint="eastAsia"/>
          <w:color w:val="333333"/>
          <w:kern w:val="0"/>
          <w:sz w:val="24"/>
          <w:szCs w:val="24"/>
        </w:rPr>
        <w:t>廊的架设依据和目的、</w:t>
      </w:r>
      <w:proofErr w:type="gramStart"/>
      <w:r w:rsidRPr="00E4477F">
        <w:rPr>
          <w:rFonts w:ascii="宋体" w:eastAsia="宋体" w:hAnsi="宋体" w:cs="宋体" w:hint="eastAsia"/>
          <w:color w:val="333333"/>
          <w:kern w:val="0"/>
          <w:sz w:val="24"/>
          <w:szCs w:val="24"/>
        </w:rPr>
        <w:t>连系</w:t>
      </w:r>
      <w:proofErr w:type="gramEnd"/>
      <w:r w:rsidRPr="00E4477F">
        <w:rPr>
          <w:rFonts w:ascii="宋体" w:eastAsia="宋体" w:hAnsi="宋体" w:cs="宋体" w:hint="eastAsia"/>
          <w:color w:val="333333"/>
          <w:kern w:val="0"/>
          <w:sz w:val="24"/>
          <w:szCs w:val="24"/>
        </w:rPr>
        <w:t>廊对整栋楼以及涉案房屋的有利和不利影响等因素，确定为10万元（购房款1198431元）。</w:t>
      </w:r>
    </w:p>
    <w:p w:rsidR="00CD58A8" w:rsidRPr="00E4477F" w:rsidRDefault="00CD58A8" w:rsidP="00CD58A8">
      <w:pPr>
        <w:widowControl/>
        <w:shd w:val="clear" w:color="auto" w:fill="FFFFFF"/>
        <w:spacing w:line="500" w:lineRule="atLeast"/>
        <w:jc w:val="left"/>
        <w:rPr>
          <w:rFonts w:ascii="宋体" w:eastAsia="宋体" w:hAnsi="宋体" w:cs="宋体"/>
          <w:color w:val="333333"/>
          <w:kern w:val="0"/>
          <w:sz w:val="24"/>
          <w:szCs w:val="24"/>
        </w:rPr>
      </w:pPr>
    </w:p>
    <w:p w:rsidR="00CD58A8" w:rsidRPr="00E4477F" w:rsidRDefault="00CD58A8" w:rsidP="00E4477F">
      <w:pPr>
        <w:pStyle w:val="a3"/>
        <w:widowControl/>
        <w:numPr>
          <w:ilvl w:val="0"/>
          <w:numId w:val="5"/>
        </w:numPr>
        <w:spacing w:line="500" w:lineRule="atLeast"/>
        <w:ind w:firstLineChars="0"/>
        <w:jc w:val="left"/>
        <w:rPr>
          <w:rFonts w:ascii="宋体" w:eastAsia="宋体" w:hAnsi="宋体"/>
          <w:color w:val="333333"/>
          <w:sz w:val="24"/>
          <w:szCs w:val="24"/>
          <w:shd w:val="clear" w:color="auto" w:fill="FFFFFF"/>
        </w:rPr>
      </w:pPr>
      <w:r w:rsidRPr="00E4477F">
        <w:rPr>
          <w:rFonts w:ascii="宋体" w:eastAsia="宋体" w:hAnsi="宋体" w:hint="eastAsia"/>
          <w:color w:val="333333"/>
          <w:sz w:val="24"/>
          <w:szCs w:val="24"/>
          <w:shd w:val="clear" w:color="auto" w:fill="FFFFFF"/>
        </w:rPr>
        <w:t>《北京华都饭店有限责任公司与刘天琪相邻采光日照纠纷二审民事判决书》北京市第三中级人民法院民事判决书（2020）京03</w:t>
      </w:r>
      <w:proofErr w:type="gramStart"/>
      <w:r w:rsidRPr="00E4477F">
        <w:rPr>
          <w:rFonts w:ascii="宋体" w:eastAsia="宋体" w:hAnsi="宋体" w:hint="eastAsia"/>
          <w:color w:val="333333"/>
          <w:sz w:val="24"/>
          <w:szCs w:val="24"/>
          <w:shd w:val="clear" w:color="auto" w:fill="FFFFFF"/>
        </w:rPr>
        <w:t>民终5823号</w:t>
      </w:r>
      <w:proofErr w:type="gramEnd"/>
    </w:p>
    <w:p w:rsidR="00CD58A8" w:rsidRPr="00E4477F" w:rsidRDefault="00CD58A8" w:rsidP="00E4477F">
      <w:pPr>
        <w:widowControl/>
        <w:spacing w:line="500" w:lineRule="atLeast"/>
        <w:ind w:firstLineChars="200" w:firstLine="480"/>
        <w:jc w:val="left"/>
        <w:rPr>
          <w:rFonts w:ascii="宋体" w:eastAsia="宋体" w:hAnsi="宋体"/>
          <w:color w:val="333333"/>
          <w:sz w:val="24"/>
          <w:szCs w:val="24"/>
          <w:shd w:val="clear" w:color="auto" w:fill="FFFFFF"/>
        </w:rPr>
      </w:pPr>
      <w:r w:rsidRPr="00E4477F">
        <w:rPr>
          <w:rFonts w:ascii="宋体" w:eastAsia="宋体" w:hAnsi="宋体" w:hint="eastAsia"/>
          <w:sz w:val="24"/>
          <w:szCs w:val="24"/>
        </w:rPr>
        <w:t>2019年11月15日，国家建筑工程质量监督检验中心司法鉴定所出具鉴定检验报告书，鉴定意见为：“1.华都公司建筑建设前，刘江河住宅南向居住空间日照时数为6小时10分，满足《城市居住区规划设计规范》GB50180-93（2002年版）规定的大寒日2小时的日照标准。2.华都公司建筑建设后，受华都公司建筑影响，刘江河住宅南向居住空间日照时数减少为3小时26分，但仍满足《城市居住区规划设计规范》GB50180-93（2002年版）规定的大寒日2小时的日照标准。”</w:t>
      </w:r>
    </w:p>
    <w:p w:rsidR="00CD58A8" w:rsidRDefault="00CD58A8" w:rsidP="00E4477F">
      <w:pPr>
        <w:widowControl/>
        <w:spacing w:line="500" w:lineRule="atLeast"/>
        <w:ind w:firstLineChars="200" w:firstLine="480"/>
        <w:jc w:val="left"/>
        <w:rPr>
          <w:color w:val="333333"/>
          <w:sz w:val="30"/>
          <w:szCs w:val="30"/>
          <w:shd w:val="clear" w:color="auto" w:fill="FFFFFF"/>
        </w:rPr>
      </w:pPr>
      <w:r w:rsidRPr="00E4477F">
        <w:rPr>
          <w:rFonts w:ascii="宋体" w:eastAsia="宋体" w:hAnsi="宋体" w:hint="eastAsia"/>
          <w:sz w:val="24"/>
          <w:szCs w:val="24"/>
        </w:rPr>
        <w:t>2019年11月15日，国家建筑工程质量监督检验中心司法鉴定所出具鉴定检验报告书，鉴定意见为：“1.华都公司建筑建设前，刘江河住宅南向居住空间日照时数为6小时10分，满足《城市居住区规划设计规范》GB50180-93（2002年版）规定的大寒日2小时的日照标准。2.华都公司建筑建设后，受华都公司建筑影响，刘江河住宅南向居住空间日照时数减少为3小时26分，但仍满足《城市居住区规划设计规范》GB50180-93（2002年版）规定的大寒日2小时的日照标准。” 一审法院判决：一、北京华都饭店有限责任公司于判决生效后七日内补偿刘天琪60000元。</w:t>
      </w:r>
    </w:p>
    <w:p w:rsidR="00CD58A8" w:rsidRDefault="00CD58A8" w:rsidP="00CD58A8">
      <w:pPr>
        <w:widowControl/>
        <w:spacing w:line="500" w:lineRule="atLeast"/>
        <w:jc w:val="left"/>
        <w:rPr>
          <w:color w:val="333333"/>
          <w:sz w:val="30"/>
          <w:szCs w:val="30"/>
          <w:shd w:val="clear" w:color="auto" w:fill="FFFFFF"/>
        </w:rPr>
      </w:pPr>
    </w:p>
    <w:p w:rsidR="00CD58A8" w:rsidRDefault="00CD58A8" w:rsidP="00CD58A8">
      <w:pPr>
        <w:widowControl/>
        <w:spacing w:line="500" w:lineRule="atLeast"/>
        <w:jc w:val="left"/>
        <w:rPr>
          <w:color w:val="333333"/>
          <w:sz w:val="30"/>
          <w:szCs w:val="30"/>
          <w:shd w:val="clear" w:color="auto" w:fill="FFFFFF"/>
        </w:rPr>
      </w:pPr>
    </w:p>
    <w:p w:rsidR="00CD58A8" w:rsidRPr="004D6A25" w:rsidRDefault="00CD58A8" w:rsidP="00CD58A8">
      <w:pPr>
        <w:widowControl/>
        <w:spacing w:line="500" w:lineRule="atLeast"/>
        <w:jc w:val="left"/>
        <w:rPr>
          <w:color w:val="333333"/>
          <w:sz w:val="30"/>
          <w:szCs w:val="30"/>
          <w:shd w:val="clear" w:color="auto" w:fill="FFFFFF"/>
        </w:rPr>
      </w:pPr>
      <w:bookmarkStart w:id="0" w:name="_GoBack"/>
      <w:bookmarkEnd w:id="0"/>
    </w:p>
    <w:p w:rsidR="00CD58A8" w:rsidRPr="004D6A25" w:rsidRDefault="00CD58A8" w:rsidP="00CD58A8">
      <w:pPr>
        <w:widowControl/>
        <w:shd w:val="clear" w:color="auto" w:fill="FFFFFF"/>
        <w:spacing w:line="500" w:lineRule="atLeast"/>
        <w:jc w:val="left"/>
        <w:rPr>
          <w:color w:val="333333"/>
          <w:sz w:val="30"/>
          <w:szCs w:val="30"/>
          <w:shd w:val="clear" w:color="auto" w:fill="FFFFFF"/>
        </w:rPr>
      </w:pPr>
    </w:p>
    <w:p w:rsidR="00CD58A8" w:rsidRDefault="00CD58A8" w:rsidP="00CD58A8">
      <w:pPr>
        <w:widowControl/>
        <w:shd w:val="clear" w:color="auto" w:fill="FFFFFF"/>
        <w:spacing w:line="500" w:lineRule="atLeast"/>
        <w:jc w:val="left"/>
        <w:rPr>
          <w:rFonts w:ascii="宋体" w:eastAsia="宋体" w:hAnsi="宋体" w:cs="宋体"/>
          <w:color w:val="333333"/>
          <w:kern w:val="0"/>
          <w:sz w:val="28"/>
          <w:szCs w:val="28"/>
        </w:rPr>
      </w:pPr>
    </w:p>
    <w:p w:rsidR="00D271C0" w:rsidRPr="00CD58A8" w:rsidRDefault="00D271C0" w:rsidP="0007531C">
      <w:pPr>
        <w:spacing w:line="360" w:lineRule="auto"/>
        <w:ind w:firstLineChars="200" w:firstLine="420"/>
        <w:rPr>
          <w:rFonts w:ascii="Arial" w:eastAsia="宋体" w:hAnsi="Arial"/>
          <w:szCs w:val="21"/>
        </w:rPr>
      </w:pPr>
    </w:p>
    <w:sectPr w:rsidR="00D271C0" w:rsidRPr="00CD58A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BB" w:rsidRDefault="005C20BB" w:rsidP="00D271C0">
      <w:r>
        <w:separator/>
      </w:r>
    </w:p>
  </w:endnote>
  <w:endnote w:type="continuationSeparator" w:id="0">
    <w:p w:rsidR="005C20BB" w:rsidRDefault="005C20BB" w:rsidP="00D2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B3+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94800"/>
      <w:docPartObj>
        <w:docPartGallery w:val="Page Numbers (Bottom of Page)"/>
        <w:docPartUnique/>
      </w:docPartObj>
    </w:sdtPr>
    <w:sdtContent>
      <w:sdt>
        <w:sdtPr>
          <w:id w:val="98381352"/>
          <w:docPartObj>
            <w:docPartGallery w:val="Page Numbers (Top of Page)"/>
            <w:docPartUnique/>
          </w:docPartObj>
        </w:sdtPr>
        <w:sdtContent>
          <w:p w:rsidR="00F04B0F" w:rsidRDefault="00F04B0F" w:rsidP="00F04B0F">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86796">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6796">
              <w:rPr>
                <w:b/>
                <w:bCs/>
                <w:noProof/>
              </w:rPr>
              <w:t>6</w:t>
            </w:r>
            <w:r>
              <w:rPr>
                <w:b/>
                <w:bCs/>
                <w:sz w:val="24"/>
                <w:szCs w:val="24"/>
              </w:rPr>
              <w:fldChar w:fldCharType="end"/>
            </w:r>
          </w:p>
        </w:sdtContent>
      </w:sdt>
    </w:sdtContent>
  </w:sdt>
  <w:p w:rsidR="00F04B0F" w:rsidRDefault="00F04B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BB" w:rsidRDefault="005C20BB" w:rsidP="00D271C0">
      <w:r>
        <w:separator/>
      </w:r>
    </w:p>
  </w:footnote>
  <w:footnote w:type="continuationSeparator" w:id="0">
    <w:p w:rsidR="005C20BB" w:rsidRDefault="005C20BB" w:rsidP="00D27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77F5F"/>
    <w:multiLevelType w:val="hybridMultilevel"/>
    <w:tmpl w:val="A90A6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D5835F0"/>
    <w:multiLevelType w:val="hybridMultilevel"/>
    <w:tmpl w:val="B720CFAA"/>
    <w:lvl w:ilvl="0" w:tplc="C58C37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5A504D"/>
    <w:multiLevelType w:val="hybridMultilevel"/>
    <w:tmpl w:val="B22CF444"/>
    <w:lvl w:ilvl="0" w:tplc="2E0A91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707C5E"/>
    <w:multiLevelType w:val="hybridMultilevel"/>
    <w:tmpl w:val="AD24F410"/>
    <w:lvl w:ilvl="0" w:tplc="99C837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451951"/>
    <w:multiLevelType w:val="hybridMultilevel"/>
    <w:tmpl w:val="C988DA6E"/>
    <w:lvl w:ilvl="0" w:tplc="66BCD6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22"/>
    <w:rsid w:val="00040AAD"/>
    <w:rsid w:val="00045F53"/>
    <w:rsid w:val="000514B4"/>
    <w:rsid w:val="0007531C"/>
    <w:rsid w:val="000756BE"/>
    <w:rsid w:val="000A5635"/>
    <w:rsid w:val="001135ED"/>
    <w:rsid w:val="001C30E1"/>
    <w:rsid w:val="001C4B14"/>
    <w:rsid w:val="001D6548"/>
    <w:rsid w:val="001D6E17"/>
    <w:rsid w:val="001E7115"/>
    <w:rsid w:val="002114F8"/>
    <w:rsid w:val="00235160"/>
    <w:rsid w:val="002933A2"/>
    <w:rsid w:val="002B7F2F"/>
    <w:rsid w:val="002F6EBE"/>
    <w:rsid w:val="00337331"/>
    <w:rsid w:val="003723AD"/>
    <w:rsid w:val="00384205"/>
    <w:rsid w:val="00391A5A"/>
    <w:rsid w:val="003D58E0"/>
    <w:rsid w:val="004065DD"/>
    <w:rsid w:val="004345DC"/>
    <w:rsid w:val="00437CCA"/>
    <w:rsid w:val="00440D23"/>
    <w:rsid w:val="00443E03"/>
    <w:rsid w:val="00462450"/>
    <w:rsid w:val="004779B8"/>
    <w:rsid w:val="00480003"/>
    <w:rsid w:val="004905A9"/>
    <w:rsid w:val="004D28ED"/>
    <w:rsid w:val="00530A4A"/>
    <w:rsid w:val="005A6925"/>
    <w:rsid w:val="005C20BB"/>
    <w:rsid w:val="00631494"/>
    <w:rsid w:val="00683BEA"/>
    <w:rsid w:val="006B1DB5"/>
    <w:rsid w:val="00705869"/>
    <w:rsid w:val="00726E2D"/>
    <w:rsid w:val="00744297"/>
    <w:rsid w:val="00744CCF"/>
    <w:rsid w:val="007530F3"/>
    <w:rsid w:val="007C7AA0"/>
    <w:rsid w:val="0088495B"/>
    <w:rsid w:val="008875B8"/>
    <w:rsid w:val="00891E80"/>
    <w:rsid w:val="008B299C"/>
    <w:rsid w:val="008E06E6"/>
    <w:rsid w:val="0090212A"/>
    <w:rsid w:val="00904EBD"/>
    <w:rsid w:val="00955586"/>
    <w:rsid w:val="00974AF9"/>
    <w:rsid w:val="009C7D09"/>
    <w:rsid w:val="00A37A39"/>
    <w:rsid w:val="00A63390"/>
    <w:rsid w:val="00A86DE1"/>
    <w:rsid w:val="00AD6DF3"/>
    <w:rsid w:val="00AE7F11"/>
    <w:rsid w:val="00B81522"/>
    <w:rsid w:val="00B86796"/>
    <w:rsid w:val="00C15B1A"/>
    <w:rsid w:val="00C169DC"/>
    <w:rsid w:val="00C63E36"/>
    <w:rsid w:val="00C670CC"/>
    <w:rsid w:val="00C823D4"/>
    <w:rsid w:val="00CD58A8"/>
    <w:rsid w:val="00CE3CE1"/>
    <w:rsid w:val="00D01722"/>
    <w:rsid w:val="00D12ECA"/>
    <w:rsid w:val="00D13987"/>
    <w:rsid w:val="00D271C0"/>
    <w:rsid w:val="00D60175"/>
    <w:rsid w:val="00D74E7D"/>
    <w:rsid w:val="00DA1B94"/>
    <w:rsid w:val="00DA6AEC"/>
    <w:rsid w:val="00DB4ABD"/>
    <w:rsid w:val="00DB4BA2"/>
    <w:rsid w:val="00E2030B"/>
    <w:rsid w:val="00E4477F"/>
    <w:rsid w:val="00E52217"/>
    <w:rsid w:val="00E8164D"/>
    <w:rsid w:val="00EE7B64"/>
    <w:rsid w:val="00F04B0F"/>
    <w:rsid w:val="00F13CEE"/>
    <w:rsid w:val="00F21863"/>
    <w:rsid w:val="00F42999"/>
    <w:rsid w:val="00F753E9"/>
    <w:rsid w:val="00FB7FFD"/>
    <w:rsid w:val="00FE3E77"/>
    <w:rsid w:val="00FF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779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D23"/>
    <w:pPr>
      <w:ind w:firstLineChars="200" w:firstLine="420"/>
    </w:pPr>
  </w:style>
  <w:style w:type="character" w:customStyle="1" w:styleId="1Char">
    <w:name w:val="标题 1 Char"/>
    <w:basedOn w:val="a0"/>
    <w:link w:val="1"/>
    <w:uiPriority w:val="9"/>
    <w:rsid w:val="004779B8"/>
    <w:rPr>
      <w:b/>
      <w:bCs/>
      <w:kern w:val="44"/>
      <w:sz w:val="44"/>
      <w:szCs w:val="44"/>
    </w:rPr>
  </w:style>
  <w:style w:type="paragraph" w:styleId="a4">
    <w:name w:val="header"/>
    <w:basedOn w:val="a"/>
    <w:link w:val="Char"/>
    <w:uiPriority w:val="99"/>
    <w:unhideWhenUsed/>
    <w:rsid w:val="00D271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271C0"/>
    <w:rPr>
      <w:sz w:val="18"/>
      <w:szCs w:val="18"/>
    </w:rPr>
  </w:style>
  <w:style w:type="paragraph" w:styleId="a5">
    <w:name w:val="footer"/>
    <w:basedOn w:val="a"/>
    <w:link w:val="Char0"/>
    <w:uiPriority w:val="99"/>
    <w:unhideWhenUsed/>
    <w:rsid w:val="00D271C0"/>
    <w:pPr>
      <w:tabs>
        <w:tab w:val="center" w:pos="4153"/>
        <w:tab w:val="right" w:pos="8306"/>
      </w:tabs>
      <w:snapToGrid w:val="0"/>
      <w:jc w:val="left"/>
    </w:pPr>
    <w:rPr>
      <w:sz w:val="18"/>
      <w:szCs w:val="18"/>
    </w:rPr>
  </w:style>
  <w:style w:type="character" w:customStyle="1" w:styleId="Char0">
    <w:name w:val="页脚 Char"/>
    <w:basedOn w:val="a0"/>
    <w:link w:val="a5"/>
    <w:uiPriority w:val="99"/>
    <w:rsid w:val="00D271C0"/>
    <w:rPr>
      <w:sz w:val="18"/>
      <w:szCs w:val="18"/>
    </w:rPr>
  </w:style>
  <w:style w:type="paragraph" w:styleId="a6">
    <w:name w:val="Normal (Web)"/>
    <w:basedOn w:val="a"/>
    <w:uiPriority w:val="99"/>
    <w:unhideWhenUsed/>
    <w:rsid w:val="00CD58A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D58A8"/>
    <w:rPr>
      <w:b/>
      <w:bCs/>
    </w:rPr>
  </w:style>
  <w:style w:type="character" w:customStyle="1" w:styleId="fontstyle01">
    <w:name w:val="fontstyle01"/>
    <w:basedOn w:val="a0"/>
    <w:rsid w:val="00CD58A8"/>
    <w:rPr>
      <w:rFonts w:ascii="ArialUnicodeMS" w:hAnsi="ArialUnicodeMS"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779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D23"/>
    <w:pPr>
      <w:ind w:firstLineChars="200" w:firstLine="420"/>
    </w:pPr>
  </w:style>
  <w:style w:type="character" w:customStyle="1" w:styleId="1Char">
    <w:name w:val="标题 1 Char"/>
    <w:basedOn w:val="a0"/>
    <w:link w:val="1"/>
    <w:uiPriority w:val="9"/>
    <w:rsid w:val="004779B8"/>
    <w:rPr>
      <w:b/>
      <w:bCs/>
      <w:kern w:val="44"/>
      <w:sz w:val="44"/>
      <w:szCs w:val="44"/>
    </w:rPr>
  </w:style>
  <w:style w:type="paragraph" w:styleId="a4">
    <w:name w:val="header"/>
    <w:basedOn w:val="a"/>
    <w:link w:val="Char"/>
    <w:uiPriority w:val="99"/>
    <w:unhideWhenUsed/>
    <w:rsid w:val="00D271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271C0"/>
    <w:rPr>
      <w:sz w:val="18"/>
      <w:szCs w:val="18"/>
    </w:rPr>
  </w:style>
  <w:style w:type="paragraph" w:styleId="a5">
    <w:name w:val="footer"/>
    <w:basedOn w:val="a"/>
    <w:link w:val="Char0"/>
    <w:uiPriority w:val="99"/>
    <w:unhideWhenUsed/>
    <w:rsid w:val="00D271C0"/>
    <w:pPr>
      <w:tabs>
        <w:tab w:val="center" w:pos="4153"/>
        <w:tab w:val="right" w:pos="8306"/>
      </w:tabs>
      <w:snapToGrid w:val="0"/>
      <w:jc w:val="left"/>
    </w:pPr>
    <w:rPr>
      <w:sz w:val="18"/>
      <w:szCs w:val="18"/>
    </w:rPr>
  </w:style>
  <w:style w:type="character" w:customStyle="1" w:styleId="Char0">
    <w:name w:val="页脚 Char"/>
    <w:basedOn w:val="a0"/>
    <w:link w:val="a5"/>
    <w:uiPriority w:val="99"/>
    <w:rsid w:val="00D271C0"/>
    <w:rPr>
      <w:sz w:val="18"/>
      <w:szCs w:val="18"/>
    </w:rPr>
  </w:style>
  <w:style w:type="paragraph" w:styleId="a6">
    <w:name w:val="Normal (Web)"/>
    <w:basedOn w:val="a"/>
    <w:uiPriority w:val="99"/>
    <w:unhideWhenUsed/>
    <w:rsid w:val="00CD58A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D58A8"/>
    <w:rPr>
      <w:b/>
      <w:bCs/>
    </w:rPr>
  </w:style>
  <w:style w:type="character" w:customStyle="1" w:styleId="fontstyle01">
    <w:name w:val="fontstyle01"/>
    <w:basedOn w:val="a0"/>
    <w:rsid w:val="00CD58A8"/>
    <w:rPr>
      <w:rFonts w:ascii="ArialUnicodeMS" w:hAnsi="ArialUnicodeMS"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73276">
      <w:bodyDiv w:val="1"/>
      <w:marLeft w:val="0"/>
      <w:marRight w:val="0"/>
      <w:marTop w:val="0"/>
      <w:marBottom w:val="0"/>
      <w:divBdr>
        <w:top w:val="none" w:sz="0" w:space="0" w:color="auto"/>
        <w:left w:val="none" w:sz="0" w:space="0" w:color="auto"/>
        <w:bottom w:val="none" w:sz="0" w:space="0" w:color="auto"/>
        <w:right w:val="none" w:sz="0" w:space="0" w:color="auto"/>
      </w:divBdr>
    </w:div>
    <w:div w:id="893347330">
      <w:bodyDiv w:val="1"/>
      <w:marLeft w:val="0"/>
      <w:marRight w:val="0"/>
      <w:marTop w:val="0"/>
      <w:marBottom w:val="0"/>
      <w:divBdr>
        <w:top w:val="none" w:sz="0" w:space="0" w:color="auto"/>
        <w:left w:val="none" w:sz="0" w:space="0" w:color="auto"/>
        <w:bottom w:val="none" w:sz="0" w:space="0" w:color="auto"/>
        <w:right w:val="none" w:sz="0" w:space="0" w:color="auto"/>
      </w:divBdr>
    </w:div>
    <w:div w:id="11892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TotalTime>
  <Pages>1</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cheny</cp:lastModifiedBy>
  <cp:revision>69</cp:revision>
  <cp:lastPrinted>2023-03-20T02:05:00Z</cp:lastPrinted>
  <dcterms:created xsi:type="dcterms:W3CDTF">2023-03-16T05:59:00Z</dcterms:created>
  <dcterms:modified xsi:type="dcterms:W3CDTF">2023-03-20T02:12:00Z</dcterms:modified>
</cp:coreProperties>
</file>