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  <w:r>
        <w:rPr>
          <w:rFonts w:hint="eastAsia" w:ascii="Arial" w:hAnsi="Arial" w:cs="Arial" w:eastAsiaTheme="minorEastAsia"/>
          <w:b/>
          <w:sz w:val="36"/>
        </w:rPr>
        <w:t xml:space="preserve"> </w:t>
      </w: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rPr>
          <w:rFonts w:ascii="Arial" w:hAnsi="Arial" w:cs="Arial" w:eastAsiaTheme="minorEastAsia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 w:eastAsiaTheme="minorEastAsia"/>
          <w:b/>
          <w:bCs/>
          <w:sz w:val="36"/>
          <w:szCs w:val="36"/>
        </w:rPr>
      </w:pPr>
      <w:r>
        <w:rPr>
          <w:rFonts w:ascii="Arial" w:hAnsi="Arial" w:cs="Arial" w:eastAsiaTheme="minorEastAsia"/>
          <w:b/>
          <w:bCs/>
          <w:color w:val="000000"/>
          <w:sz w:val="36"/>
          <w:szCs w:val="36"/>
        </w:rPr>
        <w:t>中国民生信托-至信939号花园物业集合资金信托计划</w:t>
      </w:r>
    </w:p>
    <w:p>
      <w:pPr>
        <w:spacing w:line="480" w:lineRule="auto"/>
        <w:jc w:val="center"/>
        <w:rPr>
          <w:rFonts w:ascii="Arial" w:hAnsi="Arial" w:cs="Arial" w:eastAsiaTheme="minorEastAsia"/>
          <w:b/>
          <w:sz w:val="36"/>
        </w:rPr>
      </w:pPr>
      <w:r>
        <w:rPr>
          <w:rFonts w:ascii="Arial" w:hAnsi="Arial" w:cs="Arial" w:eastAsiaTheme="minorEastAsia"/>
          <w:b/>
          <w:sz w:val="36"/>
        </w:rPr>
        <w:t>20</w:t>
      </w:r>
      <w:r>
        <w:rPr>
          <w:rFonts w:hint="eastAsia" w:ascii="Arial" w:hAnsi="Arial" w:cs="Arial" w:eastAsiaTheme="minorEastAsia"/>
          <w:b/>
          <w:sz w:val="36"/>
        </w:rPr>
        <w:t>21</w:t>
      </w:r>
      <w:r>
        <w:rPr>
          <w:rFonts w:ascii="Arial" w:hAnsi="Arial" w:cs="Arial" w:eastAsiaTheme="minorEastAsia"/>
          <w:b/>
          <w:sz w:val="36"/>
        </w:rPr>
        <w:t>年</w:t>
      </w:r>
      <w:r>
        <w:rPr>
          <w:rFonts w:hint="eastAsia" w:ascii="Arial" w:hAnsi="Arial" w:cs="Arial" w:eastAsiaTheme="minorEastAsia"/>
          <w:b/>
          <w:sz w:val="36"/>
        </w:rPr>
        <w:t>3月</w:t>
      </w:r>
      <w:r>
        <w:rPr>
          <w:rFonts w:ascii="Arial" w:hAnsi="Arial" w:cs="Arial" w:eastAsiaTheme="minorEastAsia"/>
          <w:b/>
          <w:sz w:val="36"/>
        </w:rPr>
        <w:t>监管报告</w:t>
      </w:r>
    </w:p>
    <w:p>
      <w:pPr>
        <w:spacing w:line="480" w:lineRule="auto"/>
        <w:rPr>
          <w:rFonts w:ascii="Arial" w:hAnsi="Arial" w:cs="Arial" w:eastAsiaTheme="minorEastAsia"/>
          <w:b/>
          <w:color w:val="000000"/>
        </w:rPr>
      </w:pPr>
    </w:p>
    <w:p>
      <w:pPr>
        <w:spacing w:line="480" w:lineRule="auto"/>
        <w:rPr>
          <w:rFonts w:ascii="Arial" w:hAnsi="Arial" w:cs="Arial" w:eastAsiaTheme="minorEastAsia"/>
          <w:b/>
          <w:color w:val="000000"/>
        </w:rPr>
      </w:pPr>
    </w:p>
    <w:p>
      <w:pPr>
        <w:spacing w:line="480" w:lineRule="auto"/>
        <w:rPr>
          <w:rFonts w:ascii="Arial" w:hAnsi="Arial" w:cs="Arial" w:eastAsiaTheme="minorEastAsia"/>
          <w:b/>
          <w:color w:val="000000"/>
        </w:rPr>
      </w:pPr>
    </w:p>
    <w:p>
      <w:pPr>
        <w:spacing w:line="480" w:lineRule="auto"/>
        <w:rPr>
          <w:rFonts w:ascii="Arial" w:hAnsi="Arial" w:cs="Arial" w:eastAsiaTheme="minorEastAsia"/>
          <w:b/>
          <w:color w:val="FF0000"/>
        </w:rPr>
      </w:pPr>
    </w:p>
    <w:p>
      <w:pPr>
        <w:spacing w:line="480" w:lineRule="auto"/>
        <w:rPr>
          <w:rFonts w:ascii="Arial" w:hAnsi="Arial" w:cs="Arial" w:eastAsiaTheme="minorEastAsia"/>
          <w:b/>
          <w:color w:val="000000"/>
        </w:rPr>
      </w:pPr>
    </w:p>
    <w:p>
      <w:pPr>
        <w:spacing w:line="480" w:lineRule="auto"/>
        <w:rPr>
          <w:rFonts w:ascii="Arial" w:hAnsi="Arial" w:cs="Arial" w:eastAsiaTheme="minorEastAsia"/>
          <w:b/>
          <w:color w:val="000000"/>
          <w:szCs w:val="28"/>
        </w:rPr>
      </w:pPr>
      <w:r>
        <w:rPr>
          <w:rFonts w:ascii="Arial" w:hAnsi="Arial" w:cs="Arial" w:eastAsiaTheme="minorEastAsia"/>
          <w:b/>
          <w:color w:val="000000"/>
          <w:szCs w:val="28"/>
        </w:rPr>
        <w:t>项目名称：中国民生信托-至信939号花园物业集合资金信托计划项目</w:t>
      </w:r>
    </w:p>
    <w:p>
      <w:pPr>
        <w:spacing w:line="480" w:lineRule="auto"/>
        <w:rPr>
          <w:rFonts w:ascii="Arial" w:hAnsi="Arial" w:cs="Arial" w:eastAsiaTheme="minorEastAsia"/>
          <w:b/>
          <w:color w:val="000000"/>
          <w:szCs w:val="28"/>
        </w:rPr>
      </w:pPr>
      <w:r>
        <w:rPr>
          <w:rFonts w:ascii="Arial" w:hAnsi="Arial" w:cs="Arial" w:eastAsiaTheme="minorEastAsia"/>
          <w:b/>
          <w:color w:val="000000"/>
          <w:szCs w:val="28"/>
        </w:rPr>
        <w:t>委托方：中国民生信托有限公司</w:t>
      </w:r>
    </w:p>
    <w:p>
      <w:pPr>
        <w:spacing w:line="480" w:lineRule="auto"/>
        <w:rPr>
          <w:rFonts w:ascii="Arial" w:hAnsi="Arial" w:cs="Arial" w:eastAsiaTheme="minorEastAsia"/>
          <w:b/>
          <w:color w:val="000000"/>
          <w:szCs w:val="28"/>
        </w:rPr>
      </w:pPr>
      <w:r>
        <w:rPr>
          <w:rFonts w:ascii="Arial" w:hAnsi="Arial" w:cs="Arial" w:eastAsiaTheme="minorEastAsia"/>
          <w:b/>
          <w:color w:val="000000"/>
          <w:szCs w:val="28"/>
        </w:rPr>
        <w:t>受托方：北京康信君安资产管理有限公司</w:t>
      </w:r>
    </w:p>
    <w:p>
      <w:pPr>
        <w:spacing w:line="480" w:lineRule="auto"/>
        <w:rPr>
          <w:rFonts w:ascii="Arial" w:hAnsi="Arial" w:cs="Arial" w:eastAsiaTheme="minorEastAsia"/>
          <w:b/>
          <w:color w:val="000000"/>
          <w:szCs w:val="28"/>
        </w:rPr>
      </w:pPr>
      <w:r>
        <w:rPr>
          <w:rFonts w:ascii="Arial" w:hAnsi="Arial" w:cs="Arial" w:eastAsiaTheme="minorEastAsia"/>
          <w:b/>
          <w:color w:val="000000"/>
          <w:szCs w:val="28"/>
        </w:rPr>
        <w:t>监管人员：原佳乐</w:t>
      </w:r>
    </w:p>
    <w:p>
      <w:pPr>
        <w:spacing w:line="480" w:lineRule="auto"/>
        <w:rPr>
          <w:rFonts w:ascii="Arial" w:hAnsi="Arial" w:cs="Arial" w:eastAsiaTheme="minorEastAsia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 w:eastAsiaTheme="minorEastAsia"/>
          <w:b/>
          <w:szCs w:val="28"/>
        </w:rPr>
        <w:t>日期：二零二一年</w:t>
      </w:r>
      <w:r>
        <w:rPr>
          <w:rFonts w:hint="eastAsia" w:ascii="Arial" w:hAnsi="Arial" w:cs="Arial" w:eastAsiaTheme="minorEastAsia"/>
          <w:b/>
          <w:szCs w:val="28"/>
          <w:lang w:eastAsia="zh-Hans"/>
        </w:rPr>
        <w:t>四</w:t>
      </w:r>
      <w:r>
        <w:rPr>
          <w:rFonts w:ascii="Arial" w:hAnsi="Arial" w:cs="Arial" w:eastAsiaTheme="minorEastAsia"/>
          <w:b/>
          <w:szCs w:val="28"/>
        </w:rPr>
        <w:t>月</w:t>
      </w:r>
      <w:r>
        <w:rPr>
          <w:rFonts w:hint="eastAsia" w:ascii="Arial" w:hAnsi="Arial" w:cs="Arial" w:eastAsiaTheme="minorEastAsia"/>
          <w:b/>
          <w:szCs w:val="28"/>
        </w:rPr>
        <w:t>三</w:t>
      </w:r>
      <w:r>
        <w:rPr>
          <w:rFonts w:ascii="Arial" w:hAnsi="Arial" w:cs="Arial" w:eastAsiaTheme="minorEastAsia"/>
          <w:b/>
          <w:szCs w:val="28"/>
        </w:rPr>
        <w:t>日</w:t>
      </w:r>
    </w:p>
    <w:sdt>
      <w:sdtPr>
        <w:rPr>
          <w:rFonts w:ascii="Arial" w:hAnsi="Arial" w:cs="Arial" w:eastAsiaTheme="minorEastAsia"/>
          <w:sz w:val="22"/>
          <w:szCs w:val="22"/>
        </w:rPr>
        <w:id w:val="147466178"/>
      </w:sdtPr>
      <w:sdtEndPr>
        <w:rPr>
          <w:rFonts w:ascii="Arial" w:hAnsi="Arial" w:cs="Arial" w:eastAsiaTheme="minorEastAsia"/>
          <w:b/>
          <w:color w:val="000000"/>
          <w:sz w:val="22"/>
          <w:szCs w:val="21"/>
        </w:rPr>
      </w:sdtEndPr>
      <w:sdtContent>
        <w:p>
          <w:pPr>
            <w:jc w:val="center"/>
            <w:rPr>
              <w:rFonts w:ascii="Arial" w:hAnsi="Arial" w:cs="Arial" w:eastAsiaTheme="minorEastAsia"/>
              <w:b/>
              <w:bCs/>
              <w:sz w:val="28"/>
              <w:szCs w:val="28"/>
            </w:rPr>
          </w:pPr>
          <w:r>
            <w:rPr>
              <w:rFonts w:ascii="Arial" w:hAnsi="Arial" w:cs="Arial" w:eastAsiaTheme="minorEastAsia"/>
              <w:b/>
              <w:bCs/>
              <w:sz w:val="28"/>
              <w:szCs w:val="28"/>
            </w:rPr>
            <w:t>目  录</w:t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rPr>
              <w:rFonts w:ascii="Arial" w:hAnsi="Arial" w:cs="Arial" w:eastAsiaTheme="minorEastAsia"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Arial" w:hAnsi="Arial" w:cs="Arial" w:eastAsiaTheme="minorEastAsia"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instrText xml:space="preserve">TOC \o "1-2" \h \u </w:instrText>
          </w:r>
          <w:r>
            <w:rPr>
              <w:rFonts w:ascii="Arial" w:hAnsi="Arial" w:cs="Arial" w:eastAsiaTheme="minorEastAsia"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"_Toc55378664"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1项目基本情况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_Toc55378664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2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jc w:val="center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"_Toc55378665"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2重大事件披露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_Toc55378665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3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"_Toc55378668"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3项目五证办理及施工进度情况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_Toc55378668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4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"_Toc55378669"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3.1项目五证办理情况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_Toc55378669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4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"_Toc55378670"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3.2项目202</w:t>
          </w:r>
          <w:r>
            <w:rPr>
              <w:rStyle w:val="14"/>
              <w:rFonts w:hint="eastAsia" w:ascii="Arial" w:hAnsi="Arial" w:cs="Arial" w:eastAsiaTheme="minorEastAsia"/>
              <w:sz w:val="21"/>
              <w:szCs w:val="21"/>
            </w:rPr>
            <w:t>1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年</w:t>
          </w:r>
          <w:r>
            <w:rPr>
              <w:rStyle w:val="14"/>
              <w:rFonts w:hint="eastAsia" w:ascii="Arial" w:hAnsi="Arial" w:cs="Arial" w:eastAsiaTheme="minorEastAsia"/>
              <w:sz w:val="21"/>
              <w:szCs w:val="21"/>
            </w:rPr>
            <w:t>3月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施工进度情况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_Toc55378670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4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"_Toc55378671"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4印鉴、证照使用情况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_Toc55378671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5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"_Toc55378672"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4.1证照章使用情况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_Toc55378672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5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"_Toc55378673"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4.2证照章外出使用情况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_Toc55378673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5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"_Toc55378674"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5合同签订情况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_Toc55378674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5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"_Toc55378675"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6项目销售情况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_Toc55378675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5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"_Toc55378676"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7资金情况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_Toc55378676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6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"_Toc55378677"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7.1资金流出情况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_Toc55378677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6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"_Toc55378679"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7.2资金流入情况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_Toc55378679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7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220" w:firstLineChars="100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"_Toc55378680"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7.3账户余额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_Toc55378680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7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rPr>
              <w:rStyle w:val="14"/>
              <w:rFonts w:ascii="Arial" w:hAnsi="Arial" w:cs="Arial" w:eastAsiaTheme="minorEastAsia"/>
              <w:szCs w:val="21"/>
            </w:rPr>
          </w:pPr>
          <w:r>
            <w:fldChar w:fldCharType="begin"/>
          </w:r>
          <w:r>
            <w:instrText xml:space="preserve"> HYPERLINK \l "_Toc55378681" </w:instrText>
          </w:r>
          <w: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附件</w:t>
          </w:r>
          <w:r>
            <w:rPr>
              <w:rStyle w:val="14"/>
              <w:rFonts w:hint="eastAsia" w:ascii="Arial" w:hAnsi="Arial" w:cs="Arial" w:eastAsiaTheme="minorEastAsia"/>
              <w:sz w:val="21"/>
              <w:szCs w:val="21"/>
            </w:rPr>
            <w:t xml:space="preserve"> 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银行</w:t>
          </w:r>
          <w:r>
            <w:rPr>
              <w:rStyle w:val="14"/>
              <w:rFonts w:hint="eastAsia" w:ascii="Arial" w:hAnsi="Arial" w:cs="Arial" w:eastAsiaTheme="minorEastAsia"/>
              <w:sz w:val="21"/>
              <w:szCs w:val="21"/>
            </w:rPr>
            <w:t>对账单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ab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begin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instrText xml:space="preserve"> PAGEREF _Toc55378681 \h </w:instrTex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separate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t>8</w:t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  <w:r>
            <w:rPr>
              <w:rStyle w:val="14"/>
              <w:rFonts w:ascii="Arial" w:hAnsi="Arial" w:cs="Arial" w:eastAsiaTheme="minorEastAsia"/>
              <w:sz w:val="21"/>
              <w:szCs w:val="21"/>
            </w:rPr>
            <w:fldChar w:fldCharType="end"/>
          </w:r>
        </w:p>
        <w:p>
          <w:pPr>
            <w:pStyle w:val="9"/>
            <w:spacing w:line="360" w:lineRule="auto"/>
            <w:ind w:firstLine="0" w:firstLineChars="0"/>
            <w:rPr>
              <w:rFonts w:ascii="Arial" w:hAnsi="Arial" w:cs="Arial" w:eastAsiaTheme="minorEastAsia"/>
              <w:b/>
              <w:color w:val="000000"/>
              <w:kern w:val="2"/>
              <w:szCs w:val="21"/>
            </w:rPr>
          </w:pPr>
          <w:r>
            <w:rPr>
              <w:rFonts w:ascii="Arial" w:hAnsi="Arial" w:cs="Arial" w:eastAsiaTheme="minorEastAsia"/>
              <w:color w:val="000000" w:themeColor="text1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Arial" w:hAnsi="Arial" w:cs="Arial" w:eastAsiaTheme="minorEastAsia"/>
              <w:color w:val="000000" w:themeColor="text1"/>
              <w:szCs w:val="21"/>
              <w14:textFill>
                <w14:solidFill>
                  <w14:schemeClr w14:val="tx1"/>
                </w14:solidFill>
              </w14:textFill>
            </w:rPr>
            <w:t xml:space="preserve">  </w:t>
          </w:r>
        </w:p>
      </w:sdtContent>
    </w:sdt>
    <w:p>
      <w:pPr>
        <w:rPr>
          <w:rFonts w:ascii="Arial" w:hAnsi="Arial" w:cs="Arial" w:eastAsiaTheme="minorEastAsia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Arial" w:hAnsi="Arial" w:cs="Arial" w:eastAsiaTheme="minorEastAsia"/>
        </w:rPr>
        <w:br w:type="page"/>
      </w:r>
    </w:p>
    <w:p>
      <w:pPr>
        <w:spacing w:line="360" w:lineRule="auto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为了方便阅读之目的，本报告中将部分名称简写为：</w:t>
      </w:r>
    </w:p>
    <w:p>
      <w:pPr>
        <w:spacing w:line="360" w:lineRule="auto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·项目公司：廊坊荣弘房地产开发有限责任公司</w:t>
      </w:r>
    </w:p>
    <w:p>
      <w:pPr>
        <w:spacing w:line="360" w:lineRule="auto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·民生信托：中国民生信托有限公司</w:t>
      </w:r>
    </w:p>
    <w:p>
      <w:pPr>
        <w:spacing w:line="360" w:lineRule="auto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·康信资管：北京康信君安资产管理有限公司</w:t>
      </w:r>
    </w:p>
    <w:p>
      <w:pPr>
        <w:spacing w:line="360" w:lineRule="auto"/>
        <w:rPr>
          <w:rFonts w:ascii="Arial" w:hAnsi="Arial" w:cs="Arial" w:eastAsiaTheme="minorEastAsia"/>
          <w:bCs/>
          <w:kern w:val="44"/>
          <w:sz w:val="21"/>
          <w:szCs w:val="21"/>
        </w:rPr>
      </w:pPr>
    </w:p>
    <w:p>
      <w:pPr>
        <w:pStyle w:val="2"/>
        <w:keepNext w:val="0"/>
        <w:keepLines w:val="0"/>
        <w:tabs>
          <w:tab w:val="left" w:pos="5102"/>
        </w:tabs>
        <w:rPr>
          <w:rFonts w:cs="Arial" w:eastAsiaTheme="minorEastAsia"/>
          <w:color w:val="000000"/>
          <w:szCs w:val="24"/>
        </w:rPr>
      </w:pPr>
      <w:bookmarkStart w:id="0" w:name="_Toc55378664"/>
      <w:bookmarkStart w:id="1" w:name="_Toc535580018"/>
      <w:bookmarkStart w:id="2" w:name="_Toc535508633"/>
      <w:bookmarkStart w:id="3" w:name="_Toc532281654"/>
      <w:bookmarkStart w:id="4" w:name="_Toc535580086"/>
      <w:bookmarkStart w:id="5" w:name="_Toc535570745"/>
      <w:bookmarkStart w:id="6" w:name="_Toc32291"/>
      <w:r>
        <w:rPr>
          <w:rFonts w:cs="Arial" w:eastAsiaTheme="minorEastAsia"/>
          <w:color w:val="000000"/>
          <w:szCs w:val="24"/>
        </w:rPr>
        <w:t>1项目基本情况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ascii="Arial" w:hAnsi="Arial" w:cs="Arial" w:eastAsiaTheme="minorEastAsia"/>
        </w:rPr>
      </w:pPr>
      <w:r>
        <w:rPr>
          <w:rFonts w:ascii="Arial" w:hAnsi="Arial" w:cs="Arial" w:eastAsiaTheme="minorEastAsia"/>
        </w:rPr>
        <w:drawing>
          <wp:inline distT="0" distB="0" distL="0" distR="0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标的项目为项目公司开发建设的“领誉豪庭”项目，位于廊坊市安次区南龙道以北、五干渠以东、京沪高铁以西。标的项目用地分为三个地块：廊安土2020-2地块土地面积55625.37㎡，规划总建筑面积164931.86㎡，地上建筑面积122374.81㎡，地下建筑面积42557.05㎡，其中拟建13栋住宅规划建筑面积114699.81㎡，配套公建（幼儿园、文化活动站、社区养老服务设施、菜市场、生活垃圾收集站、社区工作用房、物业管理用房）建筑面积共5675㎡；廊安土2020-3地块土地面积60514.64㎡，规划总建筑面积179517.04㎡，地上建筑面积133131.21㎡，地下建筑面积46385.83㎡；拟建16栋住宅规划建筑面积124702.21㎡，配套公建（幼儿园、文化活动站、社区养老服务设施、社区卫生服务站、菜市场、生活垃圾收集站、公厕、社区工作用房、物业管理用房）建筑面积共6229㎡；廊安土2020-4地块土地面积43488.66㎡，规划总建筑面积128651.47㎡，地上建筑面积95674.05㎡，地下建筑面积32977.42㎡，拟建12栋住宅规划建筑面积95674.05㎡，配套公建（文化活动站、社</w:t>
      </w:r>
      <w:bookmarkStart w:id="93" w:name="_GoBack"/>
      <w:bookmarkEnd w:id="93"/>
      <w:r>
        <w:rPr>
          <w:rFonts w:ascii="Arial" w:hAnsi="Arial" w:cs="Arial" w:eastAsiaTheme="minorEastAsia"/>
          <w:bCs/>
          <w:kern w:val="44"/>
          <w:sz w:val="21"/>
          <w:szCs w:val="21"/>
        </w:rPr>
        <w:t>区养老服务设施、社区工作用房、物业管理用房）建筑面积共1456㎡。共计土地面积159,628.67㎡，规划建筑面积496,391.00 ㎡，容积率2.2。国有建设用地使用权2020年6月2日起2090年6月1日止，其中商服用地使用年限40年。出让年限截至日期2060年6月1日，廊安土2020-4地块为回迁用地。</w:t>
      </w: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  <w:bookmarkStart w:id="7" w:name="_Toc6748"/>
      <w:bookmarkStart w:id="8" w:name="_Toc47705111"/>
      <w:bookmarkStart w:id="9" w:name="_Toc55378665"/>
      <w:r>
        <w:rPr>
          <w:rFonts w:cs="Arial" w:eastAsiaTheme="minorEastAsia"/>
          <w:color w:val="000000"/>
          <w:szCs w:val="24"/>
        </w:rPr>
        <w:t>2重大事件披露</w:t>
      </w:r>
      <w:bookmarkEnd w:id="7"/>
      <w:bookmarkEnd w:id="8"/>
      <w:bookmarkEnd w:id="9"/>
      <w:bookmarkStart w:id="10" w:name="_Toc23392"/>
      <w:bookmarkStart w:id="11" w:name="_Toc532281656"/>
      <w:bookmarkStart w:id="12" w:name="_Toc535570749"/>
      <w:bookmarkStart w:id="13" w:name="_Toc535508635"/>
      <w:bookmarkStart w:id="14" w:name="_Toc23202"/>
      <w:bookmarkStart w:id="15" w:name="_Toc535580090"/>
      <w:bookmarkStart w:id="16" w:name="_Toc535580022"/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1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、</w:t>
      </w:r>
      <w:r>
        <w:rPr>
          <w:rStyle w:val="12"/>
          <w:rFonts w:ascii="Arial" w:hAnsi="Arial" w:cs="Arial" w:eastAsiaTheme="minorEastAsia"/>
          <w:bCs/>
          <w:kern w:val="44"/>
          <w:sz w:val="21"/>
          <w:szCs w:val="21"/>
        </w:rPr>
        <w:t>202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1</w:t>
      </w:r>
      <w:r>
        <w:rPr>
          <w:rStyle w:val="12"/>
          <w:rFonts w:hint="eastAsia" w:ascii="Arial" w:hAnsi="Arial" w:cs="Arial" w:eastAsiaTheme="minorEastAsia"/>
          <w:bCs/>
          <w:kern w:val="44"/>
          <w:sz w:val="21"/>
          <w:szCs w:val="21"/>
        </w:rPr>
        <w:t>年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3</w:t>
      </w:r>
      <w:r>
        <w:rPr>
          <w:rStyle w:val="12"/>
          <w:rFonts w:hint="eastAsia" w:ascii="Arial" w:hAnsi="Arial" w:cs="Arial" w:eastAsiaTheme="minorEastAsia"/>
          <w:bCs/>
          <w:kern w:val="44"/>
          <w:sz w:val="21"/>
          <w:szCs w:val="21"/>
        </w:rPr>
        <w:t>月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2</w:t>
      </w:r>
      <w:r>
        <w:rPr>
          <w:rStyle w:val="12"/>
          <w:rFonts w:hint="eastAsia" w:ascii="Arial" w:hAnsi="Arial" w:cs="Arial" w:eastAsiaTheme="minorEastAsia"/>
          <w:bCs/>
          <w:kern w:val="44"/>
          <w:sz w:val="21"/>
          <w:szCs w:val="21"/>
        </w:rPr>
        <w:t>日，项目公司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申请</w:t>
      </w:r>
      <w:r>
        <w:rPr>
          <w:rStyle w:val="12"/>
          <w:rFonts w:hint="eastAsia" w:ascii="Arial" w:hAnsi="Arial" w:cs="Arial" w:eastAsiaTheme="minorEastAsia"/>
          <w:bCs/>
          <w:kern w:val="44"/>
          <w:sz w:val="21"/>
          <w:szCs w:val="21"/>
        </w:rPr>
        <w:t>与广东奥园商业地产集团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签订《借款协议》，借款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1542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万元；与</w:t>
      </w:r>
      <w:r>
        <w:rPr>
          <w:rFonts w:hint="eastAsia" w:ascii="Arial" w:hAnsi="Arial" w:cs="Arial" w:eastAsiaTheme="minorEastAsia"/>
          <w:bCs/>
          <w:color w:val="auto"/>
          <w:kern w:val="44"/>
          <w:sz w:val="21"/>
          <w:szCs w:val="21"/>
        </w:rPr>
        <w:t>河北天同宝琨房地产开发有限公司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签订《借款协议》，</w:t>
      </w:r>
      <w:r>
        <w:rPr>
          <w:rFonts w:hint="eastAsia" w:ascii="Arial" w:hAnsi="Arial" w:cs="Arial" w:eastAsiaTheme="minorEastAsia"/>
          <w:bCs/>
          <w:color w:val="auto"/>
          <w:kern w:val="44"/>
          <w:sz w:val="21"/>
          <w:szCs w:val="21"/>
        </w:rPr>
        <w:t>借款</w:t>
      </w:r>
      <w:r>
        <w:rPr>
          <w:rFonts w:ascii="Arial" w:hAnsi="Arial" w:cs="Arial" w:eastAsiaTheme="minorEastAsia"/>
          <w:bCs/>
          <w:color w:val="auto"/>
          <w:kern w:val="44"/>
          <w:sz w:val="21"/>
          <w:szCs w:val="21"/>
        </w:rPr>
        <w:t>945</w:t>
      </w:r>
      <w:r>
        <w:rPr>
          <w:rFonts w:hint="eastAsia" w:ascii="Arial" w:hAnsi="Arial" w:cs="Arial" w:eastAsiaTheme="minorEastAsia"/>
          <w:bCs/>
          <w:color w:val="auto"/>
          <w:kern w:val="44"/>
          <w:sz w:val="21"/>
          <w:szCs w:val="21"/>
        </w:rPr>
        <w:t>万元。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上述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借款利率12%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，期限为3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6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个月。用于偿还民生信托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2021年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一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季度融资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利息以及项目日常运营开支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。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目前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由于合作方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众多，用印时间还未达成一致。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故该两笔《借款协议》尚未用印，但实际各方领导都已知悉并同意该笔借款。因临近偿还融资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借款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节点，为了避免延迟还款，已于2021年3月12日，收到借款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2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363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万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元（其中天同945元，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奥园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1418元）。</w:t>
      </w:r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2、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2021年3月15日，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项目公司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归还民生信托2021年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一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季度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融资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利息2180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万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元。</w:t>
      </w:r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</w:rPr>
      </w:pPr>
      <w:bookmarkStart w:id="17" w:name="_Toc55378668"/>
      <w:r>
        <w:rPr>
          <w:rFonts w:cs="Arial" w:eastAsiaTheme="minorEastAsia"/>
          <w:color w:val="000000"/>
          <w:szCs w:val="24"/>
        </w:rPr>
        <w:t>3项目五证办理及施工进度情况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2"/>
        <w:keepNext w:val="0"/>
        <w:keepLines w:val="0"/>
        <w:contextualSpacing/>
      </w:pPr>
      <w:bookmarkStart w:id="18" w:name="_Toc27457"/>
      <w:bookmarkStart w:id="19" w:name="_Toc532281657"/>
      <w:bookmarkStart w:id="20" w:name="_Toc535508636"/>
      <w:bookmarkStart w:id="21" w:name="_Toc535580023"/>
      <w:bookmarkStart w:id="22" w:name="_Toc535570750"/>
      <w:bookmarkStart w:id="23" w:name="_Toc535580091"/>
      <w:bookmarkStart w:id="24" w:name="_Toc55378669"/>
      <w:bookmarkStart w:id="25" w:name="_Toc32504"/>
      <w:r>
        <w:rPr>
          <w:rFonts w:cs="Arial" w:eastAsiaTheme="minorEastAsia"/>
          <w:color w:val="000000"/>
          <w:szCs w:val="24"/>
        </w:rPr>
        <w:t>3.1项目五证办理情况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before="312" w:beforeLines="100"/>
        <w:jc w:val="center"/>
        <w:rPr>
          <w:rFonts w:ascii="Arial" w:hAnsi="Arial" w:cs="Arial" w:eastAsiaTheme="minorEastAsia"/>
          <w:b/>
          <w:bCs/>
          <w:kern w:val="44"/>
          <w:szCs w:val="44"/>
        </w:rPr>
      </w:pPr>
      <w:r>
        <w:rPr>
          <w:rFonts w:ascii="Arial" w:hAnsi="Arial" w:cs="Arial" w:eastAsiaTheme="minorEastAsia"/>
          <w:b/>
          <w:bCs/>
          <w:kern w:val="44"/>
          <w:szCs w:val="44"/>
        </w:rPr>
        <w:t>截至</w:t>
      </w:r>
      <w:r>
        <w:rPr>
          <w:rFonts w:hint="eastAsia" w:ascii="Arial" w:hAnsi="Arial" w:cs="Arial" w:eastAsiaTheme="minorEastAsia"/>
          <w:b/>
          <w:bCs/>
          <w:kern w:val="44"/>
          <w:szCs w:val="44"/>
        </w:rPr>
        <w:t>2021</w:t>
      </w:r>
      <w:r>
        <w:rPr>
          <w:rFonts w:ascii="Arial" w:hAnsi="Arial" w:cs="Arial" w:eastAsiaTheme="minorEastAsia"/>
          <w:b/>
          <w:bCs/>
          <w:kern w:val="44"/>
          <w:szCs w:val="44"/>
        </w:rPr>
        <w:t>年</w:t>
      </w:r>
      <w:r>
        <w:rPr>
          <w:rFonts w:hint="eastAsia" w:ascii="Arial" w:hAnsi="Arial" w:cs="Arial" w:eastAsiaTheme="minorEastAsia"/>
          <w:b/>
          <w:bCs/>
          <w:kern w:val="44"/>
          <w:szCs w:val="44"/>
        </w:rPr>
        <w:t>3月31日</w:t>
      </w:r>
      <w:r>
        <w:rPr>
          <w:rFonts w:ascii="Arial" w:hAnsi="Arial" w:cs="Arial" w:eastAsiaTheme="minorEastAsia"/>
          <w:b/>
          <w:bCs/>
          <w:kern w:val="44"/>
          <w:szCs w:val="44"/>
        </w:rPr>
        <w:t>，项目五证办理情况如下表：</w:t>
      </w:r>
    </w:p>
    <w:tbl>
      <w:tblPr>
        <w:tblStyle w:val="16"/>
        <w:tblW w:w="94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3341"/>
        <w:gridCol w:w="1762"/>
        <w:gridCol w:w="24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冀(2020)廊坊市不动产权第0033084号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2020年7月3日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宗地面积：55625.37㎡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冀(2020)廊坊市不动产权第0033086号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2020年7月3日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宗地面积：60514.64㎡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冀(2020)廊坊市不动产权第0033088号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2020年7月3日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宗地面积：43488.66㎡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85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 w:eastAsiaTheme="minorEastAsia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——</w:t>
            </w:r>
          </w:p>
        </w:tc>
      </w:tr>
    </w:tbl>
    <w:p>
      <w:pPr>
        <w:pStyle w:val="2"/>
        <w:keepNext w:val="0"/>
        <w:keepLines w:val="0"/>
        <w:contextualSpacing/>
        <w:rPr>
          <w:rFonts w:cs="Arial" w:eastAsiaTheme="minorEastAsia"/>
          <w:color w:val="000000"/>
          <w:szCs w:val="24"/>
        </w:rPr>
      </w:pPr>
      <w:bookmarkStart w:id="26" w:name="_Toc55378670"/>
      <w:bookmarkStart w:id="27" w:name="_Toc31854"/>
      <w:bookmarkStart w:id="28" w:name="_Toc21254"/>
    </w:p>
    <w:p>
      <w:pPr>
        <w:rPr>
          <w:rFonts w:cs="Arial" w:eastAsiaTheme="minorEastAsia"/>
          <w:color w:val="000000"/>
          <w:szCs w:val="24"/>
        </w:rPr>
      </w:pPr>
    </w:p>
    <w:p>
      <w:pPr>
        <w:rPr>
          <w:rFonts w:cs="Arial" w:eastAsiaTheme="minorEastAsia"/>
          <w:color w:val="000000"/>
          <w:szCs w:val="24"/>
        </w:rPr>
      </w:pPr>
    </w:p>
    <w:p>
      <w:pPr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contextualSpacing/>
        <w:rPr>
          <w:rFonts w:cs="Arial" w:eastAsiaTheme="minorEastAsia"/>
          <w:color w:val="000000"/>
          <w:szCs w:val="24"/>
        </w:rPr>
      </w:pPr>
      <w:r>
        <w:rPr>
          <w:rFonts w:cs="Arial" w:eastAsiaTheme="minorEastAsia"/>
          <w:color w:val="000000"/>
          <w:szCs w:val="24"/>
        </w:rPr>
        <w:t>3.2项目</w:t>
      </w:r>
      <w:r>
        <w:rPr>
          <w:rFonts w:hint="eastAsia" w:cs="Arial" w:eastAsiaTheme="minorEastAsia"/>
          <w:color w:val="000000"/>
          <w:szCs w:val="24"/>
        </w:rPr>
        <w:t>2021</w:t>
      </w:r>
      <w:r>
        <w:rPr>
          <w:rFonts w:cs="Arial" w:eastAsiaTheme="minorEastAsia"/>
          <w:color w:val="000000"/>
          <w:szCs w:val="24"/>
        </w:rPr>
        <w:t>年</w:t>
      </w:r>
      <w:r>
        <w:rPr>
          <w:rFonts w:hint="eastAsia" w:cs="Arial" w:eastAsiaTheme="minorEastAsia"/>
          <w:color w:val="000000"/>
          <w:szCs w:val="24"/>
        </w:rPr>
        <w:t>3月</w:t>
      </w:r>
      <w:r>
        <w:rPr>
          <w:rFonts w:cs="Arial" w:eastAsiaTheme="minorEastAsia"/>
          <w:color w:val="000000"/>
          <w:szCs w:val="24"/>
        </w:rPr>
        <w:t>施工进度情况</w:t>
      </w:r>
      <w:bookmarkEnd w:id="26"/>
      <w:bookmarkEnd w:id="27"/>
      <w:bookmarkEnd w:id="28"/>
    </w:p>
    <w:p>
      <w:pPr>
        <w:spacing w:line="480" w:lineRule="auto"/>
        <w:ind w:firstLine="420" w:firstLineChars="200"/>
        <w:rPr>
          <w:rFonts w:ascii="Arial" w:hAnsi="Arial" w:cs="Arial" w:eastAsiaTheme="minorEastAsia"/>
          <w:b/>
          <w:bCs/>
          <w:color w:val="000000"/>
        </w:rPr>
      </w:pPr>
      <w:bookmarkStart w:id="29" w:name="_Toc44495272"/>
      <w:bookmarkStart w:id="30" w:name="_Toc47705115"/>
      <w:bookmarkStart w:id="31" w:name="_Toc44573422"/>
      <w:bookmarkStart w:id="32" w:name="_Toc44573492"/>
      <w:bookmarkStart w:id="33" w:name="_Toc8520"/>
      <w:bookmarkStart w:id="34" w:name="_Toc2012"/>
      <w:r>
        <w:rPr>
          <w:rFonts w:ascii="Arial" w:hAnsi="Arial" w:cs="Arial" w:eastAsiaTheme="minorEastAsia"/>
          <w:color w:val="000000"/>
          <w:sz w:val="21"/>
          <w:szCs w:val="21"/>
        </w:rPr>
        <w:t>截至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3月31日</w:t>
      </w:r>
      <w:r>
        <w:rPr>
          <w:rFonts w:ascii="Arial" w:hAnsi="Arial" w:cs="Arial" w:eastAsiaTheme="minorEastAsia"/>
          <w:color w:val="000000"/>
          <w:sz w:val="21"/>
          <w:szCs w:val="21"/>
        </w:rPr>
        <w:t>，标的项目3号地块完成除草平整，其余地块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均未动工</w:t>
      </w:r>
      <w:r>
        <w:rPr>
          <w:rFonts w:ascii="Arial" w:hAnsi="Arial" w:cs="Arial" w:eastAsiaTheme="minorEastAsia"/>
          <w:color w:val="000000"/>
          <w:sz w:val="21"/>
          <w:szCs w:val="21"/>
        </w:rPr>
        <w:t>。</w:t>
      </w:r>
      <w:bookmarkEnd w:id="29"/>
      <w:bookmarkEnd w:id="30"/>
      <w:bookmarkEnd w:id="31"/>
      <w:bookmarkEnd w:id="32"/>
      <w:bookmarkEnd w:id="33"/>
      <w:bookmarkEnd w:id="34"/>
    </w:p>
    <w:p>
      <w:pPr>
        <w:rPr>
          <w:rFonts w:ascii="Arial" w:hAnsi="Arial" w:cs="Arial" w:eastAsiaTheme="minorEastAsia"/>
          <w:b/>
          <w:bCs/>
          <w:color w:val="000000"/>
        </w:rPr>
      </w:pPr>
      <w:r>
        <w:rPr>
          <w:rFonts w:ascii="Arial" w:hAnsi="Arial" w:cs="Arial" w:eastAsiaTheme="minorEastAsia"/>
          <w:b/>
          <w:bCs/>
          <w:color w:val="000000"/>
        </w:rPr>
        <w:t xml:space="preserve">项目地块现场照片 </w:t>
      </w:r>
    </w:p>
    <w:p>
      <w:pPr>
        <w:rPr>
          <w:rFonts w:ascii="Arial" w:hAnsi="Arial" w:cs="Arial" w:eastAsiaTheme="minorEastAsia"/>
          <w:b/>
          <w:bCs/>
          <w:color w:val="000000"/>
        </w:rPr>
      </w:pPr>
      <w:r>
        <w:rPr>
          <w:rFonts w:ascii="Arial" w:hAnsi="Arial" w:cs="Arial" w:eastAsiaTheme="minorEastAsia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hint="eastAsia" w:ascii="Arial" w:hAnsi="Arial"/>
                              </w:rPr>
                              <w:drawing>
                                <wp:inline distT="0" distB="0" distL="114300" distR="114300">
                                  <wp:extent cx="2555875" cy="1908175"/>
                                  <wp:effectExtent l="0" t="0" r="9525" b="9525"/>
                                  <wp:docPr id="5" name="图片 5" descr="2244183727671414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224418372767141465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45pt;margin-top:9.65pt;height:164.6pt;width:215.9pt;mso-wrap-style:none;z-index:251660288;mso-width-relative:page;mso-height-relative:page;" fillcolor="#FFFFFF" filled="t" stroked="t" coordsize="21600,21600" o:gfxdata="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DI9ezNoAAAAKAQAADwAAAAAAAAAB&#10;ACAAAAA4AAAAZHJzL2Rvd25yZXYueG1sUEsBAhQAFAAAAAgAh07iQGbPSYj4AQAA9QMAAA4AAAAA&#10;AAAAAQAgAAAAP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55875" cy="1908175"/>
                            <wp:effectExtent l="0" t="0" r="9525" b="9525"/>
                            <wp:docPr id="5" name="图片 5" descr="22441837276714146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224418372767141465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90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Theme="minorEastAsia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hint="eastAsia" w:ascii="Arial" w:hAnsi="Arial"/>
                              </w:rPr>
                              <w:drawing>
                                <wp:inline distT="0" distB="0" distL="114300" distR="114300">
                                  <wp:extent cx="2555875" cy="1908175"/>
                                  <wp:effectExtent l="0" t="0" r="9525" b="9525"/>
                                  <wp:docPr id="3" name="图片 3" descr="90724621924168419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907246219241684194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pt;margin-top:9.65pt;height:164.6pt;width:215.9pt;mso-wrap-style:none;z-index:251659264;mso-width-relative:page;mso-height-relative:page;" fillcolor="#FFFFFF" filled="t" stroked="t" coordsize="21600,21600" o:gfxdata="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Atr83HaAAAACQEAAA8AAAAAAAAA&#10;AQAgAAAAOAAAAGRycy9kb3ducmV2LnhtbFBLAQIUABQAAAAIAIdO4kBTpkWu+QEAAPUDAAAOAAAA&#10;AAAAAAEAIAAAAD8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55875" cy="1908175"/>
                            <wp:effectExtent l="0" t="0" r="9525" b="9525"/>
                            <wp:docPr id="3" name="图片 3" descr="90724621924168419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907246219241684194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90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tabs>
          <w:tab w:val="left" w:pos="312"/>
        </w:tabs>
        <w:rPr>
          <w:rFonts w:ascii="Arial" w:hAnsi="Arial" w:cs="Arial" w:eastAsiaTheme="minorEastAsia"/>
          <w:b/>
          <w:bCs/>
          <w:color w:val="000000"/>
        </w:rPr>
      </w:pPr>
      <w:r>
        <w:rPr>
          <w:rFonts w:ascii="Arial" w:hAnsi="Arial" w:cs="Arial" w:eastAsiaTheme="minorEastAsia"/>
          <w:sz w:val="18"/>
          <w:szCs w:val="18"/>
        </w:rPr>
        <w:t>1.</w:t>
      </w:r>
      <w:r>
        <w:rPr>
          <w:rFonts w:hint="eastAsia" w:ascii="Arial" w:hAnsi="Arial" w:cs="Arial" w:eastAsiaTheme="minorEastAsia"/>
          <w:sz w:val="18"/>
          <w:szCs w:val="18"/>
        </w:rPr>
        <w:t>地块2内部现状</w:t>
      </w:r>
      <w:r>
        <w:rPr>
          <w:rFonts w:ascii="Arial" w:hAnsi="Arial" w:cs="Arial" w:eastAsiaTheme="minorEastAsia"/>
          <w:sz w:val="18"/>
          <w:szCs w:val="18"/>
        </w:rPr>
        <w:t xml:space="preserve">                            </w:t>
      </w:r>
      <w:r>
        <w:rPr>
          <w:rFonts w:hint="eastAsia" w:ascii="Arial" w:hAnsi="Arial" w:cs="Arial" w:eastAsiaTheme="minorEastAsia"/>
          <w:sz w:val="18"/>
          <w:szCs w:val="18"/>
        </w:rPr>
        <w:t xml:space="preserve">  </w:t>
      </w:r>
      <w:r>
        <w:rPr>
          <w:rFonts w:ascii="Arial" w:hAnsi="Arial" w:cs="Arial" w:eastAsiaTheme="minorEastAsia"/>
          <w:sz w:val="18"/>
          <w:szCs w:val="18"/>
        </w:rPr>
        <w:t xml:space="preserve">         2.地块</w:t>
      </w:r>
      <w:r>
        <w:rPr>
          <w:rFonts w:hint="eastAsia" w:ascii="Arial" w:hAnsi="Arial" w:cs="Arial" w:eastAsiaTheme="minorEastAsia"/>
          <w:sz w:val="18"/>
          <w:szCs w:val="18"/>
        </w:rPr>
        <w:t>3</w:t>
      </w:r>
      <w:r>
        <w:rPr>
          <w:rFonts w:ascii="Arial" w:hAnsi="Arial" w:cs="Arial" w:eastAsiaTheme="minorEastAsia"/>
          <w:sz w:val="18"/>
          <w:szCs w:val="18"/>
        </w:rPr>
        <w:t>内部现状</w:t>
      </w:r>
    </w:p>
    <w:p>
      <w:pPr>
        <w:rPr>
          <w:rFonts w:ascii="Arial" w:hAnsi="Arial" w:cs="Arial" w:eastAsiaTheme="minorEastAsia"/>
          <w:b/>
          <w:bCs/>
          <w:color w:val="000000"/>
        </w:rPr>
      </w:pPr>
      <w:r>
        <w:rPr>
          <w:rFonts w:ascii="Arial" w:hAnsi="Arial" w:cs="Arial" w:eastAsiaTheme="minor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45pt;margin-top:9.65pt;height:164.6pt;width:215.9pt;mso-wrap-style:none;z-index:251662336;mso-width-relative:page;mso-height-relative:page;" fillcolor="#FFFFFF" filled="t" stroked="t" coordsize="21600,21600" o:gfxdata="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DI9ezNoAAAAKAQAADwAAAAAA&#10;AAABACAAAAA4AAAAZHJzL2Rvd25yZXYueG1sUEsBAhQAFAAAAAgAh07iQAI5Tyf7AQAA9wMAAA4A&#10;AAAAAAAAAQAgAAAAP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Theme="minor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pt;margin-top:9.65pt;height:164.6pt;width:215.9pt;mso-wrap-style:none;z-index:251661312;mso-width-relative:page;mso-height-relative:page;" fillcolor="#FFFFFF" filled="t" stroked="t" coordsize="21600,21600" o:gfxdata="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C2vzcdoAAAAJAQAADwAAAAAA&#10;AAABACAAAAA4AAAAZHJzL2Rvd25yZXYueG1sUEsBAhQAFAAAAAgAh07iQLR9/Qv7AQAA9wMAAA4A&#10;AAAAAAAAAQAgAAAAP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Theme="minorEastAsia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hint="eastAsia" w:ascii="Arial" w:hAnsi="Arial"/>
                              </w:rPr>
                              <w:drawing>
                                <wp:inline distT="0" distB="0" distL="114300" distR="114300">
                                  <wp:extent cx="2555875" cy="1908175"/>
                                  <wp:effectExtent l="0" t="0" r="9525" b="9525"/>
                                  <wp:docPr id="7" name="图片 7" descr="82420333832965689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2420333832965689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45pt;margin-top:9.65pt;height:164.6pt;width:215.9pt;mso-wrap-style:none;z-index:251664384;mso-width-relative:page;mso-height-relative:page;" fillcolor="#FFFFFF" filled="t" stroked="t" coordsize="21600,21600" o:gfxdata="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DI9ezNoAAAAKAQAADwAAAAAAAAAB&#10;ACAAAAA4AAAAZHJzL2Rvd25yZXYueG1sUEsBAhQAFAAAAAgAh07iQI+AW2P4AQAA9QMAAA4AAAAA&#10;AAAAAQAgAAAAP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55875" cy="1908175"/>
                            <wp:effectExtent l="0" t="0" r="9525" b="9525"/>
                            <wp:docPr id="7" name="图片 7" descr="82420333832965689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82420333832965689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90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Theme="minorEastAsia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hint="eastAsia"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/>
                              </w:rPr>
                              <w:drawing>
                                <wp:inline distT="0" distB="0" distL="114300" distR="114300">
                                  <wp:extent cx="2555875" cy="1908175"/>
                                  <wp:effectExtent l="0" t="0" r="9525" b="9525"/>
                                  <wp:docPr id="6" name="图片 6" descr="84286636985297159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842866369852971592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pt;margin-top:9.65pt;height:164.6pt;width:215.9pt;mso-wrap-style:none;z-index:251663360;mso-width-relative:page;mso-height-relative:page;" fillcolor="#FFFFFF" filled="t" stroked="t" coordsize="21600,21600" o:gfxdata="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C2vzcdoAAAAJAQAADwAAAAAAAAAB&#10;ACAAAAA4AAAAZHJzL2Rvd25yZXYueG1sUEsBAhQAFAAAAAgAh07iQNA7Twn4AQAA9QMAAA4AAAAA&#10;AAAAAQAgAAAAP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t xml:space="preserve"> </w:t>
                      </w: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55875" cy="1908175"/>
                            <wp:effectExtent l="0" t="0" r="9525" b="9525"/>
                            <wp:docPr id="6" name="图片 6" descr="84286636985297159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842866369852971592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90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pStyle w:val="2"/>
        <w:keepNext w:val="0"/>
        <w:keepLines w:val="0"/>
        <w:rPr>
          <w:rFonts w:cs="Arial" w:eastAsiaTheme="minorEastAsia"/>
          <w:color w:val="000000"/>
          <w:szCs w:val="24"/>
        </w:rPr>
      </w:pPr>
    </w:p>
    <w:p>
      <w:pPr>
        <w:rPr>
          <w:rFonts w:ascii="Arial" w:hAnsi="Arial" w:cs="Arial" w:eastAsiaTheme="minorEastAsia"/>
          <w:sz w:val="18"/>
          <w:szCs w:val="18"/>
        </w:rPr>
      </w:pPr>
    </w:p>
    <w:p>
      <w:pPr>
        <w:numPr>
          <w:ilvl w:val="0"/>
          <w:numId w:val="1"/>
        </w:numPr>
        <w:tabs>
          <w:tab w:val="left" w:pos="312"/>
        </w:tabs>
        <w:rPr>
          <w:rFonts w:ascii="Arial" w:hAnsi="Arial" w:cs="Arial" w:eastAsiaTheme="minorEastAsia"/>
          <w:sz w:val="18"/>
          <w:szCs w:val="18"/>
        </w:rPr>
      </w:pPr>
      <w:r>
        <w:rPr>
          <w:rFonts w:ascii="Arial" w:hAnsi="Arial" w:cs="Arial" w:eastAsiaTheme="minorEastAsia"/>
          <w:sz w:val="18"/>
          <w:szCs w:val="18"/>
        </w:rPr>
        <w:t>地块</w:t>
      </w:r>
      <w:r>
        <w:rPr>
          <w:rFonts w:hint="eastAsia" w:ascii="Arial" w:hAnsi="Arial" w:cs="Arial" w:eastAsiaTheme="minorEastAsia"/>
          <w:sz w:val="18"/>
          <w:szCs w:val="18"/>
        </w:rPr>
        <w:t>4</w:t>
      </w:r>
      <w:r>
        <w:rPr>
          <w:rFonts w:ascii="Arial" w:hAnsi="Arial" w:cs="Arial" w:eastAsiaTheme="minorEastAsia"/>
          <w:sz w:val="18"/>
          <w:szCs w:val="18"/>
        </w:rPr>
        <w:t>内部</w:t>
      </w:r>
      <w:r>
        <w:rPr>
          <w:rFonts w:hint="eastAsia" w:ascii="Arial" w:hAnsi="Arial" w:cs="Arial" w:eastAsiaTheme="minorEastAsia"/>
          <w:sz w:val="18"/>
          <w:szCs w:val="18"/>
        </w:rPr>
        <w:t>现状</w:t>
      </w:r>
      <w:r>
        <w:rPr>
          <w:rFonts w:ascii="Arial" w:hAnsi="Arial" w:cs="Arial" w:eastAsiaTheme="minorEastAsia"/>
          <w:sz w:val="18"/>
          <w:szCs w:val="18"/>
        </w:rPr>
        <w:t xml:space="preserve">               </w:t>
      </w:r>
      <w:r>
        <w:rPr>
          <w:rFonts w:hint="eastAsia" w:ascii="Arial" w:hAnsi="Arial" w:cs="Arial" w:eastAsiaTheme="minorEastAsia"/>
          <w:sz w:val="18"/>
          <w:szCs w:val="18"/>
        </w:rPr>
        <w:t xml:space="preserve"> </w:t>
      </w:r>
      <w:r>
        <w:rPr>
          <w:rFonts w:ascii="Arial" w:hAnsi="Arial" w:cs="Arial" w:eastAsiaTheme="minorEastAsia"/>
          <w:sz w:val="18"/>
          <w:szCs w:val="18"/>
        </w:rPr>
        <w:t xml:space="preserve">              </w:t>
      </w:r>
      <w:r>
        <w:rPr>
          <w:rFonts w:hint="eastAsia" w:ascii="Arial" w:hAnsi="Arial" w:cs="Arial" w:eastAsiaTheme="minorEastAsia"/>
          <w:sz w:val="18"/>
          <w:szCs w:val="18"/>
        </w:rPr>
        <w:t xml:space="preserve">  </w:t>
      </w:r>
      <w:r>
        <w:rPr>
          <w:rFonts w:ascii="Arial" w:hAnsi="Arial" w:cs="Arial" w:eastAsiaTheme="minorEastAsia"/>
          <w:sz w:val="18"/>
          <w:szCs w:val="18"/>
        </w:rPr>
        <w:t xml:space="preserve">      4.地块</w:t>
      </w:r>
      <w:r>
        <w:rPr>
          <w:rFonts w:hint="eastAsia" w:ascii="Arial" w:hAnsi="Arial" w:cs="Arial" w:eastAsiaTheme="minorEastAsia"/>
          <w:sz w:val="18"/>
          <w:szCs w:val="18"/>
        </w:rPr>
        <w:t>3土地平整现状</w:t>
      </w:r>
      <w:bookmarkStart w:id="35" w:name="_Toc55378671"/>
    </w:p>
    <w:p>
      <w:pPr>
        <w:pStyle w:val="2"/>
        <w:rPr>
          <w:rFonts w:cs="Arial" w:eastAsiaTheme="minorEastAsia"/>
        </w:rPr>
      </w:pPr>
      <w:r>
        <w:rPr>
          <w:rFonts w:cs="Arial" w:eastAsiaTheme="minorEastAsia"/>
        </w:rPr>
        <w:t>4印鉴、证照使用情况</w:t>
      </w:r>
      <w:bookmarkEnd w:id="35"/>
    </w:p>
    <w:p>
      <w:pPr>
        <w:spacing w:line="480" w:lineRule="auto"/>
        <w:ind w:firstLine="420" w:firstLineChars="200"/>
        <w:contextualSpacing/>
        <w:jc w:val="both"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对于证照章的使用，项目公司按照监管协议规定，履行证照章使用流程，填写证照章使用审批表，康信君安监管人员了解用印事由，通过微信、邮件等方式向民生信托有关人员提交用印申请，待民生信托有关人员批复后方给予盖章。使用情况详见下表：</w:t>
      </w:r>
    </w:p>
    <w:p>
      <w:pPr>
        <w:pStyle w:val="2"/>
        <w:rPr>
          <w:rFonts w:cs="Arial" w:eastAsiaTheme="minorEastAsia"/>
        </w:rPr>
      </w:pPr>
      <w:bookmarkStart w:id="36" w:name="_Toc45616914"/>
      <w:bookmarkStart w:id="37" w:name="_Toc55378672"/>
      <w:r>
        <w:rPr>
          <w:rFonts w:cs="Arial" w:eastAsiaTheme="minorEastAsia"/>
        </w:rPr>
        <w:t>4.1证照章使用情况</w:t>
      </w:r>
      <w:bookmarkEnd w:id="36"/>
      <w:bookmarkEnd w:id="37"/>
    </w:p>
    <w:p>
      <w:pPr>
        <w:spacing w:line="480" w:lineRule="auto"/>
        <w:ind w:firstLine="420" w:firstLineChars="200"/>
        <w:rPr>
          <w:rFonts w:ascii="Arial" w:hAnsi="Arial" w:cs="Arial" w:eastAsiaTheme="minorEastAsia"/>
          <w:color w:val="000000"/>
          <w:sz w:val="21"/>
          <w:szCs w:val="21"/>
        </w:rPr>
      </w:pPr>
      <w:bookmarkStart w:id="38" w:name="_Toc45616915"/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</w:t>
      </w:r>
      <w:r>
        <w:rPr>
          <w:rFonts w:ascii="Arial" w:hAnsi="Arial" w:cs="Arial" w:eastAsiaTheme="minorEastAsia"/>
          <w:color w:val="000000"/>
          <w:sz w:val="21"/>
          <w:szCs w:val="21"/>
        </w:rPr>
        <w:t>证照章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未</w:t>
      </w:r>
      <w:r>
        <w:rPr>
          <w:rFonts w:ascii="Arial" w:hAnsi="Arial" w:cs="Arial" w:eastAsiaTheme="minorEastAsia"/>
          <w:color w:val="000000"/>
          <w:sz w:val="21"/>
          <w:szCs w:val="21"/>
        </w:rPr>
        <w:t>使用。</w:t>
      </w:r>
    </w:p>
    <w:p>
      <w:pPr>
        <w:pStyle w:val="2"/>
        <w:rPr>
          <w:rFonts w:cs="Arial" w:eastAsiaTheme="minorEastAsia"/>
        </w:rPr>
      </w:pPr>
      <w:bookmarkStart w:id="39" w:name="_Toc55378673"/>
      <w:r>
        <w:rPr>
          <w:rFonts w:cs="Arial" w:eastAsiaTheme="minorEastAsia"/>
        </w:rPr>
        <w:t>4.2证照章外出使用情况</w:t>
      </w:r>
      <w:bookmarkEnd w:id="38"/>
      <w:bookmarkEnd w:id="39"/>
    </w:p>
    <w:p>
      <w:pPr>
        <w:spacing w:line="480" w:lineRule="auto"/>
        <w:ind w:firstLine="420" w:firstLineChars="200"/>
        <w:rPr>
          <w:rFonts w:ascii="Arial" w:hAnsi="Arial" w:cs="Arial" w:eastAsiaTheme="minorEastAsia"/>
        </w:rPr>
      </w:pPr>
      <w:bookmarkStart w:id="40" w:name="_Toc535508640"/>
      <w:bookmarkStart w:id="41" w:name="_Toc55378674"/>
      <w:bookmarkStart w:id="42" w:name="_Toc535580095"/>
      <w:bookmarkStart w:id="43" w:name="_Toc18559"/>
      <w:bookmarkStart w:id="44" w:name="_Toc532281661"/>
      <w:bookmarkStart w:id="45" w:name="_Toc535580027"/>
      <w:bookmarkStart w:id="46" w:name="_Toc2068"/>
      <w:bookmarkStart w:id="47" w:name="_Toc535570754"/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</w:t>
      </w:r>
      <w:r>
        <w:rPr>
          <w:rFonts w:ascii="Arial" w:hAnsi="Arial" w:cs="Arial" w:eastAsiaTheme="minorEastAsia"/>
          <w:color w:val="000000"/>
          <w:sz w:val="21"/>
          <w:szCs w:val="21"/>
        </w:rPr>
        <w:t>证照章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未</w:t>
      </w:r>
      <w:r>
        <w:rPr>
          <w:rFonts w:ascii="Arial" w:hAnsi="Arial" w:cs="Arial" w:eastAsiaTheme="minorEastAsia"/>
          <w:color w:val="000000"/>
          <w:sz w:val="21"/>
          <w:szCs w:val="21"/>
        </w:rPr>
        <w:t>外出使用。</w:t>
      </w:r>
    </w:p>
    <w:p>
      <w:pPr>
        <w:pStyle w:val="2"/>
        <w:rPr>
          <w:rFonts w:cs="Arial" w:eastAsiaTheme="minorEastAsia"/>
        </w:rPr>
      </w:pPr>
      <w:r>
        <w:rPr>
          <w:rFonts w:cs="Arial" w:eastAsiaTheme="minorEastAsia"/>
        </w:rPr>
        <w:t>5合同签订情况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>
      <w:pPr>
        <w:spacing w:line="480" w:lineRule="auto"/>
        <w:ind w:firstLine="420" w:firstLineChars="200"/>
        <w:rPr>
          <w:rFonts w:ascii="Arial" w:hAnsi="Arial" w:cs="Arial" w:eastAsiaTheme="minorEastAsia"/>
        </w:rPr>
      </w:pPr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</w:t>
      </w:r>
      <w:r>
        <w:rPr>
          <w:rFonts w:ascii="Arial" w:hAnsi="Arial" w:cs="Arial" w:eastAsiaTheme="minorEastAsia"/>
          <w:color w:val="000000"/>
          <w:sz w:val="21"/>
          <w:szCs w:val="21"/>
        </w:rPr>
        <w:t>，项目公司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未</w:t>
      </w:r>
      <w:r>
        <w:rPr>
          <w:rFonts w:ascii="Arial" w:hAnsi="Arial" w:cs="Arial" w:eastAsiaTheme="minorEastAsia"/>
          <w:color w:val="000000"/>
          <w:sz w:val="21"/>
          <w:szCs w:val="21"/>
        </w:rPr>
        <w:t>签订合同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。</w:t>
      </w:r>
      <w:bookmarkStart w:id="48" w:name="_Toc43890056"/>
      <w:bookmarkStart w:id="49" w:name="_Toc373309851"/>
      <w:bookmarkStart w:id="50" w:name="_Toc411430359"/>
      <w:bookmarkStart w:id="51" w:name="_Toc532281663"/>
      <w:bookmarkStart w:id="52" w:name="_Toc535580029"/>
      <w:bookmarkStart w:id="53" w:name="_Toc535570756"/>
      <w:bookmarkStart w:id="54" w:name="_Toc1668"/>
      <w:bookmarkStart w:id="55" w:name="_Toc11750"/>
      <w:bookmarkStart w:id="56" w:name="_Toc535508642"/>
      <w:bookmarkStart w:id="57" w:name="_Toc535580097"/>
    </w:p>
    <w:p>
      <w:pPr>
        <w:pStyle w:val="2"/>
        <w:rPr>
          <w:rFonts w:cs="Arial" w:eastAsiaTheme="minorEastAsia"/>
        </w:rPr>
      </w:pPr>
      <w:bookmarkStart w:id="58" w:name="_Toc55378675"/>
      <w:r>
        <w:rPr>
          <w:rFonts w:cs="Arial" w:eastAsiaTheme="minorEastAsia"/>
        </w:rPr>
        <w:t>6项目销售情况</w:t>
      </w:r>
      <w:bookmarkEnd w:id="48"/>
      <w:bookmarkEnd w:id="58"/>
    </w:p>
    <w:p>
      <w:pPr>
        <w:spacing w:line="480" w:lineRule="auto"/>
        <w:ind w:firstLine="420" w:firstLineChars="200"/>
        <w:contextualSpacing/>
        <w:rPr>
          <w:rFonts w:ascii="Arial" w:hAnsi="Arial" w:cs="Arial" w:eastAsiaTheme="minorEastAsia"/>
          <w:bCs/>
          <w:kern w:val="44"/>
          <w:sz w:val="21"/>
          <w:szCs w:val="21"/>
        </w:rPr>
      </w:pPr>
      <w:r>
        <w:rPr>
          <w:rFonts w:ascii="Arial" w:hAnsi="Arial" w:cs="Arial" w:eastAsiaTheme="minorEastAsia"/>
          <w:bCs/>
          <w:kern w:val="44"/>
          <w:sz w:val="21"/>
          <w:szCs w:val="21"/>
        </w:rPr>
        <w:t>截至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2021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年</w:t>
      </w:r>
      <w:r>
        <w:rPr>
          <w:rFonts w:hint="eastAsia" w:ascii="Arial" w:hAnsi="Arial" w:cs="Arial" w:eastAsiaTheme="minorEastAsia"/>
          <w:bCs/>
          <w:kern w:val="44"/>
          <w:sz w:val="21"/>
          <w:szCs w:val="21"/>
        </w:rPr>
        <w:t>3月31日</w:t>
      </w:r>
      <w:r>
        <w:rPr>
          <w:rFonts w:ascii="Arial" w:hAnsi="Arial" w:cs="Arial" w:eastAsiaTheme="minorEastAsia"/>
          <w:bCs/>
          <w:kern w:val="44"/>
          <w:sz w:val="21"/>
          <w:szCs w:val="21"/>
        </w:rPr>
        <w:t>，标的项目尚未进行销售。</w:t>
      </w:r>
    </w:p>
    <w:p>
      <w:pPr>
        <w:pStyle w:val="2"/>
        <w:rPr>
          <w:rFonts w:cs="Arial" w:eastAsiaTheme="minorEastAsia"/>
        </w:rPr>
      </w:pPr>
      <w:bookmarkStart w:id="59" w:name="_Toc55378676"/>
      <w:r>
        <w:rPr>
          <w:rFonts w:cs="Arial" w:eastAsiaTheme="minorEastAsia"/>
        </w:rPr>
        <w:t>7资金</w:t>
      </w:r>
      <w:bookmarkEnd w:id="49"/>
      <w:bookmarkEnd w:id="50"/>
      <w:bookmarkEnd w:id="51"/>
      <w:r>
        <w:rPr>
          <w:rFonts w:cs="Arial" w:eastAsiaTheme="minorEastAsia"/>
        </w:rPr>
        <w:t>情况</w:t>
      </w:r>
      <w:bookmarkEnd w:id="52"/>
      <w:bookmarkEnd w:id="53"/>
      <w:bookmarkEnd w:id="54"/>
      <w:bookmarkEnd w:id="55"/>
      <w:bookmarkEnd w:id="56"/>
      <w:bookmarkEnd w:id="57"/>
      <w:bookmarkEnd w:id="59"/>
    </w:p>
    <w:p>
      <w:pPr>
        <w:pStyle w:val="2"/>
        <w:rPr>
          <w:rFonts w:cs="Arial" w:eastAsiaTheme="minorEastAsia"/>
        </w:rPr>
      </w:pPr>
      <w:bookmarkStart w:id="60" w:name="_Toc3099"/>
      <w:bookmarkStart w:id="61" w:name="_Toc26881"/>
      <w:bookmarkStart w:id="62" w:name="_Toc55378677"/>
      <w:bookmarkStart w:id="63" w:name="_Toc21304"/>
      <w:r>
        <w:rPr>
          <w:rFonts w:cs="Arial" w:eastAsiaTheme="minorEastAsia"/>
        </w:rPr>
        <w:t>7.1资金流出情况</w:t>
      </w:r>
      <w:bookmarkEnd w:id="60"/>
      <w:bookmarkEnd w:id="61"/>
      <w:bookmarkEnd w:id="62"/>
      <w:bookmarkEnd w:id="63"/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color w:val="000000"/>
          <w:sz w:val="21"/>
          <w:szCs w:val="21"/>
        </w:rPr>
      </w:pPr>
      <w:r>
        <w:rPr>
          <w:rFonts w:ascii="Arial" w:hAnsi="Arial" w:cs="Arial" w:eastAsiaTheme="minorEastAsia"/>
          <w:color w:val="000000"/>
          <w:sz w:val="21"/>
          <w:szCs w:val="21"/>
        </w:rPr>
        <w:t>根据项目公司提供的银行交易明细，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</w:t>
      </w:r>
      <w:r>
        <w:rPr>
          <w:rFonts w:ascii="Arial" w:hAnsi="Arial" w:cs="Arial" w:eastAsiaTheme="minorEastAsia"/>
          <w:color w:val="000000"/>
          <w:sz w:val="21"/>
          <w:szCs w:val="21"/>
        </w:rPr>
        <w:t>监管账户资金流出额共计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 xml:space="preserve">23,190,002.81 </w:t>
      </w:r>
      <w:r>
        <w:rPr>
          <w:rFonts w:ascii="Arial" w:hAnsi="Arial" w:cs="Arial" w:eastAsiaTheme="minorEastAsia"/>
          <w:color w:val="000000"/>
          <w:sz w:val="21"/>
          <w:szCs w:val="21"/>
        </w:rPr>
        <w:t>元，具体情况详见下表：</w:t>
      </w:r>
      <w:bookmarkStart w:id="64" w:name="_Toc16957"/>
      <w:bookmarkStart w:id="65" w:name="_Toc30107"/>
      <w:bookmarkStart w:id="66" w:name="_Toc49939265"/>
      <w:bookmarkStart w:id="67" w:name="_Toc15533"/>
      <w:bookmarkStart w:id="68" w:name="_Toc47705124"/>
      <w:bookmarkStart w:id="69" w:name="_Toc30512"/>
      <w:bookmarkStart w:id="70" w:name="_Toc44495279"/>
      <w:bookmarkStart w:id="71" w:name="_Toc18370"/>
      <w:bookmarkStart w:id="72" w:name="_Toc44573499"/>
      <w:bookmarkStart w:id="73" w:name="_Toc51061765"/>
      <w:bookmarkStart w:id="74" w:name="_Toc51140779"/>
      <w:bookmarkStart w:id="75" w:name="_Toc55378678"/>
    </w:p>
    <w:p>
      <w:pPr>
        <w:spacing w:before="312" w:beforeLines="100"/>
        <w:jc w:val="center"/>
        <w:outlineLvl w:val="0"/>
        <w:rPr>
          <w:rFonts w:ascii="Arial" w:hAnsi="Arial" w:cs="Arial" w:eastAsiaTheme="minorEastAsia"/>
          <w:color w:val="000000"/>
          <w:sz w:val="21"/>
          <w:szCs w:val="21"/>
        </w:rPr>
      </w:pPr>
      <w:r>
        <w:rPr>
          <w:rFonts w:hint="eastAsia" w:ascii="Arial" w:hAnsi="Arial" w:cs="Arial" w:eastAsiaTheme="minorEastAsia"/>
          <w:b/>
          <w:color w:val="000000"/>
          <w:szCs w:val="28"/>
        </w:rPr>
        <w:t>2021</w:t>
      </w:r>
      <w:r>
        <w:rPr>
          <w:rFonts w:ascii="Arial" w:hAnsi="Arial" w:cs="Arial" w:eastAsiaTheme="minorEastAsia"/>
          <w:b/>
          <w:color w:val="000000"/>
          <w:szCs w:val="28"/>
        </w:rPr>
        <w:t>年</w:t>
      </w:r>
      <w:r>
        <w:rPr>
          <w:rFonts w:hint="eastAsia" w:ascii="Arial" w:hAnsi="Arial" w:cs="Arial" w:eastAsiaTheme="minorEastAsia"/>
          <w:b/>
          <w:color w:val="000000"/>
          <w:szCs w:val="28"/>
        </w:rPr>
        <w:t>3月</w:t>
      </w:r>
      <w:r>
        <w:rPr>
          <w:rFonts w:ascii="Arial" w:hAnsi="Arial" w:cs="Arial" w:eastAsiaTheme="minorEastAsia"/>
          <w:b/>
          <w:color w:val="000000"/>
          <w:szCs w:val="28"/>
        </w:rPr>
        <w:t>资金流出表</w:t>
      </w:r>
    </w:p>
    <w:tbl>
      <w:tblPr>
        <w:tblStyle w:val="16"/>
        <w:tblW w:w="5989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6"/>
        <w:gridCol w:w="2405"/>
        <w:gridCol w:w="1860"/>
        <w:gridCol w:w="1558"/>
        <w:gridCol w:w="980"/>
        <w:gridCol w:w="1419"/>
      </w:tblGrid>
      <w:tr>
        <w:trPr>
          <w:trHeight w:val="560" w:hRule="exact"/>
          <w:tblHeader/>
          <w:jc w:val="center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1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公司员工、财税库行税款</w:t>
            </w:r>
          </w:p>
        </w:tc>
        <w:tc>
          <w:tcPr>
            <w:tcW w:w="9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工资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社保、代缴个税</w:t>
            </w:r>
          </w:p>
        </w:tc>
        <w:tc>
          <w:tcPr>
            <w:tcW w:w="7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532,631.03 </w:t>
            </w:r>
          </w:p>
        </w:tc>
        <w:tc>
          <w:tcPr>
            <w:tcW w:w="4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财税库行税款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城镇土地使用税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638,514.68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2021/3/15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北京市溪水花园物业管理有限公司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融资还款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21,800,000.00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1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廊坊市千勺记餐饮有限公司</w:t>
            </w:r>
          </w:p>
        </w:tc>
        <w:tc>
          <w:tcPr>
            <w:tcW w:w="9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餐费</w:t>
            </w:r>
          </w:p>
        </w:tc>
        <w:tc>
          <w:tcPr>
            <w:tcW w:w="7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1,328.00 </w:t>
            </w:r>
          </w:p>
        </w:tc>
        <w:tc>
          <w:tcPr>
            <w:tcW w:w="48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1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廊坊市金桂商贸有限公司</w:t>
            </w:r>
          </w:p>
        </w:tc>
        <w:tc>
          <w:tcPr>
            <w:tcW w:w="9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采购款</w:t>
            </w:r>
          </w:p>
        </w:tc>
        <w:tc>
          <w:tcPr>
            <w:tcW w:w="7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38,716.00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廊坊市广阳区第三大街合家欢乐妈妈菜馆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餐费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22,430.00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廊坊市广阳区金光道普印图文印刷部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办公文印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6,234.00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廊坊市澎佰商贸有限公司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采购款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1,344.00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广东奥园奥买家电子商务有限公司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员工春节福利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17,500.00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2021/3/26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廊坊市天同宏基房地产开发有限公司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还合作方代付工资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85,051.84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员工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人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46,023.26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4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手续费合计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230.00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90" w:hRule="exact"/>
          <w:jc w:val="center"/>
        </w:trPr>
        <w:tc>
          <w:tcPr>
            <w:tcW w:w="306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 xml:space="preserve">23,190,002.81 </w:t>
            </w:r>
          </w:p>
        </w:tc>
        <w:tc>
          <w:tcPr>
            <w:tcW w:w="4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tbl>
    <w:p>
      <w:pPr>
        <w:pStyle w:val="2"/>
        <w:rPr>
          <w:rFonts w:cs="Arial" w:eastAsiaTheme="minorEastAsia"/>
        </w:rPr>
      </w:pPr>
      <w:bookmarkStart w:id="76" w:name="_Toc535580031"/>
      <w:bookmarkStart w:id="77" w:name="_Toc535508644"/>
      <w:bookmarkStart w:id="78" w:name="_Toc535570758"/>
      <w:bookmarkStart w:id="79" w:name="_Toc535580099"/>
      <w:bookmarkStart w:id="80" w:name="_Toc55378679"/>
      <w:bookmarkStart w:id="81" w:name="_Toc9751"/>
    </w:p>
    <w:p>
      <w:pPr>
        <w:pStyle w:val="2"/>
        <w:rPr>
          <w:rFonts w:cs="Arial" w:eastAsiaTheme="minorEastAsia"/>
        </w:rPr>
      </w:pPr>
      <w:r>
        <w:rPr>
          <w:rFonts w:cs="Arial" w:eastAsiaTheme="minorEastAsia"/>
        </w:rPr>
        <w:t>7.2资金流入情况</w:t>
      </w:r>
      <w:bookmarkEnd w:id="76"/>
      <w:bookmarkEnd w:id="77"/>
      <w:bookmarkEnd w:id="78"/>
      <w:bookmarkEnd w:id="79"/>
      <w:bookmarkEnd w:id="80"/>
      <w:bookmarkEnd w:id="81"/>
    </w:p>
    <w:p>
      <w:pPr>
        <w:spacing w:line="480" w:lineRule="auto"/>
        <w:ind w:firstLine="420" w:firstLineChars="200"/>
        <w:jc w:val="both"/>
        <w:rPr>
          <w:rFonts w:ascii="Arial" w:hAnsi="Arial" w:cs="Arial" w:eastAsiaTheme="minorEastAsia"/>
          <w:color w:val="000000"/>
          <w:sz w:val="21"/>
          <w:szCs w:val="21"/>
        </w:rPr>
      </w:pPr>
      <w:r>
        <w:rPr>
          <w:rFonts w:ascii="Arial" w:hAnsi="Arial" w:cs="Arial" w:eastAsiaTheme="minorEastAsia"/>
          <w:color w:val="000000"/>
          <w:sz w:val="21"/>
          <w:szCs w:val="21"/>
        </w:rPr>
        <w:t>根据项目公司提供的银行交易明细，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</w:t>
      </w:r>
      <w:r>
        <w:rPr>
          <w:rFonts w:ascii="Arial" w:hAnsi="Arial" w:cs="Arial" w:eastAsiaTheme="minorEastAsia"/>
          <w:color w:val="000000"/>
          <w:sz w:val="21"/>
          <w:szCs w:val="21"/>
        </w:rPr>
        <w:t>监管账户资金流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入</w:t>
      </w:r>
      <w:r>
        <w:rPr>
          <w:rFonts w:ascii="Arial" w:hAnsi="Arial" w:cs="Arial" w:eastAsiaTheme="minorEastAsia"/>
          <w:color w:val="000000"/>
          <w:sz w:val="21"/>
          <w:szCs w:val="21"/>
        </w:rPr>
        <w:t>额共计</w:t>
      </w:r>
      <w:r>
        <w:rPr>
          <w:rFonts w:ascii="Arial" w:hAnsi="Arial" w:cs="Arial" w:eastAsiaTheme="minorEastAsia"/>
          <w:color w:val="000000"/>
          <w:sz w:val="21"/>
          <w:szCs w:val="21"/>
          <w:lang w:bidi="ar"/>
        </w:rPr>
        <w:t>24,298,302.68</w:t>
      </w:r>
      <w:r>
        <w:rPr>
          <w:rFonts w:ascii="Arial" w:hAnsi="Arial" w:cs="Arial" w:eastAsiaTheme="minorEastAsia"/>
          <w:color w:val="000000"/>
          <w:sz w:val="21"/>
          <w:szCs w:val="21"/>
        </w:rPr>
        <w:t>元，具体情况详见下表：</w:t>
      </w:r>
    </w:p>
    <w:p>
      <w:pPr>
        <w:spacing w:before="312" w:beforeLines="100"/>
        <w:jc w:val="center"/>
        <w:outlineLvl w:val="0"/>
        <w:rPr>
          <w:rFonts w:ascii="Arial" w:hAnsi="Arial" w:cs="Arial" w:eastAsiaTheme="minorEastAsia"/>
        </w:rPr>
      </w:pPr>
      <w:r>
        <w:rPr>
          <w:rFonts w:hint="eastAsia" w:ascii="Arial" w:hAnsi="Arial" w:cs="Arial" w:eastAsiaTheme="minorEastAsia"/>
          <w:b/>
          <w:color w:val="000000"/>
          <w:szCs w:val="28"/>
        </w:rPr>
        <w:t>2021</w:t>
      </w:r>
      <w:r>
        <w:rPr>
          <w:rFonts w:ascii="Arial" w:hAnsi="Arial" w:cs="Arial" w:eastAsiaTheme="minorEastAsia"/>
          <w:b/>
          <w:color w:val="000000"/>
          <w:szCs w:val="28"/>
        </w:rPr>
        <w:t>年</w:t>
      </w:r>
      <w:r>
        <w:rPr>
          <w:rFonts w:hint="eastAsia" w:ascii="Arial" w:hAnsi="Arial" w:cs="Arial" w:eastAsiaTheme="minorEastAsia"/>
          <w:b/>
          <w:color w:val="000000"/>
          <w:szCs w:val="28"/>
        </w:rPr>
        <w:t>3月</w:t>
      </w:r>
      <w:r>
        <w:rPr>
          <w:rFonts w:ascii="Arial" w:hAnsi="Arial" w:cs="Arial" w:eastAsiaTheme="minorEastAsia"/>
          <w:b/>
          <w:color w:val="000000"/>
          <w:szCs w:val="28"/>
        </w:rPr>
        <w:t>资金</w:t>
      </w:r>
      <w:r>
        <w:rPr>
          <w:rFonts w:hint="eastAsia" w:ascii="Arial" w:hAnsi="Arial" w:cs="Arial" w:eastAsiaTheme="minorEastAsia"/>
          <w:b/>
          <w:color w:val="000000"/>
          <w:szCs w:val="28"/>
        </w:rPr>
        <w:t>流入</w:t>
      </w:r>
      <w:r>
        <w:rPr>
          <w:rFonts w:ascii="Arial" w:hAnsi="Arial" w:cs="Arial" w:eastAsiaTheme="minorEastAsia"/>
          <w:b/>
          <w:color w:val="000000"/>
          <w:szCs w:val="28"/>
        </w:rPr>
        <w:t>表</w:t>
      </w:r>
    </w:p>
    <w:tbl>
      <w:tblPr>
        <w:tblStyle w:val="16"/>
        <w:tblW w:w="6185" w:type="pct"/>
        <w:tblInd w:w="-9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53"/>
        <w:gridCol w:w="1084"/>
        <w:gridCol w:w="1148"/>
        <w:gridCol w:w="1547"/>
        <w:gridCol w:w="2673"/>
        <w:gridCol w:w="2195"/>
      </w:tblGrid>
      <w:tr>
        <w:trPr>
          <w:trHeight w:val="567" w:hRule="exact"/>
        </w:trPr>
        <w:tc>
          <w:tcPr>
            <w:tcW w:w="2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6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款项</w:t>
            </w: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eastAsia="zh-Hans" w:bidi="ar"/>
              </w:rPr>
              <w:t>类型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eastAsia="zh-Hans"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eastAsia="zh-Hans" w:bidi="ar"/>
              </w:rPr>
              <w:t>款项说明</w:t>
            </w:r>
          </w:p>
        </w:tc>
        <w:tc>
          <w:tcPr>
            <w:tcW w:w="7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>
        <w:trPr>
          <w:trHeight w:val="567" w:hRule="exact"/>
        </w:trPr>
        <w:tc>
          <w:tcPr>
            <w:tcW w:w="23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电子退库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702.87 </w:t>
            </w:r>
          </w:p>
        </w:tc>
        <w:tc>
          <w:tcPr>
            <w:tcW w:w="12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待报解预算收入</w:t>
            </w:r>
          </w:p>
        </w:tc>
        <w:tc>
          <w:tcPr>
            <w:tcW w:w="10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67" w:hRule="exact"/>
        </w:trPr>
        <w:tc>
          <w:tcPr>
            <w:tcW w:w="23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56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5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股东借款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14,180,000.00 </w:t>
            </w:r>
          </w:p>
        </w:tc>
        <w:tc>
          <w:tcPr>
            <w:tcW w:w="12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10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67" w:hRule="exact"/>
        </w:trPr>
        <w:tc>
          <w:tcPr>
            <w:tcW w:w="2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股东借款</w:t>
            </w:r>
          </w:p>
        </w:tc>
        <w:tc>
          <w:tcPr>
            <w:tcW w:w="7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9,450,000.00 </w:t>
            </w:r>
          </w:p>
        </w:tc>
        <w:tc>
          <w:tcPr>
            <w:tcW w:w="12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河北天同宝琨房地产开发有限公司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67" w:hRule="exact"/>
        </w:trPr>
        <w:tc>
          <w:tcPr>
            <w:tcW w:w="2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2021/3/22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5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利息入账</w:t>
            </w:r>
          </w:p>
        </w:tc>
        <w:tc>
          <w:tcPr>
            <w:tcW w:w="7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899.81 </w:t>
            </w:r>
          </w:p>
        </w:tc>
        <w:tc>
          <w:tcPr>
            <w:tcW w:w="12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应付企业普通活期存款利息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67" w:hRule="exact"/>
        </w:trPr>
        <w:tc>
          <w:tcPr>
            <w:tcW w:w="2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股东借款</w:t>
            </w:r>
          </w:p>
        </w:tc>
        <w:tc>
          <w:tcPr>
            <w:tcW w:w="7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2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广东奥园商业地产集团有限公司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67" w:hRule="exact"/>
        </w:trPr>
        <w:tc>
          <w:tcPr>
            <w:tcW w:w="2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5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5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股东借款</w:t>
            </w:r>
          </w:p>
        </w:tc>
        <w:tc>
          <w:tcPr>
            <w:tcW w:w="7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 xml:space="preserve">266,700.00 </w:t>
            </w:r>
          </w:p>
        </w:tc>
        <w:tc>
          <w:tcPr>
            <w:tcW w:w="12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河北天同宝琨房地产开发有限公司</w:t>
            </w:r>
          </w:p>
        </w:tc>
        <w:tc>
          <w:tcPr>
            <w:tcW w:w="10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交通银行廊坊分行9208</w:t>
            </w:r>
          </w:p>
        </w:tc>
      </w:tr>
      <w:tr>
        <w:trPr>
          <w:trHeight w:val="567" w:hRule="exact"/>
        </w:trPr>
        <w:tc>
          <w:tcPr>
            <w:tcW w:w="188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  <w:lang w:bidi="ar"/>
              </w:rPr>
              <w:t xml:space="preserve">24,298,302.68 </w:t>
            </w:r>
          </w:p>
        </w:tc>
        <w:tc>
          <w:tcPr>
            <w:tcW w:w="12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>
      <w:pPr>
        <w:jc w:val="center"/>
        <w:textAlignment w:val="center"/>
        <w:rPr>
          <w:rFonts w:ascii="Arial" w:hAnsi="Arial" w:cs="Arial" w:eastAsiaTheme="minorEastAsia"/>
          <w:color w:val="000000"/>
          <w:sz w:val="18"/>
          <w:szCs w:val="18"/>
          <w:lang w:bidi="ar"/>
        </w:rPr>
      </w:pPr>
    </w:p>
    <w:p>
      <w:pPr>
        <w:rPr>
          <w:rFonts w:ascii="Arial" w:hAnsi="Arial" w:cs="Arial" w:eastAsiaTheme="minorEastAsia"/>
        </w:rPr>
      </w:pPr>
    </w:p>
    <w:p>
      <w:pPr>
        <w:pStyle w:val="2"/>
        <w:rPr>
          <w:rFonts w:cs="Arial" w:eastAsiaTheme="minorEastAsia"/>
        </w:rPr>
      </w:pPr>
      <w:bookmarkStart w:id="82" w:name="_Toc8804"/>
      <w:bookmarkStart w:id="83" w:name="_Toc55378680"/>
      <w:bookmarkStart w:id="84" w:name="_Toc11568"/>
      <w:bookmarkStart w:id="85" w:name="_Toc5141"/>
      <w:r>
        <w:rPr>
          <w:rFonts w:cs="Arial" w:eastAsiaTheme="minorEastAsia"/>
        </w:rPr>
        <w:t>7.3账户余额</w:t>
      </w:r>
      <w:bookmarkEnd w:id="82"/>
      <w:bookmarkEnd w:id="83"/>
      <w:bookmarkEnd w:id="84"/>
      <w:bookmarkEnd w:id="85"/>
    </w:p>
    <w:p>
      <w:pPr>
        <w:spacing w:before="0" w:beforeLines="-2147483648" w:line="480" w:lineRule="auto"/>
        <w:ind w:firstLine="420" w:firstLineChars="200"/>
        <w:jc w:val="both"/>
        <w:rPr>
          <w:rFonts w:ascii="Arial" w:hAnsi="Arial" w:cs="Arial" w:eastAsiaTheme="minorEastAsia"/>
          <w:b/>
          <w:color w:val="000000"/>
        </w:rPr>
      </w:pPr>
      <w:r>
        <w:rPr>
          <w:rFonts w:ascii="Arial" w:hAnsi="Arial" w:cs="Arial" w:eastAsiaTheme="minorEastAsia"/>
          <w:color w:val="000000"/>
          <w:sz w:val="21"/>
          <w:szCs w:val="21"/>
        </w:rPr>
        <w:t>截至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2021</w:t>
      </w:r>
      <w:r>
        <w:rPr>
          <w:rFonts w:ascii="Arial" w:hAnsi="Arial" w:cs="Arial" w:eastAsiaTheme="minorEastAsia"/>
          <w:color w:val="000000"/>
          <w:sz w:val="21"/>
          <w:szCs w:val="21"/>
        </w:rPr>
        <w:t>年</w:t>
      </w:r>
      <w:r>
        <w:rPr>
          <w:rFonts w:hint="eastAsia" w:ascii="Arial" w:hAnsi="Arial" w:cs="Arial" w:eastAsiaTheme="minorEastAsia"/>
          <w:color w:val="000000"/>
          <w:sz w:val="21"/>
          <w:szCs w:val="21"/>
        </w:rPr>
        <w:t>3月31日</w:t>
      </w:r>
      <w:r>
        <w:rPr>
          <w:rFonts w:ascii="Arial" w:hAnsi="Arial" w:cs="Arial" w:eastAsiaTheme="minorEastAsia"/>
          <w:color w:val="000000"/>
          <w:sz w:val="21"/>
          <w:szCs w:val="21"/>
        </w:rPr>
        <w:t>，项目公司资金账户余额情况见下表。账户资金流量情况详见银行交易明细（附件）。</w:t>
      </w:r>
      <w:bookmarkStart w:id="86" w:name="_Toc30582"/>
      <w:bookmarkStart w:id="87" w:name="_Toc22721"/>
    </w:p>
    <w:p>
      <w:pPr>
        <w:spacing w:before="312" w:beforeLines="100"/>
        <w:ind w:firstLine="480" w:firstLineChars="200"/>
        <w:jc w:val="center"/>
        <w:rPr>
          <w:rFonts w:ascii="Arial" w:hAnsi="Arial" w:cs="Arial" w:eastAsiaTheme="minorEastAsia"/>
          <w:b/>
          <w:color w:val="000000"/>
        </w:rPr>
      </w:pPr>
      <w:r>
        <w:rPr>
          <w:rFonts w:ascii="Arial" w:hAnsi="Arial" w:cs="Arial" w:eastAsiaTheme="minorEastAsia"/>
          <w:b/>
          <w:color w:val="000000"/>
        </w:rPr>
        <w:t>截至</w:t>
      </w:r>
      <w:r>
        <w:rPr>
          <w:rFonts w:hint="eastAsia" w:ascii="Arial" w:hAnsi="Arial" w:cs="Arial" w:eastAsiaTheme="minorEastAsia"/>
          <w:b/>
          <w:color w:val="000000"/>
        </w:rPr>
        <w:t>2021</w:t>
      </w:r>
      <w:r>
        <w:rPr>
          <w:rFonts w:ascii="Arial" w:hAnsi="Arial" w:cs="Arial" w:eastAsiaTheme="minorEastAsia"/>
          <w:b/>
          <w:color w:val="000000"/>
        </w:rPr>
        <w:t>年</w:t>
      </w:r>
      <w:r>
        <w:rPr>
          <w:rFonts w:hint="eastAsia" w:ascii="Arial" w:hAnsi="Arial" w:cs="Arial" w:eastAsiaTheme="minorEastAsia"/>
          <w:b/>
          <w:color w:val="000000"/>
        </w:rPr>
        <w:t>3月31日</w:t>
      </w:r>
      <w:r>
        <w:rPr>
          <w:rFonts w:ascii="Arial" w:hAnsi="Arial" w:cs="Arial" w:eastAsiaTheme="minorEastAsia"/>
          <w:b/>
          <w:color w:val="000000"/>
        </w:rPr>
        <w:t>项目公司账户余额表</w:t>
      </w:r>
      <w:bookmarkEnd w:id="86"/>
    </w:p>
    <w:tbl>
      <w:tblPr>
        <w:tblStyle w:val="16"/>
        <w:tblW w:w="94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080"/>
        <w:gridCol w:w="3090"/>
        <w:gridCol w:w="2640"/>
        <w:gridCol w:w="1575"/>
      </w:tblGrid>
      <w:tr>
        <w:trPr>
          <w:trHeight w:val="567" w:hRule="exact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>
        <w:trPr>
          <w:trHeight w:val="567" w:hRule="exact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1,334,657.68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总    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bidi="ar"/>
              </w:rPr>
              <w:t>1,334,657.68</w:t>
            </w:r>
          </w:p>
        </w:tc>
      </w:tr>
    </w:tbl>
    <w:p>
      <w:pPr>
        <w:rPr>
          <w:rFonts w:ascii="Arial" w:hAnsi="Arial" w:cs="Arial" w:eastAsiaTheme="minorEastAsi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88" w:name="_Toc49939268"/>
      <w:bookmarkStart w:id="89" w:name="_Toc17934"/>
    </w:p>
    <w:p>
      <w:pPr>
        <w:pStyle w:val="10"/>
        <w:spacing w:before="300" w:after="300" w:line="360" w:lineRule="exact"/>
        <w:ind w:left="0"/>
        <w:contextualSpacing/>
        <w:outlineLvl w:val="0"/>
        <w:rPr>
          <w:rFonts w:ascii="Arial" w:hAnsi="Arial" w:cs="Arial" w:eastAsiaTheme="minorEastAsia"/>
        </w:rPr>
      </w:pPr>
      <w:bookmarkStart w:id="90" w:name="_Toc55378681"/>
      <w:r>
        <w:drawing>
          <wp:anchor distT="0" distB="0" distL="114935" distR="114935" simplePos="0" relativeHeight="251665408" behindDoc="0" locked="0" layoutInCell="1" allowOverlap="1">
            <wp:simplePos x="0" y="0"/>
            <wp:positionH relativeFrom="margin">
              <wp:posOffset>1007745</wp:posOffset>
            </wp:positionH>
            <wp:positionV relativeFrom="paragraph">
              <wp:posOffset>661035</wp:posOffset>
            </wp:positionV>
            <wp:extent cx="6847205" cy="4680585"/>
            <wp:effectExtent l="0" t="0" r="0" b="5715"/>
            <wp:wrapTopAndBottom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7"/>
      <w:bookmarkEnd w:id="88"/>
      <w:bookmarkEnd w:id="89"/>
      <w:bookmarkEnd w:id="90"/>
      <w:bookmarkStart w:id="91" w:name="_Toc51061769"/>
      <w:bookmarkStart w:id="92" w:name="_Toc55378682"/>
      <w:r>
        <w:rPr>
          <w:rFonts w:ascii="Arial" w:hAnsi="Arial" w:cs="Arial" w:eastAsiaTheme="minorEastAsia"/>
          <w:b/>
          <w:bCs/>
          <w:sz w:val="24"/>
          <w:szCs w:val="24"/>
        </w:rPr>
        <w:t>附件 银行交易明细</w:t>
      </w:r>
      <w:bookmarkEnd w:id="91"/>
      <w:bookmarkEnd w:id="92"/>
    </w:p>
    <w:p>
      <w:pPr>
        <w:pStyle w:val="10"/>
        <w:spacing w:before="300" w:after="300" w:line="360" w:lineRule="exact"/>
        <w:ind w:left="0"/>
        <w:contextualSpacing/>
        <w:outlineLvl w:val="0"/>
        <w:rPr>
          <w:rFonts w:ascii="Arial" w:hAnsi="Arial" w:cs="Arial" w:eastAsiaTheme="minorEastAsi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622300</wp:posOffset>
            </wp:positionH>
            <wp:positionV relativeFrom="page">
              <wp:posOffset>1242695</wp:posOffset>
            </wp:positionV>
            <wp:extent cx="7505700" cy="2127250"/>
            <wp:effectExtent l="0" t="0" r="0" b="6350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pacing w:before="300" w:after="300" w:line="360" w:lineRule="exact"/>
        <w:ind w:left="0"/>
        <w:contextualSpacing/>
        <w:outlineLvl w:val="0"/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rPr>
          <w:rFonts w:ascii="Arial" w:hAnsi="Arial" w:cs="Arial" w:eastAsiaTheme="minorEastAsia"/>
        </w:rPr>
      </w:pPr>
    </w:p>
    <w:p>
      <w:pPr>
        <w:pStyle w:val="10"/>
        <w:spacing w:before="300" w:after="300" w:line="360" w:lineRule="exact"/>
        <w:ind w:left="0"/>
        <w:contextualSpacing/>
        <w:outlineLvl w:val="0"/>
        <w:rPr>
          <w:rFonts w:ascii="Arial" w:hAnsi="Arial"/>
        </w:rPr>
      </w:pPr>
    </w:p>
    <w:p>
      <w:pPr>
        <w:jc w:val="center"/>
        <w:rPr>
          <w:rFonts w:ascii="Arial" w:hAnsi="Arial" w:cs="Arial" w:eastAsiaTheme="minorEastAsia"/>
        </w:rPr>
      </w:pPr>
      <w:r>
        <w:rPr>
          <w:rFonts w:ascii="Arial" w:hAnsi="Arial"/>
        </w:rPr>
        <w:drawing>
          <wp:inline distT="0" distB="0" distL="114300" distR="114300">
            <wp:extent cx="7442200" cy="5175250"/>
            <wp:effectExtent l="0" t="0" r="0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drawing>
          <wp:inline distT="0" distB="0" distL="114300" distR="114300">
            <wp:extent cx="7499350" cy="1974850"/>
            <wp:effectExtent l="0" t="0" r="635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Arial" w:hAnsi="Arial"/>
      </w:rPr>
      <w:id w:val="1485592753"/>
    </w:sdtPr>
    <w:sdtEndPr>
      <w:rPr>
        <w:rFonts w:ascii="Arial" w:hAnsi="Arial"/>
      </w:rPr>
    </w:sdtEndPr>
    <w:sdtContent>
      <w:p>
        <w:pPr>
          <w:pStyle w:val="7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 xml:space="preserve">PAGE   \* MERGEFORMAT</w:instrText>
        </w:r>
        <w:r>
          <w:rPr>
            <w:rFonts w:ascii="Arial" w:hAnsi="Arial"/>
          </w:rPr>
          <w:fldChar w:fldCharType="separate"/>
        </w:r>
        <w:r>
          <w:rPr>
            <w:rFonts w:ascii="Arial" w:hAnsi="Arial"/>
            <w:lang w:val="zh-CN"/>
          </w:rPr>
          <w:t>6</w:t>
        </w:r>
        <w:r>
          <w:rPr>
            <w:rFonts w:ascii="Arial" w:hAnsi="Arial"/>
          </w:rPr>
          <w:fldChar w:fldCharType="end"/>
        </w:r>
      </w:p>
    </w:sdtContent>
  </w:sdt>
  <w:p>
    <w:pPr>
      <w:pStyle w:val="7"/>
      <w:tabs>
        <w:tab w:val="center" w:pos="6979"/>
        <w:tab w:val="clear" w:pos="4153"/>
        <w:tab w:val="clear" w:pos="8306"/>
      </w:tabs>
      <w:rPr>
        <w:rFonts w:ascii="Arial" w:hAnsi="Arial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Arial" w:hAnsi="Arial"/>
      </w:rPr>
    </w:pPr>
    <w:r>
      <w:rPr>
        <w:rFonts w:hint="eastAsia" w:ascii="Arial" w:hAnsi="Arial"/>
      </w:rPr>
      <w:t>2021年3月监管报告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54B814"/>
    <w:multiLevelType w:val="singleLevel"/>
    <w:tmpl w:val="DD54B814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 w:val="1"/>
  <w:bordersDoNotSurroundFooter w:val="1"/>
  <w:documentProtection w:enforcement="0"/>
  <w:defaultTabStop w:val="420"/>
  <w:drawingGridHorizontalSpacing w:val="105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9A1"/>
    <w:rsid w:val="00004B25"/>
    <w:rsid w:val="0001313F"/>
    <w:rsid w:val="0001582D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2879"/>
    <w:rsid w:val="0007469C"/>
    <w:rsid w:val="00084AAF"/>
    <w:rsid w:val="00087337"/>
    <w:rsid w:val="00092F46"/>
    <w:rsid w:val="000A464B"/>
    <w:rsid w:val="000A4C4E"/>
    <w:rsid w:val="000A6398"/>
    <w:rsid w:val="000C4CEE"/>
    <w:rsid w:val="000C7E27"/>
    <w:rsid w:val="000D74DF"/>
    <w:rsid w:val="000E43FA"/>
    <w:rsid w:val="000E65D9"/>
    <w:rsid w:val="000E6753"/>
    <w:rsid w:val="000E77D9"/>
    <w:rsid w:val="000F2C9C"/>
    <w:rsid w:val="000F3286"/>
    <w:rsid w:val="00111294"/>
    <w:rsid w:val="00117344"/>
    <w:rsid w:val="001179D7"/>
    <w:rsid w:val="00140E56"/>
    <w:rsid w:val="00140EDF"/>
    <w:rsid w:val="001567D8"/>
    <w:rsid w:val="001579DA"/>
    <w:rsid w:val="001665DC"/>
    <w:rsid w:val="00172A27"/>
    <w:rsid w:val="00177730"/>
    <w:rsid w:val="00187C80"/>
    <w:rsid w:val="00190A8F"/>
    <w:rsid w:val="001A0705"/>
    <w:rsid w:val="001A1FE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02C8"/>
    <w:rsid w:val="00215434"/>
    <w:rsid w:val="00223D40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0B64"/>
    <w:rsid w:val="002A2FF5"/>
    <w:rsid w:val="002A32BF"/>
    <w:rsid w:val="002A4F8C"/>
    <w:rsid w:val="002A59BB"/>
    <w:rsid w:val="002B1C0E"/>
    <w:rsid w:val="002B747E"/>
    <w:rsid w:val="002C0D28"/>
    <w:rsid w:val="002C37EA"/>
    <w:rsid w:val="002C5466"/>
    <w:rsid w:val="002C5940"/>
    <w:rsid w:val="002D57C6"/>
    <w:rsid w:val="002D5CA2"/>
    <w:rsid w:val="002E103F"/>
    <w:rsid w:val="002E2DFE"/>
    <w:rsid w:val="002E307F"/>
    <w:rsid w:val="002F770B"/>
    <w:rsid w:val="00313DBE"/>
    <w:rsid w:val="00321263"/>
    <w:rsid w:val="00330CA6"/>
    <w:rsid w:val="00330D15"/>
    <w:rsid w:val="0033105B"/>
    <w:rsid w:val="00334319"/>
    <w:rsid w:val="003352F4"/>
    <w:rsid w:val="003367EA"/>
    <w:rsid w:val="00343BA8"/>
    <w:rsid w:val="00352C77"/>
    <w:rsid w:val="003534B1"/>
    <w:rsid w:val="00360889"/>
    <w:rsid w:val="00362EA7"/>
    <w:rsid w:val="003650C6"/>
    <w:rsid w:val="00370B4E"/>
    <w:rsid w:val="00377BF5"/>
    <w:rsid w:val="003934ED"/>
    <w:rsid w:val="003A086F"/>
    <w:rsid w:val="003B2A7C"/>
    <w:rsid w:val="003B44E1"/>
    <w:rsid w:val="003B47EC"/>
    <w:rsid w:val="003D22E0"/>
    <w:rsid w:val="003F34B4"/>
    <w:rsid w:val="00410CD5"/>
    <w:rsid w:val="004136C1"/>
    <w:rsid w:val="00416C5B"/>
    <w:rsid w:val="0042253C"/>
    <w:rsid w:val="00432992"/>
    <w:rsid w:val="0043615E"/>
    <w:rsid w:val="0043623A"/>
    <w:rsid w:val="00444482"/>
    <w:rsid w:val="00463E38"/>
    <w:rsid w:val="00471682"/>
    <w:rsid w:val="004732E1"/>
    <w:rsid w:val="004815F2"/>
    <w:rsid w:val="00497CDC"/>
    <w:rsid w:val="004A5C10"/>
    <w:rsid w:val="004A7BF4"/>
    <w:rsid w:val="004B6EE1"/>
    <w:rsid w:val="004B7534"/>
    <w:rsid w:val="004C1B97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E4B02"/>
    <w:rsid w:val="005E6510"/>
    <w:rsid w:val="005F1FC7"/>
    <w:rsid w:val="005F5388"/>
    <w:rsid w:val="00612A5B"/>
    <w:rsid w:val="00614AA3"/>
    <w:rsid w:val="00620EA2"/>
    <w:rsid w:val="00621F39"/>
    <w:rsid w:val="00624921"/>
    <w:rsid w:val="00626767"/>
    <w:rsid w:val="00642125"/>
    <w:rsid w:val="0065079F"/>
    <w:rsid w:val="006530F8"/>
    <w:rsid w:val="00680C3B"/>
    <w:rsid w:val="00684D85"/>
    <w:rsid w:val="006860F9"/>
    <w:rsid w:val="00686B85"/>
    <w:rsid w:val="00691763"/>
    <w:rsid w:val="00693434"/>
    <w:rsid w:val="006948B6"/>
    <w:rsid w:val="00697649"/>
    <w:rsid w:val="006A3F2A"/>
    <w:rsid w:val="006A4968"/>
    <w:rsid w:val="006A698F"/>
    <w:rsid w:val="006B21DF"/>
    <w:rsid w:val="006C427C"/>
    <w:rsid w:val="006D064B"/>
    <w:rsid w:val="006D6F5A"/>
    <w:rsid w:val="006D7C99"/>
    <w:rsid w:val="006E1067"/>
    <w:rsid w:val="006E58B3"/>
    <w:rsid w:val="006E7927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67074"/>
    <w:rsid w:val="0077488F"/>
    <w:rsid w:val="007869B5"/>
    <w:rsid w:val="00787952"/>
    <w:rsid w:val="0079133F"/>
    <w:rsid w:val="007939C9"/>
    <w:rsid w:val="007940AE"/>
    <w:rsid w:val="007A039D"/>
    <w:rsid w:val="007A09BD"/>
    <w:rsid w:val="007A447F"/>
    <w:rsid w:val="007B0296"/>
    <w:rsid w:val="007C3251"/>
    <w:rsid w:val="007C3926"/>
    <w:rsid w:val="007C4C0E"/>
    <w:rsid w:val="007D1897"/>
    <w:rsid w:val="007D38E0"/>
    <w:rsid w:val="007D445D"/>
    <w:rsid w:val="007D757D"/>
    <w:rsid w:val="007F1022"/>
    <w:rsid w:val="007F74DC"/>
    <w:rsid w:val="0080678E"/>
    <w:rsid w:val="008074E0"/>
    <w:rsid w:val="00810AC8"/>
    <w:rsid w:val="008159C4"/>
    <w:rsid w:val="00817FA4"/>
    <w:rsid w:val="0083212D"/>
    <w:rsid w:val="008413D7"/>
    <w:rsid w:val="00842422"/>
    <w:rsid w:val="00842FBB"/>
    <w:rsid w:val="00846A8C"/>
    <w:rsid w:val="00866DD3"/>
    <w:rsid w:val="00877822"/>
    <w:rsid w:val="00890D17"/>
    <w:rsid w:val="00893E24"/>
    <w:rsid w:val="008961EC"/>
    <w:rsid w:val="008A193A"/>
    <w:rsid w:val="008A4E6A"/>
    <w:rsid w:val="008B0405"/>
    <w:rsid w:val="008B2DC4"/>
    <w:rsid w:val="008D0986"/>
    <w:rsid w:val="008D58CF"/>
    <w:rsid w:val="00901740"/>
    <w:rsid w:val="009056AA"/>
    <w:rsid w:val="009137A6"/>
    <w:rsid w:val="00941C06"/>
    <w:rsid w:val="0094611D"/>
    <w:rsid w:val="00961A62"/>
    <w:rsid w:val="00962C67"/>
    <w:rsid w:val="0096757F"/>
    <w:rsid w:val="00975C50"/>
    <w:rsid w:val="0098718D"/>
    <w:rsid w:val="00997EEF"/>
    <w:rsid w:val="009C25CC"/>
    <w:rsid w:val="009C3CC3"/>
    <w:rsid w:val="009C7D69"/>
    <w:rsid w:val="009D23F6"/>
    <w:rsid w:val="009D795B"/>
    <w:rsid w:val="009F00F0"/>
    <w:rsid w:val="009F452C"/>
    <w:rsid w:val="00A02329"/>
    <w:rsid w:val="00A05062"/>
    <w:rsid w:val="00A2028E"/>
    <w:rsid w:val="00A248D4"/>
    <w:rsid w:val="00A31208"/>
    <w:rsid w:val="00A32F85"/>
    <w:rsid w:val="00A376AC"/>
    <w:rsid w:val="00A77E80"/>
    <w:rsid w:val="00A80B3A"/>
    <w:rsid w:val="00A8132C"/>
    <w:rsid w:val="00A82A65"/>
    <w:rsid w:val="00A85669"/>
    <w:rsid w:val="00A928F1"/>
    <w:rsid w:val="00A949C7"/>
    <w:rsid w:val="00AA1C21"/>
    <w:rsid w:val="00AA5BAB"/>
    <w:rsid w:val="00AB6EA7"/>
    <w:rsid w:val="00AC2B31"/>
    <w:rsid w:val="00AE054A"/>
    <w:rsid w:val="00AE68CB"/>
    <w:rsid w:val="00AE6A00"/>
    <w:rsid w:val="00AF11D6"/>
    <w:rsid w:val="00AF1C76"/>
    <w:rsid w:val="00AF3FF9"/>
    <w:rsid w:val="00B132ED"/>
    <w:rsid w:val="00B13EA4"/>
    <w:rsid w:val="00B140B6"/>
    <w:rsid w:val="00B1507E"/>
    <w:rsid w:val="00B23E75"/>
    <w:rsid w:val="00B241A3"/>
    <w:rsid w:val="00B2475B"/>
    <w:rsid w:val="00B31324"/>
    <w:rsid w:val="00B3277A"/>
    <w:rsid w:val="00B40B02"/>
    <w:rsid w:val="00B546CC"/>
    <w:rsid w:val="00B5799F"/>
    <w:rsid w:val="00B6101B"/>
    <w:rsid w:val="00B613A3"/>
    <w:rsid w:val="00B813BB"/>
    <w:rsid w:val="00B84CDE"/>
    <w:rsid w:val="00B85992"/>
    <w:rsid w:val="00B867A9"/>
    <w:rsid w:val="00B871B1"/>
    <w:rsid w:val="00B960D2"/>
    <w:rsid w:val="00BA1B7B"/>
    <w:rsid w:val="00BB4917"/>
    <w:rsid w:val="00BC6B0A"/>
    <w:rsid w:val="00BD53C0"/>
    <w:rsid w:val="00BF0E6E"/>
    <w:rsid w:val="00BF0F3D"/>
    <w:rsid w:val="00BF294F"/>
    <w:rsid w:val="00BF51BA"/>
    <w:rsid w:val="00C07CDB"/>
    <w:rsid w:val="00C102E1"/>
    <w:rsid w:val="00C177FF"/>
    <w:rsid w:val="00C32923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381F"/>
    <w:rsid w:val="00C9434C"/>
    <w:rsid w:val="00CA0054"/>
    <w:rsid w:val="00CA09E0"/>
    <w:rsid w:val="00CA41E3"/>
    <w:rsid w:val="00CB0182"/>
    <w:rsid w:val="00CB645E"/>
    <w:rsid w:val="00CD0445"/>
    <w:rsid w:val="00CD22FC"/>
    <w:rsid w:val="00CE2EDD"/>
    <w:rsid w:val="00CF4995"/>
    <w:rsid w:val="00D04907"/>
    <w:rsid w:val="00D1028F"/>
    <w:rsid w:val="00D12536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C1544"/>
    <w:rsid w:val="00DC3A11"/>
    <w:rsid w:val="00DC3EB1"/>
    <w:rsid w:val="00DE6D8D"/>
    <w:rsid w:val="00DF5ECA"/>
    <w:rsid w:val="00DF6AF8"/>
    <w:rsid w:val="00E007CA"/>
    <w:rsid w:val="00E02D55"/>
    <w:rsid w:val="00E063D5"/>
    <w:rsid w:val="00E13EFF"/>
    <w:rsid w:val="00E16528"/>
    <w:rsid w:val="00E209D3"/>
    <w:rsid w:val="00E2424F"/>
    <w:rsid w:val="00E26C21"/>
    <w:rsid w:val="00E276BD"/>
    <w:rsid w:val="00E36E89"/>
    <w:rsid w:val="00E44C2E"/>
    <w:rsid w:val="00E47ABE"/>
    <w:rsid w:val="00E500CE"/>
    <w:rsid w:val="00E5219A"/>
    <w:rsid w:val="00E60FDA"/>
    <w:rsid w:val="00E632E4"/>
    <w:rsid w:val="00E67455"/>
    <w:rsid w:val="00E70A13"/>
    <w:rsid w:val="00E711B8"/>
    <w:rsid w:val="00E76CB0"/>
    <w:rsid w:val="00E83740"/>
    <w:rsid w:val="00E9019C"/>
    <w:rsid w:val="00E93321"/>
    <w:rsid w:val="00E95ACB"/>
    <w:rsid w:val="00EB0DA9"/>
    <w:rsid w:val="00EB2DFB"/>
    <w:rsid w:val="00EB38D2"/>
    <w:rsid w:val="00EB632B"/>
    <w:rsid w:val="00EB6741"/>
    <w:rsid w:val="00EB7F3E"/>
    <w:rsid w:val="00EC29F7"/>
    <w:rsid w:val="00EC67DD"/>
    <w:rsid w:val="00ED7B7D"/>
    <w:rsid w:val="00EF48EB"/>
    <w:rsid w:val="00F03DDA"/>
    <w:rsid w:val="00F174E7"/>
    <w:rsid w:val="00F3346B"/>
    <w:rsid w:val="00F34FA4"/>
    <w:rsid w:val="00F57792"/>
    <w:rsid w:val="00F6309C"/>
    <w:rsid w:val="00F6323D"/>
    <w:rsid w:val="00F65A5A"/>
    <w:rsid w:val="00F7157E"/>
    <w:rsid w:val="00F805D6"/>
    <w:rsid w:val="00F814C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32307"/>
    <w:rsid w:val="026C3E9D"/>
    <w:rsid w:val="037C6899"/>
    <w:rsid w:val="04067E35"/>
    <w:rsid w:val="047D414F"/>
    <w:rsid w:val="04C5685F"/>
    <w:rsid w:val="050A6D6C"/>
    <w:rsid w:val="054F4159"/>
    <w:rsid w:val="05AC3F77"/>
    <w:rsid w:val="067413F7"/>
    <w:rsid w:val="068E2AA7"/>
    <w:rsid w:val="06E62864"/>
    <w:rsid w:val="07C32E17"/>
    <w:rsid w:val="07FF050C"/>
    <w:rsid w:val="08580C75"/>
    <w:rsid w:val="08674412"/>
    <w:rsid w:val="09600C1D"/>
    <w:rsid w:val="0AB17233"/>
    <w:rsid w:val="0BEA651A"/>
    <w:rsid w:val="0C3369BA"/>
    <w:rsid w:val="0C7011BE"/>
    <w:rsid w:val="0CF143E2"/>
    <w:rsid w:val="0D075DAF"/>
    <w:rsid w:val="0E4F01B3"/>
    <w:rsid w:val="0F826005"/>
    <w:rsid w:val="0FA46BC9"/>
    <w:rsid w:val="0FCC4D6C"/>
    <w:rsid w:val="0FE13008"/>
    <w:rsid w:val="110C69A8"/>
    <w:rsid w:val="14B519B0"/>
    <w:rsid w:val="15E60302"/>
    <w:rsid w:val="160D7979"/>
    <w:rsid w:val="17FC52BA"/>
    <w:rsid w:val="185330AD"/>
    <w:rsid w:val="18776FD9"/>
    <w:rsid w:val="18B504BC"/>
    <w:rsid w:val="1904437B"/>
    <w:rsid w:val="19D75C2F"/>
    <w:rsid w:val="1A371914"/>
    <w:rsid w:val="1A546134"/>
    <w:rsid w:val="1AFD03AD"/>
    <w:rsid w:val="1B533A7F"/>
    <w:rsid w:val="1C0C460E"/>
    <w:rsid w:val="1C1C5B30"/>
    <w:rsid w:val="1C1F4299"/>
    <w:rsid w:val="1E832F2B"/>
    <w:rsid w:val="1F38754F"/>
    <w:rsid w:val="1F4C29F6"/>
    <w:rsid w:val="1FDF5EBB"/>
    <w:rsid w:val="20FF030B"/>
    <w:rsid w:val="21553E8B"/>
    <w:rsid w:val="219760BE"/>
    <w:rsid w:val="22A470BC"/>
    <w:rsid w:val="22E74A01"/>
    <w:rsid w:val="2321244B"/>
    <w:rsid w:val="237C195F"/>
    <w:rsid w:val="253C7875"/>
    <w:rsid w:val="281C7CBB"/>
    <w:rsid w:val="287865E6"/>
    <w:rsid w:val="287F71FE"/>
    <w:rsid w:val="29F7481E"/>
    <w:rsid w:val="2A123E09"/>
    <w:rsid w:val="2A792C10"/>
    <w:rsid w:val="2A844347"/>
    <w:rsid w:val="2B4D120A"/>
    <w:rsid w:val="2D9D199E"/>
    <w:rsid w:val="2E4A307D"/>
    <w:rsid w:val="2F156F61"/>
    <w:rsid w:val="30777CBA"/>
    <w:rsid w:val="30BD1C43"/>
    <w:rsid w:val="30EF65AC"/>
    <w:rsid w:val="32595A67"/>
    <w:rsid w:val="341F0D49"/>
    <w:rsid w:val="34BE77A0"/>
    <w:rsid w:val="3BE66BBC"/>
    <w:rsid w:val="3CD05BAF"/>
    <w:rsid w:val="3EF22BF8"/>
    <w:rsid w:val="3F096667"/>
    <w:rsid w:val="3FC73E49"/>
    <w:rsid w:val="40615761"/>
    <w:rsid w:val="41D27494"/>
    <w:rsid w:val="42023DB8"/>
    <w:rsid w:val="42D6659D"/>
    <w:rsid w:val="42DA24F9"/>
    <w:rsid w:val="447371AA"/>
    <w:rsid w:val="456F198F"/>
    <w:rsid w:val="459B2C8E"/>
    <w:rsid w:val="461F71C5"/>
    <w:rsid w:val="4804164F"/>
    <w:rsid w:val="493D6D68"/>
    <w:rsid w:val="4A631EBF"/>
    <w:rsid w:val="4A6C6F4F"/>
    <w:rsid w:val="4B7F7CDA"/>
    <w:rsid w:val="4BB27B99"/>
    <w:rsid w:val="4BEE017A"/>
    <w:rsid w:val="4BEE54E4"/>
    <w:rsid w:val="4C115440"/>
    <w:rsid w:val="4E0B7F5E"/>
    <w:rsid w:val="4E944A5C"/>
    <w:rsid w:val="4EA25FFD"/>
    <w:rsid w:val="4F666F66"/>
    <w:rsid w:val="4FDF74ED"/>
    <w:rsid w:val="51CF63FE"/>
    <w:rsid w:val="53065987"/>
    <w:rsid w:val="534D3630"/>
    <w:rsid w:val="53654C1F"/>
    <w:rsid w:val="537251CA"/>
    <w:rsid w:val="5431033D"/>
    <w:rsid w:val="54E86D0B"/>
    <w:rsid w:val="556816EC"/>
    <w:rsid w:val="56493FEB"/>
    <w:rsid w:val="5777C8C2"/>
    <w:rsid w:val="578B36CB"/>
    <w:rsid w:val="584C4F62"/>
    <w:rsid w:val="58596932"/>
    <w:rsid w:val="5AFE1D42"/>
    <w:rsid w:val="5B1F648D"/>
    <w:rsid w:val="5B66325E"/>
    <w:rsid w:val="5C0577B8"/>
    <w:rsid w:val="5C764B94"/>
    <w:rsid w:val="5CD719AC"/>
    <w:rsid w:val="5DB51FC8"/>
    <w:rsid w:val="5EC33CD8"/>
    <w:rsid w:val="5F1B00EC"/>
    <w:rsid w:val="5F476D98"/>
    <w:rsid w:val="5F9D7A0D"/>
    <w:rsid w:val="6012362D"/>
    <w:rsid w:val="60AF3D9C"/>
    <w:rsid w:val="61780ED6"/>
    <w:rsid w:val="61E13691"/>
    <w:rsid w:val="621640CA"/>
    <w:rsid w:val="62201AAF"/>
    <w:rsid w:val="63713EC3"/>
    <w:rsid w:val="63746FD6"/>
    <w:rsid w:val="65505244"/>
    <w:rsid w:val="65E76EDE"/>
    <w:rsid w:val="66305A26"/>
    <w:rsid w:val="66B3689C"/>
    <w:rsid w:val="67BA107D"/>
    <w:rsid w:val="68A010EF"/>
    <w:rsid w:val="6B37DC9E"/>
    <w:rsid w:val="6B687BA5"/>
    <w:rsid w:val="6D176247"/>
    <w:rsid w:val="6DAE1937"/>
    <w:rsid w:val="6F2F74F1"/>
    <w:rsid w:val="6FCB13D7"/>
    <w:rsid w:val="70265E15"/>
    <w:rsid w:val="70CF48B7"/>
    <w:rsid w:val="713B0CBA"/>
    <w:rsid w:val="71DC5B39"/>
    <w:rsid w:val="749660E0"/>
    <w:rsid w:val="770C746D"/>
    <w:rsid w:val="778D493D"/>
    <w:rsid w:val="77C55DC4"/>
    <w:rsid w:val="79010FE9"/>
    <w:rsid w:val="790158CE"/>
    <w:rsid w:val="791067B6"/>
    <w:rsid w:val="7A455DE0"/>
    <w:rsid w:val="7AD11833"/>
    <w:rsid w:val="7ADD3490"/>
    <w:rsid w:val="7AF108A3"/>
    <w:rsid w:val="7B3151D0"/>
    <w:rsid w:val="7B4D34AD"/>
    <w:rsid w:val="7BF8365D"/>
    <w:rsid w:val="7C716756"/>
    <w:rsid w:val="7DCC3A61"/>
    <w:rsid w:val="7E7A6357"/>
    <w:rsid w:val="7F4D57FA"/>
    <w:rsid w:val="A5D7E1B6"/>
    <w:rsid w:val="EECD60A0"/>
    <w:rsid w:val="F7D9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24"/>
    <w:qFormat/>
    <w:uiPriority w:val="0"/>
    <w:rPr>
      <w:b/>
      <w:bCs/>
    </w:rPr>
  </w:style>
  <w:style w:type="paragraph" w:styleId="5">
    <w:name w:val="annotation text"/>
    <w:basedOn w:val="1"/>
    <w:link w:val="23"/>
    <w:qFormat/>
    <w:uiPriority w:val="0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6">
    <w:name w:val="Balloon Text"/>
    <w:basedOn w:val="1"/>
    <w:link w:val="22"/>
    <w:qFormat/>
    <w:uiPriority w:val="0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7">
    <w:name w:val="footer"/>
    <w:basedOn w:val="1"/>
    <w:link w:val="28"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10">
    <w:name w:val="toc 2"/>
    <w:basedOn w:val="1"/>
    <w:next w:val="1"/>
    <w:link w:val="19"/>
    <w:unhideWhenUsed/>
    <w:qFormat/>
    <w:uiPriority w:val="39"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11">
    <w:name w:val="Title"/>
    <w:basedOn w:val="1"/>
    <w:next w:val="1"/>
    <w:link w:val="30"/>
    <w:qFormat/>
    <w:uiPriority w:val="0"/>
    <w:pPr>
      <w:widowControl w:val="0"/>
      <w:spacing w:before="100" w:beforeLines="100"/>
      <w:jc w:val="center"/>
      <w:outlineLvl w:val="0"/>
    </w:pPr>
    <w:rPr>
      <w:rFonts w:asciiTheme="majorHAnsi" w:hAnsiTheme="majorHAnsi" w:eastAsiaTheme="minorEastAsia" w:cstheme="majorBidi"/>
      <w:b/>
      <w:bCs/>
      <w:kern w:val="2"/>
      <w:szCs w:val="32"/>
    </w:rPr>
  </w:style>
  <w:style w:type="character" w:styleId="13">
    <w:name w:val="FollowedHyperlink"/>
    <w:basedOn w:val="12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qFormat/>
    <w:uiPriority w:val="99"/>
    <w:rPr>
      <w:color w:val="0000FF"/>
      <w:u w:val="single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9">
    <w:name w:val="目录 2 Char"/>
    <w:link w:val="10"/>
    <w:qFormat/>
    <w:uiPriority w:val="0"/>
    <w:rPr>
      <w:rFonts w:ascii="Calibri" w:hAnsi="Calibri"/>
      <w:kern w:val="0"/>
      <w:sz w:val="22"/>
      <w:szCs w:val="22"/>
    </w:rPr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2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character" w:customStyle="1" w:styleId="23">
    <w:name w:val="批注文字 Char"/>
    <w:basedOn w:val="12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主题 Char"/>
    <w:basedOn w:val="23"/>
    <w:link w:val="4"/>
    <w:qFormat/>
    <w:uiPriority w:val="0"/>
    <w:rPr>
      <w:b/>
      <w:bCs/>
      <w:kern w:val="2"/>
      <w:sz w:val="21"/>
      <w:szCs w:val="24"/>
    </w:rPr>
  </w:style>
  <w:style w:type="character" w:customStyle="1" w:styleId="25">
    <w:name w:val="font21"/>
    <w:basedOn w:val="12"/>
    <w:qFormat/>
    <w:uiPriority w:val="0"/>
    <w:rPr>
      <w:rFonts w:hint="eastAsia" w:ascii="黑体" w:hAnsi="黑体" w:eastAsia="黑体"/>
      <w:b/>
      <w:bCs/>
      <w:color w:val="000000"/>
      <w:sz w:val="18"/>
      <w:szCs w:val="18"/>
      <w:u w:val="none"/>
    </w:rPr>
  </w:style>
  <w:style w:type="character" w:customStyle="1" w:styleId="26">
    <w:name w:val="标题 1 Char"/>
    <w:link w:val="2"/>
    <w:qFormat/>
    <w:uiPriority w:val="0"/>
    <w:rPr>
      <w:rFonts w:ascii="Arial" w:hAnsi="Arial"/>
      <w:b/>
      <w:bCs/>
      <w:kern w:val="44"/>
      <w:sz w:val="24"/>
      <w:szCs w:val="44"/>
    </w:rPr>
  </w:style>
  <w:style w:type="paragraph" w:customStyle="1" w:styleId="27">
    <w:name w:val="列出段落1"/>
    <w:basedOn w:val="1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28">
    <w:name w:val="页脚 Char"/>
    <w:basedOn w:val="12"/>
    <w:link w:val="7"/>
    <w:qFormat/>
    <w:uiPriority w:val="99"/>
    <w:rPr>
      <w:kern w:val="2"/>
      <w:sz w:val="18"/>
      <w:szCs w:val="24"/>
    </w:rPr>
  </w:style>
  <w:style w:type="character" w:customStyle="1" w:styleId="29">
    <w:name w:val="font11"/>
    <w:qFormat/>
    <w:uiPriority w:val="0"/>
    <w:rPr>
      <w:rFonts w:ascii="Arial" w:hAnsi="Arial" w:cs="Arial"/>
      <w:bCs/>
      <w:kern w:val="44"/>
      <w:szCs w:val="21"/>
    </w:rPr>
  </w:style>
  <w:style w:type="character" w:customStyle="1" w:styleId="30">
    <w:name w:val="标题 Char"/>
    <w:basedOn w:val="12"/>
    <w:link w:val="11"/>
    <w:qFormat/>
    <w:uiPriority w:val="0"/>
    <w:rPr>
      <w:rFonts w:asciiTheme="majorHAnsi" w:hAnsiTheme="majorHAnsi" w:eastAsiaTheme="minorEastAsia" w:cstheme="majorBidi"/>
      <w:b/>
      <w:bCs/>
      <w:kern w:val="2"/>
      <w:sz w:val="24"/>
      <w:szCs w:val="32"/>
    </w:rPr>
  </w:style>
  <w:style w:type="character" w:customStyle="1" w:styleId="31">
    <w:name w:val="font41"/>
    <w:basedOn w:val="12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2">
    <w:name w:val="font31"/>
    <w:basedOn w:val="12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33">
    <w:name w:val="List Paragraph1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34">
    <w:name w:val="15"/>
    <w:basedOn w:val="12"/>
    <w:qFormat/>
    <w:uiPriority w:val="0"/>
    <w:rPr>
      <w:rFonts w:hint="default" w:ascii="Times New Roman" w:hAnsi="Times New Roman" w:cs="Times New Roman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739</Words>
  <Characters>4214</Characters>
  <Lines>35</Lines>
  <Paragraphs>9</Paragraphs>
  <ScaleCrop>false</ScaleCrop>
  <LinksUpToDate>false</LinksUpToDate>
  <CharactersWithSpaces>4944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2021-04-14T04:21:00Z</dcterms:created>
  <dc:creator>Administrator</dc:creator>
  <cp:lastModifiedBy>liujing</cp:lastModifiedBy>
  <cp:lastPrinted>2020-11-13T19:29:00Z</cp:lastPrinted>
  <dcterms:modified xsi:type="dcterms:W3CDTF">2021-04-14T14:04:07Z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E94DEF9D8CB84615A714C1120D48BF20</vt:lpwstr>
  </property>
</Properties>
</file>