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32"/>
          <w:szCs w:val="32"/>
        </w:rPr>
      </w:pPr>
      <w:bookmarkStart w:id="0" w:name="_GoBack"/>
      <w:bookmarkEnd w:id="0"/>
      <w:r>
        <w:rPr>
          <w:rFonts w:asciiTheme="minorEastAsia" w:hAnsiTheme="minorEastAsia" w:cstheme="minorEastAsia"/>
          <w:b/>
          <w:bCs/>
          <w:sz w:val="32"/>
          <w:szCs w:val="32"/>
        </w:rPr>
        <w:t xml:space="preserve">  </w:t>
      </w:r>
      <w:r>
        <w:rPr>
          <w:rFonts w:hint="eastAsia" w:asciiTheme="minorEastAsia" w:hAnsiTheme="minorEastAsia" w:cstheme="minorEastAsia"/>
          <w:b/>
          <w:bCs/>
          <w:sz w:val="32"/>
          <w:szCs w:val="32"/>
        </w:rPr>
        <w:t>北京康正宏基房地产评估有限公司</w:t>
      </w:r>
    </w:p>
    <w:p>
      <w:pPr>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关于广西桂林项目监管工作量增加及增派人员的情况说明</w:t>
      </w:r>
    </w:p>
    <w:p>
      <w:pPr>
        <w:spacing w:beforeLines="150" w:line="480" w:lineRule="auto"/>
        <w:rPr>
          <w:rFonts w:asciiTheme="minorEastAsia" w:hAnsiTheme="minorEastAsia" w:cstheme="minorEastAsia"/>
          <w:sz w:val="24"/>
        </w:rPr>
      </w:pPr>
      <w:r>
        <w:rPr>
          <w:rFonts w:hint="eastAsia" w:asciiTheme="minorEastAsia" w:hAnsiTheme="minorEastAsia" w:cstheme="minorEastAsia"/>
          <w:sz w:val="24"/>
        </w:rPr>
        <w:t>致五矿国际信托有限公司：</w:t>
      </w:r>
    </w:p>
    <w:p>
      <w:pPr>
        <w:spacing w:line="480" w:lineRule="auto"/>
        <w:ind w:firstLine="480"/>
        <w:rPr>
          <w:rFonts w:asciiTheme="minorEastAsia" w:hAnsiTheme="minorEastAsia" w:cstheme="minorEastAsia"/>
          <w:sz w:val="24"/>
        </w:rPr>
      </w:pPr>
      <w:r>
        <w:rPr>
          <w:rFonts w:hint="eastAsia" w:asciiTheme="minorEastAsia" w:hAnsiTheme="minorEastAsia" w:cstheme="minorEastAsia"/>
          <w:sz w:val="24"/>
        </w:rPr>
        <w:t>根据五矿国际信托有限公司（以下简称“贵司”）、广西速晟投资开发有限公司、南宁峰宴房地产开发有限公司、桂林威祺房地产开发有限公司、桂林弘彰投资有限公司及北京康正宏基房地产评估有限公司（以下简称“我司”）共同签署的《项目委托监管合同》（编号：【P2020M12A-WT01-04-01-007】），我司已派出本公司员工史柠祯于</w:t>
      </w:r>
      <w:r>
        <w:rPr>
          <w:rFonts w:asciiTheme="minorEastAsia" w:hAnsiTheme="minorEastAsia" w:cstheme="minorEastAsia"/>
          <w:sz w:val="24"/>
        </w:rPr>
        <w:t>2020</w:t>
      </w:r>
      <w:r>
        <w:rPr>
          <w:rFonts w:hint="eastAsia" w:asciiTheme="minorEastAsia" w:hAnsiTheme="minorEastAsia" w:cstheme="minorEastAsia"/>
          <w:sz w:val="24"/>
        </w:rPr>
        <w:t>年</w:t>
      </w:r>
      <w:r>
        <w:rPr>
          <w:rFonts w:asciiTheme="minorEastAsia" w:hAnsiTheme="minorEastAsia" w:cstheme="minorEastAsia"/>
          <w:sz w:val="24"/>
        </w:rPr>
        <w:t>12</w:t>
      </w:r>
      <w:r>
        <w:rPr>
          <w:rFonts w:hint="eastAsia" w:asciiTheme="minorEastAsia" w:hAnsiTheme="minorEastAsia" w:cstheme="minorEastAsia"/>
          <w:sz w:val="24"/>
        </w:rPr>
        <w:t>月</w:t>
      </w:r>
      <w:r>
        <w:rPr>
          <w:rFonts w:asciiTheme="minorEastAsia" w:hAnsiTheme="minorEastAsia" w:cstheme="minorEastAsia"/>
          <w:sz w:val="24"/>
        </w:rPr>
        <w:t>21</w:t>
      </w:r>
      <w:r>
        <w:rPr>
          <w:rFonts w:hint="eastAsia" w:asciiTheme="minorEastAsia" w:hAnsiTheme="minorEastAsia" w:cstheme="minorEastAsia"/>
          <w:sz w:val="24"/>
        </w:rPr>
        <w:t>日进驻广西速晟投资开发有限公司、南宁峰宴房地产开发有限公司、桂林威祺房地产开发有限公司、桂林弘彰投资有限公司，对“五矿信托-恒信共筑257号-吾泰1号地产基金集合资金信托计划第Ⅳ期-先锋1号”项目（简称“广西桂林项目”）进行现场监管，我司驻场员工及中后台人员秉持“服务增值、勤勉负责、高效协同”的理念，积极进行项目第三方监管服务工作。</w:t>
      </w:r>
    </w:p>
    <w:p>
      <w:pPr>
        <w:spacing w:line="480" w:lineRule="auto"/>
        <w:ind w:firstLine="480"/>
        <w:rPr>
          <w:rFonts w:asciiTheme="minorEastAsia" w:hAnsiTheme="minorEastAsia" w:cstheme="minorEastAsia"/>
          <w:b/>
          <w:bCs/>
          <w:sz w:val="24"/>
        </w:rPr>
      </w:pPr>
      <w:r>
        <w:rPr>
          <w:rFonts w:hint="eastAsia" w:asciiTheme="minorEastAsia" w:hAnsiTheme="minorEastAsia" w:cstheme="minorEastAsia"/>
          <w:b/>
          <w:bCs/>
          <w:sz w:val="24"/>
        </w:rPr>
        <w:t>1、入场至今的监管工作</w:t>
      </w:r>
    </w:p>
    <w:p>
      <w:pPr>
        <w:spacing w:line="480" w:lineRule="auto"/>
        <w:ind w:firstLine="480"/>
        <w:rPr>
          <w:rFonts w:asciiTheme="minorEastAsia" w:hAnsiTheme="minorEastAsia" w:cstheme="minorEastAsia"/>
          <w:sz w:val="24"/>
        </w:rPr>
      </w:pPr>
      <w:r>
        <w:rPr>
          <w:rFonts w:hint="eastAsia" w:asciiTheme="minorEastAsia" w:hAnsiTheme="minorEastAsia" w:cstheme="minorEastAsia"/>
          <w:sz w:val="24"/>
        </w:rPr>
        <w:t>广西桂林项目入场至今，该项目监管主体、章证照，数量多，时效要求高，工作强度大，我司结合标的项目驻场工作量，拟实时增派驻场人员，以完成现场繁重的工作。现将现场工作量及我司监管过程中采取的措施汇报如下：</w:t>
      </w:r>
    </w:p>
    <w:p>
      <w:pPr>
        <w:numPr>
          <w:ilvl w:val="0"/>
          <w:numId w:val="1"/>
        </w:numPr>
        <w:spacing w:line="480" w:lineRule="auto"/>
        <w:ind w:firstLine="480"/>
        <w:rPr>
          <w:rFonts w:asciiTheme="minorEastAsia" w:hAnsiTheme="minorEastAsia" w:cstheme="minorEastAsia"/>
          <w:sz w:val="24"/>
        </w:rPr>
      </w:pPr>
      <w:r>
        <w:rPr>
          <w:rFonts w:hint="eastAsia" w:asciiTheme="minorEastAsia" w:hAnsiTheme="minorEastAsia" w:cstheme="minorEastAsia"/>
          <w:sz w:val="24"/>
        </w:rPr>
        <w:t>监管主体及相关印章证照多。受监管主体</w:t>
      </w:r>
      <w:r>
        <w:rPr>
          <w:rFonts w:asciiTheme="minorEastAsia" w:hAnsiTheme="minorEastAsia" w:cstheme="minorEastAsia"/>
          <w:sz w:val="24"/>
        </w:rPr>
        <w:t>4</w:t>
      </w:r>
      <w:r>
        <w:rPr>
          <w:rFonts w:hint="eastAsia" w:asciiTheme="minorEastAsia" w:hAnsiTheme="minorEastAsia" w:cstheme="minorEastAsia"/>
          <w:sz w:val="24"/>
        </w:rPr>
        <w:t>个（广西速晟投资开发有限公司、南宁峰宴房地产开发有限公司、桂林威祺房地产开发有限公司、桂林弘彰投资有限公司）、印章</w:t>
      </w:r>
      <w:r>
        <w:rPr>
          <w:rFonts w:asciiTheme="minorEastAsia" w:hAnsiTheme="minorEastAsia" w:cstheme="minorEastAsia"/>
          <w:sz w:val="24"/>
        </w:rPr>
        <w:t>19</w:t>
      </w:r>
      <w:r>
        <w:rPr>
          <w:rFonts w:hint="eastAsia" w:asciiTheme="minorEastAsia" w:hAnsiTheme="minorEastAsia" w:cstheme="minorEastAsia"/>
          <w:sz w:val="24"/>
        </w:rPr>
        <w:t>枚、银行账户</w:t>
      </w:r>
      <w:r>
        <w:rPr>
          <w:rFonts w:asciiTheme="minorEastAsia" w:hAnsiTheme="minorEastAsia" w:cstheme="minorEastAsia"/>
          <w:sz w:val="24"/>
        </w:rPr>
        <w:t>14</w:t>
      </w:r>
      <w:r>
        <w:rPr>
          <w:rFonts w:hint="eastAsia" w:asciiTheme="minorEastAsia" w:hAnsiTheme="minorEastAsia" w:cstheme="minorEastAsia"/>
          <w:sz w:val="24"/>
        </w:rPr>
        <w:t>个、网银盾</w:t>
      </w:r>
      <w:r>
        <w:rPr>
          <w:rFonts w:asciiTheme="minorEastAsia" w:hAnsiTheme="minorEastAsia" w:cstheme="minorEastAsia"/>
          <w:sz w:val="24"/>
        </w:rPr>
        <w:t>15</w:t>
      </w:r>
      <w:r>
        <w:rPr>
          <w:rFonts w:hint="eastAsia" w:asciiTheme="minorEastAsia" w:hAnsiTheme="minorEastAsia" w:cstheme="minorEastAsia"/>
          <w:sz w:val="24"/>
        </w:rPr>
        <w:t>个、证照</w:t>
      </w:r>
      <w:r>
        <w:rPr>
          <w:rFonts w:asciiTheme="minorEastAsia" w:hAnsiTheme="minorEastAsia" w:cstheme="minorEastAsia"/>
          <w:sz w:val="24"/>
        </w:rPr>
        <w:t>4</w:t>
      </w:r>
      <w:r>
        <w:rPr>
          <w:rFonts w:hint="eastAsia" w:asciiTheme="minorEastAsia" w:hAnsiTheme="minorEastAsia" w:cstheme="minorEastAsia"/>
          <w:sz w:val="24"/>
        </w:rPr>
        <w:t>套（包括但不限于营业执照、开户许可证、印鉴卡及资质证书、五证等）。</w:t>
      </w:r>
    </w:p>
    <w:p>
      <w:pPr>
        <w:numPr>
          <w:ilvl w:val="0"/>
          <w:numId w:val="1"/>
        </w:numPr>
        <w:spacing w:line="480" w:lineRule="auto"/>
        <w:ind w:firstLine="480"/>
        <w:rPr>
          <w:rFonts w:asciiTheme="minorEastAsia" w:hAnsiTheme="minorEastAsia" w:cstheme="minorEastAsia"/>
          <w:sz w:val="24"/>
        </w:rPr>
      </w:pPr>
      <w:r>
        <w:rPr>
          <w:rFonts w:hint="eastAsia" w:asciiTheme="minorEastAsia" w:hAnsiTheme="minorEastAsia" w:cstheme="minorEastAsia"/>
          <w:sz w:val="24"/>
        </w:rPr>
        <w:t>携带印章、证照外出事项较多。受监管主体中广西速晟投资开发有限公司、南宁峰宴房地产开发有限公司注册地为广西南宁，桂林威祺房地产开发有限公司、桂林弘彰投资有限公司注册地为标的项目所在地广西桂林。自入场以来，我司驻场人员先后</w:t>
      </w:r>
      <w:r>
        <w:rPr>
          <w:rFonts w:asciiTheme="minorEastAsia" w:hAnsiTheme="minorEastAsia" w:cstheme="minorEastAsia"/>
          <w:sz w:val="24"/>
        </w:rPr>
        <w:t>3</w:t>
      </w:r>
      <w:r>
        <w:rPr>
          <w:rFonts w:hint="eastAsia" w:asciiTheme="minorEastAsia" w:hAnsiTheme="minorEastAsia" w:cstheme="minorEastAsia"/>
          <w:sz w:val="24"/>
        </w:rPr>
        <w:t>人次自费赴南宁异地办理工商信息变更、征信查询等事项，</w:t>
      </w:r>
      <w:r>
        <w:rPr>
          <w:rFonts w:asciiTheme="minorEastAsia" w:hAnsiTheme="minorEastAsia" w:cstheme="minorEastAsia"/>
          <w:sz w:val="24"/>
        </w:rPr>
        <w:t>11</w:t>
      </w:r>
      <w:r>
        <w:rPr>
          <w:rFonts w:hint="eastAsia" w:asciiTheme="minorEastAsia" w:hAnsiTheme="minorEastAsia" w:cstheme="minorEastAsia"/>
          <w:sz w:val="24"/>
        </w:rPr>
        <w:t>人次在桂林当地办理开立账户、工商信息调档、刻制印章等事项。</w:t>
      </w:r>
    </w:p>
    <w:p>
      <w:pPr>
        <w:numPr>
          <w:ilvl w:val="0"/>
          <w:numId w:val="1"/>
        </w:numPr>
        <w:spacing w:line="480" w:lineRule="auto"/>
        <w:ind w:firstLine="480"/>
        <w:rPr>
          <w:rFonts w:asciiTheme="minorEastAsia" w:hAnsiTheme="minorEastAsia" w:cstheme="minorEastAsia"/>
          <w:sz w:val="24"/>
        </w:rPr>
      </w:pPr>
      <w:r>
        <w:rPr>
          <w:rFonts w:hint="eastAsia" w:asciiTheme="minorEastAsia" w:hAnsiTheme="minorEastAsia" w:cstheme="minorEastAsia"/>
          <w:sz w:val="24"/>
        </w:rPr>
        <w:t>除以上情况外，做为广西本土头部房地产企业，项目方相关部门各司其责、高效运转，故报送事项中相当繁重，临时、紧急及下班后发送审批已属普遍情况。为此，我司要求驻场同事、直接区域经理以及中后台人员随时待命，积极服务于项目公司运营。我司驻场人员史柠祯平日平均工作时长已超过10小时，经常于项目公司下班后在住处加班至深夜报送审批事项至我司中后台。</w:t>
      </w:r>
    </w:p>
    <w:p>
      <w:pPr>
        <w:spacing w:line="480" w:lineRule="auto"/>
        <w:ind w:firstLine="480" w:firstLineChars="200"/>
        <w:rPr>
          <w:rFonts w:asciiTheme="minorEastAsia" w:hAnsiTheme="minorEastAsia" w:cstheme="minorEastAsia"/>
          <w:b/>
          <w:bCs/>
          <w:sz w:val="24"/>
        </w:rPr>
      </w:pPr>
      <w:r>
        <w:rPr>
          <w:rFonts w:hint="eastAsia" w:asciiTheme="minorEastAsia" w:hAnsiTheme="minorEastAsia" w:cstheme="minorEastAsia"/>
          <w:b/>
          <w:bCs/>
          <w:sz w:val="24"/>
        </w:rPr>
        <w:t>二、下一阶段监管工作</w:t>
      </w:r>
    </w:p>
    <w:p>
      <w:p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根据广西桂林项目下一阶段工作计划，预计项目于</w:t>
      </w:r>
      <w:r>
        <w:rPr>
          <w:rFonts w:asciiTheme="minorEastAsia" w:hAnsiTheme="minorEastAsia" w:cstheme="minorEastAsia"/>
          <w:sz w:val="24"/>
        </w:rPr>
        <w:t>3</w:t>
      </w:r>
      <w:r>
        <w:rPr>
          <w:rFonts w:hint="eastAsia" w:asciiTheme="minorEastAsia" w:hAnsiTheme="minorEastAsia" w:cstheme="minorEastAsia"/>
          <w:sz w:val="24"/>
        </w:rPr>
        <w:t>月下旬取得《商品房预售许可证》。根据贵司项目销售资金监管要求及目前项目办公地和销售地实际等，下一阶段我司1名驻场人员已无法同时完成销售资金监管工作。</w:t>
      </w:r>
    </w:p>
    <w:p>
      <w:pPr>
        <w:spacing w:line="480" w:lineRule="auto"/>
        <w:ind w:firstLine="480" w:firstLineChars="200"/>
        <w:rPr>
          <w:rFonts w:hint="eastAsia" w:asciiTheme="minorEastAsia" w:hAnsiTheme="minorEastAsia" w:cstheme="minorEastAsia"/>
          <w:sz w:val="24"/>
        </w:rPr>
      </w:pPr>
      <w:r>
        <w:rPr>
          <w:rFonts w:asciiTheme="minorEastAsia" w:hAnsiTheme="minorEastAsia" w:cstheme="minorEastAsia"/>
          <w:sz w:val="24"/>
        </w:rPr>
        <w:t>1</w:t>
      </w:r>
      <w:r>
        <w:rPr>
          <w:rFonts w:hint="eastAsia" w:asciiTheme="minorEastAsia" w:hAnsiTheme="minorEastAsia" w:cstheme="minorEastAsia"/>
          <w:sz w:val="24"/>
        </w:rPr>
        <w:t>、项目公司于</w:t>
      </w:r>
      <w:r>
        <w:rPr>
          <w:rFonts w:asciiTheme="minorEastAsia" w:hAnsiTheme="minorEastAsia" w:cstheme="minorEastAsia"/>
          <w:sz w:val="24"/>
        </w:rPr>
        <w:t>2021</w:t>
      </w:r>
      <w:r>
        <w:rPr>
          <w:rFonts w:hint="eastAsia" w:asciiTheme="minorEastAsia" w:hAnsiTheme="minorEastAsia" w:cstheme="minorEastAsia"/>
          <w:sz w:val="24"/>
        </w:rPr>
        <w:t>年</w:t>
      </w:r>
      <w:r>
        <w:rPr>
          <w:rFonts w:asciiTheme="minorEastAsia" w:hAnsiTheme="minorEastAsia" w:cstheme="minorEastAsia"/>
          <w:sz w:val="24"/>
        </w:rPr>
        <w:t>3</w:t>
      </w:r>
      <w:r>
        <w:rPr>
          <w:rFonts w:hint="eastAsia" w:asciiTheme="minorEastAsia" w:hAnsiTheme="minorEastAsia" w:cstheme="minorEastAsia"/>
          <w:sz w:val="24"/>
        </w:rPr>
        <w:t>月</w:t>
      </w:r>
      <w:r>
        <w:rPr>
          <w:rFonts w:asciiTheme="minorEastAsia" w:hAnsiTheme="minorEastAsia" w:cstheme="minorEastAsia"/>
          <w:sz w:val="24"/>
        </w:rPr>
        <w:t>8</w:t>
      </w:r>
      <w:r>
        <w:rPr>
          <w:rFonts w:hint="eastAsia" w:asciiTheme="minorEastAsia" w:hAnsiTheme="minorEastAsia" w:cstheme="minorEastAsia"/>
          <w:sz w:val="24"/>
        </w:rPr>
        <w:t>日刻制销售合同专用章及法人名章各1枚，需共管于售楼部，需单独1人常驻售楼部负责销售类事项，核对销售收入及相关票据，以保证标的项目销售签约的及时性。目前，项目办公地与售楼处相隔较远，目前现有1名驻场人员无法分身两地工作。</w:t>
      </w:r>
    </w:p>
    <w:p>
      <w:p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2、标的项目进入销售阶段后，需每日核对并上报至贵司业务部及运营管理部，且需要完成运营管理部要求的相关报表。</w:t>
      </w:r>
    </w:p>
    <w:p>
      <w:pPr>
        <w:spacing w:line="480" w:lineRule="auto"/>
        <w:ind w:firstLine="480" w:firstLineChars="200"/>
        <w:rPr>
          <w:rFonts w:asciiTheme="minorEastAsia" w:hAnsiTheme="minorEastAsia" w:cstheme="minorEastAsia"/>
          <w:sz w:val="24"/>
        </w:rPr>
      </w:pPr>
      <w:r>
        <w:rPr>
          <w:rFonts w:asciiTheme="minorEastAsia" w:hAnsiTheme="minorEastAsia" w:cstheme="minorEastAsia"/>
          <w:sz w:val="24"/>
        </w:rPr>
        <w:t>3</w:t>
      </w:r>
      <w:r>
        <w:rPr>
          <w:rFonts w:hint="eastAsia" w:asciiTheme="minorEastAsia" w:hAnsiTheme="minorEastAsia" w:cstheme="minorEastAsia"/>
          <w:sz w:val="24"/>
        </w:rPr>
        <w:t>、标的进入正式销售阶段后，项目销售资金需及时按照当地监管政策要求转入监管账户，现场的资金使用审批工作量将再次加大。</w:t>
      </w:r>
    </w:p>
    <w:p>
      <w:pPr>
        <w:spacing w:line="480" w:lineRule="auto"/>
        <w:ind w:firstLine="480" w:firstLineChars="200"/>
        <w:rPr>
          <w:rFonts w:asciiTheme="minorEastAsia" w:hAnsiTheme="minorEastAsia" w:cstheme="minorEastAsia"/>
          <w:sz w:val="24"/>
        </w:rPr>
      </w:pPr>
    </w:p>
    <w:p>
      <w:p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综合前述，广西桂林项目在现阶段工作强度较大情况下，进入销售阶段后的工作量、工作强度、时效性又将大幅提高，我司现有1名驻场人员史柠祯已无法完成销售阶段项目全面监管工作。为确保项目后续工作顺利开展、优质高效进行项目全面监管，特申请增派</w:t>
      </w:r>
      <w:r>
        <w:rPr>
          <w:rFonts w:asciiTheme="minorEastAsia" w:hAnsiTheme="minorEastAsia" w:cstheme="minorEastAsia"/>
          <w:sz w:val="24"/>
        </w:rPr>
        <w:t>1</w:t>
      </w:r>
      <w:r>
        <w:rPr>
          <w:rFonts w:hint="eastAsia" w:asciiTheme="minorEastAsia" w:hAnsiTheme="minorEastAsia" w:cstheme="minorEastAsia"/>
          <w:sz w:val="24"/>
        </w:rPr>
        <w:t>名驻场人员并增加相关费用。</w:t>
      </w:r>
    </w:p>
    <w:p>
      <w:p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顺颂商祺！</w:t>
      </w:r>
    </w:p>
    <w:p>
      <w:pPr>
        <w:spacing w:line="480" w:lineRule="auto"/>
        <w:rPr>
          <w:rFonts w:asciiTheme="minorEastAsia" w:hAnsiTheme="minorEastAsia" w:cstheme="minorEastAsia"/>
          <w:sz w:val="24"/>
        </w:rPr>
      </w:pPr>
    </w:p>
    <w:p>
      <w:pPr>
        <w:spacing w:line="480" w:lineRule="auto"/>
        <w:rPr>
          <w:rFonts w:asciiTheme="minorEastAsia" w:hAnsiTheme="minorEastAsia" w:cstheme="minorEastAsia"/>
          <w:sz w:val="24"/>
        </w:rPr>
      </w:pPr>
    </w:p>
    <w:p>
      <w:pPr>
        <w:spacing w:line="480" w:lineRule="auto"/>
        <w:rPr>
          <w:rFonts w:asciiTheme="minorEastAsia" w:hAnsiTheme="minorEastAsia" w:cstheme="minorEastAsia"/>
          <w:sz w:val="24"/>
        </w:rPr>
      </w:pPr>
      <w:r>
        <w:rPr>
          <w:rFonts w:asciiTheme="minorEastAsia" w:hAnsiTheme="minorEastAsia" w:cstheme="minorEastAsia"/>
          <w:sz w:val="24"/>
        </w:rPr>
        <w:t xml:space="preserve">                                    </w:t>
      </w:r>
      <w:r>
        <w:rPr>
          <w:rFonts w:hint="eastAsia" w:asciiTheme="minorEastAsia" w:hAnsiTheme="minorEastAsia" w:cstheme="minorEastAsia"/>
          <w:sz w:val="24"/>
        </w:rPr>
        <w:t>北京康正宏基房地产评估有限公司</w:t>
      </w:r>
    </w:p>
    <w:p>
      <w:pPr>
        <w:spacing w:line="480" w:lineRule="auto"/>
        <w:rPr>
          <w:rFonts w:asciiTheme="minorEastAsia" w:hAnsiTheme="minorEastAsia" w:cstheme="minorEastAsia"/>
          <w:sz w:val="24"/>
        </w:rPr>
      </w:pPr>
      <w:r>
        <w:rPr>
          <w:rFonts w:asciiTheme="minorEastAsia" w:hAnsiTheme="minorEastAsia" w:cstheme="minorEastAsia"/>
          <w:sz w:val="24"/>
        </w:rPr>
        <w:t xml:space="preserve">                                                   2021</w:t>
      </w:r>
      <w:r>
        <w:rPr>
          <w:rFonts w:hint="eastAsia" w:asciiTheme="minorEastAsia" w:hAnsiTheme="minorEastAsia" w:cstheme="minorEastAsia"/>
          <w:sz w:val="24"/>
        </w:rPr>
        <w:t>年</w:t>
      </w:r>
      <w:r>
        <w:rPr>
          <w:rFonts w:asciiTheme="minorEastAsia" w:hAnsiTheme="minorEastAsia" w:cstheme="minorEastAsia"/>
          <w:sz w:val="24"/>
        </w:rPr>
        <w:t>3</w:t>
      </w:r>
      <w:r>
        <w:rPr>
          <w:rFonts w:hint="eastAsia" w:asciiTheme="minorEastAsia" w:hAnsiTheme="minorEastAsia" w:cstheme="minorEastAsia"/>
          <w:sz w:val="24"/>
        </w:rPr>
        <w:t>月</w:t>
      </w:r>
      <w:r>
        <w:rPr>
          <w:rFonts w:asciiTheme="minorEastAsia" w:hAnsiTheme="minorEastAsia" w:cstheme="minorEastAsia"/>
          <w:sz w:val="24"/>
        </w:rPr>
        <w:t>19</w:t>
      </w:r>
      <w:r>
        <w:rPr>
          <w:rFonts w:hint="eastAsia" w:asciiTheme="minorEastAsia" w:hAnsiTheme="minorEastAsia" w:cstheme="minorEastAsia"/>
          <w:sz w:val="24"/>
        </w:rPr>
        <w:t>日</w:t>
      </w:r>
    </w:p>
    <w:p>
      <w:pPr>
        <w:spacing w:line="480" w:lineRule="auto"/>
        <w:rPr>
          <w:rFonts w:asciiTheme="minorEastAsia" w:hAnsiTheme="minorEastAsia" w:cstheme="minorEastAsia"/>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41BCA"/>
    <w:multiLevelType w:val="singleLevel"/>
    <w:tmpl w:val="60541B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BBA4E0"/>
    <w:rsid w:val="00152ECF"/>
    <w:rsid w:val="001B6530"/>
    <w:rsid w:val="002C7417"/>
    <w:rsid w:val="004A7E73"/>
    <w:rsid w:val="00545461"/>
    <w:rsid w:val="00632ADC"/>
    <w:rsid w:val="00A675BC"/>
    <w:rsid w:val="00C413CE"/>
    <w:rsid w:val="00F2386C"/>
    <w:rsid w:val="57DE7AA9"/>
    <w:rsid w:val="5B7F54F7"/>
    <w:rsid w:val="9DB74147"/>
    <w:rsid w:val="D2C3533D"/>
    <w:rsid w:val="DBBBA4E0"/>
    <w:rsid w:val="EE8D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235</Words>
  <Characters>1342</Characters>
  <Lines>11</Lines>
  <Paragraphs>3</Paragraphs>
  <TotalTime>0</TotalTime>
  <ScaleCrop>false</ScaleCrop>
  <LinksUpToDate>false</LinksUpToDate>
  <CharactersWithSpaces>1574</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2021-03-19T07:07:00Z</dcterms:created>
  <dc:creator>吴国军</dc:creator>
  <cp:lastModifiedBy>吴国军</cp:lastModifiedBy>
  <dcterms:modified xsi:type="dcterms:W3CDTF">2021-03-24T10:04:45Z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