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90ED0" w14:textId="278D5676" w:rsidR="00161625" w:rsidRPr="0011127B" w:rsidRDefault="0011127B">
      <w:pPr>
        <w:jc w:val="center"/>
        <w:rPr>
          <w:rFonts w:ascii="Arial" w:eastAsia="楷体_GB2312" w:hAnsi="Arial" w:cs="Arial"/>
          <w:b/>
          <w:bCs/>
          <w:sz w:val="32"/>
          <w:szCs w:val="32"/>
        </w:rPr>
      </w:pPr>
      <w:r w:rsidRPr="0011127B">
        <w:rPr>
          <w:rFonts w:ascii="Arial" w:eastAsia="楷体_GB2312" w:hAnsi="Arial" w:cs="Arial"/>
          <w:b/>
          <w:bCs/>
          <w:sz w:val="32"/>
          <w:szCs w:val="32"/>
        </w:rPr>
        <w:t>报价单</w:t>
      </w:r>
    </w:p>
    <w:p w14:paraId="792B93A3" w14:textId="77777777" w:rsidR="00161625" w:rsidRPr="0011127B" w:rsidRDefault="00161625">
      <w:pPr>
        <w:spacing w:line="500" w:lineRule="exact"/>
        <w:rPr>
          <w:rFonts w:ascii="Arial" w:eastAsia="楷体_GB2312" w:hAnsi="Arial" w:cs="Arial"/>
          <w:sz w:val="28"/>
          <w:szCs w:val="28"/>
        </w:rPr>
      </w:pPr>
    </w:p>
    <w:p w14:paraId="3601E1A7" w14:textId="49152951" w:rsidR="00161625" w:rsidRPr="0011127B" w:rsidRDefault="006C35DF" w:rsidP="00200351">
      <w:pPr>
        <w:spacing w:line="480" w:lineRule="auto"/>
        <w:rPr>
          <w:rFonts w:ascii="Arial" w:hAnsi="Arial" w:cs="Arial"/>
          <w:color w:val="000000"/>
        </w:rPr>
      </w:pPr>
      <w:r w:rsidRPr="006C35DF">
        <w:rPr>
          <w:rFonts w:ascii="Arial" w:hAnsi="Arial" w:cs="Arial" w:hint="eastAsia"/>
          <w:color w:val="000000"/>
        </w:rPr>
        <w:t>中国农业银行股份有限公司北京经济技术开发区分行</w:t>
      </w:r>
      <w:r w:rsidR="00754D68" w:rsidRPr="0011127B">
        <w:rPr>
          <w:rFonts w:ascii="Arial" w:hAnsi="Arial" w:cs="Arial"/>
          <w:color w:val="000000"/>
        </w:rPr>
        <w:t>：</w:t>
      </w:r>
    </w:p>
    <w:p w14:paraId="792C8C18" w14:textId="77777777" w:rsidR="00200351" w:rsidRPr="0011127B" w:rsidRDefault="00200351" w:rsidP="00200351">
      <w:pPr>
        <w:spacing w:line="480" w:lineRule="auto"/>
        <w:ind w:firstLineChars="200" w:firstLine="420"/>
        <w:rPr>
          <w:rFonts w:ascii="Arial" w:hAnsi="Arial" w:cs="Arial"/>
          <w:color w:val="000000"/>
        </w:rPr>
      </w:pPr>
      <w:r w:rsidRPr="0011127B">
        <w:rPr>
          <w:rFonts w:ascii="Arial" w:hAnsi="Arial" w:cs="Arial"/>
          <w:color w:val="000000"/>
        </w:rPr>
        <w:t>根据国家计委、建设部《关于房地产中介服务收费的通知》</w:t>
      </w:r>
      <w:r w:rsidRPr="0011127B">
        <w:rPr>
          <w:rFonts w:ascii="Arial" w:hAnsi="Arial" w:cs="Arial"/>
          <w:color w:val="000000"/>
        </w:rPr>
        <w:t>[</w:t>
      </w:r>
      <w:r w:rsidRPr="0011127B">
        <w:rPr>
          <w:rFonts w:ascii="Arial" w:hAnsi="Arial" w:cs="Arial"/>
          <w:color w:val="000000"/>
        </w:rPr>
        <w:t>国家计委计价格</w:t>
      </w:r>
      <w:r w:rsidRPr="0011127B">
        <w:rPr>
          <w:rFonts w:ascii="Arial" w:hAnsi="Arial" w:cs="Arial"/>
          <w:color w:val="000000"/>
        </w:rPr>
        <w:t>[1995]971</w:t>
      </w:r>
      <w:r w:rsidRPr="0011127B">
        <w:rPr>
          <w:rFonts w:ascii="Arial" w:hAnsi="Arial" w:cs="Arial"/>
          <w:color w:val="000000"/>
        </w:rPr>
        <w:t>号规定，房地产评估收费采用累进计费方式，标准如下：</w:t>
      </w:r>
    </w:p>
    <w:p w14:paraId="3D076590" w14:textId="77777777" w:rsidR="00200351" w:rsidRPr="0011127B" w:rsidRDefault="00200351" w:rsidP="006C35DF">
      <w:pPr>
        <w:ind w:leftChars="607" w:left="1275"/>
        <w:rPr>
          <w:rFonts w:ascii="Arial" w:hAnsi="Arial" w:cs="Arial"/>
          <w:color w:val="000000"/>
          <w:szCs w:val="28"/>
        </w:rPr>
      </w:pPr>
      <w:r w:rsidRPr="0011127B">
        <w:rPr>
          <w:rFonts w:ascii="Arial" w:hAnsi="Arial" w:cs="Arial"/>
          <w:color w:val="000000"/>
          <w:szCs w:val="28"/>
        </w:rPr>
        <w:t>档次</w:t>
      </w:r>
      <w:r w:rsidRPr="0011127B">
        <w:rPr>
          <w:rFonts w:ascii="Arial" w:hAnsi="Arial" w:cs="Arial"/>
          <w:color w:val="000000"/>
          <w:szCs w:val="28"/>
        </w:rPr>
        <w:t xml:space="preserve">    </w:t>
      </w:r>
      <w:r w:rsidRPr="0011127B">
        <w:rPr>
          <w:rFonts w:ascii="Arial" w:hAnsi="Arial" w:cs="Arial"/>
          <w:color w:val="000000"/>
          <w:szCs w:val="28"/>
        </w:rPr>
        <w:t>标的总额（万元）</w:t>
      </w:r>
      <w:r w:rsidRPr="0011127B">
        <w:rPr>
          <w:rFonts w:ascii="Arial" w:hAnsi="Arial" w:cs="Arial"/>
          <w:color w:val="000000"/>
          <w:szCs w:val="28"/>
        </w:rPr>
        <w:t xml:space="preserve">   </w:t>
      </w:r>
      <w:r w:rsidRPr="0011127B">
        <w:rPr>
          <w:rFonts w:ascii="Arial" w:hAnsi="Arial" w:cs="Arial"/>
          <w:color w:val="000000"/>
          <w:szCs w:val="28"/>
        </w:rPr>
        <w:t>累进计费率（</w:t>
      </w:r>
      <w:r w:rsidRPr="0011127B">
        <w:rPr>
          <w:rFonts w:ascii="Arial" w:hAnsi="Arial" w:cs="Arial"/>
          <w:color w:val="000000"/>
          <w:szCs w:val="28"/>
        </w:rPr>
        <w:t>‰</w:t>
      </w:r>
      <w:r w:rsidRPr="0011127B">
        <w:rPr>
          <w:rFonts w:ascii="Arial" w:hAnsi="Arial" w:cs="Arial"/>
          <w:color w:val="000000"/>
          <w:szCs w:val="28"/>
        </w:rPr>
        <w:t>）</w:t>
      </w:r>
      <w:r w:rsidRPr="0011127B">
        <w:rPr>
          <w:rFonts w:ascii="Arial" w:hAnsi="Arial" w:cs="Arial"/>
          <w:color w:val="000000"/>
          <w:szCs w:val="28"/>
        </w:rPr>
        <w:t xml:space="preserve">   </w:t>
      </w:r>
      <w:r w:rsidRPr="0011127B">
        <w:rPr>
          <w:rFonts w:ascii="Arial" w:hAnsi="Arial" w:cs="Arial"/>
          <w:color w:val="000000"/>
          <w:szCs w:val="28"/>
        </w:rPr>
        <w:t>累进收费（万元）</w:t>
      </w:r>
    </w:p>
    <w:p w14:paraId="5FD00E11" w14:textId="77777777" w:rsidR="00200351" w:rsidRPr="0011127B" w:rsidRDefault="00200351" w:rsidP="006C35DF">
      <w:pPr>
        <w:ind w:leftChars="607" w:left="1276" w:hanging="1"/>
        <w:rPr>
          <w:rFonts w:ascii="Arial" w:hAnsi="Arial" w:cs="Arial"/>
          <w:color w:val="000000"/>
          <w:szCs w:val="28"/>
        </w:rPr>
      </w:pPr>
      <w:r w:rsidRPr="0011127B">
        <w:rPr>
          <w:rFonts w:ascii="Arial" w:hAnsi="Arial" w:cs="Arial"/>
          <w:color w:val="000000"/>
          <w:szCs w:val="28"/>
        </w:rPr>
        <w:t>1       100</w:t>
      </w:r>
      <w:r w:rsidRPr="0011127B">
        <w:rPr>
          <w:rFonts w:ascii="Arial" w:hAnsi="Arial" w:cs="Arial"/>
          <w:color w:val="000000"/>
          <w:szCs w:val="28"/>
        </w:rPr>
        <w:t>以下（含</w:t>
      </w:r>
      <w:r w:rsidRPr="0011127B">
        <w:rPr>
          <w:rFonts w:ascii="Arial" w:hAnsi="Arial" w:cs="Arial"/>
          <w:color w:val="000000"/>
          <w:szCs w:val="28"/>
        </w:rPr>
        <w:t>100</w:t>
      </w:r>
      <w:r w:rsidRPr="0011127B">
        <w:rPr>
          <w:rFonts w:ascii="Arial" w:hAnsi="Arial" w:cs="Arial"/>
          <w:color w:val="000000"/>
          <w:szCs w:val="28"/>
        </w:rPr>
        <w:t>）</w:t>
      </w:r>
      <w:r w:rsidRPr="0011127B">
        <w:rPr>
          <w:rFonts w:ascii="Arial" w:hAnsi="Arial" w:cs="Arial"/>
          <w:color w:val="000000"/>
          <w:szCs w:val="28"/>
        </w:rPr>
        <w:t xml:space="preserve">        5               0.5</w:t>
      </w:r>
    </w:p>
    <w:p w14:paraId="4BB88A53" w14:textId="77777777" w:rsidR="00200351" w:rsidRPr="0011127B" w:rsidRDefault="00200351" w:rsidP="006C35DF">
      <w:pPr>
        <w:ind w:leftChars="607" w:left="1276" w:hanging="1"/>
        <w:rPr>
          <w:rFonts w:ascii="Arial" w:hAnsi="Arial" w:cs="Arial"/>
          <w:color w:val="000000"/>
          <w:szCs w:val="28"/>
        </w:rPr>
      </w:pPr>
      <w:r w:rsidRPr="0011127B">
        <w:rPr>
          <w:rFonts w:ascii="Arial" w:hAnsi="Arial" w:cs="Arial"/>
          <w:color w:val="000000"/>
          <w:szCs w:val="28"/>
        </w:rPr>
        <w:t>2       101——1000              2.5             2.75</w:t>
      </w:r>
    </w:p>
    <w:p w14:paraId="019F7E6E" w14:textId="77777777" w:rsidR="00200351" w:rsidRPr="0011127B" w:rsidRDefault="00200351" w:rsidP="006C35DF">
      <w:pPr>
        <w:ind w:leftChars="607" w:left="1276" w:hanging="1"/>
        <w:rPr>
          <w:rFonts w:ascii="Arial" w:hAnsi="Arial" w:cs="Arial"/>
          <w:color w:val="000000"/>
          <w:szCs w:val="28"/>
        </w:rPr>
      </w:pPr>
      <w:r w:rsidRPr="0011127B">
        <w:rPr>
          <w:rFonts w:ascii="Arial" w:hAnsi="Arial" w:cs="Arial"/>
          <w:color w:val="000000"/>
          <w:szCs w:val="28"/>
        </w:rPr>
        <w:t>3       1001——2000             1.5             4.25</w:t>
      </w:r>
    </w:p>
    <w:p w14:paraId="5EC1E121" w14:textId="77777777" w:rsidR="00200351" w:rsidRPr="0011127B" w:rsidRDefault="00200351" w:rsidP="006C35DF">
      <w:pPr>
        <w:ind w:leftChars="607" w:left="1276" w:hanging="1"/>
        <w:rPr>
          <w:rFonts w:ascii="Arial" w:hAnsi="Arial" w:cs="Arial"/>
          <w:color w:val="000000"/>
          <w:szCs w:val="28"/>
        </w:rPr>
      </w:pPr>
      <w:r w:rsidRPr="0011127B">
        <w:rPr>
          <w:rFonts w:ascii="Arial" w:hAnsi="Arial" w:cs="Arial"/>
          <w:color w:val="000000"/>
          <w:szCs w:val="28"/>
        </w:rPr>
        <w:t>4       2001——5000             0.8             6.65</w:t>
      </w:r>
    </w:p>
    <w:p w14:paraId="4EE69E68" w14:textId="77777777" w:rsidR="00200351" w:rsidRPr="0011127B" w:rsidRDefault="00200351" w:rsidP="006C35DF">
      <w:pPr>
        <w:ind w:leftChars="607" w:left="1276" w:hanging="1"/>
        <w:rPr>
          <w:rFonts w:ascii="Arial" w:hAnsi="Arial" w:cs="Arial"/>
          <w:color w:val="000000"/>
          <w:szCs w:val="28"/>
        </w:rPr>
      </w:pPr>
      <w:r w:rsidRPr="0011127B">
        <w:rPr>
          <w:rFonts w:ascii="Arial" w:hAnsi="Arial" w:cs="Arial"/>
          <w:color w:val="000000"/>
          <w:szCs w:val="28"/>
        </w:rPr>
        <w:t>5       5001——8000             0.4             7.85</w:t>
      </w:r>
    </w:p>
    <w:p w14:paraId="0057E4E9" w14:textId="77777777" w:rsidR="00200351" w:rsidRPr="0011127B" w:rsidRDefault="00200351" w:rsidP="006C35DF">
      <w:pPr>
        <w:ind w:leftChars="607" w:left="1276" w:hanging="1"/>
        <w:rPr>
          <w:rFonts w:ascii="Arial" w:hAnsi="Arial" w:cs="Arial"/>
          <w:color w:val="000000"/>
          <w:szCs w:val="28"/>
        </w:rPr>
      </w:pPr>
      <w:r w:rsidRPr="0011127B">
        <w:rPr>
          <w:rFonts w:ascii="Arial" w:hAnsi="Arial" w:cs="Arial"/>
          <w:color w:val="000000"/>
          <w:szCs w:val="28"/>
        </w:rPr>
        <w:t>6       8001——10000            0.2             8.25</w:t>
      </w:r>
    </w:p>
    <w:p w14:paraId="46F56C0D" w14:textId="77777777" w:rsidR="00200351" w:rsidRPr="0011127B" w:rsidRDefault="00200351" w:rsidP="006C35DF">
      <w:pPr>
        <w:ind w:leftChars="607" w:left="1276" w:hanging="1"/>
        <w:rPr>
          <w:rFonts w:ascii="Arial" w:hAnsi="Arial" w:cs="Arial"/>
          <w:color w:val="000000"/>
          <w:szCs w:val="28"/>
        </w:rPr>
      </w:pPr>
      <w:r w:rsidRPr="0011127B">
        <w:rPr>
          <w:rFonts w:ascii="Arial" w:hAnsi="Arial" w:cs="Arial"/>
          <w:color w:val="000000"/>
          <w:szCs w:val="28"/>
        </w:rPr>
        <w:t>7       10000</w:t>
      </w:r>
      <w:r w:rsidRPr="0011127B">
        <w:rPr>
          <w:rFonts w:ascii="Arial" w:hAnsi="Arial" w:cs="Arial"/>
          <w:color w:val="000000"/>
          <w:szCs w:val="28"/>
        </w:rPr>
        <w:t>以上</w:t>
      </w:r>
      <w:r w:rsidRPr="0011127B">
        <w:rPr>
          <w:rFonts w:ascii="Arial" w:hAnsi="Arial" w:cs="Arial"/>
          <w:color w:val="000000"/>
          <w:szCs w:val="28"/>
        </w:rPr>
        <w:t xml:space="preserve">                0.1</w:t>
      </w:r>
    </w:p>
    <w:p w14:paraId="799372A1" w14:textId="5358F779" w:rsidR="002F524C" w:rsidRPr="0011127B" w:rsidRDefault="00200351" w:rsidP="00200351">
      <w:pPr>
        <w:spacing w:line="480" w:lineRule="auto"/>
        <w:ind w:firstLineChars="200" w:firstLine="420"/>
        <w:rPr>
          <w:rFonts w:ascii="Arial" w:hAnsi="Arial" w:cs="Arial"/>
          <w:color w:val="000000"/>
        </w:rPr>
      </w:pPr>
      <w:r w:rsidRPr="0011127B">
        <w:rPr>
          <w:rFonts w:ascii="Arial" w:hAnsi="Arial" w:cs="Arial"/>
          <w:color w:val="000000"/>
        </w:rPr>
        <w:t>本着互惠互利、长期友好合作的原则，本次评估根据初步知悉的估价对象体量、产权情况、区域情况等因素综合考虑报价水平，在按照上述收费标准计算预计应收评估费用的基础上给予最大幅度优惠，本次</w:t>
      </w:r>
      <w:proofErr w:type="gramStart"/>
      <w:r w:rsidR="006C35DF">
        <w:rPr>
          <w:rFonts w:ascii="Arial" w:hAnsi="Arial" w:cs="Arial" w:hint="eastAsia"/>
          <w:color w:val="000000"/>
        </w:rPr>
        <w:t>“</w:t>
      </w:r>
      <w:proofErr w:type="gramEnd"/>
      <w:r w:rsidR="0011127B" w:rsidRPr="0011127B">
        <w:rPr>
          <w:rFonts w:ascii="Arial" w:hAnsi="Arial" w:cs="Arial"/>
          <w:color w:val="000000"/>
        </w:rPr>
        <w:t>北京市昌平区英才南一街</w:t>
      </w:r>
      <w:r w:rsidR="0011127B" w:rsidRPr="0011127B">
        <w:rPr>
          <w:rFonts w:ascii="Arial" w:hAnsi="Arial" w:cs="Arial"/>
          <w:color w:val="000000"/>
        </w:rPr>
        <w:t>12</w:t>
      </w:r>
      <w:r w:rsidR="0011127B" w:rsidRPr="0011127B">
        <w:rPr>
          <w:rFonts w:ascii="Arial" w:hAnsi="Arial" w:cs="Arial"/>
          <w:color w:val="000000"/>
        </w:rPr>
        <w:t>号院</w:t>
      </w:r>
      <w:r w:rsidR="0011127B" w:rsidRPr="0011127B">
        <w:rPr>
          <w:rFonts w:ascii="Arial" w:hAnsi="Arial" w:cs="Arial"/>
          <w:color w:val="000000"/>
        </w:rPr>
        <w:t>“</w:t>
      </w:r>
      <w:r w:rsidR="0011127B" w:rsidRPr="0011127B">
        <w:rPr>
          <w:rFonts w:ascii="Arial" w:hAnsi="Arial" w:cs="Arial"/>
          <w:color w:val="000000"/>
        </w:rPr>
        <w:t>保利未来大都汇</w:t>
      </w:r>
      <w:r w:rsidR="0011127B" w:rsidRPr="0011127B">
        <w:rPr>
          <w:rFonts w:ascii="Arial" w:hAnsi="Arial" w:cs="Arial"/>
          <w:color w:val="000000"/>
        </w:rPr>
        <w:t>”</w:t>
      </w:r>
      <w:r w:rsidR="0011127B" w:rsidRPr="0011127B">
        <w:rPr>
          <w:rFonts w:ascii="Arial" w:hAnsi="Arial" w:cs="Arial"/>
          <w:color w:val="000000"/>
        </w:rPr>
        <w:t>项目南区</w:t>
      </w:r>
      <w:r w:rsidR="0011127B" w:rsidRPr="0011127B">
        <w:rPr>
          <w:rFonts w:ascii="Arial" w:hAnsi="Arial" w:cs="Arial"/>
          <w:color w:val="000000"/>
        </w:rPr>
        <w:t>1-4</w:t>
      </w:r>
      <w:r w:rsidR="0011127B" w:rsidRPr="0011127B">
        <w:rPr>
          <w:rFonts w:ascii="Arial" w:hAnsi="Arial" w:cs="Arial"/>
          <w:color w:val="000000"/>
        </w:rPr>
        <w:t>号楼</w:t>
      </w:r>
      <w:r w:rsidR="0011127B" w:rsidRPr="0011127B">
        <w:rPr>
          <w:rFonts w:ascii="Arial" w:hAnsi="Arial" w:cs="Arial"/>
          <w:color w:val="000000"/>
        </w:rPr>
        <w:t>176</w:t>
      </w:r>
      <w:r w:rsidR="0011127B" w:rsidRPr="0011127B">
        <w:rPr>
          <w:rFonts w:ascii="Arial" w:hAnsi="Arial" w:cs="Arial"/>
          <w:color w:val="000000"/>
        </w:rPr>
        <w:t>套办公用房、</w:t>
      </w:r>
      <w:r w:rsidR="0011127B" w:rsidRPr="0011127B">
        <w:rPr>
          <w:rFonts w:ascii="Arial" w:hAnsi="Arial" w:cs="Arial"/>
          <w:color w:val="000000"/>
        </w:rPr>
        <w:t>5</w:t>
      </w:r>
      <w:r w:rsidR="0011127B" w:rsidRPr="0011127B">
        <w:rPr>
          <w:rFonts w:ascii="Arial" w:hAnsi="Arial" w:cs="Arial"/>
          <w:color w:val="000000"/>
        </w:rPr>
        <w:t>号楼商业用房及</w:t>
      </w:r>
      <w:r w:rsidR="0011127B" w:rsidRPr="0011127B">
        <w:rPr>
          <w:rFonts w:ascii="Arial" w:hAnsi="Arial" w:cs="Arial"/>
          <w:color w:val="000000"/>
        </w:rPr>
        <w:t>749</w:t>
      </w:r>
      <w:r w:rsidR="0011127B" w:rsidRPr="0011127B">
        <w:rPr>
          <w:rFonts w:ascii="Arial" w:hAnsi="Arial" w:cs="Arial"/>
          <w:color w:val="000000"/>
        </w:rPr>
        <w:t>套地下车库用房房地产</w:t>
      </w:r>
      <w:proofErr w:type="gramStart"/>
      <w:r w:rsidR="006C35DF">
        <w:rPr>
          <w:rFonts w:ascii="Arial" w:hAnsi="Arial" w:cs="Arial" w:hint="eastAsia"/>
          <w:color w:val="000000"/>
        </w:rPr>
        <w:t>”</w:t>
      </w:r>
      <w:proofErr w:type="gramEnd"/>
      <w:r w:rsidRPr="0011127B">
        <w:rPr>
          <w:rFonts w:ascii="Arial" w:hAnsi="Arial" w:cs="Arial"/>
          <w:color w:val="000000"/>
        </w:rPr>
        <w:t>项目初步确认的工作量判断的整体评估工作人员、时效、工作难度等因素，本次评估综合报价为人民币</w:t>
      </w:r>
      <w:r w:rsidR="0011127B" w:rsidRPr="0011127B">
        <w:rPr>
          <w:rFonts w:ascii="Arial" w:hAnsi="Arial" w:cs="Arial"/>
          <w:color w:val="000000"/>
        </w:rPr>
        <w:t>0.95</w:t>
      </w:r>
      <w:r w:rsidRPr="0011127B">
        <w:rPr>
          <w:rFonts w:ascii="Arial" w:hAnsi="Arial" w:cs="Arial"/>
          <w:color w:val="000000"/>
        </w:rPr>
        <w:t>万元整（含税）。</w:t>
      </w:r>
    </w:p>
    <w:p w14:paraId="2939281C" w14:textId="75F81C1F" w:rsidR="0011127B" w:rsidRPr="0011127B" w:rsidRDefault="0011127B" w:rsidP="0011127B">
      <w:pPr>
        <w:tabs>
          <w:tab w:val="left" w:pos="720"/>
        </w:tabs>
        <w:spacing w:line="360" w:lineRule="auto"/>
        <w:ind w:firstLineChars="200" w:firstLine="420"/>
        <w:rPr>
          <w:rFonts w:ascii="Arial" w:hAnsi="Arial" w:cs="Arial"/>
        </w:rPr>
      </w:pPr>
      <w:r w:rsidRPr="0011127B">
        <w:rPr>
          <w:rFonts w:ascii="Arial" w:hAnsi="Arial" w:cs="Arial"/>
        </w:rPr>
        <w:t>我公司</w:t>
      </w:r>
      <w:r w:rsidRPr="0011127B">
        <w:rPr>
          <w:rFonts w:ascii="Arial" w:hAnsi="Arial" w:cs="Arial"/>
        </w:rPr>
        <w:t>账号如下：</w:t>
      </w:r>
    </w:p>
    <w:p w14:paraId="10C48627" w14:textId="77777777" w:rsidR="0011127B" w:rsidRPr="0011127B" w:rsidRDefault="0011127B" w:rsidP="0011127B">
      <w:pPr>
        <w:tabs>
          <w:tab w:val="left" w:pos="720"/>
        </w:tabs>
        <w:spacing w:line="360" w:lineRule="auto"/>
        <w:ind w:firstLineChars="200" w:firstLine="420"/>
        <w:rPr>
          <w:rFonts w:ascii="Arial" w:hAnsi="Arial" w:cs="Arial"/>
        </w:rPr>
      </w:pPr>
      <w:r w:rsidRPr="0011127B">
        <w:rPr>
          <w:rFonts w:ascii="Arial" w:hAnsi="Arial" w:cs="Arial"/>
        </w:rPr>
        <w:t>户</w:t>
      </w:r>
      <w:r w:rsidRPr="0011127B">
        <w:rPr>
          <w:rFonts w:ascii="Arial" w:hAnsi="Arial" w:cs="Arial"/>
        </w:rPr>
        <w:t xml:space="preserve">    </w:t>
      </w:r>
      <w:r w:rsidRPr="0011127B">
        <w:rPr>
          <w:rFonts w:ascii="Arial" w:hAnsi="Arial" w:cs="Arial"/>
        </w:rPr>
        <w:t>名：</w:t>
      </w:r>
      <w:proofErr w:type="gramStart"/>
      <w:r w:rsidRPr="0011127B">
        <w:rPr>
          <w:rFonts w:ascii="Arial" w:hAnsi="Arial" w:cs="Arial"/>
        </w:rPr>
        <w:t>北京康正宏</w:t>
      </w:r>
      <w:proofErr w:type="gramEnd"/>
      <w:r w:rsidRPr="0011127B">
        <w:rPr>
          <w:rFonts w:ascii="Arial" w:hAnsi="Arial" w:cs="Arial"/>
        </w:rPr>
        <w:t>基房地产评估有限公司</w:t>
      </w:r>
    </w:p>
    <w:p w14:paraId="5E5B40AF" w14:textId="77777777" w:rsidR="0011127B" w:rsidRPr="0011127B" w:rsidRDefault="0011127B" w:rsidP="0011127B">
      <w:pPr>
        <w:tabs>
          <w:tab w:val="left" w:pos="720"/>
        </w:tabs>
        <w:spacing w:line="360" w:lineRule="auto"/>
        <w:ind w:firstLineChars="200" w:firstLine="420"/>
        <w:rPr>
          <w:rFonts w:ascii="Arial" w:hAnsi="Arial" w:cs="Arial"/>
        </w:rPr>
      </w:pPr>
      <w:r w:rsidRPr="0011127B">
        <w:rPr>
          <w:rFonts w:ascii="Arial" w:hAnsi="Arial" w:cs="Arial"/>
        </w:rPr>
        <w:t>纳税人识别号：</w:t>
      </w:r>
      <w:r w:rsidRPr="0011127B">
        <w:rPr>
          <w:rFonts w:ascii="Arial" w:hAnsi="Arial" w:cs="Arial"/>
        </w:rPr>
        <w:t>91110106722616974K</w:t>
      </w:r>
    </w:p>
    <w:p w14:paraId="6DCD7474" w14:textId="77777777" w:rsidR="0011127B" w:rsidRPr="0011127B" w:rsidRDefault="0011127B" w:rsidP="0011127B">
      <w:pPr>
        <w:tabs>
          <w:tab w:val="left" w:pos="720"/>
        </w:tabs>
        <w:spacing w:line="360" w:lineRule="auto"/>
        <w:ind w:firstLineChars="200" w:firstLine="420"/>
        <w:rPr>
          <w:rFonts w:ascii="Arial" w:hAnsi="Arial" w:cs="Arial"/>
        </w:rPr>
      </w:pPr>
      <w:r w:rsidRPr="0011127B">
        <w:rPr>
          <w:rFonts w:ascii="Arial" w:hAnsi="Arial" w:cs="Arial"/>
        </w:rPr>
        <w:t>开户银行：交通银行北京和平里支行</w:t>
      </w:r>
    </w:p>
    <w:p w14:paraId="7DF98225" w14:textId="77777777" w:rsidR="0011127B" w:rsidRPr="0011127B" w:rsidRDefault="0011127B" w:rsidP="0011127B">
      <w:pPr>
        <w:tabs>
          <w:tab w:val="left" w:pos="720"/>
        </w:tabs>
        <w:spacing w:line="360" w:lineRule="auto"/>
        <w:ind w:firstLineChars="200" w:firstLine="420"/>
        <w:rPr>
          <w:rFonts w:ascii="Arial" w:hAnsi="Arial" w:cs="Arial"/>
        </w:rPr>
      </w:pPr>
      <w:r w:rsidRPr="0011127B">
        <w:rPr>
          <w:rFonts w:ascii="Arial" w:hAnsi="Arial" w:cs="Arial"/>
        </w:rPr>
        <w:t>开户账号：</w:t>
      </w:r>
      <w:r w:rsidRPr="0011127B">
        <w:rPr>
          <w:rFonts w:ascii="Arial" w:hAnsi="Arial" w:cs="Arial"/>
        </w:rPr>
        <w:t>110060739012015026873</w:t>
      </w:r>
    </w:p>
    <w:p w14:paraId="6802B6F5" w14:textId="77777777" w:rsidR="0011127B" w:rsidRPr="0011127B" w:rsidRDefault="0011127B" w:rsidP="0011127B">
      <w:pPr>
        <w:tabs>
          <w:tab w:val="left" w:pos="720"/>
        </w:tabs>
        <w:spacing w:line="360" w:lineRule="auto"/>
        <w:ind w:firstLineChars="200" w:firstLine="420"/>
        <w:rPr>
          <w:rFonts w:ascii="Arial" w:hAnsi="Arial" w:cs="Arial"/>
        </w:rPr>
      </w:pPr>
      <w:r w:rsidRPr="0011127B">
        <w:rPr>
          <w:rFonts w:ascii="Arial" w:hAnsi="Arial" w:cs="Arial"/>
        </w:rPr>
        <w:t>行号：交</w:t>
      </w:r>
      <w:r w:rsidRPr="0011127B">
        <w:rPr>
          <w:rFonts w:ascii="Arial" w:hAnsi="Arial" w:cs="Arial"/>
        </w:rPr>
        <w:t>224</w:t>
      </w:r>
    </w:p>
    <w:p w14:paraId="4B31B609" w14:textId="77777777" w:rsidR="0011127B" w:rsidRPr="0011127B" w:rsidRDefault="0011127B" w:rsidP="0011127B">
      <w:pPr>
        <w:tabs>
          <w:tab w:val="left" w:pos="720"/>
        </w:tabs>
        <w:spacing w:line="360" w:lineRule="auto"/>
        <w:ind w:firstLineChars="200" w:firstLine="420"/>
        <w:rPr>
          <w:rFonts w:ascii="Arial" w:hAnsi="Arial" w:cs="Arial"/>
        </w:rPr>
      </w:pPr>
      <w:r w:rsidRPr="0011127B">
        <w:rPr>
          <w:rFonts w:ascii="Arial" w:hAnsi="Arial" w:cs="Arial"/>
        </w:rPr>
        <w:t>地</w:t>
      </w:r>
      <w:r w:rsidRPr="0011127B">
        <w:rPr>
          <w:rFonts w:ascii="Arial" w:hAnsi="Arial" w:cs="Arial"/>
        </w:rPr>
        <w:t xml:space="preserve">    </w:t>
      </w:r>
      <w:r w:rsidRPr="0011127B">
        <w:rPr>
          <w:rFonts w:ascii="Arial" w:hAnsi="Arial" w:cs="Arial"/>
        </w:rPr>
        <w:t>址：北京市丰台</w:t>
      </w:r>
      <w:proofErr w:type="gramStart"/>
      <w:r w:rsidRPr="0011127B">
        <w:rPr>
          <w:rFonts w:ascii="Arial" w:hAnsi="Arial" w:cs="Arial"/>
        </w:rPr>
        <w:t>区芳城园</w:t>
      </w:r>
      <w:proofErr w:type="gramEnd"/>
      <w:r w:rsidRPr="0011127B">
        <w:rPr>
          <w:rFonts w:ascii="Arial" w:hAnsi="Arial" w:cs="Arial"/>
        </w:rPr>
        <w:t>一区</w:t>
      </w:r>
      <w:r w:rsidRPr="0011127B">
        <w:rPr>
          <w:rFonts w:ascii="Arial" w:hAnsi="Arial" w:cs="Arial"/>
        </w:rPr>
        <w:t>16</w:t>
      </w:r>
      <w:r w:rsidRPr="0011127B">
        <w:rPr>
          <w:rFonts w:ascii="Arial" w:hAnsi="Arial" w:cs="Arial"/>
        </w:rPr>
        <w:t>号楼</w:t>
      </w:r>
      <w:r w:rsidRPr="0011127B">
        <w:rPr>
          <w:rFonts w:ascii="Arial" w:hAnsi="Arial" w:cs="Arial"/>
        </w:rPr>
        <w:t>2</w:t>
      </w:r>
      <w:r w:rsidRPr="0011127B">
        <w:rPr>
          <w:rFonts w:ascii="Arial" w:hAnsi="Arial" w:cs="Arial"/>
        </w:rPr>
        <w:t>层</w:t>
      </w:r>
      <w:r w:rsidRPr="0011127B">
        <w:rPr>
          <w:rFonts w:ascii="Arial" w:hAnsi="Arial" w:cs="Arial"/>
        </w:rPr>
        <w:t>2</w:t>
      </w:r>
      <w:r w:rsidRPr="0011127B">
        <w:rPr>
          <w:rFonts w:ascii="Arial" w:hAnsi="Arial" w:cs="Arial"/>
        </w:rPr>
        <w:t>门配套公建</w:t>
      </w:r>
      <w:r w:rsidRPr="0011127B">
        <w:rPr>
          <w:rFonts w:ascii="Arial" w:hAnsi="Arial" w:cs="Arial"/>
        </w:rPr>
        <w:t>01</w:t>
      </w:r>
    </w:p>
    <w:p w14:paraId="1BD2E29C" w14:textId="4D2159BA" w:rsidR="00415082" w:rsidRPr="0011127B" w:rsidRDefault="0011127B" w:rsidP="0011127B">
      <w:pPr>
        <w:spacing w:line="360" w:lineRule="auto"/>
        <w:ind w:firstLineChars="200" w:firstLine="420"/>
        <w:rPr>
          <w:rFonts w:ascii="Arial" w:hAnsi="Arial" w:cs="Arial"/>
        </w:rPr>
      </w:pPr>
      <w:r w:rsidRPr="0011127B">
        <w:rPr>
          <w:rFonts w:ascii="Arial" w:hAnsi="Arial" w:cs="Arial"/>
        </w:rPr>
        <w:t>电</w:t>
      </w:r>
      <w:r w:rsidRPr="0011127B">
        <w:rPr>
          <w:rFonts w:ascii="Arial" w:hAnsi="Arial" w:cs="Arial"/>
        </w:rPr>
        <w:t xml:space="preserve">    </w:t>
      </w:r>
      <w:r w:rsidRPr="0011127B">
        <w:rPr>
          <w:rFonts w:ascii="Arial" w:hAnsi="Arial" w:cs="Arial"/>
        </w:rPr>
        <w:t>话：</w:t>
      </w:r>
      <w:r w:rsidRPr="0011127B">
        <w:rPr>
          <w:rFonts w:ascii="Arial" w:hAnsi="Arial" w:cs="Arial"/>
        </w:rPr>
        <w:t>82253558</w:t>
      </w:r>
    </w:p>
    <w:p w14:paraId="0E85AF84" w14:textId="77777777" w:rsidR="0011127B" w:rsidRPr="0011127B" w:rsidRDefault="0011127B" w:rsidP="0011127B">
      <w:pPr>
        <w:spacing w:line="360" w:lineRule="auto"/>
        <w:ind w:firstLineChars="200" w:firstLine="420"/>
        <w:rPr>
          <w:rFonts w:ascii="Arial" w:eastAsia="仿宋_GB2312" w:hAnsi="Arial" w:cs="Arial" w:hint="eastAsia"/>
        </w:rPr>
      </w:pPr>
    </w:p>
    <w:p w14:paraId="582C259A" w14:textId="77777777" w:rsidR="00161625" w:rsidRPr="0011127B" w:rsidRDefault="00000000" w:rsidP="006C35DF">
      <w:pPr>
        <w:spacing w:line="480" w:lineRule="auto"/>
        <w:ind w:firstLineChars="200" w:firstLine="420"/>
        <w:jc w:val="right"/>
        <w:rPr>
          <w:rFonts w:ascii="Arial" w:hAnsi="Arial" w:cs="Arial"/>
        </w:rPr>
      </w:pPr>
      <w:proofErr w:type="gramStart"/>
      <w:r w:rsidRPr="0011127B">
        <w:rPr>
          <w:rFonts w:ascii="Arial" w:hAnsi="Arial" w:cs="Arial"/>
        </w:rPr>
        <w:t>北京康正宏</w:t>
      </w:r>
      <w:proofErr w:type="gramEnd"/>
      <w:r w:rsidRPr="0011127B">
        <w:rPr>
          <w:rFonts w:ascii="Arial" w:hAnsi="Arial" w:cs="Arial"/>
        </w:rPr>
        <w:t>基房地产评估有限公司</w:t>
      </w:r>
    </w:p>
    <w:p w14:paraId="5B407163" w14:textId="577DF34B" w:rsidR="00161625" w:rsidRPr="0011127B" w:rsidRDefault="00000000" w:rsidP="006C35DF">
      <w:pPr>
        <w:spacing w:line="480" w:lineRule="auto"/>
        <w:ind w:firstLineChars="200" w:firstLine="420"/>
        <w:jc w:val="right"/>
        <w:rPr>
          <w:rFonts w:ascii="Arial" w:hAnsi="Arial" w:cs="Arial"/>
        </w:rPr>
      </w:pPr>
      <w:r w:rsidRPr="0011127B">
        <w:rPr>
          <w:rFonts w:ascii="Arial" w:hAnsi="Arial" w:cs="Arial"/>
        </w:rPr>
        <w:t xml:space="preserve">                                    2024</w:t>
      </w:r>
      <w:r w:rsidR="00502660" w:rsidRPr="0011127B">
        <w:rPr>
          <w:rFonts w:ascii="Arial" w:hAnsi="Arial" w:cs="Arial"/>
        </w:rPr>
        <w:t>年</w:t>
      </w:r>
      <w:r w:rsidR="0011127B" w:rsidRPr="0011127B">
        <w:rPr>
          <w:rFonts w:ascii="Arial" w:hAnsi="Arial" w:cs="Arial"/>
        </w:rPr>
        <w:t>12</w:t>
      </w:r>
      <w:r w:rsidR="00502660" w:rsidRPr="0011127B">
        <w:rPr>
          <w:rFonts w:ascii="Arial" w:hAnsi="Arial" w:cs="Arial"/>
        </w:rPr>
        <w:t>月</w:t>
      </w:r>
    </w:p>
    <w:sectPr w:rsidR="00161625" w:rsidRPr="0011127B">
      <w:headerReference w:type="default" r:id="rId7"/>
      <w:pgSz w:w="11906" w:h="16838"/>
      <w:pgMar w:top="851"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90569" w14:textId="77777777" w:rsidR="000D6DBB" w:rsidRDefault="000D6DBB">
      <w:r>
        <w:separator/>
      </w:r>
    </w:p>
  </w:endnote>
  <w:endnote w:type="continuationSeparator" w:id="0">
    <w:p w14:paraId="7493B0B9" w14:textId="77777777" w:rsidR="000D6DBB" w:rsidRDefault="000D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4BDEA" w14:textId="77777777" w:rsidR="000D6DBB" w:rsidRDefault="000D6DBB">
      <w:r>
        <w:separator/>
      </w:r>
    </w:p>
  </w:footnote>
  <w:footnote w:type="continuationSeparator" w:id="0">
    <w:p w14:paraId="5037F063" w14:textId="77777777" w:rsidR="000D6DBB" w:rsidRDefault="000D6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B7FAA" w14:textId="77777777" w:rsidR="00161625" w:rsidRDefault="00161625">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56AF2"/>
    <w:multiLevelType w:val="multilevel"/>
    <w:tmpl w:val="2F156AF2"/>
    <w:lvl w:ilvl="0">
      <w:start w:val="1"/>
      <w:numFmt w:val="decimal"/>
      <w:lvlText w:val="%1、"/>
      <w:lvlJc w:val="left"/>
      <w:pPr>
        <w:tabs>
          <w:tab w:val="left" w:pos="1280"/>
        </w:tabs>
        <w:ind w:left="1280" w:hanging="72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16cid:durableId="170219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mE3OTZkMDU4ZmY0NjM3NjQ3MGQzZDk0ZmE4NjBlMjMifQ=="/>
  </w:docVars>
  <w:rsids>
    <w:rsidRoot w:val="00E37FDE"/>
    <w:rsid w:val="000013B1"/>
    <w:rsid w:val="000051D4"/>
    <w:rsid w:val="0001133E"/>
    <w:rsid w:val="0001398E"/>
    <w:rsid w:val="00020DF7"/>
    <w:rsid w:val="00034988"/>
    <w:rsid w:val="000568A9"/>
    <w:rsid w:val="00071275"/>
    <w:rsid w:val="00072B16"/>
    <w:rsid w:val="00074CD9"/>
    <w:rsid w:val="00077C84"/>
    <w:rsid w:val="00093C64"/>
    <w:rsid w:val="000A1A22"/>
    <w:rsid w:val="000A23DB"/>
    <w:rsid w:val="000C121A"/>
    <w:rsid w:val="000C6019"/>
    <w:rsid w:val="000D41E7"/>
    <w:rsid w:val="000D6DBB"/>
    <w:rsid w:val="000E65CA"/>
    <w:rsid w:val="0011034A"/>
    <w:rsid w:val="0011127B"/>
    <w:rsid w:val="00123F90"/>
    <w:rsid w:val="001346D7"/>
    <w:rsid w:val="00140319"/>
    <w:rsid w:val="001520E9"/>
    <w:rsid w:val="00154ED8"/>
    <w:rsid w:val="00161625"/>
    <w:rsid w:val="00164560"/>
    <w:rsid w:val="00200351"/>
    <w:rsid w:val="00230DF0"/>
    <w:rsid w:val="00242F8A"/>
    <w:rsid w:val="002673E2"/>
    <w:rsid w:val="00270F08"/>
    <w:rsid w:val="00272EC4"/>
    <w:rsid w:val="002777F4"/>
    <w:rsid w:val="002915D8"/>
    <w:rsid w:val="002918E8"/>
    <w:rsid w:val="002D2166"/>
    <w:rsid w:val="002F368F"/>
    <w:rsid w:val="002F4CF8"/>
    <w:rsid w:val="002F524C"/>
    <w:rsid w:val="003234C6"/>
    <w:rsid w:val="00340D93"/>
    <w:rsid w:val="0034593A"/>
    <w:rsid w:val="003B370D"/>
    <w:rsid w:val="003D3FA7"/>
    <w:rsid w:val="003D7D6C"/>
    <w:rsid w:val="004026CF"/>
    <w:rsid w:val="00410BC2"/>
    <w:rsid w:val="00413D00"/>
    <w:rsid w:val="00415082"/>
    <w:rsid w:val="004228FA"/>
    <w:rsid w:val="004433CD"/>
    <w:rsid w:val="004464DD"/>
    <w:rsid w:val="00465A0D"/>
    <w:rsid w:val="004674B8"/>
    <w:rsid w:val="004828FF"/>
    <w:rsid w:val="00482A09"/>
    <w:rsid w:val="004872D6"/>
    <w:rsid w:val="004B2865"/>
    <w:rsid w:val="004C458A"/>
    <w:rsid w:val="004C7009"/>
    <w:rsid w:val="00502660"/>
    <w:rsid w:val="005176FC"/>
    <w:rsid w:val="00517A24"/>
    <w:rsid w:val="00520C8F"/>
    <w:rsid w:val="00522A44"/>
    <w:rsid w:val="005259FC"/>
    <w:rsid w:val="005345AD"/>
    <w:rsid w:val="005372EC"/>
    <w:rsid w:val="0055247E"/>
    <w:rsid w:val="00553563"/>
    <w:rsid w:val="00557CE8"/>
    <w:rsid w:val="00572D40"/>
    <w:rsid w:val="005773EF"/>
    <w:rsid w:val="005956A5"/>
    <w:rsid w:val="005A4ADE"/>
    <w:rsid w:val="005C7470"/>
    <w:rsid w:val="0060768F"/>
    <w:rsid w:val="00607E52"/>
    <w:rsid w:val="00642802"/>
    <w:rsid w:val="00674B4B"/>
    <w:rsid w:val="00677EC8"/>
    <w:rsid w:val="006A01FE"/>
    <w:rsid w:val="006A51DE"/>
    <w:rsid w:val="006C35DF"/>
    <w:rsid w:val="006F3C69"/>
    <w:rsid w:val="0071782E"/>
    <w:rsid w:val="0072020A"/>
    <w:rsid w:val="00721478"/>
    <w:rsid w:val="007362E2"/>
    <w:rsid w:val="00737339"/>
    <w:rsid w:val="00737348"/>
    <w:rsid w:val="0075047B"/>
    <w:rsid w:val="00754D68"/>
    <w:rsid w:val="007A00EB"/>
    <w:rsid w:val="007E364F"/>
    <w:rsid w:val="007E7DDF"/>
    <w:rsid w:val="007F55F6"/>
    <w:rsid w:val="008808AE"/>
    <w:rsid w:val="008962E0"/>
    <w:rsid w:val="008A1D84"/>
    <w:rsid w:val="008C04CB"/>
    <w:rsid w:val="008C2E1F"/>
    <w:rsid w:val="008D3D2D"/>
    <w:rsid w:val="008E1996"/>
    <w:rsid w:val="008F47B5"/>
    <w:rsid w:val="00901004"/>
    <w:rsid w:val="00924792"/>
    <w:rsid w:val="00940191"/>
    <w:rsid w:val="009469A2"/>
    <w:rsid w:val="00953A0E"/>
    <w:rsid w:val="009743E8"/>
    <w:rsid w:val="009767A8"/>
    <w:rsid w:val="009947B4"/>
    <w:rsid w:val="009A5D4C"/>
    <w:rsid w:val="009B2AC6"/>
    <w:rsid w:val="00A10E58"/>
    <w:rsid w:val="00A116B6"/>
    <w:rsid w:val="00A72807"/>
    <w:rsid w:val="00A7396F"/>
    <w:rsid w:val="00A95F32"/>
    <w:rsid w:val="00AA296D"/>
    <w:rsid w:val="00AB631A"/>
    <w:rsid w:val="00AC204F"/>
    <w:rsid w:val="00AC5549"/>
    <w:rsid w:val="00AD231A"/>
    <w:rsid w:val="00AE4A18"/>
    <w:rsid w:val="00B01636"/>
    <w:rsid w:val="00B2184F"/>
    <w:rsid w:val="00B2782E"/>
    <w:rsid w:val="00B279E3"/>
    <w:rsid w:val="00B67DA8"/>
    <w:rsid w:val="00B75677"/>
    <w:rsid w:val="00B84F89"/>
    <w:rsid w:val="00BA12EF"/>
    <w:rsid w:val="00BB0E8A"/>
    <w:rsid w:val="00BB1F61"/>
    <w:rsid w:val="00BC2015"/>
    <w:rsid w:val="00BC276F"/>
    <w:rsid w:val="00BC6506"/>
    <w:rsid w:val="00C20136"/>
    <w:rsid w:val="00C25DAF"/>
    <w:rsid w:val="00C266D9"/>
    <w:rsid w:val="00C867F8"/>
    <w:rsid w:val="00C94EAF"/>
    <w:rsid w:val="00CC231B"/>
    <w:rsid w:val="00CF2532"/>
    <w:rsid w:val="00D402CE"/>
    <w:rsid w:val="00D43DEC"/>
    <w:rsid w:val="00D50D84"/>
    <w:rsid w:val="00D92CDF"/>
    <w:rsid w:val="00DC362A"/>
    <w:rsid w:val="00DC5253"/>
    <w:rsid w:val="00DD455E"/>
    <w:rsid w:val="00DF200C"/>
    <w:rsid w:val="00E12B49"/>
    <w:rsid w:val="00E138CC"/>
    <w:rsid w:val="00E37FDE"/>
    <w:rsid w:val="00E625AA"/>
    <w:rsid w:val="00E80BCA"/>
    <w:rsid w:val="00E9180A"/>
    <w:rsid w:val="00E9709A"/>
    <w:rsid w:val="00EA32FA"/>
    <w:rsid w:val="00EA7FC4"/>
    <w:rsid w:val="00EB1CAD"/>
    <w:rsid w:val="00EB39A7"/>
    <w:rsid w:val="00EB7759"/>
    <w:rsid w:val="00EC2815"/>
    <w:rsid w:val="00EE1019"/>
    <w:rsid w:val="00EF6A4D"/>
    <w:rsid w:val="00F36EB5"/>
    <w:rsid w:val="00F37CEB"/>
    <w:rsid w:val="00F44440"/>
    <w:rsid w:val="00F5770C"/>
    <w:rsid w:val="00F93DEA"/>
    <w:rsid w:val="00F961DA"/>
    <w:rsid w:val="00F97814"/>
    <w:rsid w:val="00FC17B6"/>
    <w:rsid w:val="00FC425A"/>
    <w:rsid w:val="00FC5624"/>
    <w:rsid w:val="00FC5BFC"/>
    <w:rsid w:val="573704FA"/>
    <w:rsid w:val="70CB0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D79F97"/>
  <w15:docId w15:val="{88C0B27A-401E-4F14-A2F1-2241A437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Title" w:locked="1" w:qFormat="1"/>
    <w:lsdException w:name="Default Paragraph Font" w:semiHidden="1" w:uiPriority="1" w:unhideWhenUsed="1"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adjustRightInd w:val="0"/>
      <w:spacing w:before="100" w:beforeAutospacing="1" w:after="100" w:afterAutospacing="1" w:line="360" w:lineRule="atLeast"/>
      <w:jc w:val="left"/>
      <w:textAlignment w:val="baseline"/>
    </w:pPr>
    <w:rPr>
      <w:rFonts w:ascii="宋体" w:hAnsi="宋体" w:cs="宋体"/>
      <w:kern w:val="0"/>
      <w:sz w:val="24"/>
      <w:szCs w:val="24"/>
    </w:rPr>
  </w:style>
  <w:style w:type="character" w:customStyle="1" w:styleId="a4">
    <w:name w:val="批注框文本 字符"/>
    <w:link w:val="a3"/>
    <w:semiHidden/>
    <w:qFormat/>
    <w:locked/>
    <w:rPr>
      <w:rFonts w:cs="Times New Roman"/>
      <w:sz w:val="2"/>
    </w:rPr>
  </w:style>
  <w:style w:type="character" w:customStyle="1" w:styleId="a8">
    <w:name w:val="页眉 字符"/>
    <w:link w:val="a7"/>
    <w:qFormat/>
    <w:locked/>
    <w:rPr>
      <w:rFonts w:cs="Times New Roman"/>
      <w:kern w:val="2"/>
      <w:sz w:val="18"/>
      <w:szCs w:val="18"/>
    </w:rPr>
  </w:style>
  <w:style w:type="character" w:customStyle="1" w:styleId="a6">
    <w:name w:val="页脚 字符"/>
    <w:link w:val="a5"/>
    <w:qFormat/>
    <w:locked/>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465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136</Words>
  <Characters>776</Characters>
  <Application>Microsoft Office Word</Application>
  <DocSecurity>0</DocSecurity>
  <Lines>6</Lines>
  <Paragraphs>1</Paragraphs>
  <ScaleCrop>false</ScaleCrop>
  <Company>KZ</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关于“隆福广场”评估报告评估费收费收费说明</dc:title>
  <dc:creator>欧红伟</dc:creator>
  <cp:lastModifiedBy>Windows User</cp:lastModifiedBy>
  <cp:revision>24</cp:revision>
  <cp:lastPrinted>2022-10-24T06:01:00Z</cp:lastPrinted>
  <dcterms:created xsi:type="dcterms:W3CDTF">2022-02-22T07:57:00Z</dcterms:created>
  <dcterms:modified xsi:type="dcterms:W3CDTF">2024-12-13T02:21:00Z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D99D99638978490994F83EF62E4D2E6B</vt:lpwstr>
  </property>
</Properties>
</file>