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A7F62" w14:textId="77777777" w:rsidR="00383EBF" w:rsidRPr="007F6798" w:rsidRDefault="00383EBF" w:rsidP="00383EBF">
      <w:pPr>
        <w:jc w:val="center"/>
        <w:rPr>
          <w:rFonts w:ascii="黑体" w:eastAsia="黑体" w:hAnsi="黑体"/>
          <w:bCs/>
          <w:color w:val="000000" w:themeColor="text1"/>
          <w:sz w:val="36"/>
          <w:szCs w:val="36"/>
        </w:rPr>
      </w:pPr>
      <w:r w:rsidRPr="007F6798">
        <w:rPr>
          <w:rFonts w:ascii="黑体" w:eastAsia="黑体" w:hAnsi="黑体" w:hint="eastAsia"/>
          <w:bCs/>
          <w:color w:val="000000" w:themeColor="text1"/>
          <w:sz w:val="36"/>
          <w:szCs w:val="36"/>
        </w:rPr>
        <w:t>黑龙江省佳木斯市富锦市建三江分局创业农场工业园区部分工业用地出让国有建设用地使用权市场价格评估项目</w:t>
      </w:r>
    </w:p>
    <w:p w14:paraId="4995AACB" w14:textId="4B20D79F" w:rsidR="00383EBF" w:rsidRPr="007F6798" w:rsidRDefault="00383EBF" w:rsidP="00383EBF">
      <w:pPr>
        <w:jc w:val="center"/>
        <w:rPr>
          <w:rFonts w:ascii="黑体" w:eastAsia="黑体" w:hAnsi="黑体"/>
          <w:color w:val="000000" w:themeColor="text1"/>
          <w:sz w:val="36"/>
          <w:szCs w:val="36"/>
        </w:rPr>
      </w:pPr>
      <w:r w:rsidRPr="007F6798">
        <w:rPr>
          <w:rFonts w:ascii="黑体" w:eastAsia="黑体" w:hAnsi="黑体" w:hint="eastAsia"/>
          <w:bCs/>
          <w:color w:val="000000" w:themeColor="text1"/>
          <w:sz w:val="36"/>
          <w:szCs w:val="36"/>
        </w:rPr>
        <w:t>土地估价</w:t>
      </w:r>
      <w:r w:rsidRPr="007F6798">
        <w:rPr>
          <w:rFonts w:ascii="黑体" w:eastAsia="黑体" w:hAnsi="黑体"/>
          <w:bCs/>
          <w:color w:val="000000" w:themeColor="text1"/>
          <w:sz w:val="36"/>
          <w:szCs w:val="36"/>
        </w:rPr>
        <w:t>报告</w:t>
      </w:r>
      <w:r w:rsidRPr="007F6798">
        <w:rPr>
          <w:rFonts w:ascii="黑体" w:eastAsia="黑体" w:hAnsi="黑体" w:hint="eastAsia"/>
          <w:bCs/>
          <w:color w:val="000000" w:themeColor="text1"/>
          <w:sz w:val="36"/>
          <w:szCs w:val="36"/>
        </w:rPr>
        <w:t>审核</w:t>
      </w:r>
      <w:r w:rsidRPr="007F6798">
        <w:rPr>
          <w:rFonts w:ascii="黑体" w:eastAsia="黑体" w:hAnsi="黑体" w:hint="eastAsia"/>
          <w:color w:val="000000" w:themeColor="text1"/>
          <w:sz w:val="36"/>
          <w:szCs w:val="36"/>
        </w:rPr>
        <w:t>意见回复</w:t>
      </w:r>
    </w:p>
    <w:p w14:paraId="45FCC108" w14:textId="0C863AAF" w:rsidR="00383EBF" w:rsidRPr="007F6798" w:rsidRDefault="00383EBF" w:rsidP="00383EBF">
      <w:pPr>
        <w:jc w:val="center"/>
        <w:rPr>
          <w:rFonts w:ascii="黑体" w:eastAsia="黑体" w:hAnsi="黑体"/>
          <w:color w:val="000000" w:themeColor="text1"/>
          <w:sz w:val="36"/>
          <w:szCs w:val="36"/>
        </w:rPr>
      </w:pPr>
      <w:r w:rsidRPr="007F6798">
        <w:rPr>
          <w:rFonts w:ascii="黑体" w:eastAsia="黑体" w:hAnsi="黑体" w:hint="eastAsia"/>
          <w:color w:val="000000" w:themeColor="text1"/>
          <w:sz w:val="36"/>
          <w:szCs w:val="36"/>
        </w:rPr>
        <w:t>复审意见</w:t>
      </w:r>
    </w:p>
    <w:p w14:paraId="0DC5FF92" w14:textId="77777777" w:rsidR="00383EBF" w:rsidRPr="007F6798" w:rsidRDefault="00383EBF" w:rsidP="00383EBF">
      <w:pPr>
        <w:rPr>
          <w:rFonts w:ascii="华文仿宋" w:eastAsia="华文仿宋" w:hAnsi="华文仿宋"/>
          <w:color w:val="000000" w:themeColor="text1"/>
          <w:sz w:val="28"/>
          <w:szCs w:val="28"/>
        </w:rPr>
      </w:pPr>
    </w:p>
    <w:p w14:paraId="7FEA4500" w14:textId="77777777" w:rsidR="00383EBF" w:rsidRPr="007F6798" w:rsidRDefault="00383EBF" w:rsidP="00383EBF">
      <w:pPr>
        <w:ind w:firstLineChars="152" w:firstLine="426"/>
        <w:rPr>
          <w:rFonts w:ascii="华文仿宋" w:eastAsia="华文仿宋" w:hAnsi="华文仿宋"/>
          <w:color w:val="000000" w:themeColor="text1"/>
          <w:sz w:val="28"/>
          <w:szCs w:val="28"/>
        </w:rPr>
      </w:pPr>
      <w:r w:rsidRPr="007F6798">
        <w:rPr>
          <w:rFonts w:ascii="华文仿宋" w:eastAsia="华文仿宋" w:hAnsi="华文仿宋" w:hint="eastAsia"/>
          <w:color w:val="000000" w:themeColor="text1"/>
          <w:sz w:val="28"/>
          <w:szCs w:val="28"/>
        </w:rPr>
        <w:t>针对</w:t>
      </w:r>
      <w:r w:rsidRPr="007F6798">
        <w:rPr>
          <w:rFonts w:ascii="华文仿宋" w:eastAsia="华文仿宋" w:hAnsi="华文仿宋" w:hint="eastAsia"/>
          <w:bCs/>
          <w:color w:val="000000" w:themeColor="text1"/>
          <w:sz w:val="28"/>
          <w:szCs w:val="28"/>
        </w:rPr>
        <w:t>康正评字2022-1-0774-F01HDZC1号</w:t>
      </w:r>
      <w:r w:rsidRPr="007F6798">
        <w:rPr>
          <w:rFonts w:ascii="华文仿宋" w:eastAsia="华文仿宋" w:hAnsi="华文仿宋" w:hint="eastAsia"/>
          <w:color w:val="000000" w:themeColor="text1"/>
          <w:sz w:val="28"/>
          <w:szCs w:val="28"/>
        </w:rPr>
        <w:t>报告审核意见，回复如下：</w:t>
      </w:r>
    </w:p>
    <w:p w14:paraId="5965FD58" w14:textId="77777777" w:rsidR="00383EBF" w:rsidRPr="007F6798" w:rsidRDefault="00383EBF" w:rsidP="00383EBF">
      <w:pPr>
        <w:pStyle w:val="a5"/>
        <w:numPr>
          <w:ilvl w:val="0"/>
          <w:numId w:val="1"/>
        </w:numPr>
        <w:overflowPunct/>
        <w:autoSpaceDE/>
        <w:autoSpaceDN/>
        <w:adjustRightInd/>
        <w:ind w:left="0" w:firstLineChars="0" w:firstLine="426"/>
        <w:textAlignment w:val="auto"/>
        <w:rPr>
          <w:rFonts w:ascii="华文仿宋" w:eastAsia="华文仿宋" w:hAnsi="华文仿宋"/>
          <w:color w:val="000000" w:themeColor="text1"/>
          <w:sz w:val="28"/>
          <w:szCs w:val="28"/>
        </w:rPr>
      </w:pPr>
      <w:r w:rsidRPr="007F6798">
        <w:rPr>
          <w:rFonts w:ascii="华文仿宋" w:eastAsia="华文仿宋" w:hAnsi="华文仿宋" w:hint="eastAsia"/>
          <w:color w:val="000000" w:themeColor="text1"/>
          <w:sz w:val="28"/>
          <w:szCs w:val="28"/>
        </w:rPr>
        <w:t>结果报告P</w:t>
      </w:r>
      <w:r w:rsidRPr="007F6798">
        <w:rPr>
          <w:rFonts w:ascii="华文仿宋" w:eastAsia="华文仿宋" w:hAnsi="华文仿宋"/>
          <w:color w:val="000000" w:themeColor="text1"/>
          <w:sz w:val="28"/>
          <w:szCs w:val="28"/>
        </w:rPr>
        <w:t>1</w:t>
      </w:r>
      <w:r w:rsidRPr="007F6798">
        <w:rPr>
          <w:rFonts w:ascii="华文仿宋" w:eastAsia="华文仿宋" w:hAnsi="华文仿宋" w:hint="eastAsia"/>
          <w:color w:val="000000" w:themeColor="text1"/>
          <w:sz w:val="28"/>
          <w:szCs w:val="28"/>
        </w:rPr>
        <w:t>，本次估价对象是12607.25平方米的“超占用地”，估价真实目的是什么，请补充说明。</w:t>
      </w:r>
    </w:p>
    <w:p w14:paraId="38B50BFC" w14:textId="77777777" w:rsidR="00383EBF" w:rsidRPr="007F6798" w:rsidRDefault="00383EBF" w:rsidP="00383EBF">
      <w:pPr>
        <w:pStyle w:val="a5"/>
        <w:overflowPunct/>
        <w:autoSpaceDE/>
        <w:autoSpaceDN/>
        <w:adjustRightInd/>
        <w:ind w:left="426" w:firstLineChars="0" w:firstLine="0"/>
        <w:textAlignment w:val="auto"/>
        <w:rPr>
          <w:rFonts w:ascii="华文仿宋" w:eastAsia="华文仿宋" w:hAnsi="华文仿宋"/>
          <w:color w:val="000000" w:themeColor="text1"/>
          <w:sz w:val="28"/>
          <w:szCs w:val="28"/>
        </w:rPr>
      </w:pPr>
      <w:r w:rsidRPr="007F6798">
        <w:rPr>
          <w:rFonts w:ascii="华文仿宋" w:eastAsia="华文仿宋" w:hAnsi="华文仿宋" w:hint="eastAsia"/>
          <w:color w:val="000000" w:themeColor="text1"/>
          <w:sz w:val="28"/>
          <w:szCs w:val="28"/>
        </w:rPr>
        <w:t>回复：已补充完善。</w:t>
      </w:r>
    </w:p>
    <w:p w14:paraId="6305FFAA" w14:textId="77777777" w:rsidR="00383EBF" w:rsidRPr="007F6798" w:rsidRDefault="00383EBF" w:rsidP="00383EBF">
      <w:pPr>
        <w:pStyle w:val="a5"/>
        <w:numPr>
          <w:ilvl w:val="0"/>
          <w:numId w:val="1"/>
        </w:numPr>
        <w:overflowPunct/>
        <w:autoSpaceDE/>
        <w:autoSpaceDN/>
        <w:adjustRightInd/>
        <w:ind w:left="0" w:firstLineChars="0" w:firstLine="426"/>
        <w:textAlignment w:val="auto"/>
        <w:rPr>
          <w:rFonts w:ascii="华文仿宋" w:eastAsia="华文仿宋" w:hAnsi="华文仿宋"/>
          <w:color w:val="000000" w:themeColor="text1"/>
          <w:sz w:val="28"/>
          <w:szCs w:val="28"/>
        </w:rPr>
      </w:pPr>
      <w:r w:rsidRPr="007F6798">
        <w:rPr>
          <w:rFonts w:ascii="华文仿宋" w:eastAsia="华文仿宋" w:hAnsi="华文仿宋" w:hint="eastAsia"/>
          <w:color w:val="000000" w:themeColor="text1"/>
          <w:sz w:val="28"/>
          <w:szCs w:val="28"/>
        </w:rPr>
        <w:t>结果报告P</w:t>
      </w:r>
      <w:r w:rsidRPr="007F6798">
        <w:rPr>
          <w:rFonts w:ascii="华文仿宋" w:eastAsia="华文仿宋" w:hAnsi="华文仿宋"/>
          <w:color w:val="000000" w:themeColor="text1"/>
          <w:sz w:val="28"/>
          <w:szCs w:val="28"/>
        </w:rPr>
        <w:t>34</w:t>
      </w:r>
      <w:r w:rsidRPr="007F6798">
        <w:rPr>
          <w:rFonts w:ascii="华文仿宋" w:eastAsia="华文仿宋" w:hAnsi="华文仿宋" w:hint="eastAsia"/>
          <w:color w:val="000000" w:themeColor="text1"/>
          <w:sz w:val="28"/>
          <w:szCs w:val="28"/>
        </w:rPr>
        <w:t>，P = Pr－Ph－T、C ——交易税费，是否对应，请核实。</w:t>
      </w:r>
    </w:p>
    <w:p w14:paraId="782DF5C5" w14:textId="77777777" w:rsidR="00383EBF" w:rsidRPr="007F6798" w:rsidRDefault="00383EBF" w:rsidP="00383EBF">
      <w:pPr>
        <w:pStyle w:val="a5"/>
        <w:overflowPunct/>
        <w:autoSpaceDE/>
        <w:autoSpaceDN/>
        <w:adjustRightInd/>
        <w:ind w:firstLineChars="0"/>
        <w:textAlignment w:val="auto"/>
        <w:rPr>
          <w:rFonts w:ascii="华文仿宋" w:eastAsia="华文仿宋" w:hAnsi="华文仿宋"/>
          <w:color w:val="000000" w:themeColor="text1"/>
          <w:sz w:val="28"/>
          <w:szCs w:val="28"/>
        </w:rPr>
      </w:pPr>
      <w:r w:rsidRPr="007F6798">
        <w:rPr>
          <w:rFonts w:ascii="华文仿宋" w:eastAsia="华文仿宋" w:hAnsi="华文仿宋" w:hint="eastAsia"/>
          <w:color w:val="000000" w:themeColor="text1"/>
          <w:sz w:val="28"/>
          <w:szCs w:val="28"/>
        </w:rPr>
        <w:t>回复：已补充完善。</w:t>
      </w:r>
    </w:p>
    <w:p w14:paraId="5D1A9347" w14:textId="77777777" w:rsidR="00383EBF" w:rsidRPr="007F6798" w:rsidRDefault="00383EBF" w:rsidP="00383EBF">
      <w:pPr>
        <w:pStyle w:val="a5"/>
        <w:numPr>
          <w:ilvl w:val="0"/>
          <w:numId w:val="1"/>
        </w:numPr>
        <w:overflowPunct/>
        <w:autoSpaceDE/>
        <w:autoSpaceDN/>
        <w:adjustRightInd/>
        <w:ind w:left="0" w:firstLineChars="0" w:firstLine="426"/>
        <w:textAlignment w:val="auto"/>
        <w:rPr>
          <w:rFonts w:ascii="华文仿宋" w:eastAsia="华文仿宋" w:hAnsi="华文仿宋"/>
          <w:color w:val="000000" w:themeColor="text1"/>
          <w:sz w:val="28"/>
          <w:szCs w:val="28"/>
        </w:rPr>
      </w:pPr>
      <w:r w:rsidRPr="007F6798">
        <w:rPr>
          <w:rFonts w:ascii="华文仿宋" w:eastAsia="华文仿宋" w:hAnsi="华文仿宋" w:hint="eastAsia"/>
          <w:color w:val="000000" w:themeColor="text1"/>
          <w:sz w:val="28"/>
          <w:szCs w:val="28"/>
        </w:rPr>
        <w:t>技术报告P</w:t>
      </w:r>
      <w:r w:rsidRPr="007F6798">
        <w:rPr>
          <w:rFonts w:ascii="华文仿宋" w:eastAsia="华文仿宋" w:hAnsi="华文仿宋"/>
          <w:color w:val="000000" w:themeColor="text1"/>
          <w:sz w:val="28"/>
          <w:szCs w:val="28"/>
        </w:rPr>
        <w:t>41</w:t>
      </w:r>
      <w:r w:rsidRPr="007F6798">
        <w:rPr>
          <w:rFonts w:ascii="华文仿宋" w:eastAsia="华文仿宋" w:hAnsi="华文仿宋" w:hint="eastAsia"/>
          <w:color w:val="000000" w:themeColor="text1"/>
          <w:sz w:val="28"/>
          <w:szCs w:val="28"/>
        </w:rPr>
        <w:t>，“通过对佳木斯市富锦市类似用地招拍挂市场的调查，取得下列三个案例”，请提供三个比较实例的询价记录扫描件。</w:t>
      </w:r>
    </w:p>
    <w:p w14:paraId="5F91023A" w14:textId="77777777" w:rsidR="00383EBF" w:rsidRPr="007F6798" w:rsidRDefault="00383EBF" w:rsidP="00383EBF">
      <w:pPr>
        <w:pStyle w:val="a5"/>
        <w:overflowPunct/>
        <w:autoSpaceDE/>
        <w:autoSpaceDN/>
        <w:adjustRightInd/>
        <w:ind w:firstLineChars="0"/>
        <w:textAlignment w:val="auto"/>
        <w:rPr>
          <w:rFonts w:ascii="华文仿宋" w:eastAsia="华文仿宋" w:hAnsi="华文仿宋"/>
          <w:color w:val="000000" w:themeColor="text1"/>
          <w:sz w:val="28"/>
          <w:szCs w:val="28"/>
        </w:rPr>
      </w:pPr>
      <w:r w:rsidRPr="007F6798">
        <w:rPr>
          <w:rFonts w:ascii="华文仿宋" w:eastAsia="华文仿宋" w:hAnsi="华文仿宋" w:hint="eastAsia"/>
          <w:color w:val="000000" w:themeColor="text1"/>
          <w:sz w:val="28"/>
          <w:szCs w:val="28"/>
        </w:rPr>
        <w:t>回复：</w:t>
      </w:r>
    </w:p>
    <w:p w14:paraId="590F5970" w14:textId="61B68326" w:rsidR="00383EBF" w:rsidRPr="007F6798" w:rsidRDefault="00383EBF" w:rsidP="00383EBF">
      <w:pPr>
        <w:pStyle w:val="a5"/>
        <w:overflowPunct/>
        <w:autoSpaceDE/>
        <w:autoSpaceDN/>
        <w:adjustRightInd/>
        <w:ind w:left="426" w:firstLineChars="0" w:firstLine="0"/>
        <w:textAlignment w:val="auto"/>
        <w:rPr>
          <w:rFonts w:ascii="华文仿宋" w:eastAsia="华文仿宋" w:hAnsi="华文仿宋"/>
          <w:color w:val="000000" w:themeColor="text1"/>
          <w:sz w:val="28"/>
          <w:szCs w:val="28"/>
        </w:rPr>
      </w:pPr>
      <w:r w:rsidRPr="007F6798">
        <w:rPr>
          <w:rFonts w:ascii="华文仿宋" w:eastAsia="华文仿宋" w:hAnsi="华文仿宋"/>
          <w:noProof/>
          <w:color w:val="000000" w:themeColor="text1"/>
          <w:sz w:val="28"/>
          <w:szCs w:val="28"/>
        </w:rPr>
        <w:lastRenderedPageBreak/>
        <w:drawing>
          <wp:inline distT="0" distB="0" distL="0" distR="0" wp14:anchorId="4F15B9F6" wp14:editId="17EFB319">
            <wp:extent cx="5264150" cy="22796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64150" cy="2279650"/>
                    </a:xfrm>
                    <a:prstGeom prst="rect">
                      <a:avLst/>
                    </a:prstGeom>
                    <a:noFill/>
                    <a:ln>
                      <a:noFill/>
                    </a:ln>
                  </pic:spPr>
                </pic:pic>
              </a:graphicData>
            </a:graphic>
          </wp:inline>
        </w:drawing>
      </w:r>
      <w:r w:rsidRPr="007F6798">
        <w:rPr>
          <w:rFonts w:ascii="华文仿宋" w:eastAsia="华文仿宋" w:hAnsi="华文仿宋"/>
          <w:noProof/>
          <w:color w:val="000000" w:themeColor="text1"/>
          <w:sz w:val="28"/>
          <w:szCs w:val="28"/>
        </w:rPr>
        <w:drawing>
          <wp:inline distT="0" distB="0" distL="0" distR="0" wp14:anchorId="0F8BF5E0" wp14:editId="14378EC0">
            <wp:extent cx="5270500" cy="224155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0500" cy="2241550"/>
                    </a:xfrm>
                    <a:prstGeom prst="rect">
                      <a:avLst/>
                    </a:prstGeom>
                    <a:noFill/>
                    <a:ln>
                      <a:noFill/>
                    </a:ln>
                  </pic:spPr>
                </pic:pic>
              </a:graphicData>
            </a:graphic>
          </wp:inline>
        </w:drawing>
      </w:r>
      <w:r w:rsidRPr="007F6798">
        <w:rPr>
          <w:rFonts w:ascii="华文仿宋" w:eastAsia="华文仿宋" w:hAnsi="华文仿宋"/>
          <w:noProof/>
          <w:color w:val="000000" w:themeColor="text1"/>
          <w:sz w:val="28"/>
          <w:szCs w:val="28"/>
        </w:rPr>
        <w:drawing>
          <wp:inline distT="0" distB="0" distL="0" distR="0" wp14:anchorId="07644E3F" wp14:editId="74B37364">
            <wp:extent cx="5270500" cy="23050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0500" cy="2305050"/>
                    </a:xfrm>
                    <a:prstGeom prst="rect">
                      <a:avLst/>
                    </a:prstGeom>
                    <a:noFill/>
                    <a:ln>
                      <a:noFill/>
                    </a:ln>
                  </pic:spPr>
                </pic:pic>
              </a:graphicData>
            </a:graphic>
          </wp:inline>
        </w:drawing>
      </w:r>
    </w:p>
    <w:p w14:paraId="3CE70CE2" w14:textId="77777777" w:rsidR="00383EBF" w:rsidRPr="007F6798" w:rsidRDefault="00383EBF" w:rsidP="00383EBF">
      <w:pPr>
        <w:pStyle w:val="a5"/>
        <w:numPr>
          <w:ilvl w:val="0"/>
          <w:numId w:val="1"/>
        </w:numPr>
        <w:overflowPunct/>
        <w:autoSpaceDE/>
        <w:autoSpaceDN/>
        <w:adjustRightInd/>
        <w:ind w:left="0" w:firstLineChars="0" w:firstLine="426"/>
        <w:textAlignment w:val="auto"/>
        <w:rPr>
          <w:rFonts w:ascii="华文仿宋" w:eastAsia="华文仿宋" w:hAnsi="华文仿宋"/>
          <w:color w:val="000000" w:themeColor="text1"/>
          <w:sz w:val="28"/>
          <w:szCs w:val="28"/>
        </w:rPr>
      </w:pPr>
      <w:r w:rsidRPr="007F6798">
        <w:rPr>
          <w:rFonts w:ascii="华文仿宋" w:eastAsia="华文仿宋" w:hAnsi="华文仿宋" w:hint="eastAsia"/>
          <w:color w:val="000000" w:themeColor="text1"/>
          <w:sz w:val="28"/>
          <w:szCs w:val="28"/>
        </w:rPr>
        <w:t>技术报告P</w:t>
      </w:r>
      <w:r w:rsidRPr="007F6798">
        <w:rPr>
          <w:rFonts w:ascii="华文仿宋" w:eastAsia="华文仿宋" w:hAnsi="华文仿宋"/>
          <w:color w:val="000000" w:themeColor="text1"/>
          <w:sz w:val="28"/>
          <w:szCs w:val="28"/>
        </w:rPr>
        <w:t>44</w:t>
      </w:r>
      <w:r w:rsidRPr="007F6798">
        <w:rPr>
          <w:rFonts w:ascii="华文仿宋" w:eastAsia="华文仿宋" w:hAnsi="华文仿宋" w:hint="eastAsia"/>
          <w:color w:val="000000" w:themeColor="text1"/>
          <w:sz w:val="28"/>
          <w:szCs w:val="28"/>
        </w:rPr>
        <w:t>，土地面积（㎡），为什么采用79551.3，与估价对象12607.25平方米是如何对应的，请说明。</w:t>
      </w:r>
    </w:p>
    <w:p w14:paraId="06E602DC" w14:textId="19F2F496" w:rsidR="00383EBF" w:rsidRDefault="00383EBF" w:rsidP="00383EBF">
      <w:pPr>
        <w:pStyle w:val="a5"/>
        <w:overflowPunct/>
        <w:autoSpaceDE/>
        <w:autoSpaceDN/>
        <w:adjustRightInd/>
        <w:ind w:firstLineChars="0"/>
        <w:textAlignment w:val="auto"/>
        <w:rPr>
          <w:rFonts w:ascii="华文仿宋" w:eastAsia="华文仿宋" w:hAnsi="华文仿宋" w:hint="eastAsia"/>
          <w:color w:val="000000" w:themeColor="text1"/>
          <w:sz w:val="28"/>
          <w:szCs w:val="28"/>
        </w:rPr>
      </w:pPr>
      <w:r w:rsidRPr="007F6798">
        <w:rPr>
          <w:rFonts w:ascii="华文仿宋" w:eastAsia="华文仿宋" w:hAnsi="华文仿宋" w:hint="eastAsia"/>
          <w:color w:val="000000" w:themeColor="text1"/>
          <w:sz w:val="28"/>
          <w:szCs w:val="28"/>
        </w:rPr>
        <w:t>回复：</w:t>
      </w:r>
      <w:bookmarkStart w:id="0" w:name="_GoBack"/>
      <w:r w:rsidRPr="007F6798">
        <w:rPr>
          <w:rFonts w:ascii="华文仿宋" w:eastAsia="华文仿宋" w:hAnsi="华文仿宋" w:hint="eastAsia"/>
          <w:color w:val="000000" w:themeColor="text1"/>
          <w:sz w:val="28"/>
          <w:szCs w:val="28"/>
        </w:rPr>
        <w:t>因估价对象所属项目4宗地内建筑物跨地块整体建设，建筑物存在压线问题，估价对象12607.25平方米地上包含2至7栋部分</w:t>
      </w:r>
      <w:r w:rsidRPr="007F6798">
        <w:rPr>
          <w:rFonts w:ascii="华文仿宋" w:eastAsia="华文仿宋" w:hAnsi="华文仿宋" w:hint="eastAsia"/>
          <w:color w:val="000000" w:themeColor="text1"/>
          <w:sz w:val="28"/>
          <w:szCs w:val="28"/>
        </w:rPr>
        <w:lastRenderedPageBreak/>
        <w:t>建筑物，估价对象12607.25平方米无法独立使用生产经营，</w:t>
      </w:r>
      <w:proofErr w:type="gramStart"/>
      <w:r w:rsidRPr="007F6798">
        <w:rPr>
          <w:rFonts w:ascii="华文仿宋" w:eastAsia="华文仿宋" w:hAnsi="华文仿宋" w:hint="eastAsia"/>
          <w:color w:val="000000" w:themeColor="text1"/>
          <w:sz w:val="28"/>
          <w:szCs w:val="28"/>
        </w:rPr>
        <w:t>故考虑</w:t>
      </w:r>
      <w:proofErr w:type="gramEnd"/>
      <w:r w:rsidRPr="007F6798">
        <w:rPr>
          <w:rFonts w:ascii="华文仿宋" w:eastAsia="华文仿宋" w:hAnsi="华文仿宋" w:hint="eastAsia"/>
          <w:color w:val="000000" w:themeColor="text1"/>
          <w:sz w:val="28"/>
          <w:szCs w:val="28"/>
        </w:rPr>
        <w:t>估价对象所属项目作为整体利用生产经营，土地面积采用了</w:t>
      </w:r>
      <w:r w:rsidRPr="007F6798">
        <w:rPr>
          <w:rFonts w:ascii="华文仿宋" w:eastAsia="华文仿宋" w:hAnsi="华文仿宋"/>
          <w:color w:val="000000" w:themeColor="text1"/>
          <w:sz w:val="28"/>
          <w:szCs w:val="28"/>
        </w:rPr>
        <w:t>79551.3</w:t>
      </w:r>
      <w:r w:rsidRPr="007F6798">
        <w:rPr>
          <w:rFonts w:ascii="华文仿宋" w:eastAsia="华文仿宋" w:hAnsi="华文仿宋" w:hint="eastAsia"/>
          <w:color w:val="000000" w:themeColor="text1"/>
          <w:sz w:val="28"/>
          <w:szCs w:val="28"/>
        </w:rPr>
        <w:t>平方米</w:t>
      </w:r>
      <w:bookmarkEnd w:id="0"/>
      <w:r w:rsidRPr="007F6798">
        <w:rPr>
          <w:rFonts w:ascii="华文仿宋" w:eastAsia="华文仿宋" w:hAnsi="华文仿宋" w:hint="eastAsia"/>
          <w:color w:val="000000" w:themeColor="text1"/>
          <w:sz w:val="28"/>
          <w:szCs w:val="28"/>
        </w:rPr>
        <w:t>。</w:t>
      </w:r>
    </w:p>
    <w:p w14:paraId="526A4C88" w14:textId="77777777" w:rsidR="007F6798" w:rsidRPr="007F6798" w:rsidRDefault="007F6798" w:rsidP="007F6798">
      <w:pPr>
        <w:pStyle w:val="a6"/>
      </w:pPr>
    </w:p>
    <w:p w14:paraId="657AF167" w14:textId="77777777" w:rsidR="008A69F5" w:rsidRPr="007F6798" w:rsidRDefault="00383EBF" w:rsidP="00383EBF">
      <w:pPr>
        <w:pStyle w:val="a5"/>
        <w:overflowPunct/>
        <w:autoSpaceDE/>
        <w:autoSpaceDN/>
        <w:adjustRightInd/>
        <w:ind w:left="426" w:firstLineChars="0" w:firstLine="0"/>
        <w:textAlignment w:val="auto"/>
        <w:rPr>
          <w:rFonts w:ascii="华文仿宋" w:eastAsia="华文仿宋" w:hAnsi="华文仿宋"/>
          <w:b/>
          <w:bCs/>
          <w:color w:val="000000" w:themeColor="text1"/>
          <w:sz w:val="28"/>
          <w:szCs w:val="28"/>
        </w:rPr>
      </w:pPr>
      <w:r w:rsidRPr="007F6798">
        <w:rPr>
          <w:rFonts w:ascii="华文仿宋" w:eastAsia="华文仿宋" w:hAnsi="华文仿宋" w:hint="eastAsia"/>
          <w:b/>
          <w:bCs/>
          <w:color w:val="000000" w:themeColor="text1"/>
          <w:sz w:val="28"/>
          <w:szCs w:val="28"/>
        </w:rPr>
        <w:t>复审意见：</w:t>
      </w:r>
    </w:p>
    <w:p w14:paraId="68F4E4A5" w14:textId="0321A9DE" w:rsidR="008A69F5" w:rsidRPr="007F6798" w:rsidRDefault="008A69F5" w:rsidP="0026389B">
      <w:pPr>
        <w:pStyle w:val="a5"/>
        <w:numPr>
          <w:ilvl w:val="0"/>
          <w:numId w:val="2"/>
        </w:numPr>
        <w:overflowPunct/>
        <w:autoSpaceDE/>
        <w:autoSpaceDN/>
        <w:adjustRightInd/>
        <w:ind w:firstLineChars="0"/>
        <w:textAlignment w:val="auto"/>
        <w:rPr>
          <w:rFonts w:ascii="华文仿宋" w:eastAsia="华文仿宋" w:hAnsi="华文仿宋"/>
          <w:b/>
          <w:bCs/>
          <w:color w:val="000000" w:themeColor="text1"/>
          <w:sz w:val="28"/>
          <w:szCs w:val="28"/>
        </w:rPr>
      </w:pPr>
      <w:r w:rsidRPr="007F6798">
        <w:rPr>
          <w:rFonts w:ascii="华文仿宋" w:eastAsia="华文仿宋" w:hAnsi="华文仿宋" w:hint="eastAsia"/>
          <w:b/>
          <w:bCs/>
          <w:color w:val="000000" w:themeColor="text1"/>
          <w:sz w:val="28"/>
          <w:szCs w:val="28"/>
        </w:rPr>
        <w:t>如果“估价对象所属项目4宗地内建筑物跨地块整体建设，建筑物存在压线问题，估价对象12607.25平方米地上包含2至7栋部分建筑物，估价对象12607.25平方米无法独立使用生产经营”，本次估价目的是“委托估价方因对外公开转让”，12607.25平方米如何对外转让，请说明。</w:t>
      </w:r>
    </w:p>
    <w:p w14:paraId="31D2E82C" w14:textId="682BCE4B" w:rsidR="0026389B" w:rsidRPr="007F6798" w:rsidRDefault="0026389B" w:rsidP="007F6798">
      <w:pPr>
        <w:pStyle w:val="a6"/>
        <w:ind w:leftChars="202" w:left="424" w:firstLineChars="48" w:firstLine="135"/>
        <w:rPr>
          <w:rFonts w:ascii="华文仿宋" w:eastAsia="华文仿宋" w:hAnsi="华文仿宋"/>
          <w:b/>
          <w:bCs/>
          <w:color w:val="000000" w:themeColor="text1"/>
          <w:sz w:val="28"/>
          <w:szCs w:val="28"/>
        </w:rPr>
      </w:pPr>
      <w:r w:rsidRPr="007F6798">
        <w:rPr>
          <w:rFonts w:ascii="华文仿宋" w:eastAsia="华文仿宋" w:hAnsi="华文仿宋" w:hint="eastAsia"/>
          <w:b/>
          <w:bCs/>
          <w:color w:val="000000" w:themeColor="text1"/>
          <w:sz w:val="28"/>
          <w:szCs w:val="28"/>
        </w:rPr>
        <w:t>回复：根据委托估价方介绍，估价对象所属项目原已审批用地面积66944.05平方米及地上所有建筑物已完成转让，尚未办理过户手续，本次评估受中粮集团内控要求，只评估估价对象12607.25平方米土地，估价对象实际就是与所属项目</w:t>
      </w:r>
      <w:r w:rsidR="000E3DAC" w:rsidRPr="007F6798">
        <w:rPr>
          <w:rFonts w:ascii="华文仿宋" w:eastAsia="华文仿宋" w:hAnsi="华文仿宋" w:hint="eastAsia"/>
          <w:b/>
          <w:bCs/>
          <w:color w:val="000000" w:themeColor="text1"/>
          <w:sz w:val="28"/>
          <w:szCs w:val="28"/>
        </w:rPr>
        <w:t>一起</w:t>
      </w:r>
      <w:r w:rsidRPr="007F6798">
        <w:rPr>
          <w:rFonts w:ascii="华文仿宋" w:eastAsia="华文仿宋" w:hAnsi="华文仿宋" w:hint="eastAsia"/>
          <w:b/>
          <w:bCs/>
          <w:color w:val="000000" w:themeColor="text1"/>
          <w:sz w:val="28"/>
          <w:szCs w:val="28"/>
        </w:rPr>
        <w:t>整体转让。</w:t>
      </w:r>
    </w:p>
    <w:p w14:paraId="1B7FBD7D" w14:textId="7524989F" w:rsidR="00383EBF" w:rsidRPr="007F6798" w:rsidRDefault="00383EBF" w:rsidP="0026389B">
      <w:pPr>
        <w:pStyle w:val="a5"/>
        <w:numPr>
          <w:ilvl w:val="0"/>
          <w:numId w:val="2"/>
        </w:numPr>
        <w:overflowPunct/>
        <w:autoSpaceDE/>
        <w:autoSpaceDN/>
        <w:adjustRightInd/>
        <w:ind w:firstLineChars="0"/>
        <w:textAlignment w:val="auto"/>
        <w:rPr>
          <w:rFonts w:ascii="华文仿宋" w:eastAsia="华文仿宋" w:hAnsi="华文仿宋"/>
          <w:b/>
          <w:bCs/>
          <w:color w:val="000000" w:themeColor="text1"/>
          <w:sz w:val="28"/>
          <w:szCs w:val="28"/>
        </w:rPr>
      </w:pPr>
      <w:r w:rsidRPr="007F6798">
        <w:rPr>
          <w:rFonts w:ascii="华文仿宋" w:eastAsia="华文仿宋" w:hAnsi="华文仿宋" w:hint="eastAsia"/>
          <w:b/>
          <w:bCs/>
          <w:color w:val="000000" w:themeColor="text1"/>
          <w:sz w:val="28"/>
          <w:szCs w:val="28"/>
        </w:rPr>
        <w:t>面积因素修正如果采用</w:t>
      </w:r>
      <w:r w:rsidRPr="007F6798">
        <w:rPr>
          <w:rFonts w:ascii="华文仿宋" w:eastAsia="华文仿宋" w:hAnsi="华文仿宋"/>
          <w:b/>
          <w:bCs/>
          <w:color w:val="000000" w:themeColor="text1"/>
          <w:sz w:val="28"/>
          <w:szCs w:val="28"/>
        </w:rPr>
        <w:t>79551.3</w:t>
      </w:r>
      <w:r w:rsidRPr="007F6798">
        <w:rPr>
          <w:rFonts w:ascii="华文仿宋" w:eastAsia="华文仿宋" w:hAnsi="华文仿宋" w:hint="eastAsia"/>
          <w:b/>
          <w:bCs/>
          <w:color w:val="000000" w:themeColor="text1"/>
          <w:sz w:val="28"/>
          <w:szCs w:val="28"/>
        </w:rPr>
        <w:t>平方米，而估价对象实际面积为12607.25平方米，估价结果对12607.25平方米与</w:t>
      </w:r>
      <w:r w:rsidRPr="007F6798">
        <w:rPr>
          <w:rFonts w:ascii="华文仿宋" w:eastAsia="华文仿宋" w:hAnsi="华文仿宋"/>
          <w:b/>
          <w:bCs/>
          <w:color w:val="000000" w:themeColor="text1"/>
          <w:sz w:val="28"/>
          <w:szCs w:val="28"/>
        </w:rPr>
        <w:t>79551.3</w:t>
      </w:r>
      <w:r w:rsidRPr="007F6798">
        <w:rPr>
          <w:rFonts w:ascii="华文仿宋" w:eastAsia="华文仿宋" w:hAnsi="华文仿宋" w:hint="eastAsia"/>
          <w:b/>
          <w:bCs/>
          <w:color w:val="000000" w:themeColor="text1"/>
          <w:sz w:val="28"/>
          <w:szCs w:val="28"/>
        </w:rPr>
        <w:t>平方米的差异因素是如何考虑的，请核实说明。</w:t>
      </w:r>
    </w:p>
    <w:p w14:paraId="2B4E47C8" w14:textId="5A590F4B" w:rsidR="0026389B" w:rsidRDefault="0026389B" w:rsidP="0026389B">
      <w:pPr>
        <w:ind w:left="426"/>
        <w:rPr>
          <w:rFonts w:ascii="华文仿宋" w:eastAsia="华文仿宋" w:hAnsi="华文仿宋" w:hint="eastAsia"/>
          <w:b/>
          <w:bCs/>
          <w:color w:val="000000" w:themeColor="text1"/>
          <w:sz w:val="28"/>
          <w:szCs w:val="28"/>
        </w:rPr>
      </w:pPr>
      <w:r w:rsidRPr="007F6798">
        <w:rPr>
          <w:rFonts w:ascii="华文仿宋" w:eastAsia="华文仿宋" w:hAnsi="华文仿宋" w:hint="eastAsia"/>
          <w:b/>
          <w:bCs/>
          <w:color w:val="000000" w:themeColor="text1"/>
          <w:sz w:val="28"/>
          <w:szCs w:val="28"/>
        </w:rPr>
        <w:t>回复：根据委托估价方介绍，估价对象实际就是与所属项目</w:t>
      </w:r>
      <w:r w:rsidR="000E3DAC" w:rsidRPr="007F6798">
        <w:rPr>
          <w:rFonts w:ascii="华文仿宋" w:eastAsia="华文仿宋" w:hAnsi="华文仿宋" w:hint="eastAsia"/>
          <w:b/>
          <w:bCs/>
          <w:color w:val="000000" w:themeColor="text1"/>
          <w:sz w:val="28"/>
          <w:szCs w:val="28"/>
        </w:rPr>
        <w:t>一起</w:t>
      </w:r>
      <w:permStart w:id="1757763145" w:edGrp="everyone"/>
      <w:permEnd w:id="1757763145"/>
      <w:r w:rsidRPr="007F6798">
        <w:rPr>
          <w:rFonts w:ascii="华文仿宋" w:eastAsia="华文仿宋" w:hAnsi="华文仿宋" w:hint="eastAsia"/>
          <w:b/>
          <w:bCs/>
          <w:color w:val="000000" w:themeColor="text1"/>
          <w:sz w:val="28"/>
          <w:szCs w:val="28"/>
        </w:rPr>
        <w:t>整体转让，应委托估价方要求只评估估价对象12607.25平方米</w:t>
      </w:r>
      <w:r w:rsidR="00A14587" w:rsidRPr="007F6798">
        <w:rPr>
          <w:rFonts w:ascii="华文仿宋" w:eastAsia="华文仿宋" w:hAnsi="华文仿宋" w:hint="eastAsia"/>
          <w:b/>
          <w:bCs/>
          <w:color w:val="000000" w:themeColor="text1"/>
          <w:sz w:val="28"/>
          <w:szCs w:val="28"/>
        </w:rPr>
        <w:t>土地。但12607.25平方米土地无法单独利用并产生收益，需要与所属项目一起</w:t>
      </w:r>
      <w:r w:rsidRPr="007F6798">
        <w:rPr>
          <w:rFonts w:ascii="华文仿宋" w:eastAsia="华文仿宋" w:hAnsi="华文仿宋" w:hint="eastAsia"/>
          <w:b/>
          <w:bCs/>
          <w:color w:val="000000" w:themeColor="text1"/>
          <w:sz w:val="28"/>
          <w:szCs w:val="28"/>
        </w:rPr>
        <w:t>整体利用，故</w:t>
      </w:r>
      <w:r w:rsidR="00A14587" w:rsidRPr="007F6798">
        <w:rPr>
          <w:rFonts w:ascii="华文仿宋" w:eastAsia="华文仿宋" w:hAnsi="华文仿宋" w:hint="eastAsia"/>
          <w:b/>
          <w:bCs/>
          <w:color w:val="000000" w:themeColor="text1"/>
          <w:sz w:val="28"/>
          <w:szCs w:val="28"/>
        </w:rPr>
        <w:t>本次评估以其整体利用为估价假设前提，故未单独对</w:t>
      </w:r>
      <w:r w:rsidRPr="007F6798">
        <w:rPr>
          <w:rFonts w:ascii="华文仿宋" w:eastAsia="华文仿宋" w:hAnsi="华文仿宋" w:hint="eastAsia"/>
          <w:b/>
          <w:bCs/>
          <w:color w:val="000000" w:themeColor="text1"/>
          <w:sz w:val="28"/>
          <w:szCs w:val="28"/>
        </w:rPr>
        <w:t>12607.25</w:t>
      </w:r>
      <w:r w:rsidR="00A14587" w:rsidRPr="007F6798">
        <w:rPr>
          <w:rFonts w:ascii="华文仿宋" w:eastAsia="华文仿宋" w:hAnsi="华文仿宋" w:hint="eastAsia"/>
          <w:b/>
          <w:bCs/>
          <w:color w:val="000000" w:themeColor="text1"/>
          <w:sz w:val="28"/>
          <w:szCs w:val="28"/>
        </w:rPr>
        <w:t>平方米进行修正。</w:t>
      </w:r>
    </w:p>
    <w:p w14:paraId="46D69B43" w14:textId="77777777" w:rsidR="007F6798" w:rsidRPr="007F6798" w:rsidRDefault="007F6798" w:rsidP="0026389B">
      <w:pPr>
        <w:ind w:left="426"/>
        <w:rPr>
          <w:color w:val="000000" w:themeColor="text1"/>
        </w:rPr>
      </w:pPr>
    </w:p>
    <w:p w14:paraId="410873B6" w14:textId="77777777" w:rsidR="00383EBF" w:rsidRPr="007F6798" w:rsidRDefault="00383EBF" w:rsidP="00383EBF">
      <w:pPr>
        <w:pStyle w:val="a5"/>
        <w:numPr>
          <w:ilvl w:val="0"/>
          <w:numId w:val="1"/>
        </w:numPr>
        <w:overflowPunct/>
        <w:autoSpaceDE/>
        <w:autoSpaceDN/>
        <w:adjustRightInd/>
        <w:ind w:left="0" w:firstLineChars="0" w:firstLine="426"/>
        <w:textAlignment w:val="auto"/>
        <w:rPr>
          <w:rFonts w:ascii="华文仿宋" w:eastAsia="华文仿宋" w:hAnsi="华文仿宋"/>
          <w:color w:val="000000" w:themeColor="text1"/>
          <w:sz w:val="28"/>
          <w:szCs w:val="28"/>
        </w:rPr>
      </w:pPr>
      <w:r w:rsidRPr="007F6798">
        <w:rPr>
          <w:rFonts w:ascii="华文仿宋" w:eastAsia="华文仿宋" w:hAnsi="华文仿宋" w:hint="eastAsia"/>
          <w:color w:val="000000" w:themeColor="text1"/>
          <w:sz w:val="28"/>
          <w:szCs w:val="28"/>
        </w:rPr>
        <w:lastRenderedPageBreak/>
        <w:t>技术报告P</w:t>
      </w:r>
      <w:r w:rsidRPr="007F6798">
        <w:rPr>
          <w:rFonts w:ascii="华文仿宋" w:eastAsia="华文仿宋" w:hAnsi="华文仿宋"/>
          <w:color w:val="000000" w:themeColor="text1"/>
          <w:sz w:val="28"/>
          <w:szCs w:val="28"/>
        </w:rPr>
        <w:t>49</w:t>
      </w:r>
      <w:r w:rsidRPr="007F6798">
        <w:rPr>
          <w:rFonts w:ascii="华文仿宋" w:eastAsia="华文仿宋" w:hAnsi="华文仿宋" w:hint="eastAsia"/>
          <w:color w:val="000000" w:themeColor="text1"/>
          <w:sz w:val="28"/>
          <w:szCs w:val="28"/>
        </w:rPr>
        <w:t>，“建安单价（元/㎡）</w:t>
      </w:r>
      <w:r w:rsidRPr="007F6798">
        <w:rPr>
          <w:rFonts w:ascii="华文仿宋" w:eastAsia="华文仿宋" w:hAnsi="华文仿宋" w:hint="eastAsia"/>
          <w:color w:val="000000" w:themeColor="text1"/>
          <w:sz w:val="28"/>
          <w:szCs w:val="28"/>
        </w:rPr>
        <w:tab/>
        <w:t>——”，</w:t>
      </w:r>
      <w:proofErr w:type="gramStart"/>
      <w:r w:rsidRPr="007F6798">
        <w:rPr>
          <w:rFonts w:ascii="华文仿宋" w:eastAsia="华文仿宋" w:hAnsi="华文仿宋" w:hint="eastAsia"/>
          <w:color w:val="000000" w:themeColor="text1"/>
          <w:sz w:val="28"/>
          <w:szCs w:val="28"/>
        </w:rPr>
        <w:t>请完善</w:t>
      </w:r>
      <w:proofErr w:type="gramEnd"/>
      <w:r w:rsidRPr="007F6798">
        <w:rPr>
          <w:rFonts w:ascii="华文仿宋" w:eastAsia="华文仿宋" w:hAnsi="华文仿宋" w:hint="eastAsia"/>
          <w:color w:val="000000" w:themeColor="text1"/>
          <w:sz w:val="28"/>
          <w:szCs w:val="28"/>
        </w:rPr>
        <w:t>表格中数据。</w:t>
      </w:r>
    </w:p>
    <w:p w14:paraId="7C4BD306" w14:textId="77777777" w:rsidR="00383EBF" w:rsidRPr="007F6798" w:rsidRDefault="00383EBF" w:rsidP="00383EBF">
      <w:pPr>
        <w:pStyle w:val="a5"/>
        <w:overflowPunct/>
        <w:autoSpaceDE/>
        <w:autoSpaceDN/>
        <w:adjustRightInd/>
        <w:ind w:firstLineChars="0"/>
        <w:textAlignment w:val="auto"/>
        <w:rPr>
          <w:rFonts w:ascii="华文仿宋" w:eastAsia="华文仿宋" w:hAnsi="华文仿宋"/>
          <w:color w:val="000000" w:themeColor="text1"/>
          <w:sz w:val="28"/>
          <w:szCs w:val="28"/>
        </w:rPr>
      </w:pPr>
      <w:r w:rsidRPr="007F6798">
        <w:rPr>
          <w:rFonts w:ascii="华文仿宋" w:eastAsia="华文仿宋" w:hAnsi="华文仿宋" w:hint="eastAsia"/>
          <w:color w:val="000000" w:themeColor="text1"/>
          <w:sz w:val="28"/>
          <w:szCs w:val="28"/>
        </w:rPr>
        <w:t xml:space="preserve">回复：已补充完善。 </w:t>
      </w:r>
    </w:p>
    <w:p w14:paraId="2F782C08" w14:textId="77777777" w:rsidR="007F6798" w:rsidRDefault="007F6798" w:rsidP="00383EBF">
      <w:pPr>
        <w:spacing w:line="480" w:lineRule="auto"/>
        <w:rPr>
          <w:rFonts w:ascii="仿宋_GB2312" w:eastAsia="仿宋_GB2312" w:hAnsi="宋体" w:hint="eastAsia"/>
          <w:color w:val="000000" w:themeColor="text1"/>
          <w:sz w:val="28"/>
          <w:szCs w:val="28"/>
        </w:rPr>
      </w:pPr>
    </w:p>
    <w:p w14:paraId="303DEAED" w14:textId="77777777" w:rsidR="007F6798" w:rsidRDefault="007F6798" w:rsidP="00383EBF">
      <w:pPr>
        <w:spacing w:line="480" w:lineRule="auto"/>
        <w:rPr>
          <w:rFonts w:ascii="仿宋_GB2312" w:eastAsia="仿宋_GB2312" w:hAnsi="宋体" w:hint="eastAsia"/>
          <w:color w:val="000000" w:themeColor="text1"/>
          <w:sz w:val="28"/>
          <w:szCs w:val="28"/>
        </w:rPr>
      </w:pPr>
    </w:p>
    <w:p w14:paraId="320F3B1F" w14:textId="1E61F81D" w:rsidR="007F6798" w:rsidRPr="007F6798" w:rsidRDefault="007F6798" w:rsidP="007F6798">
      <w:pPr>
        <w:spacing w:line="480" w:lineRule="auto"/>
        <w:ind w:firstLineChars="1450" w:firstLine="4060"/>
        <w:rPr>
          <w:rFonts w:ascii="仿宋_GB2312" w:eastAsia="仿宋_GB2312" w:hAnsi="宋体"/>
          <w:color w:val="000000" w:themeColor="text1"/>
          <w:sz w:val="28"/>
          <w:szCs w:val="28"/>
        </w:rPr>
      </w:pPr>
      <w:proofErr w:type="gramStart"/>
      <w:r w:rsidRPr="005663E6">
        <w:rPr>
          <w:rFonts w:ascii="仿宋_GB2312" w:eastAsia="仿宋_GB2312" w:hAnsi="宋体" w:hint="eastAsia"/>
          <w:sz w:val="28"/>
          <w:szCs w:val="28"/>
        </w:rPr>
        <w:t>北京康正宏</w:t>
      </w:r>
      <w:proofErr w:type="gramEnd"/>
      <w:r w:rsidRPr="005663E6">
        <w:rPr>
          <w:rFonts w:ascii="仿宋_GB2312" w:eastAsia="仿宋_GB2312" w:hAnsi="宋体" w:hint="eastAsia"/>
          <w:sz w:val="28"/>
          <w:szCs w:val="28"/>
        </w:rPr>
        <w:t>基房地产评估有限公司</w:t>
      </w:r>
    </w:p>
    <w:p w14:paraId="7ABBD072" w14:textId="1B068A67" w:rsidR="00383EBF" w:rsidRPr="007F6798" w:rsidRDefault="00383EBF" w:rsidP="00383EBF">
      <w:pPr>
        <w:spacing w:line="360" w:lineRule="auto"/>
        <w:jc w:val="left"/>
        <w:rPr>
          <w:rFonts w:eastAsia="仿宋_GB2312"/>
          <w:color w:val="000000" w:themeColor="text1"/>
          <w:sz w:val="28"/>
          <w:szCs w:val="28"/>
        </w:rPr>
      </w:pPr>
      <w:r w:rsidRPr="007F6798">
        <w:rPr>
          <w:rFonts w:eastAsia="仿宋_GB2312" w:hint="eastAsia"/>
          <w:color w:val="000000" w:themeColor="text1"/>
          <w:sz w:val="28"/>
          <w:szCs w:val="28"/>
        </w:rPr>
        <w:t xml:space="preserve">                                      20</w:t>
      </w:r>
      <w:r w:rsidRPr="007F6798">
        <w:rPr>
          <w:rFonts w:eastAsia="仿宋_GB2312"/>
          <w:color w:val="000000" w:themeColor="text1"/>
          <w:sz w:val="28"/>
          <w:szCs w:val="28"/>
        </w:rPr>
        <w:t>23</w:t>
      </w:r>
      <w:r w:rsidRPr="007F6798">
        <w:rPr>
          <w:rFonts w:eastAsia="仿宋_GB2312" w:hint="eastAsia"/>
          <w:color w:val="000000" w:themeColor="text1"/>
          <w:sz w:val="28"/>
          <w:szCs w:val="28"/>
        </w:rPr>
        <w:t>年</w:t>
      </w:r>
      <w:r w:rsidRPr="007F6798">
        <w:rPr>
          <w:rFonts w:eastAsia="仿宋_GB2312"/>
          <w:color w:val="000000" w:themeColor="text1"/>
          <w:sz w:val="28"/>
          <w:szCs w:val="28"/>
        </w:rPr>
        <w:t>2</w:t>
      </w:r>
      <w:r w:rsidRPr="007F6798">
        <w:rPr>
          <w:rFonts w:eastAsia="仿宋_GB2312" w:hint="eastAsia"/>
          <w:color w:val="000000" w:themeColor="text1"/>
          <w:sz w:val="28"/>
          <w:szCs w:val="28"/>
        </w:rPr>
        <w:t>月</w:t>
      </w:r>
      <w:r w:rsidRPr="007F6798">
        <w:rPr>
          <w:rFonts w:eastAsia="仿宋_GB2312" w:hint="eastAsia"/>
          <w:color w:val="000000" w:themeColor="text1"/>
          <w:sz w:val="28"/>
          <w:szCs w:val="28"/>
        </w:rPr>
        <w:t>1</w:t>
      </w:r>
      <w:r w:rsidR="007F6798">
        <w:rPr>
          <w:rFonts w:eastAsia="仿宋_GB2312" w:hint="eastAsia"/>
          <w:color w:val="000000" w:themeColor="text1"/>
          <w:sz w:val="28"/>
          <w:szCs w:val="28"/>
        </w:rPr>
        <w:t>4</w:t>
      </w:r>
      <w:r w:rsidRPr="007F6798">
        <w:rPr>
          <w:rFonts w:eastAsia="仿宋_GB2312" w:hint="eastAsia"/>
          <w:color w:val="000000" w:themeColor="text1"/>
          <w:sz w:val="28"/>
          <w:szCs w:val="28"/>
        </w:rPr>
        <w:t>日</w:t>
      </w:r>
    </w:p>
    <w:p w14:paraId="5E13A68E" w14:textId="77777777" w:rsidR="00566799" w:rsidRPr="007F6798" w:rsidRDefault="00566799">
      <w:pPr>
        <w:rPr>
          <w:color w:val="000000" w:themeColor="text1"/>
        </w:rPr>
      </w:pPr>
    </w:p>
    <w:sectPr w:rsidR="00566799" w:rsidRPr="007F6798" w:rsidSect="000B2CAE">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7E55D" w14:textId="77777777" w:rsidR="00E621FE" w:rsidRDefault="00E621FE">
      <w:r>
        <w:separator/>
      </w:r>
    </w:p>
  </w:endnote>
  <w:endnote w:type="continuationSeparator" w:id="0">
    <w:p w14:paraId="327E079C" w14:textId="77777777" w:rsidR="00E621FE" w:rsidRDefault="00E6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8A7B8" w14:textId="77777777" w:rsidR="00CC3597" w:rsidRDefault="00E621FE">
    <w:pPr>
      <w:pStyle w:val="a3"/>
      <w:jc w:val="right"/>
    </w:pPr>
  </w:p>
  <w:p w14:paraId="2286EC87" w14:textId="77777777" w:rsidR="00CC3597" w:rsidRDefault="00E621F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291BD" w14:textId="77777777" w:rsidR="00E621FE" w:rsidRDefault="00E621FE">
      <w:r>
        <w:separator/>
      </w:r>
    </w:p>
  </w:footnote>
  <w:footnote w:type="continuationSeparator" w:id="0">
    <w:p w14:paraId="1EB9802B" w14:textId="77777777" w:rsidR="00E621FE" w:rsidRDefault="00E62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7312E"/>
    <w:multiLevelType w:val="hybridMultilevel"/>
    <w:tmpl w:val="864C9B4E"/>
    <w:lvl w:ilvl="0" w:tplc="AD60DBBE">
      <w:start w:val="1"/>
      <w:numFmt w:val="decimal"/>
      <w:lvlText w:val="%1、"/>
      <w:lvlJc w:val="left"/>
      <w:pPr>
        <w:ind w:left="786" w:hanging="360"/>
      </w:pPr>
      <w:rPr>
        <w:rFonts w:hint="default"/>
      </w:rPr>
    </w:lvl>
    <w:lvl w:ilvl="1" w:tplc="04090019" w:tentative="1">
      <w:start w:val="1"/>
      <w:numFmt w:val="lowerLetter"/>
      <w:lvlText w:val="%2)"/>
      <w:lvlJc w:val="left"/>
      <w:pPr>
        <w:ind w:left="4951" w:hanging="420"/>
      </w:pPr>
    </w:lvl>
    <w:lvl w:ilvl="2" w:tplc="0409001B" w:tentative="1">
      <w:start w:val="1"/>
      <w:numFmt w:val="lowerRoman"/>
      <w:lvlText w:val="%3."/>
      <w:lvlJc w:val="right"/>
      <w:pPr>
        <w:ind w:left="5371" w:hanging="420"/>
      </w:pPr>
    </w:lvl>
    <w:lvl w:ilvl="3" w:tplc="0409000F" w:tentative="1">
      <w:start w:val="1"/>
      <w:numFmt w:val="decimal"/>
      <w:lvlText w:val="%4."/>
      <w:lvlJc w:val="left"/>
      <w:pPr>
        <w:ind w:left="5791" w:hanging="420"/>
      </w:pPr>
    </w:lvl>
    <w:lvl w:ilvl="4" w:tplc="04090019" w:tentative="1">
      <w:start w:val="1"/>
      <w:numFmt w:val="lowerLetter"/>
      <w:lvlText w:val="%5)"/>
      <w:lvlJc w:val="left"/>
      <w:pPr>
        <w:ind w:left="6211" w:hanging="420"/>
      </w:pPr>
    </w:lvl>
    <w:lvl w:ilvl="5" w:tplc="0409001B" w:tentative="1">
      <w:start w:val="1"/>
      <w:numFmt w:val="lowerRoman"/>
      <w:lvlText w:val="%6."/>
      <w:lvlJc w:val="right"/>
      <w:pPr>
        <w:ind w:left="6631" w:hanging="420"/>
      </w:pPr>
    </w:lvl>
    <w:lvl w:ilvl="6" w:tplc="0409000F" w:tentative="1">
      <w:start w:val="1"/>
      <w:numFmt w:val="decimal"/>
      <w:lvlText w:val="%7."/>
      <w:lvlJc w:val="left"/>
      <w:pPr>
        <w:ind w:left="7051" w:hanging="420"/>
      </w:pPr>
    </w:lvl>
    <w:lvl w:ilvl="7" w:tplc="04090019" w:tentative="1">
      <w:start w:val="1"/>
      <w:numFmt w:val="lowerLetter"/>
      <w:lvlText w:val="%8)"/>
      <w:lvlJc w:val="left"/>
      <w:pPr>
        <w:ind w:left="7471" w:hanging="420"/>
      </w:pPr>
    </w:lvl>
    <w:lvl w:ilvl="8" w:tplc="0409001B" w:tentative="1">
      <w:start w:val="1"/>
      <w:numFmt w:val="lowerRoman"/>
      <w:lvlText w:val="%9."/>
      <w:lvlJc w:val="right"/>
      <w:pPr>
        <w:ind w:left="7891" w:hanging="420"/>
      </w:pPr>
    </w:lvl>
  </w:abstractNum>
  <w:abstractNum w:abstractNumId="1">
    <w:nsid w:val="3D7D3456"/>
    <w:multiLevelType w:val="hybridMultilevel"/>
    <w:tmpl w:val="6EC61F78"/>
    <w:lvl w:ilvl="0" w:tplc="D3A037F0">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EBF"/>
    <w:rsid w:val="000E3DAC"/>
    <w:rsid w:val="0026389B"/>
    <w:rsid w:val="00383EBF"/>
    <w:rsid w:val="004058CB"/>
    <w:rsid w:val="00566799"/>
    <w:rsid w:val="007F6798"/>
    <w:rsid w:val="008A69F5"/>
    <w:rsid w:val="00A14587"/>
    <w:rsid w:val="00BA7835"/>
    <w:rsid w:val="00C45EFC"/>
    <w:rsid w:val="00E6137A"/>
    <w:rsid w:val="00E621FE"/>
    <w:rsid w:val="00F734B3"/>
    <w:rsid w:val="00FF7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F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EB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83EBF"/>
    <w:pPr>
      <w:tabs>
        <w:tab w:val="center" w:pos="4153"/>
        <w:tab w:val="right" w:pos="8306"/>
      </w:tabs>
      <w:snapToGrid w:val="0"/>
      <w:jc w:val="left"/>
    </w:pPr>
    <w:rPr>
      <w:sz w:val="18"/>
      <w:szCs w:val="18"/>
    </w:rPr>
  </w:style>
  <w:style w:type="character" w:customStyle="1" w:styleId="a4">
    <w:name w:val="页脚 字符"/>
    <w:basedOn w:val="a0"/>
    <w:uiPriority w:val="99"/>
    <w:semiHidden/>
    <w:rsid w:val="00383EBF"/>
    <w:rPr>
      <w:rFonts w:ascii="Times New Roman" w:eastAsia="宋体" w:hAnsi="Times New Roman" w:cs="Times New Roman"/>
      <w:sz w:val="18"/>
      <w:szCs w:val="18"/>
    </w:rPr>
  </w:style>
  <w:style w:type="character" w:customStyle="1" w:styleId="Char">
    <w:name w:val="页脚 Char"/>
    <w:link w:val="a3"/>
    <w:uiPriority w:val="99"/>
    <w:rsid w:val="00383EBF"/>
    <w:rPr>
      <w:rFonts w:ascii="Times New Roman" w:eastAsia="宋体" w:hAnsi="Times New Roman" w:cs="Times New Roman"/>
      <w:sz w:val="18"/>
      <w:szCs w:val="18"/>
    </w:rPr>
  </w:style>
  <w:style w:type="paragraph" w:customStyle="1" w:styleId="a5">
    <w:basedOn w:val="a"/>
    <w:next w:val="a6"/>
    <w:uiPriority w:val="34"/>
    <w:qFormat/>
    <w:rsid w:val="00383EBF"/>
    <w:pPr>
      <w:overflowPunct w:val="0"/>
      <w:autoSpaceDE w:val="0"/>
      <w:autoSpaceDN w:val="0"/>
      <w:adjustRightInd w:val="0"/>
      <w:ind w:firstLineChars="200" w:firstLine="420"/>
      <w:textAlignment w:val="baseline"/>
    </w:pPr>
    <w:rPr>
      <w:rFonts w:ascii="宋体"/>
      <w:szCs w:val="20"/>
    </w:rPr>
  </w:style>
  <w:style w:type="paragraph" w:styleId="a6">
    <w:name w:val="List Paragraph"/>
    <w:basedOn w:val="a"/>
    <w:uiPriority w:val="34"/>
    <w:qFormat/>
    <w:rsid w:val="00383EBF"/>
    <w:pPr>
      <w:ind w:firstLineChars="200" w:firstLine="420"/>
    </w:pPr>
  </w:style>
  <w:style w:type="paragraph" w:styleId="a7">
    <w:name w:val="header"/>
    <w:basedOn w:val="a"/>
    <w:link w:val="Char0"/>
    <w:uiPriority w:val="99"/>
    <w:unhideWhenUsed/>
    <w:rsid w:val="008A69F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8A69F5"/>
    <w:rPr>
      <w:rFonts w:ascii="Times New Roman" w:eastAsia="宋体" w:hAnsi="Times New Roman" w:cs="Times New Roman"/>
      <w:sz w:val="18"/>
      <w:szCs w:val="18"/>
    </w:rPr>
  </w:style>
  <w:style w:type="paragraph" w:styleId="a8">
    <w:name w:val="Balloon Text"/>
    <w:basedOn w:val="a"/>
    <w:link w:val="Char1"/>
    <w:uiPriority w:val="99"/>
    <w:semiHidden/>
    <w:unhideWhenUsed/>
    <w:rsid w:val="0026389B"/>
    <w:rPr>
      <w:sz w:val="18"/>
      <w:szCs w:val="18"/>
    </w:rPr>
  </w:style>
  <w:style w:type="character" w:customStyle="1" w:styleId="Char1">
    <w:name w:val="批注框文本 Char"/>
    <w:basedOn w:val="a0"/>
    <w:link w:val="a8"/>
    <w:uiPriority w:val="99"/>
    <w:semiHidden/>
    <w:rsid w:val="0026389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EB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83EBF"/>
    <w:pPr>
      <w:tabs>
        <w:tab w:val="center" w:pos="4153"/>
        <w:tab w:val="right" w:pos="8306"/>
      </w:tabs>
      <w:snapToGrid w:val="0"/>
      <w:jc w:val="left"/>
    </w:pPr>
    <w:rPr>
      <w:sz w:val="18"/>
      <w:szCs w:val="18"/>
    </w:rPr>
  </w:style>
  <w:style w:type="character" w:customStyle="1" w:styleId="a4">
    <w:name w:val="页脚 字符"/>
    <w:basedOn w:val="a0"/>
    <w:uiPriority w:val="99"/>
    <w:semiHidden/>
    <w:rsid w:val="00383EBF"/>
    <w:rPr>
      <w:rFonts w:ascii="Times New Roman" w:eastAsia="宋体" w:hAnsi="Times New Roman" w:cs="Times New Roman"/>
      <w:sz w:val="18"/>
      <w:szCs w:val="18"/>
    </w:rPr>
  </w:style>
  <w:style w:type="character" w:customStyle="1" w:styleId="Char">
    <w:name w:val="页脚 Char"/>
    <w:link w:val="a3"/>
    <w:uiPriority w:val="99"/>
    <w:rsid w:val="00383EBF"/>
    <w:rPr>
      <w:rFonts w:ascii="Times New Roman" w:eastAsia="宋体" w:hAnsi="Times New Roman" w:cs="Times New Roman"/>
      <w:sz w:val="18"/>
      <w:szCs w:val="18"/>
    </w:rPr>
  </w:style>
  <w:style w:type="paragraph" w:customStyle="1" w:styleId="a5">
    <w:basedOn w:val="a"/>
    <w:next w:val="a6"/>
    <w:uiPriority w:val="34"/>
    <w:qFormat/>
    <w:rsid w:val="00383EBF"/>
    <w:pPr>
      <w:overflowPunct w:val="0"/>
      <w:autoSpaceDE w:val="0"/>
      <w:autoSpaceDN w:val="0"/>
      <w:adjustRightInd w:val="0"/>
      <w:ind w:firstLineChars="200" w:firstLine="420"/>
      <w:textAlignment w:val="baseline"/>
    </w:pPr>
    <w:rPr>
      <w:rFonts w:ascii="宋体"/>
      <w:szCs w:val="20"/>
    </w:rPr>
  </w:style>
  <w:style w:type="paragraph" w:styleId="a6">
    <w:name w:val="List Paragraph"/>
    <w:basedOn w:val="a"/>
    <w:uiPriority w:val="34"/>
    <w:qFormat/>
    <w:rsid w:val="00383EBF"/>
    <w:pPr>
      <w:ind w:firstLineChars="200" w:firstLine="420"/>
    </w:pPr>
  </w:style>
  <w:style w:type="paragraph" w:styleId="a7">
    <w:name w:val="header"/>
    <w:basedOn w:val="a"/>
    <w:link w:val="Char0"/>
    <w:uiPriority w:val="99"/>
    <w:unhideWhenUsed/>
    <w:rsid w:val="008A69F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8A69F5"/>
    <w:rPr>
      <w:rFonts w:ascii="Times New Roman" w:eastAsia="宋体" w:hAnsi="Times New Roman" w:cs="Times New Roman"/>
      <w:sz w:val="18"/>
      <w:szCs w:val="18"/>
    </w:rPr>
  </w:style>
  <w:style w:type="paragraph" w:styleId="a8">
    <w:name w:val="Balloon Text"/>
    <w:basedOn w:val="a"/>
    <w:link w:val="Char1"/>
    <w:uiPriority w:val="99"/>
    <w:semiHidden/>
    <w:unhideWhenUsed/>
    <w:rsid w:val="0026389B"/>
    <w:rPr>
      <w:sz w:val="18"/>
      <w:szCs w:val="18"/>
    </w:rPr>
  </w:style>
  <w:style w:type="character" w:customStyle="1" w:styleId="Char1">
    <w:name w:val="批注框文本 Char"/>
    <w:basedOn w:val="a0"/>
    <w:link w:val="a8"/>
    <w:uiPriority w:val="99"/>
    <w:semiHidden/>
    <w:rsid w:val="0026389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xinwangzhuo</dc:creator>
  <cp:keywords/>
  <dc:description/>
  <cp:lastModifiedBy>Windows User</cp:lastModifiedBy>
  <cp:revision>6</cp:revision>
  <dcterms:created xsi:type="dcterms:W3CDTF">2023-02-13T08:20:00Z</dcterms:created>
  <dcterms:modified xsi:type="dcterms:W3CDTF">2023-02-23T02:01:00Z</dcterms:modified>
</cp:coreProperties>
</file>