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widowControl w:val="0"/>
        <w:spacing w:line="480" w:lineRule="auto"/>
        <w:jc w:val="center"/>
        <w:rPr>
          <w:rFonts w:ascii="宋体" w:hAnsi="宋体"/>
          <w:b/>
          <w:sz w:val="36"/>
          <w:szCs w:val="36"/>
        </w:rPr>
      </w:pPr>
      <w:r>
        <w:rPr>
          <w:rFonts w:hint="eastAsia" w:ascii="宋体" w:hAnsi="宋体" w:cs="宋体"/>
          <w:b/>
          <w:sz w:val="36"/>
        </w:rPr>
        <w:t>光信·光坤·鸿佳</w:t>
      </w:r>
      <w:r>
        <w:rPr>
          <w:rFonts w:ascii="Arial" w:hAnsi="Arial" w:cs="Arial"/>
          <w:b/>
          <w:sz w:val="36"/>
        </w:rPr>
        <w:t>1</w:t>
      </w:r>
      <w:r>
        <w:rPr>
          <w:rFonts w:hint="eastAsia" w:ascii="宋体" w:hAnsi="宋体" w:cs="宋体"/>
          <w:b/>
          <w:sz w:val="36"/>
        </w:rPr>
        <w:t>号集合资金信托计划（002）</w:t>
      </w:r>
    </w:p>
    <w:p>
      <w:pPr>
        <w:spacing w:line="360" w:lineRule="auto"/>
        <w:jc w:val="center"/>
        <w:rPr>
          <w:rFonts w:ascii="Arial" w:hAnsi="Arial"/>
          <w:b/>
          <w:sz w:val="36"/>
          <w:szCs w:val="28"/>
        </w:rPr>
      </w:pPr>
      <w:r>
        <w:rPr>
          <w:rFonts w:hint="eastAsia" w:ascii="Arial" w:hAnsi="Arial"/>
          <w:b/>
          <w:sz w:val="36"/>
          <w:szCs w:val="28"/>
        </w:rPr>
        <w:t>（光大信托·重庆佳辰达蔡家项目）</w:t>
      </w:r>
    </w:p>
    <w:p>
      <w:pPr>
        <w:spacing w:line="360" w:lineRule="auto"/>
        <w:jc w:val="center"/>
        <w:rPr>
          <w:rFonts w:ascii="Arial" w:hAnsi="Arial"/>
          <w:b/>
          <w:szCs w:val="21"/>
        </w:rPr>
      </w:pPr>
    </w:p>
    <w:p>
      <w:pPr>
        <w:spacing w:line="360" w:lineRule="auto"/>
        <w:jc w:val="center"/>
        <w:rPr>
          <w:rFonts w:ascii="Arial" w:hAnsi="Arial"/>
          <w:b/>
          <w:szCs w:val="21"/>
        </w:rPr>
      </w:pPr>
    </w:p>
    <w:p>
      <w:pPr>
        <w:spacing w:line="360" w:lineRule="auto"/>
        <w:jc w:val="center"/>
        <w:rPr>
          <w:rFonts w:ascii="宋体" w:hAnsi="宋体" w:cs="Arial"/>
          <w:b/>
        </w:rPr>
      </w:pPr>
      <w:r>
        <w:rPr>
          <w:rFonts w:ascii="宋体" w:hAnsi="宋体" w:cs="Arial"/>
          <w:b/>
        </w:rPr>
        <w:t>监管月报</w:t>
      </w:r>
    </w:p>
    <w:p>
      <w:pPr>
        <w:spacing w:line="360" w:lineRule="auto"/>
        <w:jc w:val="center"/>
        <w:rPr>
          <w:rFonts w:ascii="宋体" w:hAnsi="宋体" w:cs="Arial"/>
          <w:b/>
        </w:rPr>
      </w:pPr>
    </w:p>
    <w:p>
      <w:pPr>
        <w:spacing w:line="360" w:lineRule="auto"/>
        <w:jc w:val="center"/>
        <w:rPr>
          <w:rFonts w:ascii="宋体" w:hAnsi="宋体" w:cs="Arial"/>
          <w:b/>
        </w:rPr>
      </w:pPr>
      <w:r>
        <w:rPr>
          <w:rFonts w:ascii="宋体" w:hAnsi="宋体" w:cs="Arial"/>
          <w:b/>
        </w:rPr>
        <w:t>第</w:t>
      </w:r>
      <w:r>
        <w:rPr>
          <w:rFonts w:hint="eastAsia" w:ascii="Arial" w:hAnsi="Arial"/>
          <w:b/>
          <w:szCs w:val="21"/>
        </w:rPr>
        <w:t>00</w:t>
      </w:r>
      <w:r>
        <w:rPr>
          <w:rFonts w:hint="eastAsia" w:ascii="Arial" w:hAnsi="Arial"/>
          <w:b/>
          <w:szCs w:val="21"/>
          <w:lang w:val="en-US" w:eastAsia="zh-CN"/>
        </w:rPr>
        <w:t>2</w:t>
      </w:r>
      <w:r>
        <w:rPr>
          <w:rFonts w:ascii="宋体" w:hAnsi="宋体" w:cs="Arial"/>
          <w:b/>
        </w:rPr>
        <w:t>期</w:t>
      </w:r>
    </w:p>
    <w:p>
      <w:pPr>
        <w:spacing w:line="360" w:lineRule="auto"/>
        <w:jc w:val="center"/>
        <w:rPr>
          <w:rFonts w:ascii="宋体" w:hAnsi="宋体" w:cs="Arial"/>
          <w:bCs/>
        </w:rPr>
      </w:pPr>
    </w:p>
    <w:p>
      <w:pPr>
        <w:spacing w:line="360" w:lineRule="auto"/>
        <w:jc w:val="center"/>
        <w:rPr>
          <w:rFonts w:ascii="Arial" w:hAnsi="Arial" w:cs="Arial"/>
          <w:b/>
        </w:rPr>
      </w:pPr>
      <w:r>
        <w:rPr>
          <w:rFonts w:ascii="宋体" w:hAnsi="宋体" w:cs="Arial"/>
          <w:b/>
        </w:rPr>
        <w:t xml:space="preserve">（ </w:t>
      </w:r>
      <w:r>
        <w:rPr>
          <w:rFonts w:ascii="Arial" w:hAnsi="Arial" w:cs="Arial"/>
          <w:b/>
        </w:rPr>
        <w:t>2021年 0</w:t>
      </w:r>
      <w:r>
        <w:rPr>
          <w:rFonts w:hint="eastAsia" w:ascii="Arial" w:hAnsi="Arial" w:cs="Arial"/>
          <w:b/>
          <w:lang w:val="en-US" w:eastAsia="zh-CN"/>
        </w:rPr>
        <w:t>7</w:t>
      </w:r>
      <w:r>
        <w:rPr>
          <w:rFonts w:ascii="Arial" w:hAnsi="Arial" w:cs="Arial"/>
          <w:b/>
        </w:rPr>
        <w:t>月）</w:t>
      </w:r>
    </w:p>
    <w:p>
      <w:pPr>
        <w:spacing w:line="360" w:lineRule="auto"/>
        <w:jc w:val="center"/>
        <w:rPr>
          <w:rFonts w:ascii="Arial" w:hAnsi="Arial" w:cs="Arial"/>
          <w:b/>
        </w:rPr>
      </w:pPr>
    </w:p>
    <w:p>
      <w:pPr>
        <w:spacing w:line="360" w:lineRule="auto"/>
        <w:jc w:val="center"/>
        <w:rPr>
          <w:rFonts w:ascii="Arial" w:hAnsi="Arial" w:cs="Arial"/>
          <w:b/>
        </w:rPr>
      </w:pPr>
      <w:r>
        <w:rPr>
          <w:rFonts w:ascii="Arial" w:hAnsi="Arial" w:cs="Arial"/>
          <w:b/>
        </w:rPr>
        <w:t>编号：2020Z3627-投后002</w:t>
      </w:r>
    </w:p>
    <w:p>
      <w:pPr>
        <w:spacing w:line="360" w:lineRule="auto"/>
        <w:jc w:val="center"/>
        <w:rPr>
          <w:rFonts w:ascii="宋体" w:hAnsi="宋体" w:cs="宋体"/>
          <w:sz w:val="21"/>
          <w:szCs w:val="21"/>
        </w:rPr>
      </w:pPr>
    </w:p>
    <w:p>
      <w:pPr>
        <w:spacing w:line="360" w:lineRule="auto"/>
        <w:jc w:val="center"/>
        <w:rPr>
          <w:rFonts w:ascii="宋体" w:hAnsi="宋体" w:cs="宋体"/>
          <w:sz w:val="21"/>
          <w:szCs w:val="21"/>
        </w:rPr>
      </w:pPr>
    </w:p>
    <w:p>
      <w:pPr>
        <w:spacing w:line="360" w:lineRule="auto"/>
        <w:rPr>
          <w:rFonts w:ascii="Arial" w:hAnsi="Arial" w:cs="Arial"/>
          <w:b/>
          <w:bCs/>
          <w:sz w:val="21"/>
          <w:szCs w:val="21"/>
        </w:rPr>
      </w:pPr>
      <w:r>
        <w:rPr>
          <w:rFonts w:ascii="Arial" w:hAnsi="Arial" w:cs="Arial"/>
          <w:b/>
          <w:bCs/>
          <w:sz w:val="21"/>
          <w:szCs w:val="21"/>
        </w:rPr>
        <w:t>编制单位：</w:t>
      </w:r>
      <w:r>
        <w:rPr>
          <w:rFonts w:hint="eastAsia" w:ascii="Arial" w:hAnsi="Arial" w:cs="Arial"/>
          <w:b/>
          <w:bCs/>
          <w:sz w:val="21"/>
          <w:szCs w:val="21"/>
        </w:rPr>
        <w:t>北京康信君安资产管理有限公司</w:t>
      </w:r>
    </w:p>
    <w:p>
      <w:pPr>
        <w:spacing w:line="360" w:lineRule="auto"/>
        <w:rPr>
          <w:rFonts w:ascii="宋体" w:hAnsi="宋体" w:cs="宋体"/>
          <w:b/>
          <w:bCs/>
          <w:sz w:val="21"/>
          <w:szCs w:val="21"/>
        </w:rPr>
      </w:pPr>
      <w:r>
        <w:rPr>
          <w:rFonts w:hint="eastAsia" w:ascii="宋体" w:hAnsi="宋体" w:cs="宋体"/>
          <w:b/>
          <w:bCs/>
          <w:sz w:val="21"/>
          <w:szCs w:val="21"/>
        </w:rPr>
        <w:t>监管人员：许叶萍</w:t>
      </w:r>
    </w:p>
    <w:p>
      <w:pPr>
        <w:spacing w:line="360" w:lineRule="auto"/>
        <w:rPr>
          <w:rFonts w:ascii="Arial" w:hAnsi="Arial" w:cs="Arial"/>
          <w:b/>
          <w:bCs/>
          <w:sz w:val="21"/>
          <w:szCs w:val="21"/>
        </w:rPr>
      </w:pPr>
      <w:r>
        <w:rPr>
          <w:rFonts w:ascii="Arial" w:hAnsi="Arial" w:cs="Arial"/>
          <w:b/>
          <w:bCs/>
          <w:sz w:val="21"/>
          <w:szCs w:val="21"/>
        </w:rPr>
        <w:t>编制时间：2021年</w:t>
      </w:r>
      <w:r>
        <w:rPr>
          <w:rFonts w:hint="eastAsia" w:ascii="Arial" w:hAnsi="Arial" w:cs="Arial"/>
          <w:b/>
          <w:bCs/>
          <w:sz w:val="21"/>
          <w:szCs w:val="21"/>
        </w:rPr>
        <w:t>0</w:t>
      </w:r>
      <w:r>
        <w:rPr>
          <w:rFonts w:hint="eastAsia" w:ascii="Arial" w:hAnsi="Arial" w:cs="Arial"/>
          <w:b/>
          <w:bCs/>
          <w:sz w:val="21"/>
          <w:szCs w:val="21"/>
          <w:lang w:val="en-US" w:eastAsia="zh-CN"/>
        </w:rPr>
        <w:t>8</w:t>
      </w:r>
      <w:r>
        <w:rPr>
          <w:rFonts w:ascii="Arial" w:hAnsi="Arial" w:cs="Arial"/>
          <w:b/>
          <w:bCs/>
          <w:sz w:val="21"/>
          <w:szCs w:val="21"/>
        </w:rPr>
        <w:t>月</w:t>
      </w:r>
      <w:r>
        <w:rPr>
          <w:rFonts w:hint="eastAsia" w:ascii="Arial" w:hAnsi="Arial" w:cs="Arial"/>
          <w:b/>
          <w:bCs/>
          <w:sz w:val="21"/>
          <w:szCs w:val="21"/>
          <w:lang w:val="en-US" w:eastAsia="zh-CN"/>
        </w:rPr>
        <w:t>04</w:t>
      </w:r>
      <w:r>
        <w:rPr>
          <w:rFonts w:ascii="Arial" w:hAnsi="Arial" w:cs="Arial"/>
          <w:b/>
          <w:bCs/>
          <w:sz w:val="21"/>
          <w:szCs w:val="21"/>
        </w:rPr>
        <w:t>日</w:t>
      </w:r>
    </w:p>
    <w:p>
      <w:pPr>
        <w:spacing w:line="360" w:lineRule="auto"/>
        <w:rPr>
          <w:rFonts w:ascii="Arial" w:hAnsi="Arial" w:cs="Arial"/>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spacing w:line="360" w:lineRule="auto"/>
        <w:jc w:val="center"/>
        <w:rPr>
          <w:rFonts w:ascii="宋体" w:hAnsi="宋体" w:cs="宋体"/>
          <w:b/>
          <w:bCs/>
          <w:sz w:val="21"/>
          <w:szCs w:val="21"/>
        </w:rPr>
        <w:sectPr>
          <w:footerReference r:id="rId4" w:type="first"/>
          <w:footerReference r:id="rId3" w:type="default"/>
          <w:type w:val="continuous"/>
          <w:pgSz w:w="11906" w:h="16838"/>
          <w:pgMar w:top="1134" w:right="1134" w:bottom="1134" w:left="1418" w:header="851" w:footer="680" w:gutter="0"/>
          <w:pgNumType w:fmt="numberInDash" w:start="1"/>
          <w:cols w:space="425" w:num="1"/>
          <w:titlePg/>
          <w:docGrid w:type="lines" w:linePitch="326" w:charSpace="0"/>
        </w:sectPr>
      </w:pPr>
    </w:p>
    <w:p>
      <w:pPr>
        <w:spacing w:line="360" w:lineRule="auto"/>
        <w:jc w:val="center"/>
        <w:rPr>
          <w:rFonts w:ascii="宋体" w:hAnsi="宋体" w:cs="宋体"/>
          <w:b/>
          <w:bCs/>
          <w:sz w:val="21"/>
          <w:szCs w:val="21"/>
        </w:rPr>
      </w:pP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2"/>
        <w:tabs>
          <w:tab w:val="right" w:leader="dot" w:pos="9354"/>
        </w:tabs>
        <w:spacing w:line="360" w:lineRule="auto"/>
        <w:rPr>
          <w:rFonts w:hint="default" w:ascii="Arial" w:hAnsi="Arial" w:eastAsia="宋体" w:cs="Arial"/>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_Toc21622 </w:instrText>
      </w:r>
      <w:r>
        <w:rPr>
          <w:rFonts w:hint="default" w:ascii="Arial" w:hAnsi="Arial" w:eastAsia="宋体" w:cs="Arial"/>
          <w:sz w:val="21"/>
          <w:szCs w:val="21"/>
        </w:rPr>
        <w:fldChar w:fldCharType="separate"/>
      </w:r>
      <w:r>
        <w:rPr>
          <w:rFonts w:hint="default" w:ascii="Arial" w:hAnsi="Arial" w:eastAsia="宋体" w:cs="Arial"/>
          <w:sz w:val="21"/>
          <w:szCs w:val="21"/>
        </w:rPr>
        <w:t>摘  要</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_Toc21622 \h </w:instrText>
      </w:r>
      <w:r>
        <w:rPr>
          <w:rFonts w:hint="default" w:ascii="Arial" w:hAnsi="Arial" w:eastAsia="宋体" w:cs="Arial"/>
          <w:sz w:val="21"/>
          <w:szCs w:val="21"/>
        </w:rPr>
        <w:fldChar w:fldCharType="separate"/>
      </w:r>
      <w:r>
        <w:rPr>
          <w:rFonts w:hint="default" w:ascii="Arial" w:hAnsi="Arial" w:eastAsia="宋体" w:cs="Arial"/>
          <w:sz w:val="21"/>
          <w:szCs w:val="21"/>
        </w:rPr>
        <w:t>- 1 -</w:t>
      </w:r>
      <w:r>
        <w:rPr>
          <w:rFonts w:hint="default" w:ascii="Arial" w:hAnsi="Arial" w:eastAsia="宋体" w:cs="Arial"/>
          <w:sz w:val="21"/>
          <w:szCs w:val="21"/>
        </w:rPr>
        <w:fldChar w:fldCharType="end"/>
      </w:r>
      <w:r>
        <w:rPr>
          <w:rFonts w:hint="default" w:ascii="Arial" w:hAnsi="Arial" w:eastAsia="宋体" w:cs="Arial"/>
          <w:sz w:val="21"/>
          <w:szCs w:val="21"/>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_Toc29997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正文</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_Toc29997 \h </w:instrText>
      </w:r>
      <w:r>
        <w:rPr>
          <w:rFonts w:hint="default" w:ascii="Arial" w:hAnsi="Arial" w:eastAsia="宋体" w:cs="Arial"/>
          <w:sz w:val="21"/>
          <w:szCs w:val="21"/>
        </w:rPr>
        <w:fldChar w:fldCharType="separate"/>
      </w:r>
      <w:r>
        <w:rPr>
          <w:rFonts w:hint="default" w:ascii="Arial" w:hAnsi="Arial" w:eastAsia="宋体" w:cs="Arial"/>
          <w:sz w:val="21"/>
          <w:szCs w:val="21"/>
        </w:rPr>
        <w:t>- 4 -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_Toc32134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一、项目基本情况介绍</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_Toc32134 \h </w:instrText>
      </w:r>
      <w:r>
        <w:rPr>
          <w:rFonts w:hint="default" w:ascii="Arial" w:hAnsi="Arial" w:eastAsia="宋体" w:cs="Arial"/>
          <w:sz w:val="21"/>
          <w:szCs w:val="21"/>
        </w:rPr>
        <w:fldChar w:fldCharType="separate"/>
      </w:r>
      <w:r>
        <w:rPr>
          <w:rFonts w:hint="default" w:ascii="Arial" w:hAnsi="Arial" w:eastAsia="宋体" w:cs="Arial"/>
          <w:sz w:val="21"/>
          <w:szCs w:val="21"/>
        </w:rPr>
        <w:t>- 4 -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_Toc30832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二、信托资金投入使用情况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_Toc30832 \h </w:instrText>
      </w:r>
      <w:r>
        <w:rPr>
          <w:rFonts w:hint="default" w:ascii="Arial" w:hAnsi="Arial" w:eastAsia="宋体" w:cs="Arial"/>
          <w:sz w:val="21"/>
          <w:szCs w:val="21"/>
        </w:rPr>
        <w:fldChar w:fldCharType="separate"/>
      </w:r>
      <w:r>
        <w:rPr>
          <w:rFonts w:hint="default" w:ascii="Arial" w:hAnsi="Arial" w:eastAsia="宋体" w:cs="Arial"/>
          <w:sz w:val="21"/>
          <w:szCs w:val="21"/>
        </w:rPr>
        <w:t>- 5 -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_Toc4481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三、 项目证件办理情况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_Toc4481 \h </w:instrText>
      </w:r>
      <w:r>
        <w:rPr>
          <w:rFonts w:hint="default" w:ascii="Arial" w:hAnsi="Arial" w:eastAsia="宋体" w:cs="Arial"/>
          <w:sz w:val="21"/>
          <w:szCs w:val="21"/>
        </w:rPr>
        <w:fldChar w:fldCharType="separate"/>
      </w:r>
      <w:r>
        <w:rPr>
          <w:rFonts w:hint="default" w:ascii="Arial" w:hAnsi="Arial" w:eastAsia="宋体" w:cs="Arial"/>
          <w:sz w:val="21"/>
          <w:szCs w:val="21"/>
        </w:rPr>
        <w:t>- 6 -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_Toc6096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四、 项目开发建设情况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_Toc6096 \h </w:instrText>
      </w:r>
      <w:r>
        <w:rPr>
          <w:rFonts w:hint="default" w:ascii="Arial" w:hAnsi="Arial" w:eastAsia="宋体" w:cs="Arial"/>
          <w:sz w:val="21"/>
          <w:szCs w:val="21"/>
        </w:rPr>
        <w:fldChar w:fldCharType="separate"/>
      </w:r>
      <w:r>
        <w:rPr>
          <w:rFonts w:hint="default" w:ascii="Arial" w:hAnsi="Arial" w:eastAsia="宋体" w:cs="Arial"/>
          <w:sz w:val="21"/>
          <w:szCs w:val="21"/>
        </w:rPr>
        <w:t>- 7 -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_Toc908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五、重要节点进度跟踪</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_Toc908 \h </w:instrText>
      </w:r>
      <w:r>
        <w:rPr>
          <w:rFonts w:hint="default" w:ascii="Arial" w:hAnsi="Arial" w:eastAsia="宋体" w:cs="Arial"/>
          <w:sz w:val="21"/>
          <w:szCs w:val="21"/>
        </w:rPr>
        <w:fldChar w:fldCharType="separate"/>
      </w:r>
      <w:r>
        <w:rPr>
          <w:rFonts w:hint="default" w:ascii="Arial" w:hAnsi="Arial" w:eastAsia="宋体" w:cs="Arial"/>
          <w:sz w:val="21"/>
          <w:szCs w:val="21"/>
        </w:rPr>
        <w:t>- 7 -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_Toc10964 </w:instrText>
      </w:r>
      <w:r>
        <w:rPr>
          <w:rFonts w:hint="default" w:ascii="Arial" w:hAnsi="Arial" w:eastAsia="宋体" w:cs="Arial"/>
          <w:bCs/>
          <w:sz w:val="21"/>
          <w:szCs w:val="21"/>
          <w:lang w:val="zh-CN"/>
        </w:rPr>
        <w:fldChar w:fldCharType="separate"/>
      </w:r>
      <w:r>
        <w:rPr>
          <w:rFonts w:hint="default" w:ascii="Arial" w:hAnsi="Arial" w:eastAsia="宋体" w:cs="Arial"/>
          <w:sz w:val="21"/>
          <w:szCs w:val="21"/>
          <w:lang w:val="en-US" w:eastAsia="zh-CN"/>
        </w:rPr>
        <w:t>六</w:t>
      </w:r>
      <w:r>
        <w:rPr>
          <w:rFonts w:hint="default" w:ascii="Arial" w:hAnsi="Arial" w:eastAsia="宋体" w:cs="Arial"/>
          <w:sz w:val="21"/>
          <w:szCs w:val="21"/>
        </w:rPr>
        <w:t>、项目销售情况统计</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_Toc10964 \h </w:instrText>
      </w:r>
      <w:r>
        <w:rPr>
          <w:rFonts w:hint="default" w:ascii="Arial" w:hAnsi="Arial" w:eastAsia="宋体" w:cs="Arial"/>
          <w:sz w:val="21"/>
          <w:szCs w:val="21"/>
        </w:rPr>
        <w:fldChar w:fldCharType="separate"/>
      </w:r>
      <w:r>
        <w:rPr>
          <w:rFonts w:hint="default" w:ascii="Arial" w:hAnsi="Arial" w:eastAsia="宋体" w:cs="Arial"/>
          <w:sz w:val="21"/>
          <w:szCs w:val="21"/>
        </w:rPr>
        <w:t>- 8 -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_Toc569 </w:instrText>
      </w:r>
      <w:r>
        <w:rPr>
          <w:rFonts w:hint="default" w:ascii="Arial" w:hAnsi="Arial" w:eastAsia="宋体" w:cs="Arial"/>
          <w:bCs/>
          <w:sz w:val="21"/>
          <w:szCs w:val="21"/>
          <w:lang w:val="zh-CN"/>
        </w:rPr>
        <w:fldChar w:fldCharType="separate"/>
      </w:r>
      <w:r>
        <w:rPr>
          <w:rFonts w:hint="default" w:ascii="Arial" w:hAnsi="Arial" w:eastAsia="宋体" w:cs="Arial"/>
          <w:sz w:val="21"/>
          <w:szCs w:val="21"/>
          <w:lang w:val="en-US" w:eastAsia="zh-CN"/>
        </w:rPr>
        <w:t>七</w:t>
      </w:r>
      <w:r>
        <w:rPr>
          <w:rFonts w:hint="default" w:ascii="Arial" w:hAnsi="Arial" w:eastAsia="宋体" w:cs="Arial"/>
          <w:sz w:val="21"/>
          <w:szCs w:val="21"/>
        </w:rPr>
        <w:t>、项目银行账户情况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_Toc569 \h </w:instrText>
      </w:r>
      <w:r>
        <w:rPr>
          <w:rFonts w:hint="default" w:ascii="Arial" w:hAnsi="Arial" w:eastAsia="宋体" w:cs="Arial"/>
          <w:sz w:val="21"/>
          <w:szCs w:val="21"/>
        </w:rPr>
        <w:fldChar w:fldCharType="separate"/>
      </w:r>
      <w:r>
        <w:rPr>
          <w:rFonts w:hint="default" w:ascii="Arial" w:hAnsi="Arial" w:eastAsia="宋体" w:cs="Arial"/>
          <w:sz w:val="21"/>
          <w:szCs w:val="21"/>
        </w:rPr>
        <w:t>- 9 -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_Toc11841 </w:instrText>
      </w:r>
      <w:r>
        <w:rPr>
          <w:rFonts w:hint="default" w:ascii="Arial" w:hAnsi="Arial" w:eastAsia="宋体" w:cs="Arial"/>
          <w:bCs/>
          <w:sz w:val="21"/>
          <w:szCs w:val="21"/>
          <w:lang w:val="zh-CN"/>
        </w:rPr>
        <w:fldChar w:fldCharType="separate"/>
      </w:r>
      <w:r>
        <w:rPr>
          <w:rFonts w:hint="default" w:ascii="Arial" w:hAnsi="Arial" w:eastAsia="宋体" w:cs="Arial"/>
          <w:sz w:val="21"/>
          <w:szCs w:val="21"/>
          <w:lang w:val="en-US" w:eastAsia="zh-CN"/>
        </w:rPr>
        <w:t>八</w:t>
      </w:r>
      <w:r>
        <w:rPr>
          <w:rFonts w:hint="default" w:ascii="Arial" w:hAnsi="Arial" w:eastAsia="宋体" w:cs="Arial"/>
          <w:sz w:val="21"/>
          <w:szCs w:val="21"/>
        </w:rPr>
        <w:t>、资金收支情况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_Toc11841 \h </w:instrText>
      </w:r>
      <w:r>
        <w:rPr>
          <w:rFonts w:hint="default" w:ascii="Arial" w:hAnsi="Arial" w:eastAsia="宋体" w:cs="Arial"/>
          <w:sz w:val="21"/>
          <w:szCs w:val="21"/>
        </w:rPr>
        <w:fldChar w:fldCharType="separate"/>
      </w:r>
      <w:r>
        <w:rPr>
          <w:rFonts w:hint="default" w:ascii="Arial" w:hAnsi="Arial" w:eastAsia="宋体" w:cs="Arial"/>
          <w:sz w:val="21"/>
          <w:szCs w:val="21"/>
        </w:rPr>
        <w:t>- 9 -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_Toc1458 </w:instrText>
      </w:r>
      <w:r>
        <w:rPr>
          <w:rFonts w:hint="default" w:ascii="Arial" w:hAnsi="Arial" w:eastAsia="宋体" w:cs="Arial"/>
          <w:bCs/>
          <w:sz w:val="21"/>
          <w:szCs w:val="21"/>
          <w:lang w:val="zh-CN"/>
        </w:rPr>
        <w:fldChar w:fldCharType="separate"/>
      </w:r>
      <w:r>
        <w:rPr>
          <w:rFonts w:hint="default" w:ascii="Arial" w:hAnsi="Arial" w:eastAsia="宋体" w:cs="Arial"/>
          <w:sz w:val="21"/>
          <w:szCs w:val="21"/>
          <w:lang w:val="en-US" w:eastAsia="zh-CN"/>
        </w:rPr>
        <w:t>九</w:t>
      </w:r>
      <w:r>
        <w:rPr>
          <w:rFonts w:hint="default" w:ascii="Arial" w:hAnsi="Arial" w:eastAsia="宋体" w:cs="Arial"/>
          <w:sz w:val="21"/>
          <w:szCs w:val="21"/>
        </w:rPr>
        <w:t>、开发贷及其他融资情况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_Toc1458 \h </w:instrText>
      </w:r>
      <w:r>
        <w:rPr>
          <w:rFonts w:hint="default" w:ascii="Arial" w:hAnsi="Arial" w:eastAsia="宋体" w:cs="Arial"/>
          <w:sz w:val="21"/>
          <w:szCs w:val="21"/>
        </w:rPr>
        <w:fldChar w:fldCharType="separate"/>
      </w:r>
      <w:r>
        <w:rPr>
          <w:rFonts w:hint="default" w:ascii="Arial" w:hAnsi="Arial" w:eastAsia="宋体" w:cs="Arial"/>
          <w:sz w:val="21"/>
          <w:szCs w:val="21"/>
        </w:rPr>
        <w:t>- 9 -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_Toc22060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十、项目周边竞品情况分析</w:t>
      </w:r>
      <w:bookmarkStart w:id="20" w:name="_GoBack"/>
      <w:bookmarkEnd w:id="20"/>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_Toc22060 \h </w:instrText>
      </w:r>
      <w:r>
        <w:rPr>
          <w:rFonts w:hint="default" w:ascii="Arial" w:hAnsi="Arial" w:eastAsia="宋体" w:cs="Arial"/>
          <w:sz w:val="21"/>
          <w:szCs w:val="21"/>
        </w:rPr>
        <w:fldChar w:fldCharType="separate"/>
      </w:r>
      <w:r>
        <w:rPr>
          <w:rFonts w:hint="default" w:ascii="Arial" w:hAnsi="Arial" w:eastAsia="宋体" w:cs="Arial"/>
          <w:sz w:val="21"/>
          <w:szCs w:val="21"/>
        </w:rPr>
        <w:t>- 10 -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_Toc25607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十</w:t>
      </w:r>
      <w:r>
        <w:rPr>
          <w:rFonts w:hint="default" w:ascii="Arial" w:hAnsi="Arial" w:eastAsia="宋体" w:cs="Arial"/>
          <w:sz w:val="21"/>
          <w:szCs w:val="21"/>
          <w:lang w:val="en-US" w:eastAsia="zh-CN"/>
        </w:rPr>
        <w:t>一</w:t>
      </w:r>
      <w:r>
        <w:rPr>
          <w:rFonts w:hint="default" w:ascii="Arial" w:hAnsi="Arial" w:eastAsia="宋体" w:cs="Arial"/>
          <w:sz w:val="21"/>
          <w:szCs w:val="21"/>
        </w:rPr>
        <w:t>、区域市场情况分析</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_Toc25607 \h </w:instrText>
      </w:r>
      <w:r>
        <w:rPr>
          <w:rFonts w:hint="default" w:ascii="Arial" w:hAnsi="Arial" w:eastAsia="宋体" w:cs="Arial"/>
          <w:sz w:val="21"/>
          <w:szCs w:val="21"/>
        </w:rPr>
        <w:fldChar w:fldCharType="separate"/>
      </w:r>
      <w:r>
        <w:rPr>
          <w:rFonts w:hint="default" w:ascii="Arial" w:hAnsi="Arial" w:eastAsia="宋体" w:cs="Arial"/>
          <w:sz w:val="21"/>
          <w:szCs w:val="21"/>
        </w:rPr>
        <w:t>- 10 -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_Toc29069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十</w:t>
      </w:r>
      <w:r>
        <w:rPr>
          <w:rFonts w:hint="default" w:ascii="Arial" w:hAnsi="Arial" w:eastAsia="宋体" w:cs="Arial"/>
          <w:sz w:val="21"/>
          <w:szCs w:val="21"/>
          <w:lang w:val="en-US" w:eastAsia="zh-CN"/>
        </w:rPr>
        <w:t>二</w:t>
      </w:r>
      <w:r>
        <w:rPr>
          <w:rFonts w:hint="default" w:ascii="Arial" w:hAnsi="Arial" w:eastAsia="宋体" w:cs="Arial"/>
          <w:sz w:val="21"/>
          <w:szCs w:val="21"/>
        </w:rPr>
        <w:t>、项目公司用印情况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_Toc29069 \h </w:instrText>
      </w:r>
      <w:r>
        <w:rPr>
          <w:rFonts w:hint="default" w:ascii="Arial" w:hAnsi="Arial" w:eastAsia="宋体" w:cs="Arial"/>
          <w:sz w:val="21"/>
          <w:szCs w:val="21"/>
        </w:rPr>
        <w:fldChar w:fldCharType="separate"/>
      </w:r>
      <w:r>
        <w:rPr>
          <w:rFonts w:hint="default" w:ascii="Arial" w:hAnsi="Arial" w:eastAsia="宋体" w:cs="Arial"/>
          <w:sz w:val="21"/>
          <w:szCs w:val="21"/>
        </w:rPr>
        <w:t>- 12 -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_Toc17640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十</w:t>
      </w:r>
      <w:r>
        <w:rPr>
          <w:rFonts w:hint="default" w:ascii="Arial" w:hAnsi="Arial" w:eastAsia="宋体" w:cs="Arial"/>
          <w:sz w:val="21"/>
          <w:szCs w:val="21"/>
          <w:lang w:val="en-US" w:eastAsia="zh-CN"/>
        </w:rPr>
        <w:t>三</w:t>
      </w:r>
      <w:r>
        <w:rPr>
          <w:rFonts w:hint="default" w:ascii="Arial" w:hAnsi="Arial" w:eastAsia="宋体" w:cs="Arial"/>
          <w:sz w:val="21"/>
          <w:szCs w:val="21"/>
        </w:rPr>
        <w:t>、项目公司印章证照外出情况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_Toc17640 \h </w:instrText>
      </w:r>
      <w:r>
        <w:rPr>
          <w:rFonts w:hint="default" w:ascii="Arial" w:hAnsi="Arial" w:eastAsia="宋体" w:cs="Arial"/>
          <w:sz w:val="21"/>
          <w:szCs w:val="21"/>
        </w:rPr>
        <w:fldChar w:fldCharType="separate"/>
      </w:r>
      <w:r>
        <w:rPr>
          <w:rFonts w:hint="default" w:ascii="Arial" w:hAnsi="Arial" w:eastAsia="宋体" w:cs="Arial"/>
          <w:sz w:val="21"/>
          <w:szCs w:val="21"/>
        </w:rPr>
        <w:t>- 15 -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_Toc13187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十</w:t>
      </w:r>
      <w:r>
        <w:rPr>
          <w:rFonts w:hint="default" w:ascii="Arial" w:hAnsi="Arial" w:eastAsia="宋体" w:cs="Arial"/>
          <w:sz w:val="21"/>
          <w:szCs w:val="21"/>
          <w:lang w:val="en-US" w:eastAsia="zh-CN"/>
        </w:rPr>
        <w:t>四</w:t>
      </w:r>
      <w:r>
        <w:rPr>
          <w:rFonts w:hint="default" w:ascii="Arial" w:hAnsi="Arial" w:eastAsia="宋体" w:cs="Arial"/>
          <w:sz w:val="21"/>
          <w:szCs w:val="21"/>
        </w:rPr>
        <w:t>、项目公司签约情况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_Toc13187 \h </w:instrText>
      </w:r>
      <w:r>
        <w:rPr>
          <w:rFonts w:hint="default" w:ascii="Arial" w:hAnsi="Arial" w:eastAsia="宋体" w:cs="Arial"/>
          <w:sz w:val="21"/>
          <w:szCs w:val="21"/>
        </w:rPr>
        <w:fldChar w:fldCharType="separate"/>
      </w:r>
      <w:r>
        <w:rPr>
          <w:rFonts w:hint="default" w:ascii="Arial" w:hAnsi="Arial" w:eastAsia="宋体" w:cs="Arial"/>
          <w:sz w:val="21"/>
          <w:szCs w:val="21"/>
        </w:rPr>
        <w:t>- 15 -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rPr>
          <w:rFonts w:hint="default" w:ascii="Arial" w:hAnsi="Arial" w:eastAsia="宋体" w:cs="Arial"/>
          <w:sz w:val="21"/>
          <w:szCs w:val="21"/>
        </w:rPr>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_Toc22624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十</w:t>
      </w:r>
      <w:r>
        <w:rPr>
          <w:rFonts w:hint="default" w:ascii="Arial" w:hAnsi="Arial" w:eastAsia="宋体" w:cs="Arial"/>
          <w:sz w:val="21"/>
          <w:szCs w:val="21"/>
          <w:lang w:val="en-US" w:eastAsia="zh-CN"/>
        </w:rPr>
        <w:t>五</w:t>
      </w:r>
      <w:r>
        <w:rPr>
          <w:rFonts w:hint="default" w:ascii="Arial" w:hAnsi="Arial" w:eastAsia="宋体" w:cs="Arial"/>
          <w:sz w:val="21"/>
          <w:szCs w:val="21"/>
        </w:rPr>
        <w:t>、项目整体运行情况分析</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_Toc22624 \h </w:instrText>
      </w:r>
      <w:r>
        <w:rPr>
          <w:rFonts w:hint="default" w:ascii="Arial" w:hAnsi="Arial" w:eastAsia="宋体" w:cs="Arial"/>
          <w:sz w:val="21"/>
          <w:szCs w:val="21"/>
        </w:rPr>
        <w:fldChar w:fldCharType="separate"/>
      </w:r>
      <w:r>
        <w:rPr>
          <w:rFonts w:hint="default" w:ascii="Arial" w:hAnsi="Arial" w:eastAsia="宋体" w:cs="Arial"/>
          <w:sz w:val="21"/>
          <w:szCs w:val="21"/>
        </w:rPr>
        <w:t>- 23 -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pStyle w:val="12"/>
        <w:tabs>
          <w:tab w:val="right" w:leader="dot" w:pos="9354"/>
        </w:tabs>
        <w:spacing w:line="360" w:lineRule="auto"/>
      </w:pPr>
      <w:r>
        <w:rPr>
          <w:rFonts w:hint="default" w:ascii="Arial" w:hAnsi="Arial" w:eastAsia="宋体" w:cs="Arial"/>
          <w:bCs/>
          <w:sz w:val="21"/>
          <w:szCs w:val="21"/>
          <w:lang w:val="zh-CN"/>
        </w:rPr>
        <w:fldChar w:fldCharType="begin"/>
      </w:r>
      <w:r>
        <w:rPr>
          <w:rFonts w:hint="default" w:ascii="Arial" w:hAnsi="Arial" w:eastAsia="宋体" w:cs="Arial"/>
          <w:bCs/>
          <w:sz w:val="21"/>
          <w:szCs w:val="21"/>
          <w:lang w:val="zh-CN"/>
        </w:rPr>
        <w:instrText xml:space="preserve"> HYPERLINK \l _Toc22444 </w:instrText>
      </w:r>
      <w:r>
        <w:rPr>
          <w:rFonts w:hint="default" w:ascii="Arial" w:hAnsi="Arial" w:eastAsia="宋体" w:cs="Arial"/>
          <w:bCs/>
          <w:sz w:val="21"/>
          <w:szCs w:val="21"/>
          <w:lang w:val="zh-CN"/>
        </w:rPr>
        <w:fldChar w:fldCharType="separate"/>
      </w:r>
      <w:r>
        <w:rPr>
          <w:rFonts w:hint="default" w:ascii="Arial" w:hAnsi="Arial" w:eastAsia="宋体" w:cs="Arial"/>
          <w:sz w:val="21"/>
          <w:szCs w:val="21"/>
        </w:rPr>
        <w:t>十</w:t>
      </w:r>
      <w:r>
        <w:rPr>
          <w:rFonts w:hint="default" w:ascii="Arial" w:hAnsi="Arial" w:eastAsia="宋体" w:cs="Arial"/>
          <w:sz w:val="21"/>
          <w:szCs w:val="21"/>
          <w:lang w:val="en-US" w:eastAsia="zh-CN"/>
        </w:rPr>
        <w:t>六</w:t>
      </w:r>
      <w:r>
        <w:rPr>
          <w:rFonts w:hint="default" w:ascii="Arial" w:hAnsi="Arial" w:eastAsia="宋体" w:cs="Arial"/>
          <w:sz w:val="21"/>
          <w:szCs w:val="21"/>
        </w:rPr>
        <w:t>、附件</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_Toc22444 \h </w:instrText>
      </w:r>
      <w:r>
        <w:rPr>
          <w:rFonts w:hint="default" w:ascii="Arial" w:hAnsi="Arial" w:eastAsia="宋体" w:cs="Arial"/>
          <w:sz w:val="21"/>
          <w:szCs w:val="21"/>
        </w:rPr>
        <w:fldChar w:fldCharType="separate"/>
      </w:r>
      <w:r>
        <w:rPr>
          <w:rFonts w:hint="default" w:ascii="Arial" w:hAnsi="Arial" w:eastAsia="宋体" w:cs="Arial"/>
          <w:sz w:val="21"/>
          <w:szCs w:val="21"/>
        </w:rPr>
        <w:t>- 24 -</w:t>
      </w:r>
      <w:r>
        <w:rPr>
          <w:rFonts w:hint="default" w:ascii="Arial" w:hAnsi="Arial" w:eastAsia="宋体" w:cs="Arial"/>
          <w:sz w:val="21"/>
          <w:szCs w:val="21"/>
        </w:rPr>
        <w:fldChar w:fldCharType="end"/>
      </w:r>
      <w:r>
        <w:rPr>
          <w:rFonts w:hint="default" w:ascii="Arial" w:hAnsi="Arial" w:eastAsia="宋体" w:cs="Arial"/>
          <w:bCs/>
          <w:sz w:val="21"/>
          <w:szCs w:val="21"/>
          <w:lang w:val="zh-CN"/>
        </w:rPr>
        <w:fldChar w:fldCharType="end"/>
      </w:r>
    </w:p>
    <w:p>
      <w:pPr>
        <w:spacing w:line="360" w:lineRule="auto"/>
        <w:rPr>
          <w:rFonts w:ascii="宋体" w:hAnsi="宋体"/>
          <w:b/>
          <w:bCs/>
          <w:sz w:val="21"/>
          <w:szCs w:val="21"/>
          <w:lang w:val="zh-CN"/>
        </w:rPr>
        <w:sectPr>
          <w:pgSz w:w="11906" w:h="16838"/>
          <w:pgMar w:top="1134" w:right="1134" w:bottom="1134" w:left="1418" w:header="851" w:footer="680" w:gutter="0"/>
          <w:pgNumType w:fmt="numberInDash" w:start="1"/>
          <w:cols w:space="425" w:num="1"/>
          <w:docGrid w:type="lines" w:linePitch="326" w:charSpace="0"/>
        </w:sectPr>
      </w:pPr>
      <w:r>
        <w:rPr>
          <w:rFonts w:ascii="Arial" w:hAnsi="Arial" w:cs="Arial"/>
          <w:bCs/>
          <w:szCs w:val="21"/>
          <w:lang w:val="zh-CN"/>
        </w:rPr>
        <w:fldChar w:fldCharType="end"/>
      </w:r>
    </w:p>
    <w:p>
      <w:pPr>
        <w:pStyle w:val="16"/>
        <w:spacing w:after="0" w:line="480" w:lineRule="auto"/>
        <w:ind w:firstLine="0" w:firstLineChars="0"/>
        <w:rPr>
          <w:rFonts w:ascii="宋体" w:hAnsi="宋体" w:cs="宋体"/>
          <w:b/>
          <w:bCs/>
          <w:szCs w:val="21"/>
        </w:rPr>
      </w:pPr>
      <w:r>
        <w:rPr>
          <w:rFonts w:hint="eastAsia" w:ascii="宋体" w:hAnsi="宋体" w:cs="宋体"/>
          <w:b/>
          <w:bCs/>
          <w:kern w:val="0"/>
          <w:szCs w:val="21"/>
        </w:rPr>
        <w:t>光大兴陇信托有限责任公司：</w:t>
      </w:r>
      <w:r>
        <w:rPr>
          <w:rFonts w:ascii="宋体" w:hAnsi="宋体" w:cs="宋体"/>
          <w:b/>
          <w:bCs/>
          <w:szCs w:val="21"/>
        </w:rPr>
        <w:t xml:space="preserve"> </w:t>
      </w:r>
    </w:p>
    <w:p>
      <w:pPr>
        <w:pStyle w:val="16"/>
        <w:spacing w:after="0" w:line="480" w:lineRule="auto"/>
        <w:ind w:firstLineChars="200"/>
        <w:rPr>
          <w:rFonts w:ascii="Arial" w:hAnsi="Arial" w:cs="Arial"/>
          <w:kern w:val="0"/>
          <w:szCs w:val="21"/>
        </w:rPr>
      </w:pPr>
      <w:r>
        <w:rPr>
          <w:rFonts w:ascii="Arial" w:hAnsi="Arial" w:cs="Arial"/>
          <w:kern w:val="0"/>
          <w:szCs w:val="21"/>
        </w:rPr>
        <w:t>受贵司委托，北京康信君安资产管理有限公司对重庆佳辰达房地产开发有限公司持有的重庆市北碚区蔡家组团L标准分团L49-3-1/06、L49-3-2/06地块对应的国有建设用地使用权及其上在建工程（如有）上开发建设项目提供投后管理监管服务。</w:t>
      </w:r>
    </w:p>
    <w:p>
      <w:pPr>
        <w:pStyle w:val="16"/>
        <w:spacing w:after="0" w:line="480" w:lineRule="auto"/>
        <w:ind w:firstLineChars="200"/>
        <w:rPr>
          <w:rFonts w:ascii="Arial" w:hAnsi="Arial" w:cs="Arial"/>
          <w:kern w:val="0"/>
          <w:szCs w:val="21"/>
        </w:rPr>
      </w:pPr>
      <w:r>
        <w:rPr>
          <w:rFonts w:ascii="Arial" w:hAnsi="Arial" w:cs="Arial"/>
          <w:kern w:val="0"/>
          <w:szCs w:val="21"/>
        </w:rPr>
        <w:t>根据贵司与我司签署的编号为[2020Z3627-投后002]的《投后监管服务协议》的约定，现就本期项目合同签署情况、证照办理情况、项目销售情况、资金</w:t>
      </w:r>
      <w:r>
        <w:rPr>
          <w:rFonts w:hint="eastAsia" w:ascii="Arial" w:hAnsi="Arial" w:cs="Arial"/>
          <w:kern w:val="0"/>
          <w:szCs w:val="21"/>
        </w:rPr>
        <w:t>使用</w:t>
      </w:r>
      <w:r>
        <w:rPr>
          <w:rFonts w:ascii="Arial" w:hAnsi="Arial" w:cs="Arial"/>
          <w:kern w:val="0"/>
          <w:szCs w:val="21"/>
        </w:rPr>
        <w:t>情况、印鉴及证照使用情况、</w:t>
      </w:r>
      <w:r>
        <w:rPr>
          <w:rFonts w:hint="eastAsia" w:ascii="Arial" w:hAnsi="Arial" w:cs="Arial"/>
          <w:kern w:val="0"/>
          <w:szCs w:val="21"/>
        </w:rPr>
        <w:t>监管</w:t>
      </w:r>
      <w:r>
        <w:rPr>
          <w:rFonts w:ascii="Arial" w:hAnsi="Arial" w:cs="Arial"/>
          <w:kern w:val="0"/>
          <w:szCs w:val="21"/>
        </w:rPr>
        <w:t>账户</w:t>
      </w:r>
      <w:r>
        <w:rPr>
          <w:rFonts w:hint="eastAsia" w:ascii="Arial" w:hAnsi="Arial" w:cs="Arial"/>
          <w:kern w:val="0"/>
          <w:szCs w:val="21"/>
        </w:rPr>
        <w:t>收支</w:t>
      </w:r>
      <w:r>
        <w:rPr>
          <w:rFonts w:ascii="Arial" w:hAnsi="Arial" w:cs="Arial"/>
          <w:kern w:val="0"/>
          <w:szCs w:val="21"/>
        </w:rPr>
        <w:t>及余额情况、工程进度情况、</w:t>
      </w:r>
      <w:r>
        <w:rPr>
          <w:rFonts w:hint="eastAsia" w:ascii="Arial" w:hAnsi="Arial" w:cs="Arial"/>
          <w:kern w:val="0"/>
          <w:szCs w:val="21"/>
        </w:rPr>
        <w:t>销售回款情况、</w:t>
      </w:r>
      <w:r>
        <w:rPr>
          <w:rFonts w:ascii="Arial" w:hAnsi="Arial" w:cs="Arial"/>
          <w:kern w:val="0"/>
          <w:szCs w:val="21"/>
        </w:rPr>
        <w:t>财务状况、项目存在的风险情况等方面进行报告。</w:t>
      </w:r>
    </w:p>
    <w:p>
      <w:pPr>
        <w:pStyle w:val="16"/>
        <w:spacing w:after="0" w:line="480" w:lineRule="auto"/>
        <w:ind w:firstLineChars="200"/>
        <w:rPr>
          <w:rFonts w:ascii="Arial" w:hAnsi="Arial" w:cs="Arial"/>
          <w:kern w:val="0"/>
          <w:szCs w:val="21"/>
        </w:rPr>
      </w:pPr>
      <w:r>
        <w:rPr>
          <w:rFonts w:ascii="Arial" w:hAnsi="Arial" w:cs="Arial"/>
          <w:kern w:val="0"/>
          <w:szCs w:val="21"/>
        </w:rPr>
        <w:t>为方便阅读之目的，本报告中将部分名称简写为：</w:t>
      </w:r>
    </w:p>
    <w:p>
      <w:pPr>
        <w:pStyle w:val="16"/>
        <w:spacing w:after="0" w:line="480" w:lineRule="auto"/>
        <w:ind w:firstLineChars="200"/>
        <w:rPr>
          <w:rFonts w:ascii="Arial" w:hAnsi="Arial" w:cs="Arial"/>
          <w:color w:val="000000" w:themeColor="text1"/>
          <w:kern w:val="0"/>
          <w:szCs w:val="21"/>
          <w14:textFill>
            <w14:solidFill>
              <w14:schemeClr w14:val="tx1"/>
            </w14:solidFill>
          </w14:textFill>
        </w:rPr>
      </w:pPr>
      <w:r>
        <w:rPr>
          <w:rFonts w:ascii="Arial" w:hAnsi="Arial" w:cs="Arial"/>
          <w:color w:val="000000" w:themeColor="text1"/>
          <w:kern w:val="0"/>
          <w:szCs w:val="21"/>
          <w14:textFill>
            <w14:solidFill>
              <w14:schemeClr w14:val="tx1"/>
            </w14:solidFill>
          </w14:textFill>
        </w:rPr>
        <w:t>•项目公司：</w:t>
      </w:r>
      <w:r>
        <w:rPr>
          <w:rFonts w:ascii="Arial" w:hAnsi="Arial" w:cs="Arial"/>
          <w:kern w:val="0"/>
          <w:szCs w:val="21"/>
        </w:rPr>
        <w:t>重庆佳辰达房地产开发有限公司</w:t>
      </w:r>
    </w:p>
    <w:p>
      <w:pPr>
        <w:pStyle w:val="16"/>
        <w:spacing w:after="0" w:line="480" w:lineRule="auto"/>
        <w:ind w:firstLineChars="200"/>
        <w:rPr>
          <w:rFonts w:ascii="Arial" w:hAnsi="Arial" w:cs="Arial"/>
          <w:color w:val="000000" w:themeColor="text1"/>
          <w:kern w:val="0"/>
          <w:szCs w:val="21"/>
          <w14:textFill>
            <w14:solidFill>
              <w14:schemeClr w14:val="tx1"/>
            </w14:solidFill>
          </w14:textFill>
        </w:rPr>
      </w:pPr>
      <w:r>
        <w:rPr>
          <w:rFonts w:ascii="Arial" w:hAnsi="Arial" w:cs="Arial"/>
          <w:color w:val="000000" w:themeColor="text1"/>
          <w:kern w:val="0"/>
          <w:szCs w:val="21"/>
          <w14:textFill>
            <w14:solidFill>
              <w14:schemeClr w14:val="tx1"/>
            </w14:solidFill>
          </w14:textFill>
        </w:rPr>
        <w:t>•光大信托：光大兴陇信托有限责任公司</w:t>
      </w:r>
    </w:p>
    <w:p>
      <w:pPr>
        <w:pStyle w:val="16"/>
        <w:spacing w:after="0" w:line="480" w:lineRule="auto"/>
        <w:ind w:firstLineChars="200"/>
        <w:rPr>
          <w:rFonts w:ascii="Arial" w:hAnsi="Arial" w:cs="Arial"/>
          <w:color w:val="C55A11" w:themeColor="accent2" w:themeShade="BF"/>
          <w:kern w:val="0"/>
          <w:szCs w:val="21"/>
        </w:rPr>
      </w:pPr>
      <w:r>
        <w:rPr>
          <w:rFonts w:ascii="Arial" w:hAnsi="Arial" w:cs="Arial"/>
          <w:color w:val="000000" w:themeColor="text1"/>
          <w:kern w:val="0"/>
          <w:szCs w:val="21"/>
          <w14:textFill>
            <w14:solidFill>
              <w14:schemeClr w14:val="tx1"/>
            </w14:solidFill>
          </w14:textFill>
        </w:rPr>
        <w:t>•康信君安：</w:t>
      </w:r>
      <w:r>
        <w:rPr>
          <w:rFonts w:ascii="Arial" w:hAnsi="Arial" w:cs="Arial"/>
          <w:kern w:val="0"/>
          <w:szCs w:val="21"/>
        </w:rPr>
        <w:t>北京康信君安资产管理有限公司</w:t>
      </w:r>
    </w:p>
    <w:p>
      <w:pPr>
        <w:rPr>
          <w:rFonts w:ascii="宋体" w:hAnsi="宋体"/>
          <w:b/>
          <w:bCs/>
          <w:sz w:val="21"/>
          <w:szCs w:val="21"/>
        </w:rPr>
      </w:pPr>
    </w:p>
    <w:p>
      <w:pPr>
        <w:pStyle w:val="2"/>
        <w:keepNext w:val="0"/>
        <w:keepLines w:val="0"/>
        <w:jc w:val="center"/>
        <w:rPr>
          <w:rFonts w:ascii="宋体" w:hAnsi="宋体" w:eastAsia="宋体"/>
          <w:sz w:val="21"/>
          <w:szCs w:val="21"/>
        </w:rPr>
      </w:pPr>
      <w:bookmarkStart w:id="0" w:name="_Toc21622"/>
      <w:r>
        <w:rPr>
          <w:rFonts w:hint="eastAsia" w:ascii="宋体" w:hAnsi="宋体" w:eastAsia="宋体"/>
          <w:sz w:val="21"/>
          <w:szCs w:val="21"/>
        </w:rPr>
        <w:t>摘</w:t>
      </w:r>
      <w:r>
        <w:rPr>
          <w:rFonts w:ascii="宋体" w:hAnsi="宋体" w:eastAsia="宋体"/>
          <w:sz w:val="21"/>
          <w:szCs w:val="21"/>
        </w:rPr>
        <w:t xml:space="preserve">  </w:t>
      </w:r>
      <w:r>
        <w:rPr>
          <w:rFonts w:hint="eastAsia" w:ascii="宋体" w:hAnsi="宋体" w:eastAsia="宋体"/>
          <w:sz w:val="21"/>
          <w:szCs w:val="21"/>
        </w:rPr>
        <w:t>要</w:t>
      </w:r>
      <w:bookmarkEnd w:id="0"/>
    </w:p>
    <w:p>
      <w:pPr>
        <w:spacing w:line="360" w:lineRule="auto"/>
        <w:ind w:firstLine="422" w:firstLineChars="200"/>
        <w:rPr>
          <w:rFonts w:ascii="Arial" w:hAnsi="Arial" w:cs="Arial"/>
          <w:b/>
          <w:sz w:val="21"/>
          <w:szCs w:val="21"/>
        </w:rPr>
      </w:pPr>
      <w:r>
        <w:rPr>
          <w:rFonts w:ascii="Arial" w:hAnsi="Arial" w:cs="Arial"/>
          <w:b/>
          <w:sz w:val="21"/>
          <w:szCs w:val="21"/>
        </w:rPr>
        <w:t>1.项目简况</w:t>
      </w:r>
    </w:p>
    <w:tbl>
      <w:tblPr>
        <w:tblStyle w:val="17"/>
        <w:tblW w:w="9318" w:type="dxa"/>
        <w:jc w:val="center"/>
        <w:tblLayout w:type="fixed"/>
        <w:tblCellMar>
          <w:top w:w="0" w:type="dxa"/>
          <w:left w:w="0" w:type="dxa"/>
          <w:bottom w:w="0" w:type="dxa"/>
          <w:right w:w="0" w:type="dxa"/>
        </w:tblCellMar>
      </w:tblPr>
      <w:tblGrid>
        <w:gridCol w:w="2330"/>
        <w:gridCol w:w="1606"/>
        <w:gridCol w:w="2520"/>
        <w:gridCol w:w="2862"/>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C55A11" w:themeColor="accent2" w:themeShade="BF"/>
                <w:sz w:val="18"/>
                <w:szCs w:val="18"/>
              </w:rPr>
            </w:pPr>
            <w:r>
              <w:rPr>
                <w:rFonts w:ascii="Arial" w:hAnsi="Arial" w:cs="Arial"/>
                <w:sz w:val="18"/>
                <w:szCs w:val="18"/>
              </w:rPr>
              <w:t>光大信托-佳辰达蔡家项目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业务部门</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F4B183" w:themeColor="accent2" w:themeTint="99"/>
                <w:sz w:val="18"/>
                <w:szCs w:val="18"/>
                <w14:textFill>
                  <w14:solidFill>
                    <w14:schemeClr w14:val="accent2">
                      <w14:lumMod w14:val="60000"/>
                      <w14:lumOff w14:val="40000"/>
                    </w14:schemeClr>
                  </w14:solidFill>
                </w14:textFill>
              </w:rPr>
            </w:pPr>
            <w:r>
              <w:rPr>
                <w:rFonts w:hint="eastAsia" w:ascii="Arial" w:hAnsi="Arial" w:cs="Arial"/>
                <w:sz w:val="18"/>
                <w:szCs w:val="18"/>
              </w:rPr>
              <w:t>机构金融部</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项目成立日</w:t>
            </w:r>
          </w:p>
        </w:tc>
        <w:tc>
          <w:tcPr>
            <w:tcW w:w="28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2021年05月28日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项目总规模（万元）</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F4B183" w:themeColor="accent2" w:themeTint="99"/>
                <w:sz w:val="18"/>
                <w:szCs w:val="18"/>
                <w14:textFill>
                  <w14:solidFill>
                    <w14:schemeClr w14:val="accent2">
                      <w14:lumMod w14:val="60000"/>
                      <w14:lumOff w14:val="40000"/>
                    </w14:schemeClr>
                  </w14:solidFill>
                </w14:textFill>
              </w:rPr>
            </w:pPr>
            <w:r>
              <w:rPr>
                <w:rFonts w:ascii="Arial" w:hAnsi="Arial" w:cs="Arial"/>
                <w:color w:val="000000"/>
                <w:sz w:val="18"/>
                <w:szCs w:val="18"/>
              </w:rPr>
              <w:t>70,900.00</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截至报告日已投放规模（万元）</w:t>
            </w:r>
          </w:p>
        </w:tc>
        <w:tc>
          <w:tcPr>
            <w:tcW w:w="28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lang w:val="en-US" w:eastAsia="zh-CN"/>
              </w:rPr>
              <w:t>43</w:t>
            </w:r>
            <w:r>
              <w:rPr>
                <w:rFonts w:ascii="Arial" w:hAnsi="Arial" w:cs="Arial"/>
                <w:color w:val="000000"/>
                <w:sz w:val="18"/>
                <w:szCs w:val="18"/>
              </w:rPr>
              <w:t>,</w:t>
            </w:r>
            <w:r>
              <w:rPr>
                <w:rFonts w:hint="eastAsia" w:ascii="Arial" w:hAnsi="Arial" w:cs="Arial"/>
                <w:color w:val="000000"/>
                <w:sz w:val="18"/>
                <w:szCs w:val="18"/>
                <w:lang w:val="en-US" w:eastAsia="zh-CN"/>
              </w:rPr>
              <w:t>085</w:t>
            </w:r>
            <w:r>
              <w:rPr>
                <w:rFonts w:ascii="Arial" w:hAnsi="Arial" w:cs="Arial"/>
                <w:color w:val="000000"/>
                <w:sz w:val="18"/>
                <w:szCs w:val="18"/>
              </w:rPr>
              <w:t xml:space="preserve">.00 </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C55A11" w:themeColor="accent2" w:themeShade="BF"/>
                <w:sz w:val="18"/>
                <w:szCs w:val="18"/>
              </w:rPr>
            </w:pPr>
            <w:r>
              <w:rPr>
                <w:rFonts w:ascii="Arial" w:hAnsi="Arial" w:cs="Arial"/>
                <w:color w:val="000000"/>
                <w:sz w:val="18"/>
                <w:szCs w:val="18"/>
              </w:rPr>
              <w:t>重庆佳辰达房地产开发有限公司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信托计划项下资金受让重庆琨洲润置业发展有限公司持有的重庆璧山碧水南庭项目的资产收益权，并由债务人按约定溢价回购特定资产收益权。</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C55A11" w:themeColor="accent2" w:themeShade="BF"/>
                <w:sz w:val="18"/>
                <w:szCs w:val="18"/>
              </w:rPr>
            </w:pPr>
            <w:r>
              <w:rPr>
                <w:rFonts w:ascii="Arial" w:hAnsi="Arial" w:cs="Arial"/>
                <w:b/>
                <w:color w:val="000000" w:themeColor="text1"/>
                <w:sz w:val="18"/>
                <w:szCs w:val="18"/>
                <w:lang w:bidi="ar"/>
                <w14:textFill>
                  <w14:solidFill>
                    <w14:schemeClr w14:val="tx1"/>
                  </w14:solidFill>
                </w14:textFill>
              </w:rPr>
              <w:t>标的项目名称（案名）</w:t>
            </w:r>
          </w:p>
        </w:tc>
        <w:tc>
          <w:tcPr>
            <w:tcW w:w="160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C55A11" w:themeColor="accent2" w:themeShade="BF"/>
                <w:sz w:val="18"/>
                <w:szCs w:val="18"/>
              </w:rPr>
            </w:pPr>
            <w:r>
              <w:rPr>
                <w:rFonts w:ascii="Arial" w:hAnsi="Arial" w:cs="Arial"/>
                <w:color w:val="000000"/>
                <w:sz w:val="18"/>
                <w:szCs w:val="18"/>
              </w:rPr>
              <w:t>佳兆业·江山和鸣</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F4B183" w:themeColor="accent2" w:themeTint="99"/>
                <w:sz w:val="18"/>
                <w:szCs w:val="18"/>
                <w14:textFill>
                  <w14:solidFill>
                    <w14:schemeClr w14:val="accent2">
                      <w14:lumMod w14:val="60000"/>
                      <w14:lumOff w14:val="40000"/>
                    </w14:schemeClr>
                  </w14:solidFill>
                </w14:textFill>
              </w:rPr>
            </w:pPr>
            <w:r>
              <w:rPr>
                <w:rFonts w:ascii="Arial" w:hAnsi="Arial" w:cs="Arial"/>
                <w:b/>
                <w:color w:val="000000" w:themeColor="text1"/>
                <w:sz w:val="18"/>
                <w:szCs w:val="18"/>
                <w:lang w:bidi="ar"/>
                <w14:textFill>
                  <w14:solidFill>
                    <w14:schemeClr w14:val="tx1"/>
                  </w14:solidFill>
                </w14:textFill>
              </w:rPr>
              <w:t>地址</w:t>
            </w:r>
          </w:p>
        </w:tc>
        <w:tc>
          <w:tcPr>
            <w:tcW w:w="28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F4B183" w:themeColor="accent2" w:themeTint="99"/>
                <w:sz w:val="18"/>
                <w:szCs w:val="18"/>
                <w14:textFill>
                  <w14:solidFill>
                    <w14:schemeClr w14:val="accent2">
                      <w14:lumMod w14:val="60000"/>
                      <w14:lumOff w14:val="40000"/>
                    </w14:schemeClr>
                  </w14:solidFill>
                </w14:textFill>
              </w:rPr>
            </w:pPr>
            <w:r>
              <w:rPr>
                <w:rFonts w:ascii="Arial" w:hAnsi="Arial" w:cs="Arial"/>
                <w:color w:val="000000"/>
                <w:sz w:val="18"/>
                <w:szCs w:val="18"/>
              </w:rPr>
              <w:t>重庆市北碚区蔡家组团，四至：地块北至规划公园（空地），南至中环快速路及空地，西至规划居住用地（空地），东至建发在建项目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480" w:lineRule="auto"/>
              <w:jc w:val="both"/>
              <w:rPr>
                <w:rFonts w:ascii="Arial" w:hAnsi="Arial" w:cs="Arial"/>
                <w:color w:val="000000"/>
                <w:sz w:val="18"/>
                <w:szCs w:val="18"/>
              </w:rPr>
            </w:pPr>
            <w:r>
              <w:rPr>
                <w:rFonts w:ascii="Arial" w:hAnsi="Arial" w:cs="Arial"/>
                <w:color w:val="000000"/>
                <w:sz w:val="18"/>
                <w:szCs w:val="18"/>
              </w:rPr>
              <w:t>总占地面积62,405.00㎡，折合94亩；总建筑面积：93,607.5</w:t>
            </w:r>
            <w:r>
              <w:rPr>
                <w:rFonts w:hint="eastAsia" w:ascii="Arial" w:hAnsi="Arial" w:cs="Arial"/>
                <w:color w:val="000000"/>
                <w:sz w:val="18"/>
                <w:szCs w:val="18"/>
              </w:rPr>
              <w:t>0</w:t>
            </w:r>
            <w:r>
              <w:rPr>
                <w:rFonts w:ascii="Arial" w:hAnsi="Arial" w:cs="Arial"/>
                <w:color w:val="000000"/>
                <w:sz w:val="18"/>
                <w:szCs w:val="18"/>
              </w:rPr>
              <w:t>㎡，容积率1.5。</w:t>
            </w:r>
          </w:p>
        </w:tc>
      </w:tr>
    </w:tbl>
    <w:p>
      <w:pPr>
        <w:numPr>
          <w:ilvl w:val="0"/>
          <w:numId w:val="1"/>
        </w:numPr>
        <w:spacing w:line="480" w:lineRule="auto"/>
        <w:ind w:firstLine="422" w:firstLineChars="200"/>
        <w:rPr>
          <w:rFonts w:ascii="Arial" w:hAnsi="Arial" w:cs="Arial"/>
          <w:b/>
          <w:sz w:val="21"/>
          <w:szCs w:val="21"/>
        </w:rPr>
      </w:pPr>
      <w:r>
        <w:rPr>
          <w:rFonts w:ascii="Arial" w:hAnsi="Arial" w:cs="Arial"/>
          <w:b/>
          <w:sz w:val="21"/>
          <w:szCs w:val="21"/>
        </w:rPr>
        <w:t>本期合同签署情况</w:t>
      </w:r>
    </w:p>
    <w:p>
      <w:pPr>
        <w:spacing w:line="480" w:lineRule="auto"/>
        <w:ind w:firstLine="420" w:firstLineChars="200"/>
        <w:rPr>
          <w:rFonts w:ascii="Arial" w:hAnsi="Arial" w:cs="Arial"/>
          <w:b/>
          <w:sz w:val="21"/>
          <w:szCs w:val="21"/>
        </w:rPr>
      </w:pPr>
      <w:r>
        <w:rPr>
          <w:rFonts w:ascii="Arial" w:hAnsi="Arial" w:cs="Arial"/>
          <w:color w:val="000000" w:themeColor="text1"/>
          <w:sz w:val="21"/>
          <w:szCs w:val="21"/>
          <w14:textFill>
            <w14:solidFill>
              <w14:schemeClr w14:val="tx1"/>
            </w14:solidFill>
          </w14:textFill>
        </w:rPr>
        <w:t>项目</w:t>
      </w:r>
      <w:r>
        <w:rPr>
          <w:rFonts w:hint="eastAsia" w:ascii="Arial" w:hAnsi="Arial" w:cs="Arial"/>
          <w:color w:val="000000" w:themeColor="text1"/>
          <w:sz w:val="21"/>
          <w:szCs w:val="21"/>
          <w:lang w:val="en-US" w:eastAsia="zh-CN"/>
          <w14:textFill>
            <w14:solidFill>
              <w14:schemeClr w14:val="tx1"/>
            </w14:solidFill>
          </w14:textFill>
        </w:rPr>
        <w:t>公司</w:t>
      </w:r>
      <w:r>
        <w:rPr>
          <w:rFonts w:ascii="Arial" w:hAnsi="Arial" w:cs="Arial"/>
          <w:color w:val="000000" w:themeColor="text1"/>
          <w:sz w:val="21"/>
          <w:szCs w:val="21"/>
          <w14:textFill>
            <w14:solidFill>
              <w14:schemeClr w14:val="tx1"/>
            </w14:solidFill>
          </w14:textFill>
        </w:rPr>
        <w:t>本期共签署合同</w:t>
      </w:r>
      <w:r>
        <w:rPr>
          <w:rFonts w:hint="eastAsia" w:ascii="Arial" w:hAnsi="Arial" w:cs="Arial"/>
          <w:color w:val="000000" w:themeColor="text1"/>
          <w:sz w:val="21"/>
          <w:szCs w:val="21"/>
          <w:lang w:val="en-US" w:eastAsia="zh-CN"/>
          <w14:textFill>
            <w14:solidFill>
              <w14:schemeClr w14:val="tx1"/>
            </w14:solidFill>
          </w14:textFill>
        </w:rPr>
        <w:t>30</w:t>
      </w:r>
      <w:r>
        <w:rPr>
          <w:rFonts w:ascii="Arial" w:hAnsi="Arial" w:cs="Arial"/>
          <w:color w:val="000000" w:themeColor="text1"/>
          <w:sz w:val="21"/>
          <w:szCs w:val="21"/>
          <w14:textFill>
            <w14:solidFill>
              <w14:schemeClr w14:val="tx1"/>
            </w14:solidFill>
          </w14:textFill>
        </w:rPr>
        <w:t>份，签订合同总额为</w:t>
      </w:r>
      <w:r>
        <w:rPr>
          <w:rFonts w:hint="eastAsia" w:ascii="Arial" w:hAnsi="Arial" w:cs="Arial"/>
          <w:color w:val="000000" w:themeColor="text1"/>
          <w:sz w:val="21"/>
          <w:szCs w:val="21"/>
          <w14:textFill>
            <w14:solidFill>
              <w14:schemeClr w14:val="tx1"/>
            </w14:solidFill>
          </w14:textFill>
        </w:rPr>
        <w:t>268</w:t>
      </w:r>
      <w:r>
        <w:rPr>
          <w:rFonts w:hint="eastAsia" w:ascii="Arial" w:hAnsi="Arial" w:cs="Arial"/>
          <w:color w:val="000000" w:themeColor="text1"/>
          <w:sz w:val="21"/>
          <w:szCs w:val="21"/>
          <w:lang w:val="en-US" w:eastAsia="zh-CN"/>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389</w:t>
      </w:r>
      <w:r>
        <w:rPr>
          <w:rFonts w:hint="eastAsia" w:ascii="Arial" w:hAnsi="Arial" w:cs="Arial"/>
          <w:color w:val="000000" w:themeColor="text1"/>
          <w:sz w:val="21"/>
          <w:szCs w:val="21"/>
          <w:lang w:val="en-US" w:eastAsia="zh-CN"/>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922.31</w:t>
      </w:r>
      <w:r>
        <w:rPr>
          <w:rFonts w:ascii="Arial" w:hAnsi="Arial" w:cs="Arial"/>
          <w:color w:val="000000" w:themeColor="text1"/>
          <w:sz w:val="21"/>
          <w:szCs w:val="21"/>
          <w14:textFill>
            <w14:solidFill>
              <w14:schemeClr w14:val="tx1"/>
            </w14:solidFill>
          </w14:textFill>
        </w:rPr>
        <w:t>元。</w:t>
      </w:r>
    </w:p>
    <w:p>
      <w:pPr>
        <w:spacing w:line="480" w:lineRule="auto"/>
        <w:ind w:firstLine="422" w:firstLineChars="200"/>
        <w:rPr>
          <w:rFonts w:ascii="Arial" w:hAnsi="Arial" w:cs="Arial"/>
          <w:b/>
          <w:sz w:val="21"/>
          <w:szCs w:val="21"/>
        </w:rPr>
      </w:pPr>
    </w:p>
    <w:p>
      <w:pPr>
        <w:spacing w:line="480" w:lineRule="auto"/>
        <w:ind w:firstLine="422" w:firstLineChars="200"/>
        <w:rPr>
          <w:rFonts w:ascii="Arial" w:hAnsi="Arial" w:cs="Arial"/>
          <w:b/>
          <w:sz w:val="21"/>
          <w:szCs w:val="21"/>
        </w:rPr>
      </w:pPr>
      <w:r>
        <w:rPr>
          <w:rFonts w:ascii="Arial" w:hAnsi="Arial" w:cs="Arial"/>
          <w:b/>
          <w:sz w:val="21"/>
          <w:szCs w:val="21"/>
        </w:rPr>
        <w:t>3.项目证照办理情况</w:t>
      </w:r>
    </w:p>
    <w:p>
      <w:pPr>
        <w:spacing w:line="480" w:lineRule="auto"/>
        <w:ind w:firstLine="420" w:firstLineChars="200"/>
        <w:rPr>
          <w:rFonts w:ascii="Arial" w:hAnsi="Arial" w:cs="Arial"/>
          <w:sz w:val="21"/>
          <w:szCs w:val="21"/>
        </w:rPr>
      </w:pPr>
      <w:r>
        <w:rPr>
          <w:rFonts w:ascii="Arial" w:hAnsi="Arial" w:cs="Arial"/>
          <w:sz w:val="21"/>
          <w:szCs w:val="21"/>
        </w:rPr>
        <w:t>项目公司</w:t>
      </w:r>
      <w:r>
        <w:rPr>
          <w:rFonts w:hint="eastAsia" w:ascii="Arial" w:hAnsi="Arial" w:cs="Arial"/>
          <w:sz w:val="21"/>
          <w:szCs w:val="21"/>
          <w:lang w:val="en-US" w:eastAsia="zh-CN"/>
        </w:rPr>
        <w:t>于</w:t>
      </w:r>
      <w:r>
        <w:rPr>
          <w:rFonts w:ascii="Arial" w:hAnsi="Arial" w:cs="Arial"/>
          <w:sz w:val="21"/>
          <w:szCs w:val="21"/>
        </w:rPr>
        <w:t>2021年04月28日拿地</w:t>
      </w:r>
      <w:r>
        <w:rPr>
          <w:rFonts w:hint="eastAsia" w:ascii="Arial" w:hAnsi="Arial" w:cs="Arial"/>
          <w:sz w:val="21"/>
          <w:szCs w:val="21"/>
          <w:lang w:eastAsia="zh-CN"/>
        </w:rPr>
        <w:t>，</w:t>
      </w:r>
      <w:r>
        <w:rPr>
          <w:rFonts w:ascii="Arial" w:hAnsi="Arial" w:cs="Arial"/>
          <w:sz w:val="21"/>
          <w:szCs w:val="21"/>
        </w:rPr>
        <w:t>截至</w:t>
      </w:r>
      <w:r>
        <w:rPr>
          <w:rFonts w:hint="eastAsia" w:ascii="Arial" w:hAnsi="Arial" w:cs="Arial"/>
          <w:sz w:val="21"/>
          <w:szCs w:val="21"/>
        </w:rPr>
        <w:t>2021年0</w:t>
      </w:r>
      <w:r>
        <w:rPr>
          <w:rFonts w:hint="eastAsia" w:ascii="Arial" w:hAnsi="Arial" w:cs="Arial"/>
          <w:sz w:val="21"/>
          <w:szCs w:val="21"/>
          <w:lang w:val="en-US" w:eastAsia="zh-CN"/>
        </w:rPr>
        <w:t>7</w:t>
      </w:r>
      <w:r>
        <w:rPr>
          <w:rFonts w:hint="eastAsia" w:ascii="Arial" w:hAnsi="Arial" w:cs="Arial"/>
          <w:sz w:val="21"/>
          <w:szCs w:val="21"/>
        </w:rPr>
        <w:t>月3</w:t>
      </w:r>
      <w:r>
        <w:rPr>
          <w:rFonts w:hint="eastAsia" w:ascii="Arial" w:hAnsi="Arial" w:cs="Arial"/>
          <w:sz w:val="21"/>
          <w:szCs w:val="21"/>
          <w:lang w:val="en-US" w:eastAsia="zh-CN"/>
        </w:rPr>
        <w:t>1</w:t>
      </w:r>
      <w:r>
        <w:rPr>
          <w:rFonts w:hint="eastAsia" w:ascii="Arial" w:hAnsi="Arial" w:cs="Arial"/>
          <w:sz w:val="21"/>
          <w:szCs w:val="21"/>
        </w:rPr>
        <w:t>日</w:t>
      </w:r>
      <w:r>
        <w:rPr>
          <w:rFonts w:ascii="Arial" w:hAnsi="Arial" w:cs="Arial"/>
          <w:sz w:val="21"/>
          <w:szCs w:val="21"/>
        </w:rPr>
        <w:t>，项目公司已取得《建设用地规划许可证》，其余证书暂未取得</w:t>
      </w:r>
      <w:r>
        <w:rPr>
          <w:rFonts w:hint="eastAsia" w:ascii="Arial" w:hAnsi="Arial" w:cs="Arial"/>
          <w:sz w:val="21"/>
          <w:szCs w:val="21"/>
        </w:rPr>
        <w:t>，</w:t>
      </w:r>
      <w:r>
        <w:rPr>
          <w:rFonts w:ascii="Arial" w:hAnsi="Arial" w:cs="Arial"/>
          <w:sz w:val="21"/>
          <w:szCs w:val="21"/>
        </w:rPr>
        <w:t>已取得的证照已全部交接共管。</w:t>
      </w:r>
    </w:p>
    <w:p>
      <w:pPr>
        <w:widowControl w:val="0"/>
        <w:spacing w:line="480" w:lineRule="auto"/>
        <w:ind w:firstLine="422" w:firstLineChars="200"/>
        <w:rPr>
          <w:rFonts w:ascii="Arial" w:hAnsi="Arial" w:cs="Arial"/>
          <w:b/>
          <w:sz w:val="21"/>
          <w:szCs w:val="21"/>
        </w:rPr>
      </w:pPr>
      <w:r>
        <w:rPr>
          <w:rFonts w:hint="eastAsia" w:ascii="Arial" w:hAnsi="Arial" w:cs="Arial"/>
          <w:b/>
          <w:sz w:val="21"/>
          <w:szCs w:val="21"/>
        </w:rPr>
        <w:t>4</w:t>
      </w:r>
      <w:r>
        <w:rPr>
          <w:rFonts w:ascii="Arial" w:hAnsi="Arial" w:cs="Arial"/>
          <w:b/>
          <w:sz w:val="21"/>
          <w:szCs w:val="21"/>
        </w:rPr>
        <w:t>.</w:t>
      </w:r>
      <w:r>
        <w:rPr>
          <w:rFonts w:hint="eastAsia" w:ascii="Arial" w:hAnsi="Arial" w:cs="Arial"/>
          <w:b/>
          <w:sz w:val="21"/>
          <w:szCs w:val="21"/>
        </w:rPr>
        <w:t>项目</w:t>
      </w:r>
      <w:r>
        <w:rPr>
          <w:rFonts w:ascii="Arial" w:hAnsi="Arial" w:cs="Arial"/>
          <w:b/>
          <w:sz w:val="21"/>
          <w:szCs w:val="21"/>
        </w:rPr>
        <w:t>销售情况</w:t>
      </w:r>
    </w:p>
    <w:p>
      <w:pPr>
        <w:spacing w:line="480" w:lineRule="auto"/>
        <w:ind w:firstLine="420" w:firstLineChars="200"/>
        <w:contextualSpacing/>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标的项目尚未开始销售，暂无销售情况。</w:t>
      </w:r>
    </w:p>
    <w:p>
      <w:pPr>
        <w:widowControl w:val="0"/>
        <w:spacing w:line="480" w:lineRule="auto"/>
        <w:ind w:firstLine="422" w:firstLineChars="200"/>
        <w:rPr>
          <w:rFonts w:ascii="Arial" w:hAnsi="Arial" w:cs="Arial"/>
          <w:b/>
          <w:sz w:val="21"/>
          <w:szCs w:val="21"/>
        </w:rPr>
      </w:pPr>
      <w:r>
        <w:rPr>
          <w:rFonts w:hint="eastAsia" w:ascii="Arial" w:hAnsi="Arial" w:cs="Arial"/>
          <w:b/>
          <w:sz w:val="21"/>
          <w:szCs w:val="21"/>
        </w:rPr>
        <w:t>5</w:t>
      </w:r>
      <w:r>
        <w:rPr>
          <w:rFonts w:ascii="Arial" w:hAnsi="Arial" w:cs="Arial"/>
          <w:b/>
          <w:sz w:val="21"/>
          <w:szCs w:val="21"/>
        </w:rPr>
        <w:t>.</w:t>
      </w:r>
      <w:r>
        <w:rPr>
          <w:rFonts w:hint="eastAsia" w:ascii="Arial" w:hAnsi="Arial" w:cs="Arial"/>
          <w:b/>
          <w:sz w:val="21"/>
          <w:szCs w:val="21"/>
        </w:rPr>
        <w:t>监管账户</w:t>
      </w:r>
      <w:r>
        <w:rPr>
          <w:rFonts w:ascii="Arial" w:hAnsi="Arial" w:cs="Arial"/>
          <w:b/>
          <w:sz w:val="21"/>
          <w:szCs w:val="21"/>
        </w:rPr>
        <w:t>资金收支及账户余额情况</w:t>
      </w:r>
    </w:p>
    <w:p>
      <w:pPr>
        <w:widowControl w:val="0"/>
        <w:spacing w:line="480" w:lineRule="auto"/>
        <w:ind w:firstLine="420" w:firstLineChars="200"/>
        <w:rPr>
          <w:rFonts w:ascii="Arial" w:hAnsi="Arial" w:cs="Arial"/>
          <w:sz w:val="21"/>
          <w:szCs w:val="21"/>
        </w:rPr>
      </w:pPr>
      <w:r>
        <w:rPr>
          <w:rFonts w:ascii="Arial" w:hAnsi="Arial" w:cs="Arial"/>
          <w:sz w:val="21"/>
          <w:szCs w:val="21"/>
        </w:rPr>
        <w:t>项目公司</w:t>
      </w:r>
      <w:r>
        <w:rPr>
          <w:rFonts w:hint="eastAsia" w:ascii="Arial" w:hAnsi="Arial" w:cs="Arial"/>
          <w:sz w:val="21"/>
          <w:szCs w:val="21"/>
        </w:rPr>
        <w:t>仅开立一个</w:t>
      </w:r>
      <w:r>
        <w:rPr>
          <w:rFonts w:ascii="Arial" w:hAnsi="Arial" w:cs="Arial"/>
          <w:sz w:val="21"/>
          <w:szCs w:val="21"/>
        </w:rPr>
        <w:t>中国建设银行基本户（50050110360000001140）</w:t>
      </w:r>
      <w:r>
        <w:rPr>
          <w:rFonts w:hint="eastAsia" w:ascii="Arial" w:hAnsi="Arial" w:cs="Arial"/>
          <w:sz w:val="21"/>
          <w:szCs w:val="21"/>
        </w:rPr>
        <w:t>，因为此账户</w:t>
      </w:r>
      <w:r>
        <w:rPr>
          <w:rFonts w:ascii="Arial" w:hAnsi="Arial" w:cs="Arial"/>
          <w:sz w:val="21"/>
          <w:szCs w:val="21"/>
        </w:rPr>
        <w:t>未</w:t>
      </w:r>
      <w:r>
        <w:rPr>
          <w:rFonts w:hint="eastAsia" w:ascii="Arial" w:hAnsi="Arial" w:cs="Arial"/>
          <w:sz w:val="21"/>
          <w:szCs w:val="21"/>
        </w:rPr>
        <w:t>约定</w:t>
      </w:r>
      <w:r>
        <w:rPr>
          <w:rFonts w:ascii="Arial" w:hAnsi="Arial" w:cs="Arial"/>
          <w:sz w:val="21"/>
          <w:szCs w:val="21"/>
        </w:rPr>
        <w:t>监管，故暂无监管账户的资金收支及账户余额情况</w:t>
      </w:r>
      <w:r>
        <w:rPr>
          <w:rFonts w:ascii="Arial" w:hAnsi="Arial" w:cs="Arial"/>
          <w:bCs/>
          <w:kern w:val="44"/>
        </w:rPr>
        <w:t>。</w:t>
      </w:r>
    </w:p>
    <w:p>
      <w:pPr>
        <w:widowControl w:val="0"/>
        <w:spacing w:line="480" w:lineRule="auto"/>
        <w:ind w:firstLine="422" w:firstLineChars="200"/>
        <w:rPr>
          <w:rFonts w:ascii="Arial" w:hAnsi="Arial" w:cs="Arial"/>
          <w:b/>
          <w:sz w:val="21"/>
          <w:szCs w:val="21"/>
        </w:rPr>
      </w:pPr>
      <w:r>
        <w:rPr>
          <w:rFonts w:hint="eastAsia" w:ascii="Arial" w:hAnsi="Arial" w:cs="Arial"/>
          <w:b/>
          <w:sz w:val="21"/>
          <w:szCs w:val="21"/>
        </w:rPr>
        <w:t>6</w:t>
      </w:r>
      <w:r>
        <w:rPr>
          <w:rFonts w:ascii="Arial" w:hAnsi="Arial" w:cs="Arial"/>
          <w:b/>
          <w:sz w:val="21"/>
          <w:szCs w:val="21"/>
        </w:rPr>
        <w:t>.项目开发贷及其他融资情况</w:t>
      </w:r>
    </w:p>
    <w:p>
      <w:pPr>
        <w:widowControl w:val="0"/>
        <w:spacing w:line="480" w:lineRule="auto"/>
        <w:ind w:firstLine="420" w:firstLineChars="200"/>
        <w:rPr>
          <w:rFonts w:ascii="Arial" w:hAnsi="Arial" w:cs="Arial"/>
          <w:sz w:val="21"/>
          <w:szCs w:val="21"/>
        </w:rPr>
      </w:pPr>
      <w:r>
        <w:rPr>
          <w:rFonts w:hint="eastAsia" w:ascii="Arial" w:hAnsi="Arial" w:cs="Arial"/>
          <w:sz w:val="21"/>
          <w:szCs w:val="21"/>
          <w:lang w:val="en-US" w:eastAsia="zh-CN"/>
        </w:rPr>
        <w:t>项目公司</w:t>
      </w:r>
      <w:r>
        <w:rPr>
          <w:rFonts w:ascii="Arial" w:hAnsi="Arial" w:cs="Arial"/>
          <w:sz w:val="21"/>
          <w:szCs w:val="21"/>
        </w:rPr>
        <w:t>暂无</w:t>
      </w:r>
      <w:r>
        <w:rPr>
          <w:rFonts w:hint="eastAsia" w:ascii="Arial" w:hAnsi="Arial" w:cs="Arial"/>
          <w:sz w:val="21"/>
          <w:szCs w:val="21"/>
          <w:lang w:val="en-US" w:eastAsia="zh-CN"/>
        </w:rPr>
        <w:t>开发贷及其他融资</w:t>
      </w:r>
      <w:r>
        <w:rPr>
          <w:rFonts w:ascii="Arial" w:hAnsi="Arial" w:cs="Arial"/>
          <w:sz w:val="21"/>
          <w:szCs w:val="21"/>
        </w:rPr>
        <w:t>。</w:t>
      </w:r>
    </w:p>
    <w:p>
      <w:pPr>
        <w:widowControl w:val="0"/>
        <w:spacing w:line="480" w:lineRule="auto"/>
        <w:ind w:firstLine="422" w:firstLineChars="200"/>
        <w:rPr>
          <w:rFonts w:ascii="Arial" w:hAnsi="Arial" w:cs="Arial"/>
          <w:b/>
          <w:sz w:val="21"/>
          <w:szCs w:val="21"/>
        </w:rPr>
      </w:pPr>
      <w:r>
        <w:rPr>
          <w:rFonts w:hint="eastAsia" w:ascii="Arial" w:hAnsi="Arial" w:cs="Arial"/>
          <w:b/>
          <w:sz w:val="21"/>
          <w:szCs w:val="21"/>
        </w:rPr>
        <w:t>7.</w:t>
      </w:r>
      <w:r>
        <w:rPr>
          <w:rFonts w:ascii="Arial" w:hAnsi="Arial" w:cs="Arial"/>
          <w:b/>
          <w:sz w:val="21"/>
          <w:szCs w:val="21"/>
        </w:rPr>
        <w:t>项目监管交接情况</w:t>
      </w:r>
    </w:p>
    <w:p>
      <w:pPr>
        <w:widowControl w:val="0"/>
        <w:spacing w:line="480" w:lineRule="auto"/>
        <w:ind w:firstLine="420" w:firstLineChars="200"/>
        <w:rPr>
          <w:rFonts w:ascii="Arial" w:hAnsi="Arial" w:cs="Arial"/>
          <w:b/>
          <w:sz w:val="21"/>
          <w:szCs w:val="21"/>
        </w:rPr>
      </w:pPr>
      <w:r>
        <w:rPr>
          <w:rFonts w:ascii="Arial" w:hAnsi="Arial" w:cs="Arial"/>
          <w:color w:val="000000" w:themeColor="text1"/>
          <w:sz w:val="21"/>
          <w:szCs w:val="21"/>
          <w14:textFill>
            <w14:solidFill>
              <w14:schemeClr w14:val="tx1"/>
            </w14:solidFill>
          </w14:textFill>
        </w:rPr>
        <w:t>本项目于2021年05月28日进行入场交接，截至本期期末，共管资料情况如下：</w:t>
      </w:r>
    </w:p>
    <w:tbl>
      <w:tblPr>
        <w:tblStyle w:val="17"/>
        <w:tblW w:w="9318" w:type="dxa"/>
        <w:jc w:val="center"/>
        <w:tblLayout w:type="fixed"/>
        <w:tblCellMar>
          <w:top w:w="0" w:type="dxa"/>
          <w:left w:w="0" w:type="dxa"/>
          <w:bottom w:w="0" w:type="dxa"/>
          <w:right w:w="0" w:type="dxa"/>
        </w:tblCellMar>
      </w:tblPr>
      <w:tblGrid>
        <w:gridCol w:w="1172"/>
        <w:gridCol w:w="1957"/>
        <w:gridCol w:w="2197"/>
        <w:gridCol w:w="2197"/>
        <w:gridCol w:w="6"/>
        <w:gridCol w:w="1789"/>
      </w:tblGrid>
      <w:tr>
        <w:tblPrEx>
          <w:tblCellMar>
            <w:top w:w="0" w:type="dxa"/>
            <w:left w:w="0" w:type="dxa"/>
            <w:bottom w:w="0" w:type="dxa"/>
            <w:right w:w="0" w:type="dxa"/>
          </w:tblCellMar>
        </w:tblPrEx>
        <w:trPr>
          <w:trHeight w:val="340" w:hRule="atLeast"/>
          <w:tblHeader/>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监管物品</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在管物品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待管物品/待落实监管事项</w:t>
            </w: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重庆佳辰达房地产开发有限公司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法人章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财务专用章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发票专用章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证照</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重庆佳辰达房地产开发有限公司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暂定资质证书正、副本</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建设用地规划许可证及用地证附件、附图</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不动产权证书</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暂无</w:t>
            </w: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暂无</w:t>
            </w: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施工许可证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暂无</w:t>
            </w: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商品房预售许可证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暂无</w:t>
            </w: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银行账户网银盾</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重庆佳辰达房地产开发有限公司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kern w:val="2"/>
                <w:sz w:val="18"/>
                <w:szCs w:val="18"/>
              </w:rPr>
            </w:pPr>
            <w:r>
              <w:rPr>
                <w:rFonts w:ascii="Arial" w:hAnsi="Arial" w:cs="Arial"/>
                <w:color w:val="000000"/>
                <w:sz w:val="18"/>
                <w:szCs w:val="18"/>
                <w:lang w:bidi="ar"/>
              </w:rPr>
              <w:t>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暂无</w:t>
            </w: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密码器</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重庆佳辰达房地产开发有限公司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暂无</w:t>
            </w: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空白发票</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重庆佳辰达房地产开发有限公司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暂无</w:t>
            </w: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空白业务委托书</w:t>
            </w:r>
          </w:p>
        </w:tc>
        <w:tc>
          <w:tcPr>
            <w:tcW w:w="1957"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重庆佳辰达房地产开发有限公司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暂无</w:t>
            </w:r>
          </w:p>
        </w:tc>
      </w:tr>
      <w:tr>
        <w:tblPrEx>
          <w:tblCellMar>
            <w:top w:w="0" w:type="dxa"/>
            <w:left w:w="0" w:type="dxa"/>
            <w:bottom w:w="0" w:type="dxa"/>
            <w:right w:w="0" w:type="dxa"/>
          </w:tblCellMar>
        </w:tblPrEx>
        <w:trPr>
          <w:trHeight w:val="340" w:hRule="atLeast"/>
          <w:jc w:val="center"/>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房屋销售合同网签密钥/USBKEY</w:t>
            </w: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重庆佳辰达房地产开发有限公司</w:t>
            </w:r>
          </w:p>
        </w:tc>
        <w:tc>
          <w:tcPr>
            <w:tcW w:w="4400" w:type="dxa"/>
            <w:gridSpan w:val="3"/>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无</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暂无</w:t>
            </w: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保险柜钥匙</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项目公司</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主钥匙1把（驻场1把）</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22"/>
                <w:szCs w:val="22"/>
                <w:highlight w:val="yellow"/>
              </w:rPr>
            </w:pPr>
          </w:p>
        </w:tc>
      </w:tr>
    </w:tbl>
    <w:p>
      <w:pPr>
        <w:widowControl w:val="0"/>
        <w:spacing w:line="480" w:lineRule="auto"/>
        <w:ind w:firstLine="422" w:firstLineChars="200"/>
        <w:rPr>
          <w:rFonts w:hint="default" w:ascii="Arial" w:hAnsi="Arial" w:eastAsia="宋体" w:cs="Arial"/>
          <w:sz w:val="21"/>
          <w:szCs w:val="21"/>
          <w:lang w:val="en-US" w:eastAsia="zh-CN"/>
        </w:rPr>
      </w:pPr>
      <w:r>
        <w:rPr>
          <w:rFonts w:hint="eastAsia" w:ascii="Arial" w:hAnsi="Arial" w:cs="Arial"/>
          <w:b/>
          <w:sz w:val="21"/>
          <w:szCs w:val="21"/>
        </w:rPr>
        <w:t>8</w:t>
      </w:r>
      <w:r>
        <w:rPr>
          <w:rFonts w:ascii="Arial" w:hAnsi="Arial" w:cs="Arial"/>
          <w:b/>
          <w:sz w:val="21"/>
          <w:szCs w:val="21"/>
        </w:rPr>
        <w:t>.项目存在的风险情况</w:t>
      </w:r>
      <w:r>
        <w:rPr>
          <w:rFonts w:hint="eastAsia" w:ascii="Arial" w:hAnsi="Arial" w:cs="Arial"/>
          <w:b/>
          <w:sz w:val="21"/>
          <w:szCs w:val="21"/>
          <w:lang w:val="en-US" w:eastAsia="zh-CN"/>
        </w:rPr>
        <w:t>/重大事项</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“重庆市规划和自然资源局关于优化商品房登记工作有关事宜的通知”中提出，全面推行商品房预告登记；</w:t>
      </w:r>
      <w:r>
        <w:rPr>
          <w:rFonts w:hint="default" w:ascii="Arial" w:hAnsi="Arial" w:cs="Arial"/>
          <w:color w:val="000000" w:themeColor="text1"/>
          <w:sz w:val="21"/>
          <w:szCs w:val="21"/>
          <w14:textFill>
            <w14:solidFill>
              <w14:schemeClr w14:val="tx1"/>
            </w14:solidFill>
          </w14:textFill>
        </w:rPr>
        <w:t>商品房预告、转移、抵押等登记事项实行“无纸化”申报</w:t>
      </w:r>
      <w:r>
        <w:rPr>
          <w:rFonts w:hint="default" w:ascii="Arial" w:hAnsi="Arial" w:cs="Arial"/>
          <w:color w:val="000000" w:themeColor="text1"/>
          <w:sz w:val="21"/>
          <w:szCs w:val="21"/>
          <w:lang w:eastAsia="zh-CN"/>
          <w14:textFill>
            <w14:solidFill>
              <w14:schemeClr w14:val="tx1"/>
            </w14:solidFill>
          </w14:textFill>
        </w:rPr>
        <w:t>；</w:t>
      </w:r>
      <w:r>
        <w:rPr>
          <w:rFonts w:hint="default" w:ascii="Arial" w:hAnsi="Arial" w:cs="Arial"/>
          <w:color w:val="000000" w:themeColor="text1"/>
          <w:sz w:val="21"/>
          <w:szCs w:val="21"/>
          <w14:textFill>
            <w14:solidFill>
              <w14:schemeClr w14:val="tx1"/>
            </w14:solidFill>
          </w14:textFill>
        </w:rPr>
        <w:t>使用电子签章</w:t>
      </w:r>
      <w:r>
        <w:rPr>
          <w:rFonts w:hint="default" w:ascii="Arial" w:hAnsi="Arial" w:cs="Arial"/>
          <w:color w:val="000000" w:themeColor="text1"/>
          <w:sz w:val="21"/>
          <w:szCs w:val="21"/>
          <w:lang w:eastAsia="zh-CN"/>
          <w14:textFill>
            <w14:solidFill>
              <w14:schemeClr w14:val="tx1"/>
            </w14:solidFill>
          </w14:textFill>
        </w:rPr>
        <w:t>。</w:t>
      </w:r>
      <w:r>
        <w:rPr>
          <w:rFonts w:hint="default" w:ascii="Arial" w:hAnsi="Arial" w:cs="Arial"/>
          <w:color w:val="000000" w:themeColor="text1"/>
          <w:sz w:val="21"/>
          <w:szCs w:val="21"/>
          <w:lang w:val="en-US" w:eastAsia="zh-CN"/>
          <w14:textFill>
            <w14:solidFill>
              <w14:schemeClr w14:val="tx1"/>
            </w14:solidFill>
          </w14:textFill>
        </w:rPr>
        <w:t>重庆市拟从2021年08月01日开始执行关于使用电子签章实行“无纸化”申报等事宜。</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default" w:ascii="Arial" w:hAnsi="Arial" w:cs="Arial"/>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关于电子签章前期操作流程：项目公司制作公章的电子章（签章仅用于登记业务线上申报使用，非网签业务）</w:t>
      </w:r>
      <w:r>
        <w:rPr>
          <w:rFonts w:hint="eastAsia" w:ascii="Arial" w:hAnsi="Arial" w:cs="Arial"/>
          <w:color w:val="000000" w:themeColor="text1"/>
          <w:sz w:val="21"/>
          <w:szCs w:val="21"/>
          <w:lang w:val="en-US" w:eastAsia="zh-CN"/>
          <w14:textFill>
            <w14:solidFill>
              <w14:schemeClr w14:val="tx1"/>
            </w14:solidFill>
          </w14:textFill>
        </w:rPr>
        <w:t>-</w:t>
      </w:r>
      <w:r>
        <w:rPr>
          <w:rFonts w:hint="default" w:ascii="Arial" w:hAnsi="Arial" w:cs="Arial"/>
          <w:color w:val="000000" w:themeColor="text1"/>
          <w:sz w:val="21"/>
          <w:szCs w:val="21"/>
          <w:lang w:val="en-US" w:eastAsia="zh-CN"/>
          <w14:textFill>
            <w14:solidFill>
              <w14:schemeClr w14:val="tx1"/>
            </w14:solidFill>
          </w14:textFill>
        </w:rPr>
        <w:t>-在不动产登记系统（开发企业端）上传电子章</w:t>
      </w:r>
      <w:r>
        <w:rPr>
          <w:rFonts w:hint="eastAsia" w:ascii="Arial" w:hAnsi="Arial" w:cs="Arial"/>
          <w:color w:val="000000" w:themeColor="text1"/>
          <w:sz w:val="21"/>
          <w:szCs w:val="21"/>
          <w:lang w:val="en-US" w:eastAsia="zh-CN"/>
          <w14:textFill>
            <w14:solidFill>
              <w14:schemeClr w14:val="tx1"/>
            </w14:solidFill>
          </w14:textFill>
        </w:rPr>
        <w:t>-</w:t>
      </w:r>
      <w:r>
        <w:rPr>
          <w:rFonts w:hint="default" w:ascii="Arial" w:hAnsi="Arial" w:cs="Arial"/>
          <w:color w:val="000000" w:themeColor="text1"/>
          <w:sz w:val="21"/>
          <w:szCs w:val="21"/>
          <w:lang w:val="en-US" w:eastAsia="zh-CN"/>
          <w14:textFill>
            <w14:solidFill>
              <w14:schemeClr w14:val="tx1"/>
            </w14:solidFill>
          </w14:textFill>
        </w:rPr>
        <w:t>-登记中心审核</w:t>
      </w:r>
      <w:r>
        <w:rPr>
          <w:rFonts w:hint="eastAsia" w:ascii="Arial" w:hAnsi="Arial" w:cs="Arial"/>
          <w:color w:val="000000" w:themeColor="text1"/>
          <w:sz w:val="21"/>
          <w:szCs w:val="21"/>
          <w:lang w:val="en-US" w:eastAsia="zh-CN"/>
          <w14:textFill>
            <w14:solidFill>
              <w14:schemeClr w14:val="tx1"/>
            </w14:solidFill>
          </w14:textFill>
        </w:rPr>
        <w:t>-</w:t>
      </w:r>
      <w:r>
        <w:rPr>
          <w:rFonts w:hint="default" w:ascii="Arial" w:hAnsi="Arial" w:cs="Arial"/>
          <w:color w:val="000000" w:themeColor="text1"/>
          <w:sz w:val="21"/>
          <w:szCs w:val="21"/>
          <w:lang w:val="en-US" w:eastAsia="zh-CN"/>
          <w14:textFill>
            <w14:solidFill>
              <w14:schemeClr w14:val="tx1"/>
            </w14:solidFill>
          </w14:textFill>
        </w:rPr>
        <w:t>-审核通过后，管理员对电子签章使用进行用户授权</w:t>
      </w:r>
      <w:r>
        <w:rPr>
          <w:rFonts w:hint="eastAsia" w:ascii="Arial" w:hAnsi="Arial" w:cs="Arial"/>
          <w:color w:val="000000" w:themeColor="text1"/>
          <w:sz w:val="21"/>
          <w:szCs w:val="21"/>
          <w:lang w:val="en-US" w:eastAsia="zh-CN"/>
          <w14:textFill>
            <w14:solidFill>
              <w14:schemeClr w14:val="tx1"/>
            </w14:solidFill>
          </w14:textFill>
        </w:rPr>
        <w:t>-</w:t>
      </w:r>
      <w:r>
        <w:rPr>
          <w:rFonts w:hint="default" w:ascii="Arial" w:hAnsi="Arial" w:cs="Arial"/>
          <w:color w:val="000000" w:themeColor="text1"/>
          <w:sz w:val="21"/>
          <w:szCs w:val="21"/>
          <w:lang w:val="en-US" w:eastAsia="zh-CN"/>
          <w14:textFill>
            <w14:solidFill>
              <w14:schemeClr w14:val="tx1"/>
            </w14:solidFill>
          </w14:textFill>
        </w:rPr>
        <w:t>-选择项目楼栋绑定</w:t>
      </w:r>
      <w:r>
        <w:rPr>
          <w:rFonts w:hint="eastAsia" w:ascii="Arial" w:hAnsi="Arial" w:cs="Arial"/>
          <w:color w:val="000000" w:themeColor="text1"/>
          <w:sz w:val="21"/>
          <w:szCs w:val="21"/>
          <w:lang w:val="en-US" w:eastAsia="zh-CN"/>
          <w14:textFill>
            <w14:solidFill>
              <w14:schemeClr w14:val="tx1"/>
            </w14:solidFill>
          </w14:textFill>
        </w:rPr>
        <w:t>-</w:t>
      </w:r>
      <w:r>
        <w:rPr>
          <w:rFonts w:hint="default" w:ascii="Arial" w:hAnsi="Arial" w:cs="Arial"/>
          <w:color w:val="000000" w:themeColor="text1"/>
          <w:sz w:val="21"/>
          <w:szCs w:val="21"/>
          <w:lang w:val="en-US" w:eastAsia="zh-CN"/>
          <w14:textFill>
            <w14:solidFill>
              <w14:schemeClr w14:val="tx1"/>
            </w14:solidFill>
          </w14:textFill>
        </w:rPr>
        <w:t>-办理相关业务时使用该电子签章。</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cs="Arial"/>
          <w:color w:val="000000" w:themeColor="text1"/>
          <w:sz w:val="21"/>
          <w:szCs w:val="21"/>
          <w:lang w:val="en-US" w:eastAsia="zh-CN"/>
          <w14:textFill>
            <w14:solidFill>
              <w14:schemeClr w14:val="tx1"/>
            </w14:solidFill>
          </w14:textFill>
        </w:rPr>
        <w:t>根据我司了解的情况，目前电子签章只能用于办理</w:t>
      </w:r>
      <w:r>
        <w:rPr>
          <w:rFonts w:hint="eastAsia" w:ascii="Arial" w:hAnsi="Arial" w:cs="Arial"/>
          <w:color w:val="000000" w:themeColor="text1"/>
          <w:sz w:val="21"/>
          <w:szCs w:val="21"/>
          <w:lang w:val="en-US" w:eastAsia="zh-CN"/>
          <w14:textFill>
            <w14:solidFill>
              <w14:schemeClr w14:val="tx1"/>
            </w14:solidFill>
          </w14:textFill>
        </w:rPr>
        <w:t>商品房</w:t>
      </w:r>
      <w:r>
        <w:rPr>
          <w:rFonts w:hint="default" w:ascii="Arial" w:hAnsi="Arial" w:cs="Arial"/>
          <w:color w:val="000000" w:themeColor="text1"/>
          <w:sz w:val="21"/>
          <w:szCs w:val="21"/>
          <w:lang w:val="en-US" w:eastAsia="zh-CN"/>
          <w14:textFill>
            <w14:solidFill>
              <w14:schemeClr w14:val="tx1"/>
            </w14:solidFill>
          </w14:textFill>
        </w:rPr>
        <w:t>预告登记业务，</w:t>
      </w:r>
      <w:r>
        <w:rPr>
          <w:rFonts w:hint="default" w:ascii="Arial" w:hAnsi="Arial" w:cs="Arial"/>
          <w:color w:val="000000" w:themeColor="text1"/>
          <w:sz w:val="21"/>
          <w:szCs w:val="21"/>
          <w14:textFill>
            <w14:solidFill>
              <w14:schemeClr w14:val="tx1"/>
            </w14:solidFill>
          </w14:textFill>
        </w:rPr>
        <w:t>但后期是否能用于办理其他的抵押事项，</w:t>
      </w:r>
      <w:r>
        <w:rPr>
          <w:rFonts w:hint="eastAsia" w:ascii="Arial" w:hAnsi="Arial" w:cs="Arial"/>
          <w:color w:val="000000" w:themeColor="text1"/>
          <w:sz w:val="21"/>
          <w:szCs w:val="21"/>
          <w:lang w:val="en-US" w:eastAsia="zh-CN"/>
          <w14:textFill>
            <w14:solidFill>
              <w14:schemeClr w14:val="tx1"/>
            </w14:solidFill>
          </w14:textFill>
        </w:rPr>
        <w:t>因重庆政府未发布相关条例，故</w:t>
      </w:r>
      <w:r>
        <w:rPr>
          <w:rFonts w:hint="default" w:ascii="Arial" w:hAnsi="Arial" w:cs="Arial"/>
          <w:color w:val="000000" w:themeColor="text1"/>
          <w:sz w:val="21"/>
          <w:szCs w:val="21"/>
          <w:lang w:val="en-US" w:eastAsia="zh-CN"/>
          <w14:textFill>
            <w14:solidFill>
              <w14:schemeClr w14:val="tx1"/>
            </w14:solidFill>
          </w14:textFill>
        </w:rPr>
        <w:t>暂</w:t>
      </w:r>
      <w:r>
        <w:rPr>
          <w:rFonts w:hint="default" w:ascii="Arial" w:hAnsi="Arial" w:cs="Arial"/>
          <w:color w:val="000000" w:themeColor="text1"/>
          <w:sz w:val="21"/>
          <w:szCs w:val="21"/>
          <w14:textFill>
            <w14:solidFill>
              <w14:schemeClr w14:val="tx1"/>
            </w14:solidFill>
          </w14:textFill>
        </w:rPr>
        <w:t>不知晓</w:t>
      </w:r>
      <w:r>
        <w:rPr>
          <w:rFonts w:hint="default" w:ascii="Arial" w:hAnsi="Arial" w:cs="Arial"/>
          <w:color w:val="000000" w:themeColor="text1"/>
          <w:sz w:val="21"/>
          <w:szCs w:val="21"/>
          <w:lang w:val="en-US" w:eastAsia="zh-CN"/>
          <w14:textFill>
            <w14:solidFill>
              <w14:schemeClr w14:val="tx1"/>
            </w14:solidFill>
          </w14:textFill>
        </w:rPr>
        <w:t>。</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（转下页）</w:t>
      </w:r>
    </w:p>
    <w:p>
      <w:pPr>
        <w:pStyle w:val="2"/>
        <w:keepNext w:val="0"/>
        <w:keepLines w:val="0"/>
        <w:widowControl/>
        <w:rPr>
          <w:rFonts w:ascii="宋体" w:hAnsi="宋体" w:eastAsia="宋体"/>
          <w:sz w:val="21"/>
          <w:szCs w:val="21"/>
        </w:rPr>
      </w:pPr>
    </w:p>
    <w:p/>
    <w:p>
      <w:pPr>
        <w:pStyle w:val="2"/>
        <w:keepNext w:val="0"/>
        <w:keepLines w:val="0"/>
        <w:widowControl/>
        <w:jc w:val="both"/>
        <w:rPr>
          <w:rFonts w:ascii="宋体" w:hAnsi="宋体" w:eastAsia="宋体"/>
          <w:sz w:val="21"/>
          <w:szCs w:val="21"/>
        </w:rPr>
        <w:sectPr>
          <w:footerReference r:id="rId5" w:type="default"/>
          <w:pgSz w:w="11906" w:h="16838"/>
          <w:pgMar w:top="1134" w:right="1134" w:bottom="1134" w:left="1418" w:header="851" w:footer="680" w:gutter="0"/>
          <w:pgNumType w:fmt="numberInDash" w:start="1"/>
          <w:cols w:space="425" w:num="1"/>
          <w:docGrid w:type="lines" w:linePitch="326" w:charSpace="0"/>
        </w:sectPr>
      </w:pPr>
    </w:p>
    <w:p>
      <w:pPr>
        <w:pStyle w:val="2"/>
        <w:keepNext w:val="0"/>
        <w:keepLines w:val="0"/>
        <w:widowControl/>
        <w:spacing w:line="360" w:lineRule="exact"/>
        <w:jc w:val="center"/>
        <w:rPr>
          <w:rFonts w:ascii="宋体" w:hAnsi="宋体" w:eastAsia="宋体"/>
          <w:sz w:val="21"/>
          <w:szCs w:val="21"/>
        </w:rPr>
      </w:pPr>
      <w:bookmarkStart w:id="1" w:name="_Toc29997"/>
      <w:r>
        <w:rPr>
          <w:rFonts w:hint="eastAsia" w:ascii="宋体" w:hAnsi="宋体" w:eastAsia="宋体"/>
          <w:sz w:val="21"/>
          <w:szCs w:val="21"/>
        </w:rPr>
        <w:t>正文</w:t>
      </w:r>
      <w:bookmarkEnd w:id="1"/>
    </w:p>
    <w:p>
      <w:pPr>
        <w:spacing w:line="360" w:lineRule="exact"/>
        <w:jc w:val="center"/>
        <w:rPr>
          <w:rFonts w:ascii="宋体" w:hAnsi="宋体" w:cs="宋体"/>
          <w:b/>
          <w:bCs/>
          <w:sz w:val="21"/>
          <w:szCs w:val="21"/>
        </w:rPr>
      </w:pPr>
      <w:r>
        <w:rPr>
          <w:rFonts w:hint="eastAsia" w:ascii="宋体" w:hAnsi="宋体" w:cs="宋体"/>
          <w:b/>
          <w:bCs/>
          <w:sz w:val="21"/>
          <w:szCs w:val="21"/>
        </w:rPr>
        <w:t>光大信托·重庆佳辰达蔡家</w:t>
      </w:r>
      <w:r>
        <w:rPr>
          <w:rFonts w:ascii="宋体" w:hAnsi="宋体" w:cs="宋体"/>
          <w:b/>
          <w:bCs/>
          <w:sz w:val="21"/>
          <w:szCs w:val="21"/>
        </w:rPr>
        <w:t>项目</w:t>
      </w:r>
    </w:p>
    <w:p>
      <w:pPr>
        <w:spacing w:line="360" w:lineRule="exact"/>
        <w:jc w:val="center"/>
        <w:rPr>
          <w:rFonts w:ascii="宋体" w:hAnsi="宋体" w:cs="宋体"/>
          <w:b/>
          <w:bCs/>
          <w:sz w:val="21"/>
          <w:szCs w:val="21"/>
        </w:rPr>
      </w:pPr>
      <w:r>
        <w:rPr>
          <w:rFonts w:hint="eastAsia" w:ascii="宋体" w:hAnsi="宋体" w:cs="宋体"/>
          <w:b/>
          <w:bCs/>
          <w:sz w:val="21"/>
          <w:szCs w:val="21"/>
        </w:rPr>
        <w:t>监管月报</w:t>
      </w:r>
    </w:p>
    <w:p>
      <w:pPr>
        <w:pStyle w:val="2"/>
        <w:widowControl/>
        <w:spacing w:before="300" w:after="300" w:line="360" w:lineRule="exact"/>
        <w:rPr>
          <w:rFonts w:ascii="宋体" w:hAnsi="宋体" w:eastAsia="宋体"/>
          <w:sz w:val="24"/>
          <w:szCs w:val="24"/>
        </w:rPr>
      </w:pPr>
      <w:bookmarkStart w:id="2" w:name="_Toc32134"/>
      <w:r>
        <w:rPr>
          <w:rFonts w:hint="eastAsia" w:ascii="宋体" w:hAnsi="宋体" w:eastAsia="宋体"/>
          <w:sz w:val="24"/>
          <w:szCs w:val="24"/>
        </w:rPr>
        <w:t>一、项目基本情况介绍</w:t>
      </w:r>
      <w:bookmarkEnd w:id="2"/>
    </w:p>
    <w:p>
      <w:pPr>
        <w:spacing w:before="300" w:after="300" w:line="360" w:lineRule="exact"/>
        <w:ind w:firstLine="422" w:firstLineChars="200"/>
        <w:rPr>
          <w:rFonts w:ascii="Arial" w:hAnsi="Arial" w:cs="Arial"/>
          <w:b/>
          <w:sz w:val="21"/>
          <w:szCs w:val="21"/>
        </w:rPr>
      </w:pPr>
      <w:r>
        <w:rPr>
          <w:rFonts w:ascii="Arial" w:hAnsi="Arial" w:cs="Arial"/>
          <w:b/>
          <w:sz w:val="21"/>
          <w:szCs w:val="21"/>
        </w:rPr>
        <w:t>1.</w:t>
      </w:r>
      <w:r>
        <w:rPr>
          <w:rFonts w:hint="eastAsia" w:ascii="Arial" w:hAnsi="Arial" w:cs="Arial"/>
          <w:b/>
          <w:sz w:val="21"/>
          <w:szCs w:val="21"/>
        </w:rPr>
        <w:t>项目公司各个股东的基本情况及关联关系</w:t>
      </w:r>
    </w:p>
    <w:p>
      <w:pPr>
        <w:spacing w:line="480" w:lineRule="auto"/>
        <w:ind w:firstLine="420" w:firstLineChars="200"/>
        <w:rPr>
          <w:rFonts w:ascii="Arial" w:hAnsi="Arial" w:cs="Arial"/>
          <w:sz w:val="21"/>
          <w:szCs w:val="21"/>
        </w:rPr>
      </w:pPr>
      <w:r>
        <w:rPr>
          <w:rFonts w:ascii="Arial" w:hAnsi="Arial" w:cs="Arial"/>
          <w:sz w:val="21"/>
          <w:szCs w:val="21"/>
        </w:rPr>
        <w:t>项目公司成立于2021年05月10日，重庆佳辰达房地产开发有限公司由重庆鼎铸实业发展有限公司与重庆佳兴渝实业有限公司2个股东共同出资设立，注册资本为人民币2,000.00万元</w:t>
      </w:r>
      <w:r>
        <w:rPr>
          <w:rFonts w:hint="eastAsia" w:ascii="Arial" w:hAnsi="Arial" w:cs="Arial"/>
          <w:sz w:val="21"/>
          <w:szCs w:val="21"/>
        </w:rPr>
        <w:t>。</w:t>
      </w:r>
    </w:p>
    <w:p>
      <w:pPr>
        <w:spacing w:before="300" w:after="300" w:line="360" w:lineRule="exact"/>
        <w:ind w:firstLine="422" w:firstLineChars="200"/>
        <w:rPr>
          <w:rFonts w:ascii="Arial" w:hAnsi="Arial" w:cs="Arial"/>
          <w:b/>
          <w:sz w:val="21"/>
          <w:szCs w:val="21"/>
        </w:rPr>
      </w:pPr>
      <w:r>
        <w:rPr>
          <w:rFonts w:ascii="Arial" w:hAnsi="Arial" w:cs="Arial"/>
          <w:b/>
          <w:sz w:val="21"/>
          <w:szCs w:val="21"/>
        </w:rPr>
        <w:t>2.</w:t>
      </w:r>
      <w:r>
        <w:rPr>
          <w:rFonts w:hint="eastAsia" w:ascii="Arial" w:hAnsi="Arial" w:cs="Arial"/>
          <w:b/>
          <w:sz w:val="21"/>
          <w:szCs w:val="21"/>
        </w:rPr>
        <w:t>标的项目各项经济指标</w:t>
      </w:r>
    </w:p>
    <w:p>
      <w:pPr>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重庆佳辰达蔡家项目位于重庆市北碚区蔡家组团，四至：地块北至规划公园（空地），南至中环快速路及空地，西至规划居住用地（空地），东至建发在建项目。项目</w:t>
      </w:r>
      <w:r>
        <w:rPr>
          <w:rFonts w:hint="eastAsia" w:ascii="Arial" w:hAnsi="Arial" w:cs="Arial"/>
          <w:color w:val="000000"/>
          <w:sz w:val="21"/>
          <w:szCs w:val="21"/>
        </w:rPr>
        <w:t>近重庆绕城高速，距离渝北中央公园直线距离7公里，江北国际机场直线距离13公里，重庆北高铁站直线距离13公里</w:t>
      </w:r>
      <w:r>
        <w:rPr>
          <w:rFonts w:ascii="Arial" w:hAnsi="Arial" w:cs="Arial"/>
          <w:color w:val="000000"/>
          <w:sz w:val="21"/>
          <w:szCs w:val="21"/>
        </w:rPr>
        <w:t>，拥有轨道交通6号线、13号线（拟建），有蔡家自贸区及国际文化艺术交流中心产业发展平台。伴随七桥陆续贯通（通车2，在建2，规划3），将与紧临两江新区的礼嘉、悦来、水土板块连片发展。总占地面积62405</w:t>
      </w:r>
      <w:r>
        <w:rPr>
          <w:rFonts w:hint="eastAsia" w:ascii="Arial" w:hAnsi="Arial" w:cs="Arial"/>
          <w:color w:val="000000"/>
          <w:sz w:val="21"/>
          <w:szCs w:val="21"/>
        </w:rPr>
        <w:t>.00</w:t>
      </w:r>
      <w:r>
        <w:rPr>
          <w:rFonts w:ascii="Arial" w:hAnsi="Arial" w:cs="Arial"/>
          <w:color w:val="000000"/>
          <w:sz w:val="21"/>
          <w:szCs w:val="21"/>
        </w:rPr>
        <w:t>㎡，折合94亩；总建筑面积：93607.5</w:t>
      </w:r>
      <w:r>
        <w:rPr>
          <w:rFonts w:hint="eastAsia" w:ascii="Arial" w:hAnsi="Arial" w:cs="Arial"/>
          <w:color w:val="000000"/>
          <w:sz w:val="21"/>
          <w:szCs w:val="21"/>
        </w:rPr>
        <w:t>0</w:t>
      </w:r>
      <w:r>
        <w:rPr>
          <w:rFonts w:ascii="Arial" w:hAnsi="Arial" w:cs="Arial"/>
          <w:color w:val="000000"/>
          <w:sz w:val="21"/>
          <w:szCs w:val="21"/>
        </w:rPr>
        <w:t>㎡，容积率1.5。</w:t>
      </w:r>
    </w:p>
    <w:p>
      <w:pPr>
        <w:spacing w:line="480" w:lineRule="auto"/>
        <w:jc w:val="both"/>
        <w:rPr>
          <w:rFonts w:ascii="Arial" w:hAnsi="Arial" w:cs="Arial"/>
          <w:color w:val="000000"/>
          <w:sz w:val="21"/>
          <w:szCs w:val="21"/>
        </w:rPr>
      </w:pPr>
      <w:r>
        <w:rPr>
          <w:rFonts w:hint="eastAsia" w:ascii="Arial" w:hAnsi="Arial" w:cs="Arial"/>
          <w:color w:val="000000"/>
          <w:sz w:val="21"/>
          <w:szCs w:val="21"/>
        </w:rPr>
        <w:drawing>
          <wp:inline distT="0" distB="0" distL="114300" distR="114300">
            <wp:extent cx="5907405" cy="3504565"/>
            <wp:effectExtent l="0" t="0" r="5715" b="635"/>
            <wp:docPr id="10" name="图片 10" descr="1625391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5391585(1)"/>
                    <pic:cNvPicPr>
                      <a:picLocks noChangeAspect="1"/>
                    </pic:cNvPicPr>
                  </pic:nvPicPr>
                  <pic:blipFill>
                    <a:blip r:embed="rId8"/>
                    <a:stretch>
                      <a:fillRect/>
                    </a:stretch>
                  </pic:blipFill>
                  <pic:spPr>
                    <a:xfrm>
                      <a:off x="0" y="0"/>
                      <a:ext cx="5907405" cy="3504565"/>
                    </a:xfrm>
                    <a:prstGeom prst="rect">
                      <a:avLst/>
                    </a:prstGeom>
                  </pic:spPr>
                </pic:pic>
              </a:graphicData>
            </a:graphic>
          </wp:inline>
        </w:drawing>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表一：项目各项经济指标</w:t>
      </w:r>
    </w:p>
    <w:tbl>
      <w:tblPr>
        <w:tblStyle w:val="17"/>
        <w:tblW w:w="8736" w:type="dxa"/>
        <w:jc w:val="center"/>
        <w:tblLayout w:type="fixed"/>
        <w:tblCellMar>
          <w:top w:w="0" w:type="dxa"/>
          <w:left w:w="108" w:type="dxa"/>
          <w:bottom w:w="0" w:type="dxa"/>
          <w:right w:w="108" w:type="dxa"/>
        </w:tblCellMar>
      </w:tblPr>
      <w:tblGrid>
        <w:gridCol w:w="1269"/>
        <w:gridCol w:w="1296"/>
        <w:gridCol w:w="1639"/>
        <w:gridCol w:w="1558"/>
        <w:gridCol w:w="1558"/>
        <w:gridCol w:w="1416"/>
      </w:tblGrid>
      <w:tr>
        <w:tblPrEx>
          <w:tblCellMar>
            <w:top w:w="0" w:type="dxa"/>
            <w:left w:w="108" w:type="dxa"/>
            <w:bottom w:w="0" w:type="dxa"/>
            <w:right w:w="108" w:type="dxa"/>
          </w:tblCellMar>
        </w:tblPrEx>
        <w:trPr>
          <w:trHeight w:val="316" w:hRule="atLeast"/>
          <w:jc w:val="center"/>
        </w:trPr>
        <w:tc>
          <w:tcPr>
            <w:tcW w:w="25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sz w:val="18"/>
                <w:szCs w:val="22"/>
              </w:rPr>
            </w:pPr>
            <w:r>
              <w:rPr>
                <w:rFonts w:hint="eastAsia" w:ascii="Arial" w:hAnsi="Arial" w:cs="宋体"/>
                <w:b/>
                <w:bCs/>
                <w:sz w:val="18"/>
                <w:szCs w:val="22"/>
              </w:rPr>
              <w:t>地块/属期/楼栋</w:t>
            </w:r>
          </w:p>
        </w:tc>
        <w:tc>
          <w:tcPr>
            <w:tcW w:w="163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sz w:val="18"/>
                <w:szCs w:val="22"/>
              </w:rPr>
            </w:pPr>
            <w:r>
              <w:rPr>
                <w:rFonts w:hint="eastAsia" w:ascii="Arial" w:hAnsi="Arial" w:cs="宋体"/>
                <w:b/>
                <w:bCs/>
                <w:sz w:val="18"/>
                <w:szCs w:val="22"/>
              </w:rPr>
              <w:t>L49-3-1</w:t>
            </w:r>
            <w:r>
              <w:rPr>
                <w:rFonts w:hint="eastAsia" w:ascii="Arial" w:hAnsi="Arial" w:cs="宋体"/>
                <w:b/>
                <w:bCs/>
                <w:sz w:val="18"/>
                <w:szCs w:val="22"/>
                <w:lang w:val="en-US" w:eastAsia="zh-CN"/>
              </w:rPr>
              <w:t>/</w:t>
            </w:r>
            <w:r>
              <w:rPr>
                <w:rFonts w:hint="eastAsia" w:ascii="Arial" w:hAnsi="Arial" w:cs="宋体"/>
                <w:b/>
                <w:bCs/>
                <w:sz w:val="18"/>
                <w:szCs w:val="22"/>
              </w:rPr>
              <w:t>06地块</w:t>
            </w:r>
          </w:p>
        </w:tc>
        <w:tc>
          <w:tcPr>
            <w:tcW w:w="155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sz w:val="18"/>
                <w:szCs w:val="22"/>
              </w:rPr>
            </w:pPr>
            <w:r>
              <w:rPr>
                <w:rFonts w:hint="eastAsia" w:ascii="Arial" w:hAnsi="Arial" w:cs="宋体"/>
                <w:b/>
                <w:bCs/>
                <w:sz w:val="18"/>
                <w:szCs w:val="22"/>
              </w:rPr>
              <w:t>L49-3-2</w:t>
            </w:r>
            <w:r>
              <w:rPr>
                <w:rFonts w:hint="eastAsia" w:ascii="Arial" w:hAnsi="Arial" w:cs="宋体"/>
                <w:b/>
                <w:bCs/>
                <w:sz w:val="18"/>
                <w:szCs w:val="22"/>
                <w:lang w:val="en-US" w:eastAsia="zh-CN"/>
              </w:rPr>
              <w:t>/</w:t>
            </w:r>
            <w:r>
              <w:rPr>
                <w:rFonts w:hint="eastAsia" w:ascii="Arial" w:hAnsi="Arial" w:cs="宋体"/>
                <w:b/>
                <w:bCs/>
                <w:sz w:val="18"/>
                <w:szCs w:val="22"/>
              </w:rPr>
              <w:t>06地块</w:t>
            </w:r>
          </w:p>
        </w:tc>
        <w:tc>
          <w:tcPr>
            <w:tcW w:w="155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宋体"/>
                <w:b/>
                <w:bCs/>
                <w:sz w:val="18"/>
                <w:szCs w:val="22"/>
              </w:rPr>
            </w:pPr>
            <w:r>
              <w:rPr>
                <w:rFonts w:hint="eastAsia" w:ascii="Arial" w:hAnsi="Arial" w:cs="宋体"/>
                <w:b/>
                <w:bCs/>
                <w:sz w:val="18"/>
                <w:szCs w:val="22"/>
              </w:rPr>
              <w:t>总计</w:t>
            </w:r>
          </w:p>
        </w:tc>
        <w:tc>
          <w:tcPr>
            <w:tcW w:w="1416" w:type="dxa"/>
            <w:tcBorders>
              <w:top w:val="single" w:color="auto" w:sz="4" w:space="0"/>
              <w:left w:val="single" w:color="auto" w:sz="4" w:space="0"/>
              <w:bottom w:val="single" w:color="auto" w:sz="4" w:space="0"/>
              <w:right w:val="single" w:color="auto" w:sz="4" w:space="0"/>
            </w:tcBorders>
          </w:tcPr>
          <w:p>
            <w:pPr>
              <w:jc w:val="center"/>
              <w:rPr>
                <w:rFonts w:ascii="Arial" w:hAnsi="Arial" w:cs="宋体"/>
                <w:b/>
                <w:bCs/>
                <w:sz w:val="18"/>
                <w:szCs w:val="22"/>
              </w:rPr>
            </w:pPr>
            <w:r>
              <w:rPr>
                <w:rFonts w:hint="eastAsia" w:ascii="Arial" w:hAnsi="Arial" w:cs="宋体"/>
                <w:b/>
                <w:bCs/>
                <w:sz w:val="18"/>
                <w:szCs w:val="22"/>
              </w:rPr>
              <w:t>备注</w:t>
            </w:r>
          </w:p>
        </w:tc>
      </w:tr>
      <w:tr>
        <w:tblPrEx>
          <w:tblCellMar>
            <w:top w:w="0" w:type="dxa"/>
            <w:left w:w="108" w:type="dxa"/>
            <w:bottom w:w="0" w:type="dxa"/>
            <w:right w:w="108" w:type="dxa"/>
          </w:tblCellMar>
        </w:tblPrEx>
        <w:trPr>
          <w:trHeight w:val="316" w:hRule="atLeast"/>
          <w:jc w:val="center"/>
        </w:trPr>
        <w:tc>
          <w:tcPr>
            <w:tcW w:w="25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用地面积（㎡）</w:t>
            </w:r>
          </w:p>
        </w:tc>
        <w:tc>
          <w:tcPr>
            <w:tcW w:w="1639"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34863.00</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27542.00</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62405.00</w:t>
            </w:r>
          </w:p>
        </w:tc>
        <w:tc>
          <w:tcPr>
            <w:tcW w:w="1416" w:type="dxa"/>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jc w:val="center"/>
        </w:trPr>
        <w:tc>
          <w:tcPr>
            <w:tcW w:w="25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计容建筑面积（㎡）</w:t>
            </w:r>
          </w:p>
        </w:tc>
        <w:tc>
          <w:tcPr>
            <w:tcW w:w="1639"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52294.50</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41313.00</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93,607.50</w:t>
            </w:r>
          </w:p>
        </w:tc>
        <w:tc>
          <w:tcPr>
            <w:tcW w:w="1416" w:type="dxa"/>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jc w:val="center"/>
        </w:trPr>
        <w:tc>
          <w:tcPr>
            <w:tcW w:w="1269" w:type="dxa"/>
            <w:vMerge w:val="restart"/>
            <w:tcBorders>
              <w:top w:val="nil"/>
              <w:left w:val="single" w:color="auto" w:sz="4" w:space="0"/>
              <w:right w:val="single" w:color="auto" w:sz="4" w:space="0"/>
            </w:tcBorders>
            <w:shd w:val="clear" w:color="auto" w:fill="auto"/>
            <w:noWrap/>
            <w:vAlign w:val="center"/>
          </w:tcPr>
          <w:p>
            <w:pPr>
              <w:jc w:val="center"/>
              <w:rPr>
                <w:rFonts w:ascii="Arial" w:hAnsi="Arial" w:cs="宋体"/>
                <w:color w:val="000000"/>
                <w:sz w:val="18"/>
                <w:szCs w:val="22"/>
              </w:rPr>
            </w:pPr>
            <w:r>
              <w:rPr>
                <w:rFonts w:hint="eastAsia" w:ascii="Arial" w:hAnsi="Arial" w:cs="宋体"/>
                <w:color w:val="000000"/>
                <w:sz w:val="18"/>
                <w:szCs w:val="22"/>
              </w:rPr>
              <w:t>其中</w:t>
            </w:r>
          </w:p>
        </w:tc>
        <w:tc>
          <w:tcPr>
            <w:tcW w:w="1296" w:type="dxa"/>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住宅建筑面积</w:t>
            </w:r>
          </w:p>
        </w:tc>
        <w:tc>
          <w:tcPr>
            <w:tcW w:w="1639"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51783.50</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41142.00</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fldChar w:fldCharType="begin"/>
            </w:r>
            <w:r>
              <w:rPr>
                <w:rFonts w:hint="eastAsia" w:ascii="Arial" w:hAnsi="Arial" w:cs="宋体"/>
                <w:color w:val="000000"/>
                <w:sz w:val="18"/>
                <w:szCs w:val="22"/>
              </w:rPr>
              <w:instrText xml:space="preserve"> = sum(C4:D4) \* MERGEFORMAT </w:instrText>
            </w:r>
            <w:r>
              <w:rPr>
                <w:rFonts w:hint="eastAsia" w:ascii="Arial" w:hAnsi="Arial" w:cs="宋体"/>
                <w:color w:val="000000"/>
                <w:sz w:val="18"/>
                <w:szCs w:val="22"/>
              </w:rPr>
              <w:fldChar w:fldCharType="separate"/>
            </w:r>
            <w:r>
              <w:rPr>
                <w:rFonts w:hint="eastAsia" w:ascii="Arial" w:hAnsi="Arial" w:cs="宋体"/>
                <w:color w:val="000000"/>
                <w:sz w:val="18"/>
                <w:szCs w:val="22"/>
              </w:rPr>
              <w:t>92925.5</w:t>
            </w:r>
            <w:r>
              <w:rPr>
                <w:rFonts w:hint="eastAsia" w:ascii="Arial" w:hAnsi="Arial" w:cs="宋体"/>
                <w:color w:val="000000"/>
                <w:sz w:val="18"/>
                <w:szCs w:val="22"/>
              </w:rPr>
              <w:fldChar w:fldCharType="end"/>
            </w:r>
            <w:r>
              <w:rPr>
                <w:rFonts w:hint="eastAsia" w:ascii="Arial" w:hAnsi="Arial" w:cs="宋体"/>
                <w:color w:val="000000"/>
                <w:sz w:val="18"/>
                <w:szCs w:val="22"/>
              </w:rPr>
              <w:t>0</w:t>
            </w:r>
          </w:p>
        </w:tc>
        <w:tc>
          <w:tcPr>
            <w:tcW w:w="1416" w:type="dxa"/>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jc w:val="center"/>
        </w:trPr>
        <w:tc>
          <w:tcPr>
            <w:tcW w:w="1269" w:type="dxa"/>
            <w:vMerge w:val="continue"/>
            <w:tcBorders>
              <w:left w:val="single" w:color="auto" w:sz="4" w:space="0"/>
              <w:bottom w:val="single" w:color="auto" w:sz="4" w:space="0"/>
              <w:right w:val="single" w:color="auto" w:sz="4" w:space="0"/>
            </w:tcBorders>
            <w:vAlign w:val="center"/>
          </w:tcPr>
          <w:p>
            <w:pPr>
              <w:rPr>
                <w:rFonts w:ascii="Arial" w:hAnsi="Arial" w:cs="宋体"/>
                <w:color w:val="000000"/>
                <w:sz w:val="18"/>
                <w:szCs w:val="22"/>
              </w:rPr>
            </w:pPr>
          </w:p>
        </w:tc>
        <w:tc>
          <w:tcPr>
            <w:tcW w:w="1296" w:type="dxa"/>
            <w:tcBorders>
              <w:top w:val="nil"/>
              <w:left w:val="nil"/>
              <w:bottom w:val="single" w:color="auto" w:sz="4" w:space="0"/>
              <w:right w:val="single" w:color="auto" w:sz="4" w:space="0"/>
            </w:tcBorders>
            <w:shd w:val="clear" w:color="auto" w:fill="auto"/>
            <w:noWrap/>
            <w:vAlign w:val="center"/>
          </w:tcPr>
          <w:p>
            <w:pPr>
              <w:rPr>
                <w:rFonts w:ascii="Arial" w:hAnsi="Arial" w:cs="宋体"/>
                <w:color w:val="000000"/>
                <w:sz w:val="18"/>
                <w:szCs w:val="22"/>
              </w:rPr>
            </w:pPr>
            <w:r>
              <w:rPr>
                <w:rFonts w:hint="eastAsia" w:ascii="Arial" w:hAnsi="Arial" w:cs="宋体"/>
                <w:color w:val="000000"/>
                <w:sz w:val="18"/>
                <w:szCs w:val="22"/>
              </w:rPr>
              <w:t>其他配套</w:t>
            </w:r>
          </w:p>
        </w:tc>
        <w:tc>
          <w:tcPr>
            <w:tcW w:w="1639"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511.00</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171.00</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fldChar w:fldCharType="begin"/>
            </w:r>
            <w:r>
              <w:rPr>
                <w:rFonts w:hint="eastAsia" w:ascii="Arial" w:hAnsi="Arial" w:cs="宋体"/>
                <w:color w:val="000000"/>
                <w:sz w:val="18"/>
                <w:szCs w:val="22"/>
              </w:rPr>
              <w:instrText xml:space="preserve"> = sum(C5:D5) \* MERGEFORMAT </w:instrText>
            </w:r>
            <w:r>
              <w:rPr>
                <w:rFonts w:hint="eastAsia" w:ascii="Arial" w:hAnsi="Arial" w:cs="宋体"/>
                <w:color w:val="000000"/>
                <w:sz w:val="18"/>
                <w:szCs w:val="22"/>
              </w:rPr>
              <w:fldChar w:fldCharType="separate"/>
            </w:r>
            <w:r>
              <w:rPr>
                <w:rFonts w:hint="eastAsia" w:ascii="Arial" w:hAnsi="Arial" w:cs="宋体"/>
                <w:color w:val="000000"/>
                <w:sz w:val="18"/>
                <w:szCs w:val="22"/>
              </w:rPr>
              <w:t>682</w:t>
            </w:r>
            <w:r>
              <w:rPr>
                <w:rFonts w:hint="eastAsia" w:ascii="Arial" w:hAnsi="Arial" w:cs="宋体"/>
                <w:color w:val="000000"/>
                <w:sz w:val="18"/>
                <w:szCs w:val="22"/>
              </w:rPr>
              <w:fldChar w:fldCharType="end"/>
            </w:r>
            <w:r>
              <w:rPr>
                <w:rFonts w:hint="eastAsia" w:ascii="Arial" w:hAnsi="Arial" w:cs="宋体"/>
                <w:color w:val="000000"/>
                <w:sz w:val="18"/>
                <w:szCs w:val="22"/>
              </w:rPr>
              <w:t>.00</w:t>
            </w:r>
          </w:p>
        </w:tc>
        <w:tc>
          <w:tcPr>
            <w:tcW w:w="1416" w:type="dxa"/>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r>
        <w:tblPrEx>
          <w:tblCellMar>
            <w:top w:w="0" w:type="dxa"/>
            <w:left w:w="108" w:type="dxa"/>
            <w:bottom w:w="0" w:type="dxa"/>
            <w:right w:w="108" w:type="dxa"/>
          </w:tblCellMar>
        </w:tblPrEx>
        <w:trPr>
          <w:trHeight w:val="316" w:hRule="atLeast"/>
          <w:jc w:val="center"/>
        </w:trPr>
        <w:tc>
          <w:tcPr>
            <w:tcW w:w="25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宋体"/>
                <w:b/>
                <w:bCs/>
                <w:color w:val="000000"/>
                <w:sz w:val="18"/>
                <w:szCs w:val="22"/>
              </w:rPr>
            </w:pPr>
            <w:r>
              <w:rPr>
                <w:rFonts w:hint="eastAsia" w:ascii="Arial" w:hAnsi="Arial" w:cs="宋体"/>
                <w:b/>
                <w:bCs/>
                <w:color w:val="000000"/>
                <w:sz w:val="18"/>
                <w:szCs w:val="22"/>
              </w:rPr>
              <w:t>可售车位（个）</w:t>
            </w:r>
          </w:p>
        </w:tc>
        <w:tc>
          <w:tcPr>
            <w:tcW w:w="1639"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593</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471</w:t>
            </w:r>
          </w:p>
        </w:tc>
        <w:tc>
          <w:tcPr>
            <w:tcW w:w="1558"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Arial" w:hAnsi="Arial" w:cs="宋体"/>
                <w:color w:val="000000"/>
                <w:sz w:val="18"/>
                <w:szCs w:val="22"/>
              </w:rPr>
            </w:pPr>
            <w:r>
              <w:rPr>
                <w:rFonts w:hint="eastAsia" w:ascii="Arial" w:hAnsi="Arial" w:cs="宋体"/>
                <w:color w:val="000000"/>
                <w:sz w:val="18"/>
                <w:szCs w:val="22"/>
              </w:rPr>
              <w:t>1064</w:t>
            </w:r>
          </w:p>
        </w:tc>
        <w:tc>
          <w:tcPr>
            <w:tcW w:w="1416" w:type="dxa"/>
            <w:tcBorders>
              <w:top w:val="single" w:color="auto" w:sz="4" w:space="0"/>
              <w:left w:val="single" w:color="auto" w:sz="4" w:space="0"/>
              <w:bottom w:val="single" w:color="auto" w:sz="4" w:space="0"/>
              <w:right w:val="single" w:color="auto" w:sz="4" w:space="0"/>
            </w:tcBorders>
          </w:tcPr>
          <w:p>
            <w:pPr>
              <w:rPr>
                <w:rFonts w:ascii="Arial" w:hAnsi="Arial" w:cs="宋体"/>
                <w:color w:val="000000"/>
                <w:sz w:val="18"/>
                <w:szCs w:val="22"/>
              </w:rPr>
            </w:pPr>
          </w:p>
        </w:tc>
      </w:tr>
    </w:tbl>
    <w:p>
      <w:pPr>
        <w:keepNext/>
        <w:keepLines/>
        <w:ind w:firstLine="361" w:firstLineChars="200"/>
        <w:rPr>
          <w:rFonts w:ascii="宋体" w:hAnsi="宋体"/>
        </w:rPr>
      </w:pPr>
      <w:r>
        <w:rPr>
          <w:rFonts w:hint="eastAsia" w:ascii="Arial" w:hAnsi="Arial" w:cs="宋体"/>
          <w:b/>
          <w:bCs/>
          <w:color w:val="000000"/>
          <w:sz w:val="18"/>
          <w:szCs w:val="22"/>
        </w:rPr>
        <w:t>备注：以上数据来源为项目公司提供的2021年04月30日《重庆公司蔡家94亩项目投资交底会材料》</w:t>
      </w:r>
    </w:p>
    <w:p>
      <w:pPr>
        <w:pStyle w:val="2"/>
        <w:widowControl/>
        <w:spacing w:before="300" w:after="300" w:line="360" w:lineRule="exact"/>
        <w:rPr>
          <w:rFonts w:ascii="宋体" w:hAnsi="宋体" w:eastAsia="宋体"/>
          <w:sz w:val="24"/>
          <w:szCs w:val="24"/>
        </w:rPr>
      </w:pPr>
      <w:bookmarkStart w:id="3" w:name="_Toc30832"/>
      <w:r>
        <w:rPr>
          <w:rFonts w:hint="eastAsia" w:ascii="宋体" w:hAnsi="宋体" w:eastAsia="宋体"/>
          <w:sz w:val="24"/>
          <w:szCs w:val="24"/>
        </w:rPr>
        <w:t>二、信托资金投入使用情况</w:t>
      </w:r>
      <w:bookmarkEnd w:id="3"/>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表二：信托资金投入使用情况</w:t>
      </w:r>
    </w:p>
    <w:p>
      <w:pPr>
        <w:jc w:val="right"/>
        <w:rPr>
          <w:rFonts w:ascii="Arial" w:hAnsi="Arial"/>
          <w:sz w:val="18"/>
        </w:rPr>
      </w:pPr>
      <w:r>
        <w:rPr>
          <w:rFonts w:hint="eastAsia" w:ascii="Arial" w:hAnsi="Arial"/>
          <w:sz w:val="18"/>
        </w:rPr>
        <w:t>单位：万元</w:t>
      </w:r>
    </w:p>
    <w:tbl>
      <w:tblPr>
        <w:tblStyle w:val="17"/>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256"/>
        <w:gridCol w:w="1418"/>
        <w:gridCol w:w="1417"/>
        <w:gridCol w:w="1674"/>
        <w:gridCol w:w="2154"/>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0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5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4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tc>
        <w:tc>
          <w:tcPr>
            <w:tcW w:w="141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w:t>
            </w:r>
          </w:p>
        </w:tc>
        <w:tc>
          <w:tcPr>
            <w:tcW w:w="167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已使用金额</w:t>
            </w:r>
          </w:p>
        </w:tc>
        <w:tc>
          <w:tcPr>
            <w:tcW w:w="215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115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256" w:type="dxa"/>
            <w:vAlign w:val="center"/>
          </w:tcPr>
          <w:p>
            <w:pPr>
              <w:jc w:val="center"/>
              <w:textAlignment w:val="bottom"/>
              <w:rPr>
                <w:rFonts w:ascii="Arial" w:hAnsi="Arial" w:cs="Arial"/>
                <w:color w:val="000000"/>
                <w:sz w:val="18"/>
                <w:szCs w:val="18"/>
                <w:lang w:bidi="ar"/>
              </w:rPr>
            </w:pPr>
            <w:r>
              <w:rPr>
                <w:rFonts w:hint="eastAsia" w:ascii="Arial" w:hAnsi="Arial" w:cs="Arial"/>
                <w:color w:val="000000"/>
                <w:sz w:val="18"/>
                <w:szCs w:val="18"/>
                <w:lang w:bidi="ar"/>
              </w:rPr>
              <w:t>2021/05/28</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7,600.00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7,600.00</w:t>
            </w:r>
          </w:p>
        </w:tc>
        <w:tc>
          <w:tcPr>
            <w:tcW w:w="1674"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7,600.00</w:t>
            </w:r>
          </w:p>
        </w:tc>
        <w:tc>
          <w:tcPr>
            <w:tcW w:w="215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支付资产收益权转让款</w:t>
            </w:r>
          </w:p>
        </w:tc>
        <w:tc>
          <w:tcPr>
            <w:tcW w:w="115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c>
          <w:tcPr>
            <w:tcW w:w="1256" w:type="dxa"/>
            <w:vAlign w:val="center"/>
          </w:tcPr>
          <w:p>
            <w:pPr>
              <w:jc w:val="center"/>
              <w:textAlignment w:val="bottom"/>
              <w:rPr>
                <w:rFonts w:ascii="Arial" w:hAnsi="Arial" w:cs="Arial"/>
                <w:color w:val="000000"/>
                <w:sz w:val="18"/>
                <w:szCs w:val="18"/>
                <w:lang w:bidi="ar"/>
              </w:rPr>
            </w:pPr>
            <w:r>
              <w:rPr>
                <w:rFonts w:hint="eastAsia" w:ascii="Arial" w:hAnsi="Arial" w:cs="Arial"/>
                <w:color w:val="000000"/>
                <w:sz w:val="18"/>
                <w:szCs w:val="18"/>
                <w:lang w:bidi="ar"/>
              </w:rPr>
              <w:t>2021/06/04</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11,805.00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19,405.00</w:t>
            </w:r>
          </w:p>
        </w:tc>
        <w:tc>
          <w:tcPr>
            <w:tcW w:w="1674"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11,805.00</w:t>
            </w:r>
          </w:p>
        </w:tc>
        <w:tc>
          <w:tcPr>
            <w:tcW w:w="215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支付资产收益权转让款</w:t>
            </w:r>
          </w:p>
        </w:tc>
        <w:tc>
          <w:tcPr>
            <w:tcW w:w="115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1256" w:type="dxa"/>
            <w:vAlign w:val="center"/>
          </w:tcPr>
          <w:p>
            <w:pPr>
              <w:jc w:val="center"/>
              <w:textAlignment w:val="bottom"/>
              <w:rPr>
                <w:rFonts w:ascii="Arial" w:hAnsi="Arial" w:cs="Arial"/>
                <w:color w:val="000000"/>
                <w:sz w:val="18"/>
                <w:szCs w:val="18"/>
                <w:lang w:bidi="ar"/>
              </w:rPr>
            </w:pPr>
            <w:r>
              <w:rPr>
                <w:rFonts w:hint="eastAsia" w:ascii="Arial" w:hAnsi="Arial" w:cs="Arial"/>
                <w:color w:val="000000"/>
                <w:sz w:val="18"/>
                <w:szCs w:val="18"/>
                <w:lang w:bidi="ar"/>
              </w:rPr>
              <w:t>2021/06/09</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14,495.00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33,900.00</w:t>
            </w:r>
          </w:p>
        </w:tc>
        <w:tc>
          <w:tcPr>
            <w:tcW w:w="1674"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14,495.00</w:t>
            </w:r>
          </w:p>
        </w:tc>
        <w:tc>
          <w:tcPr>
            <w:tcW w:w="2154"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支付资产收益权转让款</w:t>
            </w:r>
          </w:p>
        </w:tc>
        <w:tc>
          <w:tcPr>
            <w:tcW w:w="115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w:t>
            </w:r>
          </w:p>
        </w:tc>
        <w:tc>
          <w:tcPr>
            <w:tcW w:w="1256" w:type="dxa"/>
            <w:vAlign w:val="center"/>
          </w:tcPr>
          <w:p>
            <w:pPr>
              <w:jc w:val="center"/>
              <w:textAlignment w:val="bottom"/>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2021/07/26</w:t>
            </w:r>
          </w:p>
        </w:tc>
        <w:tc>
          <w:tcPr>
            <w:tcW w:w="1418" w:type="dxa"/>
            <w:vAlign w:val="center"/>
          </w:tcPr>
          <w:p>
            <w:pPr>
              <w:jc w:val="right"/>
              <w:textAlignment w:val="bottom"/>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2,445.00 </w:t>
            </w:r>
          </w:p>
        </w:tc>
        <w:tc>
          <w:tcPr>
            <w:tcW w:w="1417" w:type="dxa"/>
            <w:vAlign w:val="center"/>
          </w:tcPr>
          <w:p>
            <w:pPr>
              <w:jc w:val="right"/>
              <w:textAlignment w:val="bottom"/>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2,445.00 </w:t>
            </w:r>
          </w:p>
        </w:tc>
        <w:tc>
          <w:tcPr>
            <w:tcW w:w="1674" w:type="dxa"/>
            <w:vAlign w:val="center"/>
          </w:tcPr>
          <w:p>
            <w:pPr>
              <w:jc w:val="right"/>
              <w:textAlignment w:val="bottom"/>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2,445.00 </w:t>
            </w:r>
          </w:p>
        </w:tc>
        <w:tc>
          <w:tcPr>
            <w:tcW w:w="215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bidi="ar"/>
              </w:rPr>
              <w:t>支付资产收益权转让款</w:t>
            </w:r>
          </w:p>
        </w:tc>
        <w:tc>
          <w:tcPr>
            <w:tcW w:w="1153"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w:t>
            </w:r>
          </w:p>
        </w:tc>
        <w:tc>
          <w:tcPr>
            <w:tcW w:w="1256" w:type="dxa"/>
            <w:vAlign w:val="center"/>
          </w:tcPr>
          <w:p>
            <w:pPr>
              <w:jc w:val="center"/>
              <w:textAlignment w:val="bottom"/>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2021/07/30</w:t>
            </w:r>
          </w:p>
        </w:tc>
        <w:tc>
          <w:tcPr>
            <w:tcW w:w="1418" w:type="dxa"/>
            <w:vAlign w:val="center"/>
          </w:tcPr>
          <w:p>
            <w:pPr>
              <w:jc w:val="right"/>
              <w:textAlignment w:val="bottom"/>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6,740.00 </w:t>
            </w:r>
          </w:p>
        </w:tc>
        <w:tc>
          <w:tcPr>
            <w:tcW w:w="1417" w:type="dxa"/>
            <w:vAlign w:val="center"/>
          </w:tcPr>
          <w:p>
            <w:pPr>
              <w:jc w:val="right"/>
              <w:textAlignment w:val="bottom"/>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6,740.00 </w:t>
            </w:r>
          </w:p>
        </w:tc>
        <w:tc>
          <w:tcPr>
            <w:tcW w:w="1674" w:type="dxa"/>
            <w:vAlign w:val="center"/>
          </w:tcPr>
          <w:p>
            <w:pPr>
              <w:jc w:val="right"/>
              <w:textAlignment w:val="bottom"/>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 xml:space="preserve">6,740.00 </w:t>
            </w:r>
          </w:p>
        </w:tc>
        <w:tc>
          <w:tcPr>
            <w:tcW w:w="215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bidi="ar"/>
              </w:rPr>
              <w:t>支付资产收益权转让款</w:t>
            </w:r>
          </w:p>
        </w:tc>
        <w:tc>
          <w:tcPr>
            <w:tcW w:w="1153"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p>
        </w:tc>
        <w:tc>
          <w:tcPr>
            <w:tcW w:w="1256" w:type="dxa"/>
            <w:vAlign w:val="center"/>
          </w:tcPr>
          <w:p>
            <w:pPr>
              <w:jc w:val="center"/>
              <w:textAlignment w:val="bottom"/>
              <w:rPr>
                <w:rFonts w:ascii="Arial" w:hAnsi="Arial" w:cs="Arial"/>
                <w:b/>
                <w:bCs/>
                <w:color w:val="000000"/>
                <w:sz w:val="18"/>
                <w:szCs w:val="18"/>
                <w:lang w:bidi="ar"/>
              </w:rPr>
            </w:pPr>
            <w:r>
              <w:rPr>
                <w:rFonts w:hint="eastAsia" w:ascii="Arial" w:hAnsi="Arial" w:cs="Arial"/>
                <w:b/>
                <w:bCs/>
                <w:color w:val="000000"/>
                <w:sz w:val="18"/>
                <w:szCs w:val="18"/>
                <w:lang w:bidi="ar"/>
              </w:rPr>
              <w:t>合计</w:t>
            </w:r>
          </w:p>
        </w:tc>
        <w:tc>
          <w:tcPr>
            <w:tcW w:w="1418" w:type="dxa"/>
            <w:vAlign w:val="center"/>
          </w:tcPr>
          <w:p>
            <w:pPr>
              <w:jc w:val="right"/>
              <w:textAlignment w:val="bottom"/>
              <w:rPr>
                <w:rFonts w:ascii="Arial" w:hAnsi="Arial" w:cs="Arial"/>
                <w:b/>
                <w:bCs/>
                <w:color w:val="000000"/>
                <w:sz w:val="18"/>
                <w:szCs w:val="18"/>
                <w:lang w:bidi="ar"/>
              </w:rPr>
            </w:pPr>
            <w:r>
              <w:rPr>
                <w:rFonts w:hint="eastAsia" w:ascii="Arial" w:hAnsi="Arial" w:cs="Arial"/>
                <w:b/>
                <w:bCs/>
                <w:color w:val="000000"/>
                <w:sz w:val="18"/>
                <w:szCs w:val="18"/>
                <w:lang w:val="en-US" w:eastAsia="zh-CN" w:bidi="ar"/>
              </w:rPr>
              <w:t>43</w:t>
            </w:r>
            <w:r>
              <w:rPr>
                <w:rFonts w:hint="eastAsia" w:ascii="Arial" w:hAnsi="Arial" w:cs="Arial"/>
                <w:b/>
                <w:bCs/>
                <w:color w:val="000000"/>
                <w:sz w:val="18"/>
                <w:szCs w:val="18"/>
                <w:lang w:bidi="ar"/>
              </w:rPr>
              <w:t>,</w:t>
            </w:r>
            <w:r>
              <w:rPr>
                <w:rFonts w:hint="eastAsia" w:ascii="Arial" w:hAnsi="Arial" w:cs="Arial"/>
                <w:b/>
                <w:bCs/>
                <w:color w:val="000000"/>
                <w:sz w:val="18"/>
                <w:szCs w:val="18"/>
                <w:lang w:val="en-US" w:eastAsia="zh-CN" w:bidi="ar"/>
              </w:rPr>
              <w:t>085</w:t>
            </w:r>
            <w:r>
              <w:rPr>
                <w:rFonts w:hint="eastAsia" w:ascii="Arial" w:hAnsi="Arial" w:cs="Arial"/>
                <w:b/>
                <w:bCs/>
                <w:color w:val="000000"/>
                <w:sz w:val="18"/>
                <w:szCs w:val="18"/>
                <w:lang w:bidi="ar"/>
              </w:rPr>
              <w:t>.00</w:t>
            </w:r>
          </w:p>
        </w:tc>
        <w:tc>
          <w:tcPr>
            <w:tcW w:w="1417" w:type="dxa"/>
            <w:vAlign w:val="center"/>
          </w:tcPr>
          <w:p>
            <w:pPr>
              <w:jc w:val="right"/>
              <w:textAlignment w:val="bottom"/>
              <w:rPr>
                <w:rFonts w:ascii="Arial" w:hAnsi="Arial" w:cs="Arial"/>
                <w:b/>
                <w:bCs/>
                <w:color w:val="000000"/>
                <w:sz w:val="18"/>
                <w:szCs w:val="18"/>
                <w:lang w:bidi="ar"/>
              </w:rPr>
            </w:pPr>
            <w:r>
              <w:rPr>
                <w:rFonts w:hint="eastAsia" w:ascii="Arial" w:hAnsi="Arial" w:cs="Arial"/>
                <w:b/>
                <w:bCs/>
                <w:color w:val="000000"/>
                <w:sz w:val="18"/>
                <w:szCs w:val="18"/>
                <w:lang w:bidi="ar"/>
              </w:rPr>
              <w:t>--</w:t>
            </w:r>
          </w:p>
        </w:tc>
        <w:tc>
          <w:tcPr>
            <w:tcW w:w="1674" w:type="dxa"/>
            <w:vAlign w:val="center"/>
          </w:tcPr>
          <w:p>
            <w:pPr>
              <w:jc w:val="right"/>
              <w:textAlignment w:val="bottom"/>
              <w:rPr>
                <w:rFonts w:ascii="Arial" w:hAnsi="Arial" w:cs="Arial"/>
                <w:b/>
                <w:bCs/>
                <w:color w:val="000000"/>
                <w:sz w:val="18"/>
                <w:szCs w:val="18"/>
                <w:lang w:bidi="ar"/>
              </w:rPr>
            </w:pPr>
            <w:r>
              <w:rPr>
                <w:rFonts w:hint="eastAsia" w:ascii="Arial" w:hAnsi="Arial" w:cs="Arial"/>
                <w:b/>
                <w:bCs/>
                <w:color w:val="000000"/>
                <w:sz w:val="18"/>
                <w:szCs w:val="18"/>
                <w:lang w:val="en-US" w:eastAsia="zh-CN" w:bidi="ar"/>
              </w:rPr>
              <w:t>43</w:t>
            </w:r>
            <w:r>
              <w:rPr>
                <w:rFonts w:hint="eastAsia" w:ascii="Arial" w:hAnsi="Arial" w:cs="Arial"/>
                <w:b/>
                <w:bCs/>
                <w:color w:val="000000"/>
                <w:sz w:val="18"/>
                <w:szCs w:val="18"/>
                <w:lang w:bidi="ar"/>
              </w:rPr>
              <w:t>,</w:t>
            </w:r>
            <w:r>
              <w:rPr>
                <w:rFonts w:hint="eastAsia" w:ascii="Arial" w:hAnsi="Arial" w:cs="Arial"/>
                <w:b/>
                <w:bCs/>
                <w:color w:val="000000"/>
                <w:sz w:val="18"/>
                <w:szCs w:val="18"/>
                <w:lang w:val="en-US" w:eastAsia="zh-CN" w:bidi="ar"/>
              </w:rPr>
              <w:t>085</w:t>
            </w:r>
            <w:r>
              <w:rPr>
                <w:rFonts w:hint="eastAsia" w:ascii="Arial" w:hAnsi="Arial" w:cs="Arial"/>
                <w:b/>
                <w:bCs/>
                <w:color w:val="000000"/>
                <w:sz w:val="18"/>
                <w:szCs w:val="18"/>
                <w:lang w:bidi="ar"/>
              </w:rPr>
              <w:t>.00</w:t>
            </w:r>
          </w:p>
        </w:tc>
        <w:tc>
          <w:tcPr>
            <w:tcW w:w="2154" w:type="dxa"/>
            <w:vAlign w:val="center"/>
          </w:tcPr>
          <w:p>
            <w:pPr>
              <w:jc w:val="center"/>
              <w:textAlignment w:val="center"/>
              <w:rPr>
                <w:rFonts w:ascii="Arial" w:hAnsi="Arial" w:cs="Arial"/>
                <w:b/>
                <w:bCs/>
                <w:color w:val="000000"/>
                <w:sz w:val="18"/>
                <w:szCs w:val="18"/>
                <w:lang w:bidi="ar"/>
              </w:rPr>
            </w:pPr>
          </w:p>
        </w:tc>
        <w:tc>
          <w:tcPr>
            <w:tcW w:w="115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0.00</w:t>
            </w:r>
          </w:p>
        </w:tc>
      </w:tr>
    </w:tbl>
    <w:p>
      <w:pPr>
        <w:sectPr>
          <w:footerReference r:id="rId6" w:type="default"/>
          <w:pgSz w:w="11906" w:h="16838"/>
          <w:pgMar w:top="1134" w:right="1134" w:bottom="1134" w:left="1418" w:header="851" w:footer="680" w:gutter="0"/>
          <w:pgNumType w:fmt="numberInDash"/>
          <w:cols w:space="425" w:num="1"/>
          <w:docGrid w:type="lines" w:linePitch="326" w:charSpace="0"/>
        </w:sectPr>
      </w:pPr>
    </w:p>
    <w:p>
      <w:pPr>
        <w:pStyle w:val="2"/>
        <w:widowControl/>
        <w:numPr>
          <w:ilvl w:val="0"/>
          <w:numId w:val="2"/>
        </w:numPr>
        <w:spacing w:before="300" w:after="300" w:line="360" w:lineRule="exact"/>
        <w:rPr>
          <w:rFonts w:ascii="宋体" w:hAnsi="宋体" w:eastAsia="宋体"/>
          <w:sz w:val="24"/>
          <w:szCs w:val="24"/>
        </w:rPr>
      </w:pPr>
      <w:bookmarkStart w:id="4" w:name="_Toc4481"/>
      <w:r>
        <w:rPr>
          <w:rFonts w:hint="eastAsia" w:ascii="宋体" w:hAnsi="宋体" w:eastAsia="宋体"/>
          <w:sz w:val="24"/>
          <w:szCs w:val="24"/>
        </w:rPr>
        <w:t>项目证件办理情况</w:t>
      </w:r>
      <w:bookmarkEnd w:id="4"/>
    </w:p>
    <w:p>
      <w:pPr>
        <w:keepNext/>
        <w:keepLines/>
        <w:spacing w:before="326" w:beforeLines="100"/>
        <w:jc w:val="center"/>
        <w:rPr>
          <w:rFonts w:ascii="Arial" w:hAnsi="Arial" w:cs="Arial"/>
          <w:b/>
          <w:bCs/>
          <w:color w:val="000000"/>
          <w:szCs w:val="21"/>
        </w:rPr>
      </w:pPr>
      <w:r>
        <w:rPr>
          <w:rFonts w:hint="eastAsia" w:ascii="Arial" w:hAnsi="Arial" w:cs="Arial"/>
          <w:b/>
          <w:bCs/>
          <w:color w:val="000000"/>
          <w:szCs w:val="21"/>
        </w:rPr>
        <w:t>表三：项目五证办理情况</w:t>
      </w:r>
    </w:p>
    <w:tbl>
      <w:tblPr>
        <w:tblStyle w:val="17"/>
        <w:tblW w:w="13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4319"/>
        <w:gridCol w:w="1751"/>
        <w:gridCol w:w="1934"/>
        <w:gridCol w:w="1297"/>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blHeader/>
          <w:jc w:val="center"/>
        </w:trPr>
        <w:tc>
          <w:tcPr>
            <w:tcW w:w="1700" w:type="dxa"/>
            <w:vAlign w:val="center"/>
          </w:tcPr>
          <w:p>
            <w:pPr>
              <w:jc w:val="center"/>
              <w:rPr>
                <w:rFonts w:ascii="Arial" w:hAnsi="Arial" w:cs="宋体"/>
                <w:b/>
                <w:bCs/>
                <w:color w:val="000000"/>
                <w:sz w:val="18"/>
                <w:szCs w:val="21"/>
              </w:rPr>
            </w:pPr>
            <w:r>
              <w:rPr>
                <w:rFonts w:ascii="Arial" w:hAnsi="Arial" w:cs="宋体"/>
                <w:b/>
                <w:bCs/>
                <w:color w:val="000000"/>
                <w:sz w:val="18"/>
                <w:szCs w:val="21"/>
              </w:rPr>
              <w:t>证照名称</w:t>
            </w:r>
          </w:p>
        </w:tc>
        <w:tc>
          <w:tcPr>
            <w:tcW w:w="4319" w:type="dxa"/>
            <w:vAlign w:val="center"/>
          </w:tcPr>
          <w:p>
            <w:pPr>
              <w:jc w:val="center"/>
              <w:rPr>
                <w:rFonts w:ascii="Arial" w:hAnsi="Arial" w:cs="宋体"/>
                <w:b/>
                <w:bCs/>
                <w:color w:val="000000"/>
                <w:sz w:val="18"/>
                <w:szCs w:val="21"/>
              </w:rPr>
            </w:pPr>
            <w:r>
              <w:rPr>
                <w:rFonts w:ascii="Arial" w:hAnsi="Arial" w:cs="宋体"/>
                <w:b/>
                <w:bCs/>
                <w:color w:val="000000"/>
                <w:sz w:val="18"/>
                <w:szCs w:val="21"/>
              </w:rPr>
              <w:t>政策要求</w:t>
            </w:r>
          </w:p>
        </w:tc>
        <w:tc>
          <w:tcPr>
            <w:tcW w:w="1751" w:type="dxa"/>
            <w:vAlign w:val="center"/>
          </w:tcPr>
          <w:p>
            <w:pPr>
              <w:jc w:val="center"/>
              <w:rPr>
                <w:rFonts w:ascii="Arial" w:hAnsi="Arial" w:cs="宋体"/>
                <w:b/>
                <w:bCs/>
                <w:color w:val="000000"/>
                <w:sz w:val="18"/>
                <w:szCs w:val="21"/>
              </w:rPr>
            </w:pPr>
            <w:r>
              <w:rPr>
                <w:rFonts w:ascii="Arial" w:hAnsi="Arial" w:cs="宋体"/>
                <w:b/>
                <w:bCs/>
                <w:color w:val="000000"/>
                <w:sz w:val="18"/>
                <w:szCs w:val="21"/>
              </w:rPr>
              <w:t>预计取证日期</w:t>
            </w:r>
          </w:p>
        </w:tc>
        <w:tc>
          <w:tcPr>
            <w:tcW w:w="1934" w:type="dxa"/>
            <w:vAlign w:val="center"/>
          </w:tcPr>
          <w:p>
            <w:pPr>
              <w:jc w:val="center"/>
              <w:rPr>
                <w:rFonts w:ascii="Arial" w:hAnsi="Arial" w:cs="宋体"/>
                <w:b/>
                <w:bCs/>
                <w:color w:val="000000"/>
                <w:sz w:val="18"/>
                <w:szCs w:val="21"/>
              </w:rPr>
            </w:pPr>
            <w:r>
              <w:rPr>
                <w:rFonts w:ascii="Arial" w:hAnsi="Arial" w:cs="宋体"/>
                <w:b/>
                <w:bCs/>
                <w:color w:val="000000"/>
                <w:sz w:val="18"/>
                <w:szCs w:val="21"/>
              </w:rPr>
              <w:t>实际取证日期</w:t>
            </w:r>
          </w:p>
        </w:tc>
        <w:tc>
          <w:tcPr>
            <w:tcW w:w="1297" w:type="dxa"/>
            <w:vAlign w:val="center"/>
          </w:tcPr>
          <w:p>
            <w:pPr>
              <w:jc w:val="center"/>
              <w:rPr>
                <w:rFonts w:ascii="Arial" w:hAnsi="Arial" w:cs="宋体"/>
                <w:b/>
                <w:bCs/>
                <w:color w:val="000000"/>
                <w:sz w:val="18"/>
                <w:szCs w:val="21"/>
              </w:rPr>
            </w:pPr>
            <w:r>
              <w:rPr>
                <w:rFonts w:ascii="Arial" w:hAnsi="Arial" w:cs="宋体"/>
                <w:b/>
                <w:bCs/>
                <w:color w:val="000000"/>
                <w:sz w:val="18"/>
                <w:szCs w:val="21"/>
              </w:rPr>
              <w:t>证载面积</w:t>
            </w:r>
          </w:p>
          <w:p>
            <w:pPr>
              <w:jc w:val="center"/>
              <w:rPr>
                <w:rFonts w:ascii="Arial" w:hAnsi="Arial" w:cs="宋体"/>
                <w:b/>
                <w:bCs/>
                <w:color w:val="000000"/>
                <w:sz w:val="18"/>
                <w:szCs w:val="21"/>
              </w:rPr>
            </w:pPr>
            <w:r>
              <w:rPr>
                <w:rFonts w:hint="eastAsia" w:ascii="Arial" w:hAnsi="Arial" w:cs="宋体"/>
                <w:b/>
                <w:bCs/>
                <w:color w:val="000000"/>
                <w:sz w:val="18"/>
                <w:szCs w:val="21"/>
              </w:rPr>
              <w:t>（㎡）</w:t>
            </w:r>
          </w:p>
        </w:tc>
        <w:tc>
          <w:tcPr>
            <w:tcW w:w="2481" w:type="dxa"/>
            <w:shd w:val="clear" w:color="auto" w:fill="auto"/>
            <w:vAlign w:val="center"/>
          </w:tcPr>
          <w:p>
            <w:pPr>
              <w:jc w:val="center"/>
              <w:rPr>
                <w:rFonts w:ascii="Arial" w:hAnsi="Arial" w:cs="宋体"/>
                <w:b/>
                <w:bCs/>
                <w:color w:val="000000"/>
                <w:sz w:val="18"/>
                <w:szCs w:val="21"/>
              </w:rPr>
            </w:pPr>
            <w:r>
              <w:rPr>
                <w:rFonts w:ascii="Arial" w:hAnsi="Arial" w:cs="宋体"/>
                <w:b/>
                <w:bCs/>
                <w:color w:val="000000"/>
                <w:sz w:val="18"/>
                <w:szCs w:val="21"/>
              </w:rPr>
              <w:t>备注</w:t>
            </w:r>
            <w:r>
              <w:rPr>
                <w:rFonts w:hint="eastAsia" w:ascii="Arial" w:hAnsi="Arial" w:cs="宋体"/>
                <w:b/>
                <w:bCs/>
                <w:color w:val="000000"/>
                <w:sz w:val="18"/>
                <w:szCs w:val="21"/>
              </w:rPr>
              <w:t>（进展及逾期原因）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0"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国有土地使用证/不动产权证书</w:t>
            </w:r>
          </w:p>
        </w:tc>
        <w:tc>
          <w:tcPr>
            <w:tcW w:w="4319" w:type="dxa"/>
            <w:shd w:val="clear" w:color="auto" w:fill="auto"/>
            <w:vAlign w:val="center"/>
          </w:tcPr>
          <w:p>
            <w:pPr>
              <w:rPr>
                <w:rFonts w:ascii="Arial" w:hAnsi="Arial" w:cs="Arial"/>
                <w:color w:val="000000"/>
                <w:sz w:val="18"/>
                <w:szCs w:val="21"/>
              </w:rPr>
            </w:pPr>
            <w:r>
              <w:rPr>
                <w:rFonts w:ascii="Arial" w:hAnsi="Arial" w:cs="Arial"/>
                <w:color w:val="000000"/>
                <w:sz w:val="18"/>
                <w:szCs w:val="21"/>
              </w:rPr>
              <w:t>登记申请书；法定代表人证明、法定代表人身份证；营业执照；授权委托书及经办人身份证原件；土地合同；交付土地协议；出让金票据及土地契税票据；权籍调查表；宗地图；建设用地规划许可证等</w:t>
            </w:r>
          </w:p>
        </w:tc>
        <w:tc>
          <w:tcPr>
            <w:tcW w:w="1751"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2021年08月</w:t>
            </w:r>
          </w:p>
        </w:tc>
        <w:tc>
          <w:tcPr>
            <w:tcW w:w="1934" w:type="dxa"/>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lang w:val="en-US" w:eastAsia="zh-CN"/>
              </w:rPr>
              <w:t>未达节点</w:t>
            </w:r>
          </w:p>
        </w:tc>
        <w:tc>
          <w:tcPr>
            <w:tcW w:w="1297"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w:t>
            </w:r>
          </w:p>
        </w:tc>
        <w:tc>
          <w:tcPr>
            <w:tcW w:w="2481" w:type="dxa"/>
            <w:shd w:val="clear" w:color="auto" w:fill="auto"/>
            <w:vAlign w:val="center"/>
          </w:tcPr>
          <w:p>
            <w:pPr>
              <w:jc w:val="center"/>
              <w:rPr>
                <w:rFonts w:hint="default" w:ascii="Arial" w:hAnsi="Arial" w:eastAsia="宋体" w:cs="Arial"/>
                <w:color w:val="000000"/>
                <w:sz w:val="18"/>
                <w:szCs w:val="21"/>
                <w:lang w:val="en-US" w:eastAsia="zh-CN"/>
              </w:rPr>
            </w:pPr>
            <w:r>
              <w:rPr>
                <w:rFonts w:ascii="Arial" w:hAnsi="Arial" w:cs="Arial"/>
                <w:color w:val="000000"/>
                <w:sz w:val="18"/>
                <w:szCs w:val="21"/>
              </w:rPr>
              <w:t>项目公司</w:t>
            </w:r>
            <w:r>
              <w:rPr>
                <w:rFonts w:hint="eastAsia" w:ascii="Arial" w:hAnsi="Arial" w:cs="Arial"/>
                <w:color w:val="000000"/>
                <w:sz w:val="18"/>
                <w:szCs w:val="21"/>
                <w:lang w:val="en-US" w:eastAsia="zh-CN"/>
              </w:rPr>
              <w:t>原</w:t>
            </w:r>
            <w:r>
              <w:rPr>
                <w:rFonts w:ascii="Arial" w:hAnsi="Arial" w:cs="Arial"/>
                <w:color w:val="000000"/>
                <w:sz w:val="18"/>
                <w:szCs w:val="21"/>
              </w:rPr>
              <w:t>计划于2021年07月中旬取得</w:t>
            </w:r>
            <w:r>
              <w:rPr>
                <w:rFonts w:ascii="Arial" w:hAnsi="Arial" w:cs="Arial"/>
                <w:sz w:val="18"/>
                <w:szCs w:val="22"/>
              </w:rPr>
              <w:t>L49-3-2</w:t>
            </w:r>
            <w:r>
              <w:rPr>
                <w:rFonts w:hint="eastAsia" w:ascii="Arial" w:hAnsi="Arial" w:cs="Arial"/>
                <w:sz w:val="18"/>
                <w:szCs w:val="22"/>
                <w:lang w:val="en-US" w:eastAsia="zh-CN"/>
              </w:rPr>
              <w:t>/</w:t>
            </w:r>
            <w:r>
              <w:rPr>
                <w:rFonts w:ascii="Arial" w:hAnsi="Arial" w:cs="Arial"/>
                <w:sz w:val="18"/>
                <w:szCs w:val="22"/>
              </w:rPr>
              <w:t>06地块土地证</w:t>
            </w:r>
            <w:r>
              <w:rPr>
                <w:rFonts w:hint="eastAsia" w:ascii="Arial" w:hAnsi="Arial" w:cs="Arial"/>
                <w:sz w:val="18"/>
                <w:szCs w:val="22"/>
                <w:lang w:eastAsia="zh-CN"/>
              </w:rPr>
              <w:t>，</w:t>
            </w:r>
            <w:r>
              <w:rPr>
                <w:rFonts w:hint="eastAsia" w:ascii="Arial" w:hAnsi="Arial" w:cs="Arial"/>
                <w:sz w:val="18"/>
                <w:szCs w:val="22"/>
                <w:lang w:val="en-US" w:eastAsia="zh-CN"/>
              </w:rPr>
              <w:t>后因办证进度问题，现暂计划于2021年08月06日取得该地块土地证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00"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建设用地规划许可证</w:t>
            </w:r>
          </w:p>
        </w:tc>
        <w:tc>
          <w:tcPr>
            <w:tcW w:w="4319" w:type="dxa"/>
            <w:shd w:val="clear" w:color="auto" w:fill="auto"/>
            <w:vAlign w:val="center"/>
          </w:tcPr>
          <w:p>
            <w:pPr>
              <w:rPr>
                <w:rFonts w:ascii="Arial" w:hAnsi="Arial" w:cs="Arial"/>
                <w:color w:val="000000"/>
                <w:sz w:val="18"/>
                <w:szCs w:val="21"/>
              </w:rPr>
            </w:pPr>
            <w:r>
              <w:rPr>
                <w:rFonts w:ascii="Arial" w:hAnsi="Arial" w:cs="Arial"/>
                <w:color w:val="000000"/>
                <w:sz w:val="18"/>
                <w:szCs w:val="18"/>
              </w:rPr>
              <w:t>《建设用地规划许可证》申请表；立项批复；</w:t>
            </w:r>
            <w:r>
              <w:rPr>
                <w:rFonts w:ascii="Arial" w:hAnsi="Arial" w:cs="Arial"/>
                <w:color w:val="000000"/>
                <w:sz w:val="18"/>
                <w:szCs w:val="21"/>
              </w:rPr>
              <w:t>建设项目选址意见书及附件；国有土地使用权出让合；</w:t>
            </w:r>
            <w:r>
              <w:rPr>
                <w:rFonts w:ascii="Arial" w:hAnsi="Arial" w:cs="Arial"/>
                <w:color w:val="000000"/>
                <w:sz w:val="18"/>
                <w:szCs w:val="18"/>
              </w:rPr>
              <w:t>1:500或1:1000勘测定界图；法人资格证明、法人授权委托书、经办人身份证等</w:t>
            </w:r>
          </w:p>
        </w:tc>
        <w:tc>
          <w:tcPr>
            <w:tcW w:w="1751"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2021年08月</w:t>
            </w:r>
          </w:p>
        </w:tc>
        <w:tc>
          <w:tcPr>
            <w:tcW w:w="1934"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　2021年06月07日</w:t>
            </w:r>
          </w:p>
        </w:tc>
        <w:tc>
          <w:tcPr>
            <w:tcW w:w="1297"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2"/>
              </w:rPr>
              <w:t>62405</w:t>
            </w:r>
            <w:r>
              <w:rPr>
                <w:rFonts w:hint="eastAsia" w:ascii="Arial" w:hAnsi="Arial" w:cs="Arial"/>
                <w:color w:val="000000"/>
                <w:sz w:val="18"/>
                <w:szCs w:val="22"/>
              </w:rPr>
              <w:t>.00</w:t>
            </w:r>
          </w:p>
        </w:tc>
        <w:tc>
          <w:tcPr>
            <w:tcW w:w="2481"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00"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建设工程规划许可证</w:t>
            </w:r>
          </w:p>
        </w:tc>
        <w:tc>
          <w:tcPr>
            <w:tcW w:w="4319" w:type="dxa"/>
            <w:shd w:val="clear" w:color="auto" w:fill="auto"/>
            <w:vAlign w:val="center"/>
          </w:tcPr>
          <w:p>
            <w:pPr>
              <w:rPr>
                <w:rFonts w:ascii="Arial" w:hAnsi="Arial" w:cs="Arial"/>
                <w:color w:val="000000"/>
                <w:sz w:val="18"/>
                <w:szCs w:val="21"/>
              </w:rPr>
            </w:pPr>
            <w:r>
              <w:rPr>
                <w:rFonts w:ascii="Arial" w:hAnsi="Arial" w:cs="Arial"/>
                <w:color w:val="000000"/>
                <w:sz w:val="18"/>
                <w:szCs w:val="18"/>
              </w:rPr>
              <w:t>《建设工程规划许可证》申请表；有关计划批准文件、设计文件或规划方案批审意见；土地使用权属证件及附图；1/500或1/1000地形图；总平面设计图；分层面积表；相关部门审核意见；</w:t>
            </w:r>
            <w:r>
              <w:rPr>
                <w:rFonts w:ascii="Arial" w:hAnsi="Arial" w:cs="Arial"/>
                <w:color w:val="000000"/>
                <w:sz w:val="18"/>
                <w:szCs w:val="21"/>
              </w:rPr>
              <w:t>其他</w:t>
            </w:r>
          </w:p>
        </w:tc>
        <w:tc>
          <w:tcPr>
            <w:tcW w:w="1751"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2021年10月</w:t>
            </w:r>
          </w:p>
        </w:tc>
        <w:tc>
          <w:tcPr>
            <w:tcW w:w="1934" w:type="dxa"/>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lang w:val="en-US" w:eastAsia="zh-CN"/>
              </w:rPr>
              <w:t>未达节点</w:t>
            </w:r>
          </w:p>
        </w:tc>
        <w:tc>
          <w:tcPr>
            <w:tcW w:w="1297"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　-</w:t>
            </w:r>
          </w:p>
        </w:tc>
        <w:tc>
          <w:tcPr>
            <w:tcW w:w="2481" w:type="dxa"/>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700" w:type="dxa"/>
            <w:tcBorders>
              <w:bottom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施工许可证</w:t>
            </w:r>
          </w:p>
          <w:p>
            <w:pPr>
              <w:jc w:val="center"/>
              <w:rPr>
                <w:rFonts w:ascii="Arial" w:hAnsi="Arial" w:cs="Arial"/>
                <w:color w:val="000000"/>
                <w:sz w:val="18"/>
                <w:szCs w:val="21"/>
              </w:rPr>
            </w:pPr>
          </w:p>
        </w:tc>
        <w:tc>
          <w:tcPr>
            <w:tcW w:w="4319" w:type="dxa"/>
            <w:tcBorders>
              <w:bottom w:val="single" w:color="auto" w:sz="4" w:space="0"/>
            </w:tcBorders>
            <w:shd w:val="clear" w:color="auto" w:fill="auto"/>
            <w:vAlign w:val="center"/>
          </w:tcPr>
          <w:p>
            <w:pPr>
              <w:rPr>
                <w:rFonts w:ascii="Arial" w:hAnsi="Arial" w:cs="Arial"/>
                <w:color w:val="000000"/>
                <w:sz w:val="18"/>
                <w:szCs w:val="21"/>
              </w:rPr>
            </w:pPr>
            <w:r>
              <w:rPr>
                <w:rFonts w:ascii="Arial" w:hAnsi="Arial" w:cs="Arial"/>
                <w:color w:val="000000"/>
                <w:sz w:val="18"/>
                <w:szCs w:val="18"/>
              </w:rPr>
              <w:t>建筑工程用地批准手续；建设工程规划许可证；业主资金证明；施工图审批准书；施工合同、监理合同；安全审查表、项目报建表；施工许可证申请表；其他</w:t>
            </w:r>
          </w:p>
        </w:tc>
        <w:tc>
          <w:tcPr>
            <w:tcW w:w="1751" w:type="dxa"/>
            <w:tcBorders>
              <w:bottom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2021年10月</w:t>
            </w:r>
          </w:p>
        </w:tc>
        <w:tc>
          <w:tcPr>
            <w:tcW w:w="1934" w:type="dxa"/>
            <w:tcBorders>
              <w:bottom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lang w:val="en-US" w:eastAsia="zh-CN"/>
              </w:rPr>
              <w:t>未达节点</w:t>
            </w:r>
          </w:p>
        </w:tc>
        <w:tc>
          <w:tcPr>
            <w:tcW w:w="1297" w:type="dxa"/>
            <w:tcBorders>
              <w:bottom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w:t>
            </w:r>
          </w:p>
        </w:tc>
        <w:tc>
          <w:tcPr>
            <w:tcW w:w="2481" w:type="dxa"/>
            <w:tcBorders>
              <w:bottom w:val="single" w:color="auto" w:sz="4" w:space="0"/>
            </w:tcBorders>
            <w:shd w:val="clear" w:color="auto" w:fill="auto"/>
            <w:vAlign w:val="center"/>
          </w:tcPr>
          <w:p>
            <w:pPr>
              <w:jc w:val="center"/>
              <w:rPr>
                <w:rFonts w:ascii="Arial" w:hAnsi="Arial" w:cs="Arial"/>
                <w:color w:val="00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商品房预售许可证</w:t>
            </w:r>
          </w:p>
        </w:tc>
        <w:tc>
          <w:tcPr>
            <w:tcW w:w="431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Arial" w:hAnsi="Arial" w:cs="Arial"/>
                <w:color w:val="000000"/>
                <w:sz w:val="18"/>
                <w:szCs w:val="21"/>
              </w:rPr>
            </w:pPr>
            <w:r>
              <w:rPr>
                <w:rFonts w:ascii="Arial" w:hAnsi="Arial" w:cs="Arial"/>
                <w:color w:val="000000"/>
                <w:sz w:val="18"/>
                <w:szCs w:val="21"/>
              </w:rPr>
              <w:t>商品房预售许可申请表；营业执照；房地产开发企业资质证书；建设工程规划许可证；土地证；商品房预售方案；预测绘报告、前期物业服务合同；其他</w:t>
            </w:r>
          </w:p>
        </w:tc>
        <w:tc>
          <w:tcPr>
            <w:tcW w:w="17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2021年12月</w:t>
            </w:r>
          </w:p>
        </w:tc>
        <w:tc>
          <w:tcPr>
            <w:tcW w:w="19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hint="eastAsia" w:ascii="Arial" w:hAnsi="Arial" w:cs="Arial"/>
                <w:color w:val="000000"/>
                <w:sz w:val="18"/>
                <w:szCs w:val="21"/>
                <w:lang w:val="en-US" w:eastAsia="zh-CN"/>
              </w:rPr>
              <w:t>未达节点</w:t>
            </w:r>
            <w:r>
              <w:rPr>
                <w:rFonts w:ascii="Arial" w:hAnsi="Arial" w:cs="Arial"/>
                <w:color w:val="000000"/>
                <w:sz w:val="18"/>
                <w:szCs w:val="21"/>
              </w:rPr>
              <w:t>　</w:t>
            </w:r>
          </w:p>
        </w:tc>
        <w:tc>
          <w:tcPr>
            <w:tcW w:w="129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w:t>
            </w:r>
          </w:p>
        </w:tc>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21"/>
              </w:rPr>
            </w:pPr>
            <w:r>
              <w:rPr>
                <w:rFonts w:ascii="Arial" w:hAnsi="Arial" w:cs="Arial"/>
                <w:color w:val="000000"/>
                <w:sz w:val="18"/>
                <w:szCs w:val="21"/>
              </w:rPr>
              <w:t>　</w:t>
            </w:r>
          </w:p>
        </w:tc>
      </w:tr>
    </w:tbl>
    <w:p>
      <w:pPr>
        <w:ind w:firstLine="360" w:firstLineChars="200"/>
        <w:rPr>
          <w:rFonts w:ascii="宋体" w:hAnsi="宋体"/>
        </w:rPr>
      </w:pPr>
      <w:r>
        <w:rPr>
          <w:rFonts w:hint="eastAsia" w:ascii="宋体" w:hAnsi="宋体" w:cs="宋体"/>
          <w:b/>
          <w:sz w:val="18"/>
          <w:szCs w:val="18"/>
        </w:rPr>
        <w:t>备注：</w:t>
      </w:r>
      <w:r>
        <w:rPr>
          <w:rFonts w:hint="eastAsia" w:ascii="宋体" w:hAnsi="宋体" w:cs="宋体"/>
          <w:b/>
          <w:color w:val="000000"/>
          <w:sz w:val="18"/>
          <w:szCs w:val="18"/>
        </w:rPr>
        <w:t>预计取证日期依据来源于投后监管协议中开发进度约定的时间节点</w:t>
      </w:r>
    </w:p>
    <w:p>
      <w:pPr>
        <w:pStyle w:val="2"/>
        <w:widowControl/>
        <w:numPr>
          <w:ilvl w:val="0"/>
          <w:numId w:val="2"/>
        </w:numPr>
        <w:spacing w:before="300" w:after="300" w:line="360" w:lineRule="exact"/>
        <w:rPr>
          <w:sz w:val="21"/>
          <w:szCs w:val="21"/>
        </w:rPr>
      </w:pPr>
      <w:bookmarkStart w:id="5" w:name="_Toc6096"/>
      <w:r>
        <w:rPr>
          <w:rFonts w:hint="eastAsia" w:ascii="宋体" w:hAnsi="宋体" w:eastAsia="宋体"/>
          <w:sz w:val="24"/>
          <w:szCs w:val="24"/>
        </w:rPr>
        <w:t>项目开发建设情况</w:t>
      </w:r>
      <w:bookmarkEnd w:id="5"/>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标的项目共两个地块,蔡家组团L分区L49-3-1/06地块为B分区，L49-3-2/06地块为A分区。</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Arial" w:hAnsi="Arial" w:eastAsia="宋体" w:cs="Arial"/>
          <w:sz w:val="21"/>
          <w:szCs w:val="21"/>
          <w:lang w:val="en-US" w:eastAsia="zh-CN"/>
        </w:rPr>
        <w:sectPr>
          <w:type w:val="continuous"/>
          <w:pgSz w:w="16838" w:h="11906" w:orient="landscape"/>
          <w:pgMar w:top="1418" w:right="1134" w:bottom="1134" w:left="1134" w:header="851" w:footer="680" w:gutter="0"/>
          <w:pgNumType w:fmt="numberInDash"/>
          <w:cols w:space="425" w:num="1"/>
          <w:docGrid w:type="linesAndChars" w:linePitch="326" w:charSpace="0"/>
        </w:sectPr>
      </w:pPr>
      <w:r>
        <w:rPr>
          <w:rFonts w:hint="default" w:ascii="Arial" w:hAnsi="Arial" w:eastAsia="宋体" w:cs="Arial"/>
          <w:sz w:val="21"/>
          <w:szCs w:val="21"/>
          <w:lang w:val="en-US" w:eastAsia="zh-CN"/>
        </w:rPr>
        <w:t>截至2021年07月31日，标的项目工程进度：土方整体开挖完成30%；展示区整体施工完成70%；A2/A3#楼±0以下结构完成80%；B2#楼1层结构完成；B4#楼±0结构施工完成，其余楼栋暂未动工。</w:t>
      </w:r>
    </w:p>
    <w:p>
      <w:pPr>
        <w:pStyle w:val="2"/>
        <w:widowControl/>
        <w:spacing w:before="300" w:after="300" w:line="360" w:lineRule="exact"/>
        <w:rPr>
          <w:rFonts w:ascii="宋体" w:hAnsi="宋体" w:eastAsia="宋体"/>
          <w:sz w:val="24"/>
          <w:szCs w:val="24"/>
        </w:rPr>
      </w:pPr>
      <w:bookmarkStart w:id="6" w:name="_Toc908"/>
      <w:r>
        <w:rPr>
          <w:rFonts w:hint="eastAsia" w:ascii="宋体" w:hAnsi="宋体" w:eastAsia="宋体"/>
          <w:sz w:val="24"/>
          <w:szCs w:val="24"/>
        </w:rPr>
        <w:t>五、重要节点进度跟踪</w:t>
      </w:r>
      <w:bookmarkEnd w:id="6"/>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w:t>
      </w:r>
      <w:r>
        <w:rPr>
          <w:rFonts w:hint="eastAsia" w:ascii="Arial" w:hAnsi="Arial" w:cs="Arial"/>
          <w:b/>
          <w:bCs/>
          <w:color w:val="000000"/>
          <w:szCs w:val="21"/>
          <w:lang w:val="en-US" w:eastAsia="zh-CN"/>
        </w:rPr>
        <w:t>四</w:t>
      </w:r>
      <w:r>
        <w:rPr>
          <w:rFonts w:hint="eastAsia" w:ascii="Arial" w:hAnsi="Arial" w:cs="Arial"/>
          <w:b/>
          <w:bCs/>
          <w:color w:val="000000"/>
          <w:szCs w:val="21"/>
        </w:rPr>
        <w:t>：项目开发进度计划</w:t>
      </w:r>
    </w:p>
    <w:tbl>
      <w:tblPr>
        <w:tblStyle w:val="18"/>
        <w:tblW w:w="13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824"/>
        <w:gridCol w:w="1512"/>
        <w:gridCol w:w="5148"/>
        <w:gridCol w:w="3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blHeader/>
          <w:jc w:val="center"/>
        </w:trPr>
        <w:tc>
          <w:tcPr>
            <w:tcW w:w="663" w:type="dxa"/>
            <w:vAlign w:val="center"/>
          </w:tcPr>
          <w:p>
            <w:pPr>
              <w:jc w:val="center"/>
              <w:rPr>
                <w:rFonts w:ascii="Arial" w:hAnsi="Arial" w:cs="Arial"/>
                <w:b/>
                <w:bCs/>
                <w:sz w:val="18"/>
                <w:szCs w:val="18"/>
              </w:rPr>
            </w:pPr>
            <w:r>
              <w:rPr>
                <w:rFonts w:ascii="Arial" w:hAnsi="Arial" w:cs="Arial"/>
                <w:b/>
                <w:bCs/>
                <w:sz w:val="18"/>
                <w:szCs w:val="18"/>
              </w:rPr>
              <w:t>序号</w:t>
            </w:r>
          </w:p>
        </w:tc>
        <w:tc>
          <w:tcPr>
            <w:tcW w:w="2824"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512" w:type="dxa"/>
            <w:vAlign w:val="center"/>
          </w:tcPr>
          <w:p>
            <w:pPr>
              <w:jc w:val="center"/>
              <w:rPr>
                <w:rFonts w:ascii="Arial" w:hAnsi="Arial" w:cs="Arial"/>
                <w:b/>
                <w:bCs/>
                <w:sz w:val="18"/>
                <w:szCs w:val="18"/>
              </w:rPr>
            </w:pPr>
            <w:r>
              <w:rPr>
                <w:rFonts w:ascii="Arial" w:hAnsi="Arial" w:cs="Arial"/>
                <w:b/>
                <w:bCs/>
                <w:sz w:val="18"/>
                <w:szCs w:val="18"/>
              </w:rPr>
              <w:t>时间节点</w:t>
            </w:r>
          </w:p>
        </w:tc>
        <w:tc>
          <w:tcPr>
            <w:tcW w:w="5148" w:type="dxa"/>
            <w:vAlign w:val="center"/>
          </w:tcPr>
          <w:p>
            <w:pPr>
              <w:jc w:val="center"/>
              <w:rPr>
                <w:rFonts w:ascii="Arial" w:hAnsi="Arial" w:cs="Arial"/>
                <w:b/>
                <w:bCs/>
                <w:sz w:val="18"/>
                <w:szCs w:val="18"/>
              </w:rPr>
            </w:pPr>
            <w:r>
              <w:rPr>
                <w:rFonts w:ascii="Arial" w:hAnsi="Arial" w:cs="Arial"/>
                <w:b/>
                <w:bCs/>
                <w:sz w:val="18"/>
                <w:szCs w:val="18"/>
              </w:rPr>
              <w:t>目前完成进度情况</w:t>
            </w:r>
          </w:p>
        </w:tc>
        <w:tc>
          <w:tcPr>
            <w:tcW w:w="3197"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2824" w:type="dxa"/>
            <w:vAlign w:val="center"/>
          </w:tcPr>
          <w:p>
            <w:pPr>
              <w:jc w:val="center"/>
              <w:rPr>
                <w:rFonts w:ascii="Arial" w:hAnsi="Arial" w:cs="Arial"/>
                <w:bCs/>
                <w:sz w:val="18"/>
                <w:szCs w:val="18"/>
              </w:rPr>
            </w:pPr>
            <w:r>
              <w:rPr>
                <w:rFonts w:ascii="Arial" w:hAnsi="Arial" w:cs="Arial"/>
                <w:sz w:val="18"/>
                <w:szCs w:val="18"/>
              </w:rPr>
              <w:t>建设用地规划许可证</w:t>
            </w:r>
          </w:p>
        </w:tc>
        <w:tc>
          <w:tcPr>
            <w:tcW w:w="1512" w:type="dxa"/>
            <w:vAlign w:val="center"/>
          </w:tcPr>
          <w:p>
            <w:pPr>
              <w:jc w:val="center"/>
              <w:rPr>
                <w:rFonts w:ascii="Arial" w:hAnsi="Arial" w:cs="Arial"/>
                <w:color w:val="000000"/>
                <w:sz w:val="18"/>
                <w:szCs w:val="21"/>
              </w:rPr>
            </w:pPr>
            <w:r>
              <w:rPr>
                <w:rFonts w:ascii="Arial" w:hAnsi="Arial" w:cs="Arial"/>
                <w:color w:val="000000"/>
                <w:sz w:val="18"/>
                <w:szCs w:val="21"/>
              </w:rPr>
              <w:t>2021年08月</w:t>
            </w:r>
          </w:p>
        </w:tc>
        <w:tc>
          <w:tcPr>
            <w:tcW w:w="5148" w:type="dxa"/>
            <w:vAlign w:val="center"/>
          </w:tcPr>
          <w:p>
            <w:pPr>
              <w:jc w:val="center"/>
              <w:rPr>
                <w:rFonts w:ascii="Arial" w:hAnsi="Arial" w:cs="Arial"/>
                <w:sz w:val="18"/>
                <w:szCs w:val="18"/>
              </w:rPr>
            </w:pPr>
            <w:r>
              <w:rPr>
                <w:rFonts w:ascii="Arial" w:hAnsi="Arial" w:cs="Arial"/>
                <w:sz w:val="18"/>
                <w:szCs w:val="18"/>
              </w:rPr>
              <w:t>已完成</w:t>
            </w:r>
          </w:p>
          <w:p>
            <w:pPr>
              <w:jc w:val="center"/>
              <w:rPr>
                <w:rFonts w:ascii="Arial" w:hAnsi="Arial" w:cs="Arial"/>
                <w:sz w:val="18"/>
                <w:szCs w:val="18"/>
              </w:rPr>
            </w:pPr>
            <w:r>
              <w:rPr>
                <w:rFonts w:ascii="Arial" w:hAnsi="Arial" w:cs="Arial"/>
                <w:sz w:val="18"/>
                <w:szCs w:val="18"/>
              </w:rPr>
              <w:t>于</w:t>
            </w:r>
            <w:r>
              <w:rPr>
                <w:rFonts w:ascii="Arial" w:hAnsi="Arial" w:cs="Arial"/>
                <w:color w:val="000000"/>
                <w:sz w:val="18"/>
                <w:szCs w:val="21"/>
              </w:rPr>
              <w:t>2021年06月07日发证</w:t>
            </w:r>
          </w:p>
        </w:tc>
        <w:tc>
          <w:tcPr>
            <w:tcW w:w="3197" w:type="dxa"/>
            <w:vAlign w:val="center"/>
          </w:tcPr>
          <w:p>
            <w:pPr>
              <w:jc w:val="center"/>
              <w:rPr>
                <w:rFonts w:ascii="Arial" w:hAnsi="Arial" w:cs="Arial"/>
                <w:b/>
                <w:bCs/>
                <w:sz w:val="18"/>
                <w:szCs w:val="18"/>
              </w:rPr>
            </w:pPr>
            <w:r>
              <w:rPr>
                <w:rFonts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2824" w:type="dxa"/>
            <w:vAlign w:val="center"/>
          </w:tcPr>
          <w:p>
            <w:pPr>
              <w:jc w:val="center"/>
              <w:rPr>
                <w:rFonts w:ascii="Arial" w:hAnsi="Arial" w:cs="Arial"/>
                <w:bCs/>
                <w:sz w:val="18"/>
                <w:szCs w:val="18"/>
              </w:rPr>
            </w:pPr>
            <w:r>
              <w:rPr>
                <w:rFonts w:ascii="Arial" w:hAnsi="Arial" w:cs="Arial"/>
                <w:sz w:val="18"/>
                <w:szCs w:val="18"/>
              </w:rPr>
              <w:t>国有土地使用证/不动产权证书</w:t>
            </w:r>
          </w:p>
        </w:tc>
        <w:tc>
          <w:tcPr>
            <w:tcW w:w="1512" w:type="dxa"/>
            <w:vAlign w:val="center"/>
          </w:tcPr>
          <w:p>
            <w:pPr>
              <w:jc w:val="center"/>
              <w:rPr>
                <w:rFonts w:ascii="Arial" w:hAnsi="Arial" w:cs="Arial"/>
                <w:color w:val="000000"/>
                <w:sz w:val="18"/>
                <w:szCs w:val="21"/>
              </w:rPr>
            </w:pPr>
            <w:r>
              <w:rPr>
                <w:rFonts w:ascii="Arial" w:hAnsi="Arial" w:cs="Arial"/>
                <w:color w:val="000000"/>
                <w:sz w:val="18"/>
                <w:szCs w:val="21"/>
              </w:rPr>
              <w:t>2021年08月</w:t>
            </w:r>
          </w:p>
        </w:tc>
        <w:tc>
          <w:tcPr>
            <w:tcW w:w="5148" w:type="dxa"/>
            <w:vAlign w:val="center"/>
          </w:tcPr>
          <w:p>
            <w:pPr>
              <w:jc w:val="center"/>
              <w:rPr>
                <w:rFonts w:ascii="Arial" w:hAnsi="Arial" w:cs="Arial"/>
                <w:sz w:val="18"/>
                <w:szCs w:val="18"/>
              </w:rPr>
            </w:pPr>
            <w:r>
              <w:rPr>
                <w:rFonts w:hint="eastAsia" w:ascii="Arial" w:hAnsi="Arial" w:cs="Arial"/>
                <w:color w:val="000000"/>
                <w:sz w:val="18"/>
                <w:szCs w:val="21"/>
                <w:lang w:val="en-US" w:eastAsia="zh-CN"/>
              </w:rPr>
              <w:t>未达节点</w:t>
            </w:r>
          </w:p>
        </w:tc>
        <w:tc>
          <w:tcPr>
            <w:tcW w:w="3197" w:type="dxa"/>
            <w:vAlign w:val="center"/>
          </w:tcPr>
          <w:p>
            <w:pPr>
              <w:jc w:val="center"/>
              <w:rPr>
                <w:rFonts w:hint="default" w:ascii="Arial" w:hAnsi="Arial" w:eastAsia="宋体" w:cs="Arial"/>
                <w:bCs/>
                <w:sz w:val="18"/>
                <w:szCs w:val="18"/>
                <w:lang w:val="en-US" w:eastAsia="zh-CN"/>
              </w:rPr>
            </w:pPr>
            <w:r>
              <w:rPr>
                <w:rFonts w:hint="eastAsia" w:ascii="Arial" w:hAnsi="Arial" w:cs="Arial"/>
                <w:sz w:val="18"/>
                <w:szCs w:val="22"/>
                <w:lang w:val="en-US" w:eastAsia="zh-CN"/>
              </w:rPr>
              <w:t>蔡家项目</w:t>
            </w:r>
            <w:r>
              <w:rPr>
                <w:rFonts w:ascii="Arial" w:hAnsi="Arial" w:cs="Arial"/>
                <w:sz w:val="18"/>
                <w:szCs w:val="22"/>
              </w:rPr>
              <w:t>L49-3-2</w:t>
            </w:r>
            <w:r>
              <w:rPr>
                <w:rFonts w:hint="eastAsia" w:ascii="Arial" w:hAnsi="Arial" w:cs="Arial"/>
                <w:sz w:val="18"/>
                <w:szCs w:val="22"/>
                <w:lang w:val="en-US" w:eastAsia="zh-CN"/>
              </w:rPr>
              <w:t>/</w:t>
            </w:r>
            <w:r>
              <w:rPr>
                <w:rFonts w:ascii="Arial" w:hAnsi="Arial" w:cs="Arial"/>
                <w:sz w:val="18"/>
                <w:szCs w:val="22"/>
              </w:rPr>
              <w:t>06地块土地证</w:t>
            </w:r>
            <w:r>
              <w:rPr>
                <w:rFonts w:hint="eastAsia" w:ascii="Arial" w:hAnsi="Arial" w:cs="Arial"/>
                <w:sz w:val="18"/>
                <w:szCs w:val="22"/>
                <w:lang w:val="en-US" w:eastAsia="zh-CN"/>
              </w:rPr>
              <w:t>暂计划于2021年08月06日取得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2824" w:type="dxa"/>
            <w:vAlign w:val="center"/>
          </w:tcPr>
          <w:p>
            <w:pPr>
              <w:jc w:val="center"/>
              <w:rPr>
                <w:rFonts w:ascii="Arial" w:hAnsi="Arial" w:cs="Arial"/>
                <w:bCs/>
                <w:sz w:val="18"/>
                <w:szCs w:val="18"/>
              </w:rPr>
            </w:pPr>
            <w:r>
              <w:rPr>
                <w:rFonts w:ascii="Arial" w:hAnsi="Arial" w:cs="Arial"/>
                <w:sz w:val="18"/>
                <w:szCs w:val="18"/>
              </w:rPr>
              <w:t>建设工程规划许可证</w:t>
            </w:r>
          </w:p>
        </w:tc>
        <w:tc>
          <w:tcPr>
            <w:tcW w:w="1512" w:type="dxa"/>
            <w:vAlign w:val="center"/>
          </w:tcPr>
          <w:p>
            <w:pPr>
              <w:jc w:val="center"/>
              <w:rPr>
                <w:rFonts w:ascii="Arial" w:hAnsi="Arial" w:cs="Arial"/>
                <w:color w:val="000000"/>
                <w:sz w:val="18"/>
                <w:szCs w:val="21"/>
              </w:rPr>
            </w:pPr>
            <w:r>
              <w:rPr>
                <w:rFonts w:ascii="Arial" w:hAnsi="Arial" w:cs="Arial"/>
                <w:color w:val="000000"/>
                <w:sz w:val="18"/>
                <w:szCs w:val="21"/>
              </w:rPr>
              <w:t>2021年10月</w:t>
            </w:r>
          </w:p>
        </w:tc>
        <w:tc>
          <w:tcPr>
            <w:tcW w:w="5148" w:type="dxa"/>
            <w:vAlign w:val="center"/>
          </w:tcPr>
          <w:p>
            <w:pPr>
              <w:jc w:val="center"/>
              <w:rPr>
                <w:rFonts w:ascii="Arial" w:hAnsi="Arial" w:cs="Arial"/>
                <w:sz w:val="18"/>
                <w:szCs w:val="18"/>
              </w:rPr>
            </w:pPr>
            <w:r>
              <w:rPr>
                <w:rFonts w:hint="eastAsia" w:ascii="Arial" w:hAnsi="Arial" w:cs="Arial"/>
                <w:color w:val="000000"/>
                <w:sz w:val="18"/>
                <w:szCs w:val="21"/>
                <w:lang w:val="en-US" w:eastAsia="zh-CN"/>
              </w:rPr>
              <w:t>未达节点</w:t>
            </w:r>
          </w:p>
        </w:tc>
        <w:tc>
          <w:tcPr>
            <w:tcW w:w="3197" w:type="dxa"/>
            <w:vAlign w:val="center"/>
          </w:tcPr>
          <w:p>
            <w:pPr>
              <w:jc w:val="center"/>
              <w:rPr>
                <w:rFonts w:ascii="Arial" w:hAnsi="Arial" w:cs="Arial"/>
                <w:bCs/>
                <w:sz w:val="18"/>
                <w:szCs w:val="18"/>
              </w:rPr>
            </w:pPr>
            <w:r>
              <w:rPr>
                <w:rFonts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2824" w:type="dxa"/>
            <w:vAlign w:val="center"/>
          </w:tcPr>
          <w:p>
            <w:pPr>
              <w:jc w:val="center"/>
              <w:rPr>
                <w:rFonts w:ascii="Arial" w:hAnsi="Arial" w:cs="Arial"/>
                <w:bCs/>
                <w:sz w:val="18"/>
                <w:szCs w:val="18"/>
              </w:rPr>
            </w:pPr>
            <w:r>
              <w:rPr>
                <w:rFonts w:ascii="Arial" w:hAnsi="Arial" w:cs="Arial"/>
                <w:sz w:val="18"/>
                <w:szCs w:val="18"/>
              </w:rPr>
              <w:t>施工许可证</w:t>
            </w:r>
          </w:p>
        </w:tc>
        <w:tc>
          <w:tcPr>
            <w:tcW w:w="1512" w:type="dxa"/>
            <w:vAlign w:val="center"/>
          </w:tcPr>
          <w:p>
            <w:pPr>
              <w:jc w:val="center"/>
              <w:rPr>
                <w:rFonts w:ascii="Arial" w:hAnsi="Arial" w:cs="Arial"/>
                <w:color w:val="000000"/>
                <w:sz w:val="18"/>
                <w:szCs w:val="21"/>
              </w:rPr>
            </w:pPr>
            <w:r>
              <w:rPr>
                <w:rFonts w:ascii="Arial" w:hAnsi="Arial" w:cs="Arial"/>
                <w:color w:val="000000"/>
                <w:sz w:val="18"/>
                <w:szCs w:val="21"/>
              </w:rPr>
              <w:t>2021年10月</w:t>
            </w:r>
          </w:p>
        </w:tc>
        <w:tc>
          <w:tcPr>
            <w:tcW w:w="5148" w:type="dxa"/>
            <w:vAlign w:val="center"/>
          </w:tcPr>
          <w:p>
            <w:pPr>
              <w:jc w:val="center"/>
              <w:rPr>
                <w:rFonts w:ascii="Arial" w:hAnsi="Arial" w:cs="Arial"/>
                <w:sz w:val="18"/>
                <w:szCs w:val="18"/>
              </w:rPr>
            </w:pPr>
            <w:r>
              <w:rPr>
                <w:rFonts w:hint="eastAsia" w:ascii="Arial" w:hAnsi="Arial" w:cs="Arial"/>
                <w:color w:val="000000"/>
                <w:sz w:val="18"/>
                <w:szCs w:val="21"/>
                <w:lang w:val="en-US" w:eastAsia="zh-CN"/>
              </w:rPr>
              <w:t>未达节点</w:t>
            </w:r>
          </w:p>
        </w:tc>
        <w:tc>
          <w:tcPr>
            <w:tcW w:w="3197" w:type="dxa"/>
            <w:vAlign w:val="center"/>
          </w:tcPr>
          <w:p>
            <w:pPr>
              <w:jc w:val="center"/>
              <w:rPr>
                <w:rFonts w:ascii="Arial" w:hAnsi="Arial" w:cs="Arial"/>
                <w:bCs/>
                <w:sz w:val="18"/>
                <w:szCs w:val="18"/>
              </w:rPr>
            </w:pPr>
            <w:r>
              <w:rPr>
                <w:rFonts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5</w:t>
            </w:r>
          </w:p>
        </w:tc>
        <w:tc>
          <w:tcPr>
            <w:tcW w:w="2824" w:type="dxa"/>
            <w:vAlign w:val="center"/>
          </w:tcPr>
          <w:p>
            <w:pPr>
              <w:jc w:val="center"/>
              <w:rPr>
                <w:rFonts w:ascii="Arial" w:hAnsi="Arial" w:cs="Arial"/>
                <w:sz w:val="18"/>
                <w:szCs w:val="18"/>
              </w:rPr>
            </w:pPr>
            <w:r>
              <w:rPr>
                <w:rFonts w:ascii="Arial" w:hAnsi="Arial" w:cs="Arial"/>
                <w:sz w:val="18"/>
                <w:szCs w:val="18"/>
              </w:rPr>
              <w:t>主体施工</w:t>
            </w:r>
          </w:p>
        </w:tc>
        <w:tc>
          <w:tcPr>
            <w:tcW w:w="1512" w:type="dxa"/>
            <w:vAlign w:val="center"/>
          </w:tcPr>
          <w:p>
            <w:pPr>
              <w:jc w:val="center"/>
              <w:rPr>
                <w:rFonts w:ascii="Arial" w:hAnsi="Arial" w:cs="Arial"/>
                <w:color w:val="000000"/>
                <w:sz w:val="18"/>
                <w:szCs w:val="21"/>
              </w:rPr>
            </w:pPr>
            <w:r>
              <w:rPr>
                <w:rFonts w:ascii="Arial" w:hAnsi="Arial" w:cs="Arial"/>
                <w:color w:val="000000"/>
                <w:sz w:val="18"/>
                <w:szCs w:val="21"/>
              </w:rPr>
              <w:t>2021年10月</w:t>
            </w:r>
          </w:p>
        </w:tc>
        <w:tc>
          <w:tcPr>
            <w:tcW w:w="5148" w:type="dxa"/>
            <w:vAlign w:val="center"/>
          </w:tcPr>
          <w:p>
            <w:pPr>
              <w:jc w:val="center"/>
              <w:rPr>
                <w:rFonts w:ascii="Arial" w:hAnsi="Arial" w:cs="Arial"/>
                <w:sz w:val="18"/>
                <w:szCs w:val="18"/>
              </w:rPr>
            </w:pPr>
            <w:r>
              <w:rPr>
                <w:rFonts w:hint="eastAsia" w:ascii="Arial" w:hAnsi="Arial" w:cs="Arial"/>
                <w:color w:val="000000"/>
                <w:sz w:val="18"/>
                <w:szCs w:val="21"/>
                <w:lang w:val="en-US" w:eastAsia="zh-CN"/>
              </w:rPr>
              <w:t>未达节点</w:t>
            </w:r>
          </w:p>
        </w:tc>
        <w:tc>
          <w:tcPr>
            <w:tcW w:w="3197" w:type="dxa"/>
            <w:vAlign w:val="center"/>
          </w:tcPr>
          <w:p>
            <w:pPr>
              <w:jc w:val="center"/>
              <w:rPr>
                <w:rFonts w:ascii="Arial" w:hAnsi="Arial" w:cs="Arial"/>
                <w:sz w:val="18"/>
                <w:szCs w:val="18"/>
              </w:rPr>
            </w:pPr>
            <w:r>
              <w:rPr>
                <w:rFonts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6</w:t>
            </w:r>
          </w:p>
        </w:tc>
        <w:tc>
          <w:tcPr>
            <w:tcW w:w="2824" w:type="dxa"/>
            <w:vAlign w:val="center"/>
          </w:tcPr>
          <w:p>
            <w:pPr>
              <w:jc w:val="center"/>
              <w:rPr>
                <w:rFonts w:ascii="Arial" w:hAnsi="Arial" w:cs="Arial"/>
                <w:bCs/>
                <w:sz w:val="18"/>
                <w:szCs w:val="18"/>
              </w:rPr>
            </w:pPr>
            <w:r>
              <w:rPr>
                <w:rFonts w:ascii="Arial" w:hAnsi="Arial" w:cs="Arial"/>
                <w:bCs/>
                <w:sz w:val="18"/>
                <w:szCs w:val="18"/>
              </w:rPr>
              <w:t>预售证</w:t>
            </w:r>
          </w:p>
        </w:tc>
        <w:tc>
          <w:tcPr>
            <w:tcW w:w="1512" w:type="dxa"/>
            <w:vAlign w:val="center"/>
          </w:tcPr>
          <w:p>
            <w:pPr>
              <w:jc w:val="center"/>
              <w:rPr>
                <w:rFonts w:ascii="Arial" w:hAnsi="Arial" w:cs="Arial"/>
                <w:sz w:val="18"/>
                <w:szCs w:val="18"/>
              </w:rPr>
            </w:pPr>
            <w:r>
              <w:rPr>
                <w:rFonts w:ascii="Arial" w:hAnsi="Arial" w:cs="Arial"/>
                <w:color w:val="000000"/>
                <w:sz w:val="18"/>
                <w:szCs w:val="21"/>
              </w:rPr>
              <w:t>2021年12月</w:t>
            </w:r>
          </w:p>
        </w:tc>
        <w:tc>
          <w:tcPr>
            <w:tcW w:w="5148" w:type="dxa"/>
            <w:vAlign w:val="center"/>
          </w:tcPr>
          <w:p>
            <w:pPr>
              <w:jc w:val="center"/>
              <w:rPr>
                <w:rFonts w:hint="eastAsia" w:ascii="Arial" w:hAnsi="Arial" w:eastAsia="宋体" w:cs="Arial"/>
                <w:sz w:val="18"/>
                <w:szCs w:val="18"/>
                <w:lang w:eastAsia="zh-CN"/>
              </w:rPr>
            </w:pPr>
            <w:r>
              <w:rPr>
                <w:rFonts w:hint="eastAsia" w:ascii="Arial" w:hAnsi="Arial" w:cs="Arial"/>
                <w:color w:val="000000"/>
                <w:sz w:val="18"/>
                <w:szCs w:val="21"/>
                <w:lang w:val="en-US" w:eastAsia="zh-CN"/>
              </w:rPr>
              <w:t>未达节点</w:t>
            </w:r>
          </w:p>
        </w:tc>
        <w:tc>
          <w:tcPr>
            <w:tcW w:w="3197" w:type="dxa"/>
            <w:vAlign w:val="center"/>
          </w:tcPr>
          <w:p>
            <w:pPr>
              <w:jc w:val="center"/>
              <w:rPr>
                <w:rFonts w:ascii="Arial" w:hAnsi="Arial" w:cs="Arial"/>
                <w:bCs/>
                <w:sz w:val="18"/>
                <w:szCs w:val="18"/>
              </w:rPr>
            </w:pPr>
            <w:r>
              <w:rPr>
                <w:rFonts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7</w:t>
            </w:r>
          </w:p>
        </w:tc>
        <w:tc>
          <w:tcPr>
            <w:tcW w:w="2824" w:type="dxa"/>
            <w:vAlign w:val="center"/>
          </w:tcPr>
          <w:p>
            <w:pPr>
              <w:jc w:val="center"/>
              <w:rPr>
                <w:rFonts w:ascii="Arial" w:hAnsi="Arial" w:cs="Arial"/>
                <w:bCs/>
                <w:sz w:val="18"/>
                <w:szCs w:val="18"/>
              </w:rPr>
            </w:pPr>
            <w:r>
              <w:rPr>
                <w:rFonts w:ascii="Arial" w:hAnsi="Arial" w:cs="Arial"/>
                <w:bCs/>
                <w:sz w:val="18"/>
                <w:szCs w:val="18"/>
              </w:rPr>
              <w:t>开盘</w:t>
            </w:r>
          </w:p>
        </w:tc>
        <w:tc>
          <w:tcPr>
            <w:tcW w:w="1512" w:type="dxa"/>
            <w:vAlign w:val="center"/>
          </w:tcPr>
          <w:p>
            <w:pPr>
              <w:jc w:val="center"/>
              <w:rPr>
                <w:rFonts w:ascii="Arial" w:hAnsi="Arial" w:cs="Arial"/>
                <w:sz w:val="18"/>
                <w:szCs w:val="18"/>
              </w:rPr>
            </w:pPr>
            <w:r>
              <w:rPr>
                <w:rFonts w:ascii="Arial" w:hAnsi="Arial" w:cs="Arial"/>
                <w:color w:val="000000"/>
                <w:sz w:val="18"/>
                <w:szCs w:val="21"/>
              </w:rPr>
              <w:t>2021年12月</w:t>
            </w:r>
          </w:p>
        </w:tc>
        <w:tc>
          <w:tcPr>
            <w:tcW w:w="5148" w:type="dxa"/>
            <w:vAlign w:val="center"/>
          </w:tcPr>
          <w:p>
            <w:pPr>
              <w:jc w:val="center"/>
              <w:rPr>
                <w:rFonts w:ascii="Arial" w:hAnsi="Arial" w:cs="Arial"/>
                <w:sz w:val="18"/>
                <w:szCs w:val="18"/>
              </w:rPr>
            </w:pPr>
            <w:r>
              <w:rPr>
                <w:rFonts w:hint="eastAsia" w:ascii="Arial" w:hAnsi="Arial" w:cs="Arial"/>
                <w:color w:val="000000"/>
                <w:sz w:val="18"/>
                <w:szCs w:val="21"/>
                <w:lang w:val="en-US" w:eastAsia="zh-CN"/>
              </w:rPr>
              <w:t>未达节点</w:t>
            </w:r>
          </w:p>
        </w:tc>
        <w:tc>
          <w:tcPr>
            <w:tcW w:w="3197" w:type="dxa"/>
            <w:vAlign w:val="center"/>
          </w:tcPr>
          <w:p>
            <w:pPr>
              <w:jc w:val="center"/>
              <w:rPr>
                <w:rFonts w:ascii="Arial" w:hAnsi="Arial" w:cs="Arial"/>
                <w:bCs/>
                <w:sz w:val="18"/>
                <w:szCs w:val="18"/>
              </w:rPr>
            </w:pPr>
            <w:r>
              <w:rPr>
                <w:rFonts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8</w:t>
            </w:r>
          </w:p>
        </w:tc>
        <w:tc>
          <w:tcPr>
            <w:tcW w:w="2824" w:type="dxa"/>
            <w:vAlign w:val="center"/>
          </w:tcPr>
          <w:p>
            <w:pPr>
              <w:jc w:val="center"/>
              <w:rPr>
                <w:rFonts w:ascii="Arial" w:hAnsi="Arial" w:cs="Arial"/>
                <w:bCs/>
                <w:sz w:val="18"/>
                <w:szCs w:val="18"/>
              </w:rPr>
            </w:pPr>
            <w:r>
              <w:rPr>
                <w:rFonts w:ascii="Arial" w:hAnsi="Arial" w:cs="Arial"/>
                <w:bCs/>
                <w:sz w:val="18"/>
                <w:szCs w:val="18"/>
              </w:rPr>
              <w:t>主体封顶</w:t>
            </w:r>
          </w:p>
        </w:tc>
        <w:tc>
          <w:tcPr>
            <w:tcW w:w="1512" w:type="dxa"/>
            <w:vAlign w:val="center"/>
          </w:tcPr>
          <w:p>
            <w:pPr>
              <w:jc w:val="center"/>
              <w:rPr>
                <w:rFonts w:ascii="Arial" w:hAnsi="Arial" w:cs="Arial"/>
                <w:sz w:val="18"/>
                <w:szCs w:val="18"/>
              </w:rPr>
            </w:pPr>
            <w:r>
              <w:rPr>
                <w:rFonts w:ascii="Arial" w:hAnsi="Arial" w:cs="Arial"/>
                <w:color w:val="000000"/>
                <w:sz w:val="18"/>
                <w:szCs w:val="21"/>
              </w:rPr>
              <w:t>2023年01月</w:t>
            </w:r>
          </w:p>
        </w:tc>
        <w:tc>
          <w:tcPr>
            <w:tcW w:w="5148" w:type="dxa"/>
            <w:vAlign w:val="center"/>
          </w:tcPr>
          <w:p>
            <w:pPr>
              <w:jc w:val="center"/>
              <w:rPr>
                <w:rFonts w:ascii="Arial" w:hAnsi="Arial" w:cs="Arial"/>
                <w:sz w:val="18"/>
                <w:szCs w:val="18"/>
              </w:rPr>
            </w:pPr>
            <w:r>
              <w:rPr>
                <w:rFonts w:hint="eastAsia" w:ascii="Arial" w:hAnsi="Arial" w:cs="Arial"/>
                <w:color w:val="000000"/>
                <w:sz w:val="18"/>
                <w:szCs w:val="21"/>
                <w:lang w:val="en-US" w:eastAsia="zh-CN"/>
              </w:rPr>
              <w:t>未达节点</w:t>
            </w:r>
          </w:p>
        </w:tc>
        <w:tc>
          <w:tcPr>
            <w:tcW w:w="3197" w:type="dxa"/>
            <w:vAlign w:val="center"/>
          </w:tcPr>
          <w:p>
            <w:pPr>
              <w:jc w:val="center"/>
              <w:rPr>
                <w:rFonts w:ascii="Arial" w:hAnsi="Arial" w:cs="Arial"/>
                <w:bCs/>
                <w:sz w:val="18"/>
                <w:szCs w:val="18"/>
              </w:rPr>
            </w:pPr>
            <w:r>
              <w:rPr>
                <w:rFonts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9</w:t>
            </w:r>
          </w:p>
        </w:tc>
        <w:tc>
          <w:tcPr>
            <w:tcW w:w="2824" w:type="dxa"/>
            <w:vAlign w:val="center"/>
          </w:tcPr>
          <w:p>
            <w:pPr>
              <w:jc w:val="center"/>
              <w:rPr>
                <w:rFonts w:ascii="Arial" w:hAnsi="Arial" w:cs="Arial"/>
                <w:bCs/>
                <w:sz w:val="18"/>
                <w:szCs w:val="18"/>
              </w:rPr>
            </w:pPr>
            <w:r>
              <w:rPr>
                <w:rFonts w:ascii="Arial" w:hAnsi="Arial" w:cs="Arial"/>
                <w:bCs/>
                <w:sz w:val="18"/>
                <w:szCs w:val="18"/>
              </w:rPr>
              <w:t>竣工验收</w:t>
            </w:r>
          </w:p>
        </w:tc>
        <w:tc>
          <w:tcPr>
            <w:tcW w:w="1512" w:type="dxa"/>
            <w:vAlign w:val="center"/>
          </w:tcPr>
          <w:p>
            <w:pPr>
              <w:jc w:val="center"/>
              <w:rPr>
                <w:rFonts w:ascii="Arial" w:hAnsi="Arial" w:cs="Arial"/>
                <w:sz w:val="18"/>
                <w:szCs w:val="18"/>
              </w:rPr>
            </w:pPr>
            <w:r>
              <w:rPr>
                <w:rFonts w:ascii="Arial" w:hAnsi="Arial" w:cs="Arial"/>
                <w:color w:val="000000"/>
                <w:sz w:val="18"/>
                <w:szCs w:val="21"/>
              </w:rPr>
              <w:t>2024年03月</w:t>
            </w:r>
          </w:p>
        </w:tc>
        <w:tc>
          <w:tcPr>
            <w:tcW w:w="5148" w:type="dxa"/>
            <w:vAlign w:val="center"/>
          </w:tcPr>
          <w:p>
            <w:pPr>
              <w:jc w:val="center"/>
              <w:rPr>
                <w:rFonts w:ascii="Arial" w:hAnsi="Arial" w:cs="Arial"/>
                <w:sz w:val="18"/>
                <w:szCs w:val="18"/>
              </w:rPr>
            </w:pPr>
            <w:r>
              <w:rPr>
                <w:rFonts w:hint="eastAsia" w:ascii="Arial" w:hAnsi="Arial" w:cs="Arial"/>
                <w:color w:val="000000"/>
                <w:sz w:val="18"/>
                <w:szCs w:val="21"/>
                <w:lang w:val="en-US" w:eastAsia="zh-CN"/>
              </w:rPr>
              <w:t>未达节点</w:t>
            </w:r>
          </w:p>
        </w:tc>
        <w:tc>
          <w:tcPr>
            <w:tcW w:w="3197" w:type="dxa"/>
            <w:vAlign w:val="center"/>
          </w:tcPr>
          <w:p>
            <w:pPr>
              <w:spacing w:line="360" w:lineRule="auto"/>
              <w:jc w:val="center"/>
              <w:rPr>
                <w:rFonts w:ascii="Arial" w:hAnsi="Arial" w:cs="Arial"/>
                <w:bCs/>
                <w:sz w:val="18"/>
                <w:szCs w:val="18"/>
              </w:rPr>
            </w:pPr>
            <w:r>
              <w:rPr>
                <w:rFonts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ascii="Arial" w:hAnsi="Arial" w:cs="Arial"/>
                <w:b/>
                <w:bCs/>
                <w:sz w:val="18"/>
                <w:szCs w:val="18"/>
              </w:rPr>
              <w:t>10</w:t>
            </w:r>
          </w:p>
        </w:tc>
        <w:tc>
          <w:tcPr>
            <w:tcW w:w="2824" w:type="dxa"/>
            <w:vAlign w:val="center"/>
          </w:tcPr>
          <w:p>
            <w:pPr>
              <w:jc w:val="center"/>
              <w:rPr>
                <w:rFonts w:ascii="Arial" w:hAnsi="Arial" w:cs="Arial"/>
                <w:bCs/>
                <w:sz w:val="18"/>
                <w:szCs w:val="18"/>
              </w:rPr>
            </w:pPr>
            <w:r>
              <w:rPr>
                <w:rFonts w:ascii="Arial" w:hAnsi="Arial" w:cs="Arial"/>
                <w:bCs/>
                <w:sz w:val="18"/>
                <w:szCs w:val="18"/>
              </w:rPr>
              <w:t>集中交付</w:t>
            </w:r>
          </w:p>
        </w:tc>
        <w:tc>
          <w:tcPr>
            <w:tcW w:w="1512" w:type="dxa"/>
            <w:vAlign w:val="center"/>
          </w:tcPr>
          <w:p>
            <w:pPr>
              <w:jc w:val="center"/>
              <w:rPr>
                <w:rFonts w:ascii="Arial" w:hAnsi="Arial" w:cs="Arial"/>
                <w:sz w:val="18"/>
                <w:szCs w:val="18"/>
              </w:rPr>
            </w:pPr>
            <w:r>
              <w:rPr>
                <w:rFonts w:ascii="Arial" w:hAnsi="Arial" w:cs="Arial"/>
                <w:color w:val="000000"/>
                <w:sz w:val="18"/>
                <w:szCs w:val="21"/>
              </w:rPr>
              <w:t>2024年03月</w:t>
            </w:r>
          </w:p>
        </w:tc>
        <w:tc>
          <w:tcPr>
            <w:tcW w:w="5148" w:type="dxa"/>
            <w:vAlign w:val="center"/>
          </w:tcPr>
          <w:p>
            <w:pPr>
              <w:jc w:val="center"/>
              <w:rPr>
                <w:rFonts w:ascii="Arial" w:hAnsi="Arial" w:cs="Arial"/>
                <w:sz w:val="18"/>
                <w:szCs w:val="18"/>
              </w:rPr>
            </w:pPr>
            <w:r>
              <w:rPr>
                <w:rFonts w:hint="eastAsia" w:ascii="Arial" w:hAnsi="Arial" w:cs="Arial"/>
                <w:color w:val="000000"/>
                <w:sz w:val="18"/>
                <w:szCs w:val="21"/>
                <w:lang w:val="en-US" w:eastAsia="zh-CN"/>
              </w:rPr>
              <w:t>未达节点</w:t>
            </w:r>
          </w:p>
        </w:tc>
        <w:tc>
          <w:tcPr>
            <w:tcW w:w="3197" w:type="dxa"/>
            <w:vAlign w:val="center"/>
          </w:tcPr>
          <w:p>
            <w:pPr>
              <w:spacing w:line="360" w:lineRule="auto"/>
              <w:jc w:val="center"/>
              <w:rPr>
                <w:rFonts w:ascii="Arial" w:hAnsi="Arial" w:cs="Arial"/>
                <w:bCs/>
                <w:sz w:val="18"/>
                <w:szCs w:val="18"/>
              </w:rPr>
            </w:pPr>
            <w:r>
              <w:rPr>
                <w:rFonts w:ascii="Arial" w:hAnsi="Arial" w:cs="Arial"/>
                <w:b/>
                <w:bCs/>
                <w:sz w:val="18"/>
                <w:szCs w:val="18"/>
              </w:rPr>
              <w:t>/</w:t>
            </w:r>
          </w:p>
        </w:tc>
      </w:tr>
    </w:tbl>
    <w:p>
      <w:pPr>
        <w:ind w:firstLine="361" w:firstLineChars="200"/>
        <w:rPr>
          <w:rFonts w:ascii="Arial" w:hAnsi="Arial" w:cs="宋体"/>
          <w:b/>
          <w:bCs/>
          <w:color w:val="000000"/>
          <w:sz w:val="18"/>
          <w:szCs w:val="22"/>
        </w:rPr>
      </w:pPr>
      <w:r>
        <w:rPr>
          <w:rFonts w:hint="eastAsia" w:ascii="Arial" w:hAnsi="Arial" w:cs="宋体"/>
          <w:b/>
          <w:bCs/>
          <w:color w:val="000000"/>
          <w:sz w:val="18"/>
          <w:szCs w:val="22"/>
        </w:rPr>
        <w:t>备注：时间节点依据于投后监管协议中开发进度约定的时间节点</w:t>
      </w:r>
    </w:p>
    <w:p>
      <w:pPr>
        <w:spacing w:before="326" w:beforeLines="100"/>
        <w:jc w:val="center"/>
        <w:textAlignment w:val="center"/>
        <w:rPr>
          <w:rFonts w:ascii="Arial" w:hAnsi="Arial" w:cs="宋体"/>
          <w:b/>
          <w:bCs/>
          <w:color w:val="000000"/>
          <w:sz w:val="18"/>
          <w:szCs w:val="22"/>
        </w:rPr>
      </w:pPr>
      <w:r>
        <w:rPr>
          <w:rFonts w:hint="eastAsia" w:ascii="Arial" w:hAnsi="Arial" w:cs="Arial"/>
          <w:b/>
          <w:bCs/>
          <w:color w:val="000000"/>
          <w:szCs w:val="21"/>
        </w:rPr>
        <w:t>表</w:t>
      </w:r>
      <w:r>
        <w:rPr>
          <w:rFonts w:hint="eastAsia" w:ascii="Arial" w:hAnsi="Arial" w:cs="Arial"/>
          <w:b/>
          <w:bCs/>
          <w:color w:val="000000"/>
          <w:szCs w:val="21"/>
          <w:lang w:val="en-US" w:eastAsia="zh-CN"/>
        </w:rPr>
        <w:t>五</w:t>
      </w:r>
      <w:r>
        <w:rPr>
          <w:rFonts w:hint="eastAsia" w:ascii="Arial" w:hAnsi="Arial" w:cs="Arial"/>
          <w:b/>
          <w:bCs/>
          <w:color w:val="000000"/>
          <w:szCs w:val="21"/>
        </w:rPr>
        <w:t>：项目销售回款节点</w:t>
      </w:r>
    </w:p>
    <w:tbl>
      <w:tblPr>
        <w:tblStyle w:val="17"/>
        <w:tblW w:w="13438" w:type="dxa"/>
        <w:jc w:val="center"/>
        <w:tblLayout w:type="fixed"/>
        <w:tblCellMar>
          <w:top w:w="0" w:type="dxa"/>
          <w:left w:w="10" w:type="dxa"/>
          <w:bottom w:w="0" w:type="dxa"/>
          <w:right w:w="10" w:type="dxa"/>
        </w:tblCellMar>
      </w:tblPr>
      <w:tblGrid>
        <w:gridCol w:w="1688"/>
        <w:gridCol w:w="2061"/>
        <w:gridCol w:w="1560"/>
        <w:gridCol w:w="1308"/>
        <w:gridCol w:w="1368"/>
        <w:gridCol w:w="1392"/>
        <w:gridCol w:w="1344"/>
        <w:gridCol w:w="1284"/>
        <w:gridCol w:w="1433"/>
      </w:tblGrid>
      <w:tr>
        <w:tblPrEx>
          <w:tblCellMar>
            <w:top w:w="0" w:type="dxa"/>
            <w:left w:w="10" w:type="dxa"/>
            <w:bottom w:w="0" w:type="dxa"/>
            <w:right w:w="10" w:type="dxa"/>
          </w:tblCellMar>
        </w:tblPrEx>
        <w:trPr>
          <w:trHeight w:val="518" w:hRule="exact"/>
          <w:jc w:val="center"/>
        </w:trPr>
        <w:tc>
          <w:tcPr>
            <w:tcW w:w="1688" w:type="dxa"/>
            <w:tcBorders>
              <w:top w:val="single" w:color="auto" w:sz="4" w:space="0"/>
              <w:left w:val="single" w:color="auto" w:sz="4" w:space="0"/>
              <w:bottom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时点</w:t>
            </w:r>
          </w:p>
        </w:tc>
        <w:tc>
          <w:tcPr>
            <w:tcW w:w="206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合计</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2021Q4</w:t>
            </w:r>
          </w:p>
        </w:tc>
        <w:tc>
          <w:tcPr>
            <w:tcW w:w="13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2022Q1</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2022Q2</w:t>
            </w: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2022Q3</w:t>
            </w:r>
          </w:p>
        </w:tc>
        <w:tc>
          <w:tcPr>
            <w:tcW w:w="134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2022Q4</w:t>
            </w:r>
          </w:p>
        </w:tc>
        <w:tc>
          <w:tcPr>
            <w:tcW w:w="128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2023Q1</w:t>
            </w:r>
          </w:p>
        </w:tc>
        <w:tc>
          <w:tcPr>
            <w:tcW w:w="14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2023Q2</w:t>
            </w:r>
          </w:p>
        </w:tc>
      </w:tr>
      <w:tr>
        <w:tblPrEx>
          <w:tblCellMar>
            <w:top w:w="0" w:type="dxa"/>
            <w:left w:w="10" w:type="dxa"/>
            <w:bottom w:w="0" w:type="dxa"/>
            <w:right w:w="10" w:type="dxa"/>
          </w:tblCellMar>
        </w:tblPrEx>
        <w:trPr>
          <w:trHeight w:val="727" w:hRule="exact"/>
          <w:jc w:val="center"/>
        </w:trPr>
        <w:tc>
          <w:tcPr>
            <w:tcW w:w="1688" w:type="dxa"/>
            <w:tcBorders>
              <w:top w:val="single" w:color="auto" w:sz="4" w:space="0"/>
              <w:left w:val="single" w:color="auto" w:sz="4" w:space="0"/>
              <w:bottom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签约面积（㎡）</w:t>
            </w:r>
          </w:p>
        </w:tc>
        <w:tc>
          <w:tcPr>
            <w:tcW w:w="206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93,088.00</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8,800.00</w:t>
            </w:r>
          </w:p>
        </w:tc>
        <w:tc>
          <w:tcPr>
            <w:tcW w:w="13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18,000.00</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20,000.00</w:t>
            </w: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20,000.00</w:t>
            </w:r>
          </w:p>
        </w:tc>
        <w:tc>
          <w:tcPr>
            <w:tcW w:w="134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17,000.00</w:t>
            </w:r>
          </w:p>
        </w:tc>
        <w:tc>
          <w:tcPr>
            <w:tcW w:w="128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9,288.00</w:t>
            </w:r>
          </w:p>
        </w:tc>
        <w:tc>
          <w:tcPr>
            <w:tcW w:w="14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w:t>
            </w:r>
          </w:p>
        </w:tc>
      </w:tr>
      <w:tr>
        <w:tblPrEx>
          <w:tblCellMar>
            <w:top w:w="0" w:type="dxa"/>
            <w:left w:w="10" w:type="dxa"/>
            <w:bottom w:w="0" w:type="dxa"/>
            <w:right w:w="10" w:type="dxa"/>
          </w:tblCellMar>
        </w:tblPrEx>
        <w:trPr>
          <w:trHeight w:val="518" w:hRule="exact"/>
          <w:jc w:val="center"/>
        </w:trPr>
        <w:tc>
          <w:tcPr>
            <w:tcW w:w="1688" w:type="dxa"/>
            <w:tcBorders>
              <w:top w:val="single" w:color="auto" w:sz="4" w:space="0"/>
              <w:left w:val="single" w:color="auto" w:sz="4" w:space="0"/>
              <w:bottom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签约均价</w:t>
            </w:r>
          </w:p>
        </w:tc>
        <w:tc>
          <w:tcPr>
            <w:tcW w:w="206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17,500.00</w:t>
            </w:r>
          </w:p>
        </w:tc>
        <w:tc>
          <w:tcPr>
            <w:tcW w:w="13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17,850.00</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18,400.00</w:t>
            </w: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18,800.00</w:t>
            </w:r>
          </w:p>
        </w:tc>
        <w:tc>
          <w:tcPr>
            <w:tcW w:w="134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19,600.00</w:t>
            </w:r>
          </w:p>
        </w:tc>
        <w:tc>
          <w:tcPr>
            <w:tcW w:w="128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21,410.00</w:t>
            </w:r>
          </w:p>
        </w:tc>
        <w:tc>
          <w:tcPr>
            <w:tcW w:w="14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w:t>
            </w:r>
          </w:p>
        </w:tc>
      </w:tr>
      <w:tr>
        <w:tblPrEx>
          <w:tblCellMar>
            <w:top w:w="0" w:type="dxa"/>
            <w:left w:w="10" w:type="dxa"/>
            <w:bottom w:w="0" w:type="dxa"/>
            <w:right w:w="10" w:type="dxa"/>
          </w:tblCellMar>
        </w:tblPrEx>
        <w:trPr>
          <w:trHeight w:val="794" w:hRule="exact"/>
          <w:jc w:val="center"/>
        </w:trPr>
        <w:tc>
          <w:tcPr>
            <w:tcW w:w="1688" w:type="dxa"/>
            <w:tcBorders>
              <w:top w:val="single" w:color="auto" w:sz="4" w:space="0"/>
              <w:left w:val="single" w:color="auto" w:sz="4" w:space="0"/>
              <w:bottom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签约合同额</w:t>
            </w:r>
          </w:p>
        </w:tc>
        <w:tc>
          <w:tcPr>
            <w:tcW w:w="206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181,486.00</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15,400.00</w:t>
            </w:r>
          </w:p>
        </w:tc>
        <w:tc>
          <w:tcPr>
            <w:tcW w:w="13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32,130.00</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36,800.00</w:t>
            </w: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37,600.00</w:t>
            </w:r>
          </w:p>
        </w:tc>
        <w:tc>
          <w:tcPr>
            <w:tcW w:w="134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33,320.00</w:t>
            </w:r>
          </w:p>
        </w:tc>
        <w:tc>
          <w:tcPr>
            <w:tcW w:w="128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19,885.61</w:t>
            </w:r>
          </w:p>
        </w:tc>
        <w:tc>
          <w:tcPr>
            <w:tcW w:w="14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w:t>
            </w:r>
          </w:p>
        </w:tc>
      </w:tr>
      <w:tr>
        <w:tblPrEx>
          <w:tblCellMar>
            <w:top w:w="0" w:type="dxa"/>
            <w:left w:w="10" w:type="dxa"/>
            <w:bottom w:w="0" w:type="dxa"/>
            <w:right w:w="10" w:type="dxa"/>
          </w:tblCellMar>
        </w:tblPrEx>
        <w:trPr>
          <w:trHeight w:val="518" w:hRule="exact"/>
          <w:jc w:val="center"/>
        </w:trPr>
        <w:tc>
          <w:tcPr>
            <w:tcW w:w="168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b/>
                <w:bCs/>
                <w:sz w:val="18"/>
                <w:szCs w:val="18"/>
              </w:rPr>
            </w:pPr>
            <w:r>
              <w:rPr>
                <w:rFonts w:ascii="Arial" w:hAnsi="Arial" w:cs="Arial"/>
                <w:b/>
                <w:bCs/>
                <w:sz w:val="18"/>
                <w:szCs w:val="18"/>
              </w:rPr>
              <w:t>去化率（%）</w:t>
            </w:r>
          </w:p>
        </w:tc>
        <w:tc>
          <w:tcPr>
            <w:tcW w:w="206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100%</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9%</w:t>
            </w:r>
          </w:p>
        </w:tc>
        <w:tc>
          <w:tcPr>
            <w:tcW w:w="13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19%</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21%</w:t>
            </w: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21%</w:t>
            </w:r>
          </w:p>
        </w:tc>
        <w:tc>
          <w:tcPr>
            <w:tcW w:w="134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18%</w:t>
            </w:r>
          </w:p>
        </w:tc>
        <w:tc>
          <w:tcPr>
            <w:tcW w:w="128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10%</w:t>
            </w:r>
          </w:p>
        </w:tc>
        <w:tc>
          <w:tcPr>
            <w:tcW w:w="14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spacing w:after="0" w:line="240" w:lineRule="auto"/>
              <w:ind w:firstLine="0"/>
              <w:jc w:val="center"/>
              <w:rPr>
                <w:rFonts w:ascii="Arial" w:hAnsi="Arial" w:cs="Arial"/>
                <w:sz w:val="18"/>
                <w:szCs w:val="18"/>
              </w:rPr>
            </w:pPr>
            <w:r>
              <w:rPr>
                <w:rFonts w:ascii="Arial" w:hAnsi="Arial" w:cs="Arial"/>
                <w:sz w:val="18"/>
                <w:szCs w:val="18"/>
              </w:rPr>
              <w:t>-</w:t>
            </w:r>
          </w:p>
        </w:tc>
      </w:tr>
      <w:tr>
        <w:tblPrEx>
          <w:tblCellMar>
            <w:top w:w="0" w:type="dxa"/>
            <w:left w:w="10" w:type="dxa"/>
            <w:bottom w:w="0" w:type="dxa"/>
            <w:right w:w="10" w:type="dxa"/>
          </w:tblCellMar>
        </w:tblPrEx>
        <w:trPr>
          <w:trHeight w:val="518" w:hRule="exact"/>
          <w:jc w:val="center"/>
        </w:trPr>
        <w:tc>
          <w:tcPr>
            <w:tcW w:w="168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pageBreakBefore w:val="0"/>
              <w:kinsoku/>
              <w:wordWrap/>
              <w:overflowPunct/>
              <w:topLinePunct w:val="0"/>
              <w:autoSpaceDE/>
              <w:autoSpaceDN/>
              <w:bidi w:val="0"/>
              <w:adjustRightInd/>
              <w:snapToGrid/>
              <w:spacing w:after="0" w:line="240" w:lineRule="auto"/>
              <w:ind w:firstLine="0"/>
              <w:jc w:val="center"/>
              <w:textAlignment w:val="auto"/>
              <w:rPr>
                <w:rFonts w:ascii="Arial" w:hAnsi="Arial" w:cs="Arial"/>
                <w:b/>
                <w:bCs/>
                <w:sz w:val="18"/>
                <w:szCs w:val="18"/>
              </w:rPr>
            </w:pPr>
            <w:r>
              <w:rPr>
                <w:rFonts w:ascii="Arial" w:hAnsi="Arial" w:cs="Arial"/>
                <w:b/>
                <w:bCs/>
                <w:sz w:val="18"/>
                <w:szCs w:val="18"/>
              </w:rPr>
              <w:t>销售回款</w:t>
            </w:r>
          </w:p>
        </w:tc>
        <w:tc>
          <w:tcPr>
            <w:tcW w:w="206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pageBreakBefore w:val="0"/>
              <w:kinsoku/>
              <w:wordWrap/>
              <w:overflowPunct/>
              <w:topLinePunct w:val="0"/>
              <w:autoSpaceDE/>
              <w:autoSpaceDN/>
              <w:bidi w:val="0"/>
              <w:adjustRightInd/>
              <w:snapToGrid/>
              <w:spacing w:after="0" w:line="240" w:lineRule="auto"/>
              <w:ind w:firstLine="0"/>
              <w:jc w:val="center"/>
              <w:textAlignment w:val="auto"/>
              <w:rPr>
                <w:rFonts w:ascii="Arial" w:hAnsi="Arial" w:cs="Arial"/>
                <w:sz w:val="18"/>
                <w:szCs w:val="18"/>
              </w:rPr>
            </w:pPr>
            <w:r>
              <w:rPr>
                <w:rFonts w:ascii="Arial" w:hAnsi="Arial" w:cs="Arial"/>
                <w:sz w:val="18"/>
                <w:szCs w:val="18"/>
              </w:rPr>
              <w:t>181,486.00</w:t>
            </w:r>
          </w:p>
        </w:tc>
        <w:tc>
          <w:tcPr>
            <w:tcW w:w="156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pageBreakBefore w:val="0"/>
              <w:kinsoku/>
              <w:wordWrap/>
              <w:overflowPunct/>
              <w:topLinePunct w:val="0"/>
              <w:autoSpaceDE/>
              <w:autoSpaceDN/>
              <w:bidi w:val="0"/>
              <w:adjustRightInd/>
              <w:snapToGrid/>
              <w:spacing w:after="0" w:line="240" w:lineRule="auto"/>
              <w:ind w:firstLine="0"/>
              <w:jc w:val="center"/>
              <w:textAlignment w:val="auto"/>
              <w:rPr>
                <w:rFonts w:ascii="Arial" w:hAnsi="Arial" w:cs="Arial"/>
                <w:sz w:val="18"/>
                <w:szCs w:val="18"/>
              </w:rPr>
            </w:pPr>
            <w:r>
              <w:rPr>
                <w:rFonts w:ascii="Arial" w:hAnsi="Arial" w:cs="Arial"/>
                <w:sz w:val="18"/>
                <w:szCs w:val="18"/>
              </w:rPr>
              <w:t>11,550.00</w:t>
            </w:r>
          </w:p>
        </w:tc>
        <w:tc>
          <w:tcPr>
            <w:tcW w:w="13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pageBreakBefore w:val="0"/>
              <w:kinsoku/>
              <w:wordWrap/>
              <w:overflowPunct/>
              <w:topLinePunct w:val="0"/>
              <w:autoSpaceDE/>
              <w:autoSpaceDN/>
              <w:bidi w:val="0"/>
              <w:adjustRightInd/>
              <w:snapToGrid/>
              <w:spacing w:after="0" w:line="240" w:lineRule="auto"/>
              <w:ind w:firstLine="0"/>
              <w:jc w:val="center"/>
              <w:textAlignment w:val="auto"/>
              <w:rPr>
                <w:rFonts w:ascii="Arial" w:hAnsi="Arial" w:cs="Arial"/>
                <w:sz w:val="18"/>
                <w:szCs w:val="18"/>
              </w:rPr>
            </w:pPr>
            <w:r>
              <w:rPr>
                <w:rFonts w:ascii="Arial" w:hAnsi="Arial" w:cs="Arial"/>
                <w:sz w:val="18"/>
                <w:szCs w:val="18"/>
              </w:rPr>
              <w:t>27,947.50</w:t>
            </w:r>
          </w:p>
        </w:tc>
        <w:tc>
          <w:tcPr>
            <w:tcW w:w="136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pageBreakBefore w:val="0"/>
              <w:kinsoku/>
              <w:wordWrap/>
              <w:overflowPunct/>
              <w:topLinePunct w:val="0"/>
              <w:autoSpaceDE/>
              <w:autoSpaceDN/>
              <w:bidi w:val="0"/>
              <w:adjustRightInd/>
              <w:snapToGrid/>
              <w:spacing w:after="0" w:line="240" w:lineRule="auto"/>
              <w:ind w:firstLine="0"/>
              <w:jc w:val="center"/>
              <w:textAlignment w:val="auto"/>
              <w:rPr>
                <w:rFonts w:ascii="Arial" w:hAnsi="Arial" w:cs="Arial"/>
                <w:sz w:val="18"/>
                <w:szCs w:val="18"/>
              </w:rPr>
            </w:pPr>
            <w:r>
              <w:rPr>
                <w:rFonts w:ascii="Arial" w:hAnsi="Arial" w:cs="Arial"/>
                <w:sz w:val="18"/>
                <w:szCs w:val="18"/>
              </w:rPr>
              <w:t>35,632.50</w:t>
            </w:r>
          </w:p>
        </w:tc>
        <w:tc>
          <w:tcPr>
            <w:tcW w:w="139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pageBreakBefore w:val="0"/>
              <w:kinsoku/>
              <w:wordWrap/>
              <w:overflowPunct/>
              <w:topLinePunct w:val="0"/>
              <w:autoSpaceDE/>
              <w:autoSpaceDN/>
              <w:bidi w:val="0"/>
              <w:adjustRightInd/>
              <w:snapToGrid/>
              <w:spacing w:after="0" w:line="240" w:lineRule="auto"/>
              <w:ind w:firstLine="0"/>
              <w:jc w:val="center"/>
              <w:textAlignment w:val="auto"/>
              <w:rPr>
                <w:rFonts w:ascii="Arial" w:hAnsi="Arial" w:cs="Arial"/>
                <w:sz w:val="18"/>
                <w:szCs w:val="18"/>
              </w:rPr>
            </w:pPr>
            <w:r>
              <w:rPr>
                <w:rFonts w:ascii="Arial" w:hAnsi="Arial" w:cs="Arial"/>
                <w:sz w:val="18"/>
                <w:szCs w:val="18"/>
              </w:rPr>
              <w:t>37,400.00</w:t>
            </w:r>
          </w:p>
        </w:tc>
        <w:tc>
          <w:tcPr>
            <w:tcW w:w="134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pageBreakBefore w:val="0"/>
              <w:kinsoku/>
              <w:wordWrap/>
              <w:overflowPunct/>
              <w:topLinePunct w:val="0"/>
              <w:autoSpaceDE/>
              <w:autoSpaceDN/>
              <w:bidi w:val="0"/>
              <w:adjustRightInd/>
              <w:snapToGrid/>
              <w:spacing w:after="0" w:line="240" w:lineRule="auto"/>
              <w:ind w:firstLine="0"/>
              <w:jc w:val="center"/>
              <w:textAlignment w:val="auto"/>
              <w:rPr>
                <w:rFonts w:ascii="Arial" w:hAnsi="Arial" w:cs="Arial"/>
                <w:sz w:val="18"/>
                <w:szCs w:val="18"/>
              </w:rPr>
            </w:pPr>
            <w:r>
              <w:rPr>
                <w:rFonts w:ascii="Arial" w:hAnsi="Arial" w:cs="Arial"/>
                <w:sz w:val="18"/>
                <w:szCs w:val="18"/>
              </w:rPr>
              <w:t>34,390.00</w:t>
            </w:r>
          </w:p>
        </w:tc>
        <w:tc>
          <w:tcPr>
            <w:tcW w:w="128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pageBreakBefore w:val="0"/>
              <w:kinsoku/>
              <w:wordWrap/>
              <w:overflowPunct/>
              <w:topLinePunct w:val="0"/>
              <w:autoSpaceDE/>
              <w:autoSpaceDN/>
              <w:bidi w:val="0"/>
              <w:adjustRightInd/>
              <w:snapToGrid/>
              <w:spacing w:after="0" w:line="240" w:lineRule="auto"/>
              <w:ind w:firstLine="0"/>
              <w:jc w:val="center"/>
              <w:textAlignment w:val="auto"/>
              <w:rPr>
                <w:rFonts w:ascii="Arial" w:hAnsi="Arial" w:cs="Arial"/>
                <w:sz w:val="18"/>
                <w:szCs w:val="18"/>
              </w:rPr>
            </w:pPr>
            <w:r>
              <w:rPr>
                <w:rFonts w:ascii="Arial" w:hAnsi="Arial" w:cs="Arial"/>
                <w:sz w:val="18"/>
                <w:szCs w:val="18"/>
              </w:rPr>
              <w:t>23,244.21</w:t>
            </w:r>
          </w:p>
        </w:tc>
        <w:tc>
          <w:tcPr>
            <w:tcW w:w="14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3"/>
              <w:pageBreakBefore w:val="0"/>
              <w:kinsoku/>
              <w:wordWrap/>
              <w:overflowPunct/>
              <w:topLinePunct w:val="0"/>
              <w:autoSpaceDE/>
              <w:autoSpaceDN/>
              <w:bidi w:val="0"/>
              <w:adjustRightInd/>
              <w:snapToGrid/>
              <w:spacing w:after="0" w:line="240" w:lineRule="auto"/>
              <w:ind w:firstLine="0"/>
              <w:jc w:val="center"/>
              <w:textAlignment w:val="auto"/>
              <w:rPr>
                <w:rFonts w:ascii="Arial" w:hAnsi="Arial" w:cs="Arial"/>
                <w:sz w:val="18"/>
                <w:szCs w:val="18"/>
              </w:rPr>
            </w:pPr>
            <w:r>
              <w:rPr>
                <w:rFonts w:ascii="Arial" w:hAnsi="Arial" w:cs="Arial"/>
                <w:sz w:val="18"/>
                <w:szCs w:val="18"/>
              </w:rPr>
              <w:t>4,971.40</w:t>
            </w:r>
          </w:p>
        </w:tc>
      </w:tr>
    </w:tbl>
    <w:p>
      <w:pPr>
        <w:keepNext w:val="0"/>
        <w:keepLines/>
        <w:pageBreakBefore w:val="0"/>
        <w:widowControl/>
        <w:kinsoku/>
        <w:wordWrap/>
        <w:overflowPunct/>
        <w:topLinePunct w:val="0"/>
        <w:autoSpaceDE/>
        <w:autoSpaceDN/>
        <w:bidi w:val="0"/>
        <w:adjustRightInd/>
        <w:snapToGrid/>
        <w:spacing w:line="240" w:lineRule="auto"/>
        <w:ind w:firstLine="542" w:firstLineChars="300"/>
        <w:textAlignment w:val="auto"/>
        <w:rPr>
          <w:rFonts w:hint="eastAsia" w:ascii="Arial" w:hAnsi="Arial" w:eastAsia="宋体" w:cs="Arial"/>
          <w:sz w:val="24"/>
          <w:szCs w:val="24"/>
          <w:lang w:val="en-US" w:eastAsia="zh-CN"/>
        </w:rPr>
      </w:pPr>
      <w:bookmarkStart w:id="7" w:name="_Toc71039068"/>
      <w:bookmarkStart w:id="8" w:name="_Toc10964"/>
      <w:r>
        <w:rPr>
          <w:rFonts w:hint="eastAsia" w:ascii="宋体" w:hAnsi="宋体" w:cs="宋体"/>
          <w:b/>
          <w:bCs/>
          <w:color w:val="000000"/>
          <w:sz w:val="18"/>
          <w:szCs w:val="18"/>
        </w:rPr>
        <w:t>备注：时间节点依据于投后监管协议中开发进度约定的时间节点</w:t>
      </w:r>
    </w:p>
    <w:p>
      <w:pPr>
        <w:pStyle w:val="2"/>
        <w:widowControl/>
        <w:spacing w:before="300" w:after="300" w:line="360" w:lineRule="exact"/>
        <w:rPr>
          <w:rFonts w:ascii="Arial" w:hAnsi="Arial" w:eastAsia="宋体" w:cs="Arial"/>
          <w:sz w:val="24"/>
          <w:szCs w:val="24"/>
        </w:rPr>
      </w:pPr>
      <w:r>
        <w:rPr>
          <w:rFonts w:hint="eastAsia" w:ascii="Arial" w:hAnsi="Arial" w:eastAsia="宋体" w:cs="Arial"/>
          <w:sz w:val="24"/>
          <w:szCs w:val="24"/>
          <w:lang w:val="en-US" w:eastAsia="zh-CN"/>
        </w:rPr>
        <w:t>六</w:t>
      </w:r>
      <w:r>
        <w:rPr>
          <w:rFonts w:ascii="Arial" w:hAnsi="Arial" w:eastAsia="宋体" w:cs="Arial"/>
          <w:sz w:val="24"/>
          <w:szCs w:val="24"/>
        </w:rPr>
        <w:t>、项目销售情况统计</w:t>
      </w:r>
      <w:bookmarkEnd w:id="7"/>
      <w:bookmarkEnd w:id="8"/>
    </w:p>
    <w:p>
      <w:pPr>
        <w:spacing w:before="300" w:after="300" w:line="480" w:lineRule="auto"/>
        <w:ind w:firstLine="420" w:firstLineChars="200"/>
        <w:rPr>
          <w:rFonts w:ascii="宋体" w:hAnsi="宋体" w:cs="宋体"/>
          <w:sz w:val="21"/>
          <w:szCs w:val="21"/>
        </w:rPr>
        <w:sectPr>
          <w:type w:val="continuous"/>
          <w:pgSz w:w="16838" w:h="11906" w:orient="landscape"/>
          <w:pgMar w:top="1418" w:right="1134" w:bottom="1134" w:left="1134" w:header="851" w:footer="680" w:gutter="0"/>
          <w:pgNumType w:fmt="numberInDash"/>
          <w:cols w:space="425" w:num="1"/>
          <w:docGrid w:type="lines" w:linePitch="326" w:charSpace="0"/>
        </w:sectPr>
      </w:pPr>
      <w:r>
        <w:rPr>
          <w:rFonts w:hint="eastAsia" w:ascii="Arial" w:hAnsi="Arial" w:cs="Arial"/>
          <w:bCs/>
          <w:kern w:val="44"/>
          <w:sz w:val="21"/>
          <w:szCs w:val="21"/>
        </w:rPr>
        <w:t>标的项目尚未开始销售，暂无销售情况。</w:t>
      </w:r>
    </w:p>
    <w:p>
      <w:pPr>
        <w:pStyle w:val="2"/>
        <w:keepNext w:val="0"/>
        <w:keepLines w:val="0"/>
        <w:widowControl/>
        <w:spacing w:before="300" w:after="300" w:line="360" w:lineRule="exact"/>
        <w:rPr>
          <w:rFonts w:ascii="宋体" w:hAnsi="宋体" w:eastAsia="宋体"/>
          <w:sz w:val="24"/>
          <w:szCs w:val="24"/>
        </w:rPr>
      </w:pPr>
      <w:bookmarkStart w:id="9" w:name="_Toc569"/>
      <w:r>
        <w:rPr>
          <w:rFonts w:hint="eastAsia" w:ascii="宋体" w:hAnsi="宋体" w:eastAsia="宋体"/>
          <w:sz w:val="24"/>
          <w:szCs w:val="24"/>
          <w:lang w:val="en-US" w:eastAsia="zh-CN"/>
        </w:rPr>
        <w:t>七</w:t>
      </w:r>
      <w:r>
        <w:rPr>
          <w:rFonts w:hint="eastAsia" w:ascii="宋体" w:hAnsi="宋体" w:eastAsia="宋体"/>
          <w:sz w:val="24"/>
          <w:szCs w:val="24"/>
        </w:rPr>
        <w:t>、项目银行账户情况</w:t>
      </w:r>
      <w:bookmarkEnd w:id="9"/>
    </w:p>
    <w:p>
      <w:pPr>
        <w:widowControl w:val="0"/>
        <w:spacing w:line="480" w:lineRule="auto"/>
        <w:ind w:firstLine="420" w:firstLineChars="200"/>
        <w:rPr>
          <w:rFonts w:ascii="Arial" w:hAnsi="Arial" w:cs="Arial"/>
          <w:color w:val="000000"/>
          <w:sz w:val="21"/>
          <w:szCs w:val="21"/>
        </w:rPr>
      </w:pPr>
      <w:r>
        <w:rPr>
          <w:rFonts w:ascii="Arial" w:hAnsi="Arial" w:cs="Arial"/>
          <w:color w:val="000000" w:themeColor="text1"/>
          <w:sz w:val="21"/>
          <w:szCs w:val="21"/>
          <w14:textFill>
            <w14:solidFill>
              <w14:schemeClr w14:val="tx1"/>
            </w14:solidFill>
          </w14:textFill>
        </w:rPr>
        <w:t>项目公司本期未开立新的银行账户，截至2021年0</w:t>
      </w:r>
      <w:r>
        <w:rPr>
          <w:rFonts w:hint="eastAsia" w:ascii="Arial" w:hAnsi="Arial" w:cs="Arial"/>
          <w:color w:val="000000" w:themeColor="text1"/>
          <w:sz w:val="21"/>
          <w:szCs w:val="21"/>
          <w:lang w:val="en-US" w:eastAsia="zh-CN"/>
          <w14:textFill>
            <w14:solidFill>
              <w14:schemeClr w14:val="tx1"/>
            </w14:solidFill>
          </w14:textFill>
        </w:rPr>
        <w:t>7</w:t>
      </w:r>
      <w:r>
        <w:rPr>
          <w:rFonts w:ascii="Arial" w:hAnsi="Arial" w:cs="Arial"/>
          <w:color w:val="000000" w:themeColor="text1"/>
          <w:sz w:val="21"/>
          <w:szCs w:val="21"/>
          <w14:textFill>
            <w14:solidFill>
              <w14:schemeClr w14:val="tx1"/>
            </w14:solidFill>
          </w14:textFill>
        </w:rPr>
        <w:t>月</w:t>
      </w:r>
      <w:r>
        <w:rPr>
          <w:rFonts w:hint="eastAsia" w:ascii="Arial" w:hAnsi="Arial" w:cs="Arial"/>
          <w:color w:val="000000" w:themeColor="text1"/>
          <w:sz w:val="21"/>
          <w:szCs w:val="21"/>
          <w:lang w:val="en-US" w:eastAsia="zh-CN"/>
          <w14:textFill>
            <w14:solidFill>
              <w14:schemeClr w14:val="tx1"/>
            </w14:solidFill>
          </w14:textFill>
        </w:rPr>
        <w:t>31</w:t>
      </w:r>
      <w:r>
        <w:rPr>
          <w:rFonts w:ascii="Arial" w:hAnsi="Arial" w:cs="Arial"/>
          <w:color w:val="000000" w:themeColor="text1"/>
          <w:sz w:val="21"/>
          <w:szCs w:val="21"/>
          <w14:textFill>
            <w14:solidFill>
              <w14:schemeClr w14:val="tx1"/>
            </w14:solidFill>
          </w14:textFill>
        </w:rPr>
        <w:t>日，项目公司仅开立一个基本户，项目公司中国建设银行基本户（50050110360000001140）未监管。</w:t>
      </w:r>
    </w:p>
    <w:p>
      <w:pPr>
        <w:spacing w:before="326" w:beforeLines="100"/>
        <w:jc w:val="center"/>
        <w:rPr>
          <w:rFonts w:ascii="Arial" w:hAnsi="Arial" w:cs="Arial"/>
          <w:color w:val="000000"/>
        </w:rPr>
      </w:pPr>
      <w:r>
        <w:rPr>
          <w:rFonts w:ascii="Arial" w:hAnsi="Arial" w:cs="Arial"/>
          <w:b/>
          <w:bCs/>
          <w:color w:val="000000"/>
        </w:rPr>
        <w:t>表六：</w:t>
      </w:r>
      <w:r>
        <w:rPr>
          <w:rFonts w:ascii="Arial" w:hAnsi="Arial" w:cs="Arial"/>
          <w:b/>
          <w:bCs/>
        </w:rPr>
        <w:t>银行账户基本情况</w:t>
      </w:r>
    </w:p>
    <w:tbl>
      <w:tblPr>
        <w:tblStyle w:val="17"/>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449"/>
        <w:gridCol w:w="1428"/>
        <w:gridCol w:w="1008"/>
        <w:gridCol w:w="1488"/>
        <w:gridCol w:w="851"/>
        <w:gridCol w:w="1430"/>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78" w:type="dxa"/>
            <w:vAlign w:val="center"/>
          </w:tcPr>
          <w:p>
            <w:pPr>
              <w:jc w:val="center"/>
              <w:textAlignment w:val="center"/>
              <w:rPr>
                <w:rFonts w:ascii="Arial" w:hAnsi="Arial" w:cs="Arial"/>
                <w:b/>
                <w:bCs/>
                <w:color w:val="000000"/>
                <w:sz w:val="18"/>
                <w:szCs w:val="21"/>
                <w:lang w:bidi="ar"/>
              </w:rPr>
            </w:pPr>
            <w:r>
              <w:rPr>
                <w:rFonts w:ascii="Arial" w:hAnsi="Arial" w:cs="Arial"/>
                <w:b/>
                <w:bCs/>
                <w:color w:val="000000"/>
                <w:sz w:val="18"/>
                <w:szCs w:val="21"/>
                <w:lang w:bidi="ar"/>
              </w:rPr>
              <w:t>序号</w:t>
            </w:r>
          </w:p>
        </w:tc>
        <w:tc>
          <w:tcPr>
            <w:tcW w:w="1449" w:type="dxa"/>
            <w:vAlign w:val="center"/>
          </w:tcPr>
          <w:p>
            <w:pPr>
              <w:jc w:val="center"/>
              <w:textAlignment w:val="center"/>
              <w:rPr>
                <w:rFonts w:ascii="Arial" w:hAnsi="Arial" w:cs="Arial"/>
                <w:b/>
                <w:bCs/>
                <w:color w:val="000000"/>
                <w:sz w:val="18"/>
                <w:szCs w:val="21"/>
                <w:lang w:bidi="ar"/>
              </w:rPr>
            </w:pPr>
            <w:r>
              <w:rPr>
                <w:rFonts w:ascii="Arial" w:hAnsi="Arial" w:cs="Arial"/>
                <w:b/>
                <w:bCs/>
                <w:color w:val="000000"/>
                <w:sz w:val="18"/>
                <w:szCs w:val="21"/>
                <w:lang w:bidi="ar"/>
              </w:rPr>
              <w:t>开户行</w:t>
            </w:r>
          </w:p>
        </w:tc>
        <w:tc>
          <w:tcPr>
            <w:tcW w:w="1428" w:type="dxa"/>
            <w:vAlign w:val="center"/>
          </w:tcPr>
          <w:p>
            <w:pPr>
              <w:jc w:val="center"/>
              <w:textAlignment w:val="center"/>
              <w:rPr>
                <w:rFonts w:ascii="Arial" w:hAnsi="Arial" w:cs="Arial"/>
                <w:b/>
                <w:bCs/>
                <w:color w:val="000000"/>
                <w:sz w:val="18"/>
                <w:szCs w:val="21"/>
                <w:lang w:bidi="ar"/>
              </w:rPr>
            </w:pPr>
            <w:r>
              <w:rPr>
                <w:rFonts w:ascii="Arial" w:hAnsi="Arial" w:cs="Arial"/>
                <w:b/>
                <w:bCs/>
                <w:color w:val="000000"/>
                <w:sz w:val="18"/>
                <w:szCs w:val="21"/>
                <w:lang w:bidi="ar"/>
              </w:rPr>
              <w:t>账号</w:t>
            </w:r>
          </w:p>
        </w:tc>
        <w:tc>
          <w:tcPr>
            <w:tcW w:w="1008" w:type="dxa"/>
            <w:vAlign w:val="center"/>
          </w:tcPr>
          <w:p>
            <w:pPr>
              <w:jc w:val="center"/>
              <w:textAlignment w:val="center"/>
              <w:rPr>
                <w:rFonts w:ascii="Arial" w:hAnsi="Arial" w:cs="Arial"/>
                <w:b/>
                <w:bCs/>
                <w:color w:val="000000"/>
                <w:sz w:val="18"/>
                <w:szCs w:val="21"/>
                <w:lang w:bidi="ar"/>
              </w:rPr>
            </w:pPr>
            <w:r>
              <w:rPr>
                <w:rFonts w:ascii="Arial" w:hAnsi="Arial" w:cs="Arial"/>
                <w:b/>
                <w:bCs/>
                <w:color w:val="000000"/>
                <w:sz w:val="18"/>
                <w:szCs w:val="21"/>
                <w:lang w:bidi="ar"/>
              </w:rPr>
              <w:t>账户性质</w:t>
            </w:r>
          </w:p>
        </w:tc>
        <w:tc>
          <w:tcPr>
            <w:tcW w:w="1488" w:type="dxa"/>
            <w:vAlign w:val="center"/>
          </w:tcPr>
          <w:p>
            <w:pPr>
              <w:jc w:val="center"/>
              <w:textAlignment w:val="center"/>
              <w:rPr>
                <w:rFonts w:ascii="Arial" w:hAnsi="Arial" w:cs="Arial"/>
                <w:b/>
                <w:bCs/>
                <w:color w:val="000000"/>
                <w:sz w:val="18"/>
                <w:szCs w:val="21"/>
                <w:lang w:bidi="ar"/>
              </w:rPr>
            </w:pPr>
            <w:r>
              <w:rPr>
                <w:rFonts w:ascii="Arial" w:hAnsi="Arial" w:cs="Arial"/>
                <w:b/>
                <w:bCs/>
                <w:color w:val="000000"/>
                <w:sz w:val="18"/>
                <w:szCs w:val="21"/>
                <w:lang w:bidi="ar"/>
              </w:rPr>
              <w:t>预留印鉴明细</w:t>
            </w:r>
          </w:p>
        </w:tc>
        <w:tc>
          <w:tcPr>
            <w:tcW w:w="851" w:type="dxa"/>
            <w:vAlign w:val="center"/>
          </w:tcPr>
          <w:p>
            <w:pPr>
              <w:jc w:val="center"/>
              <w:textAlignment w:val="center"/>
              <w:rPr>
                <w:rFonts w:ascii="Arial" w:hAnsi="Arial" w:cs="Arial"/>
                <w:b/>
                <w:bCs/>
                <w:color w:val="000000"/>
                <w:sz w:val="18"/>
                <w:szCs w:val="21"/>
                <w:lang w:bidi="ar"/>
              </w:rPr>
            </w:pPr>
            <w:r>
              <w:rPr>
                <w:rFonts w:ascii="Arial" w:hAnsi="Arial" w:cs="Arial"/>
                <w:b/>
                <w:bCs/>
                <w:color w:val="000000"/>
                <w:sz w:val="18"/>
                <w:szCs w:val="21"/>
                <w:lang w:bidi="ar"/>
              </w:rPr>
              <w:t>是否开通网银</w:t>
            </w:r>
          </w:p>
        </w:tc>
        <w:tc>
          <w:tcPr>
            <w:tcW w:w="1430" w:type="dxa"/>
            <w:vAlign w:val="center"/>
          </w:tcPr>
          <w:p>
            <w:pPr>
              <w:jc w:val="center"/>
              <w:textAlignment w:val="center"/>
              <w:rPr>
                <w:rFonts w:ascii="Arial" w:hAnsi="Arial" w:cs="Arial"/>
                <w:b/>
                <w:bCs/>
                <w:color w:val="000000"/>
                <w:sz w:val="18"/>
                <w:szCs w:val="21"/>
                <w:lang w:bidi="ar"/>
              </w:rPr>
            </w:pPr>
            <w:r>
              <w:rPr>
                <w:rFonts w:ascii="Arial" w:hAnsi="Arial" w:cs="Arial"/>
                <w:b/>
                <w:bCs/>
                <w:color w:val="000000"/>
                <w:sz w:val="18"/>
                <w:szCs w:val="21"/>
                <w:lang w:bidi="ar"/>
              </w:rPr>
              <w:t>是否监管</w:t>
            </w:r>
          </w:p>
        </w:tc>
        <w:tc>
          <w:tcPr>
            <w:tcW w:w="1609" w:type="dxa"/>
            <w:vAlign w:val="center"/>
          </w:tcPr>
          <w:p>
            <w:pPr>
              <w:jc w:val="center"/>
              <w:textAlignment w:val="center"/>
              <w:rPr>
                <w:rFonts w:ascii="Arial" w:hAnsi="Arial" w:cs="Arial"/>
                <w:b/>
                <w:bCs/>
                <w:color w:val="000000"/>
                <w:sz w:val="18"/>
                <w:szCs w:val="21"/>
                <w:lang w:bidi="ar"/>
              </w:rPr>
            </w:pPr>
            <w:r>
              <w:rPr>
                <w:rFonts w:ascii="Arial" w:hAnsi="Arial" w:cs="Arial"/>
                <w:b/>
                <w:bCs/>
                <w:color w:val="000000"/>
                <w:sz w:val="18"/>
                <w:szCs w:val="21"/>
                <w:lang w:bidi="ar"/>
              </w:rPr>
              <w:t>月末账户余额（元）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78" w:type="dxa"/>
            <w:vAlign w:val="center"/>
          </w:tcPr>
          <w:p>
            <w:pPr>
              <w:jc w:val="center"/>
              <w:textAlignment w:val="center"/>
              <w:rPr>
                <w:rFonts w:ascii="Arial" w:hAnsi="Arial" w:cs="Arial"/>
                <w:color w:val="000000"/>
                <w:sz w:val="18"/>
                <w:szCs w:val="21"/>
                <w:lang w:bidi="ar"/>
              </w:rPr>
            </w:pPr>
            <w:r>
              <w:rPr>
                <w:rFonts w:ascii="Arial" w:hAnsi="Arial" w:cs="Arial"/>
                <w:color w:val="000000"/>
                <w:sz w:val="18"/>
                <w:szCs w:val="21"/>
                <w:lang w:bidi="ar"/>
              </w:rPr>
              <w:t>1</w:t>
            </w:r>
          </w:p>
        </w:tc>
        <w:tc>
          <w:tcPr>
            <w:tcW w:w="1449" w:type="dxa"/>
            <w:vAlign w:val="center"/>
          </w:tcPr>
          <w:p>
            <w:pPr>
              <w:jc w:val="center"/>
              <w:textAlignment w:val="center"/>
              <w:rPr>
                <w:rFonts w:ascii="Arial" w:hAnsi="Arial" w:cs="Arial"/>
                <w:color w:val="000000"/>
                <w:sz w:val="18"/>
                <w:szCs w:val="21"/>
                <w:lang w:bidi="ar"/>
              </w:rPr>
            </w:pPr>
            <w:r>
              <w:rPr>
                <w:rFonts w:ascii="Arial" w:hAnsi="Arial" w:cs="Arial"/>
                <w:color w:val="000000"/>
                <w:sz w:val="18"/>
                <w:szCs w:val="21"/>
                <w:lang w:bidi="ar"/>
              </w:rPr>
              <w:t>中国建设银行重庆大渡口支行</w:t>
            </w:r>
          </w:p>
        </w:tc>
        <w:tc>
          <w:tcPr>
            <w:tcW w:w="1428" w:type="dxa"/>
            <w:vAlign w:val="center"/>
          </w:tcPr>
          <w:p>
            <w:pPr>
              <w:jc w:val="center"/>
              <w:textAlignment w:val="center"/>
              <w:rPr>
                <w:rFonts w:ascii="Arial" w:hAnsi="Arial" w:cs="Arial"/>
                <w:color w:val="000000"/>
                <w:sz w:val="18"/>
                <w:szCs w:val="21"/>
                <w:lang w:bidi="ar"/>
              </w:rPr>
            </w:pPr>
            <w:r>
              <w:rPr>
                <w:rFonts w:ascii="Arial" w:hAnsi="Arial" w:cs="Arial"/>
                <w:color w:val="000000"/>
                <w:sz w:val="18"/>
                <w:szCs w:val="21"/>
                <w:lang w:bidi="ar"/>
              </w:rPr>
              <w:t>50050110360000001140</w:t>
            </w:r>
          </w:p>
        </w:tc>
        <w:tc>
          <w:tcPr>
            <w:tcW w:w="1008" w:type="dxa"/>
            <w:vAlign w:val="center"/>
          </w:tcPr>
          <w:p>
            <w:pPr>
              <w:jc w:val="center"/>
              <w:textAlignment w:val="center"/>
              <w:rPr>
                <w:rFonts w:ascii="Arial" w:hAnsi="Arial" w:cs="Arial"/>
                <w:color w:val="000000"/>
                <w:sz w:val="18"/>
                <w:szCs w:val="21"/>
                <w:lang w:bidi="ar"/>
              </w:rPr>
            </w:pPr>
            <w:r>
              <w:rPr>
                <w:rFonts w:ascii="Arial" w:hAnsi="Arial" w:cs="Arial"/>
                <w:color w:val="000000"/>
                <w:sz w:val="18"/>
                <w:szCs w:val="21"/>
                <w:lang w:bidi="ar"/>
              </w:rPr>
              <w:t>基本户</w:t>
            </w:r>
          </w:p>
        </w:tc>
        <w:tc>
          <w:tcPr>
            <w:tcW w:w="1488" w:type="dxa"/>
            <w:vAlign w:val="center"/>
          </w:tcPr>
          <w:p>
            <w:pPr>
              <w:jc w:val="center"/>
              <w:textAlignment w:val="center"/>
              <w:rPr>
                <w:rFonts w:ascii="Arial" w:hAnsi="Arial" w:cs="Arial"/>
                <w:color w:val="000000"/>
                <w:sz w:val="18"/>
                <w:szCs w:val="21"/>
                <w:lang w:bidi="ar"/>
              </w:rPr>
            </w:pPr>
            <w:r>
              <w:rPr>
                <w:rFonts w:ascii="Arial" w:hAnsi="Arial" w:cs="Arial"/>
                <w:color w:val="000000"/>
                <w:sz w:val="18"/>
                <w:szCs w:val="21"/>
                <w:lang w:bidi="ar"/>
              </w:rPr>
              <w:t>公章、法人章、财务章</w:t>
            </w:r>
          </w:p>
        </w:tc>
        <w:tc>
          <w:tcPr>
            <w:tcW w:w="851" w:type="dxa"/>
            <w:vAlign w:val="center"/>
          </w:tcPr>
          <w:p>
            <w:pPr>
              <w:jc w:val="center"/>
              <w:textAlignment w:val="center"/>
              <w:rPr>
                <w:rFonts w:ascii="Arial" w:hAnsi="Arial" w:cs="Arial"/>
                <w:color w:val="000000"/>
                <w:sz w:val="18"/>
                <w:szCs w:val="21"/>
                <w:lang w:bidi="ar"/>
              </w:rPr>
            </w:pPr>
            <w:r>
              <w:rPr>
                <w:rFonts w:ascii="Arial" w:hAnsi="Arial" w:cs="Arial"/>
                <w:color w:val="000000"/>
                <w:sz w:val="18"/>
                <w:szCs w:val="21"/>
                <w:lang w:bidi="ar"/>
              </w:rPr>
              <w:t>是</w:t>
            </w:r>
          </w:p>
        </w:tc>
        <w:tc>
          <w:tcPr>
            <w:tcW w:w="1430" w:type="dxa"/>
            <w:vAlign w:val="center"/>
          </w:tcPr>
          <w:p>
            <w:pPr>
              <w:jc w:val="center"/>
              <w:textAlignment w:val="center"/>
              <w:rPr>
                <w:rFonts w:ascii="Arial" w:hAnsi="Arial" w:cs="Arial"/>
                <w:color w:val="000000"/>
                <w:sz w:val="18"/>
                <w:szCs w:val="21"/>
                <w:lang w:bidi="ar"/>
              </w:rPr>
            </w:pPr>
            <w:r>
              <w:rPr>
                <w:rFonts w:ascii="Arial" w:hAnsi="Arial" w:cs="Arial"/>
                <w:color w:val="000000"/>
                <w:sz w:val="18"/>
                <w:szCs w:val="21"/>
                <w:lang w:bidi="ar"/>
              </w:rPr>
              <w:t>未监管</w:t>
            </w:r>
          </w:p>
        </w:tc>
        <w:tc>
          <w:tcPr>
            <w:tcW w:w="1609" w:type="dxa"/>
            <w:vAlign w:val="center"/>
          </w:tcPr>
          <w:p>
            <w:pPr>
              <w:jc w:val="center"/>
              <w:textAlignment w:val="center"/>
              <w:rPr>
                <w:rFonts w:ascii="Arial" w:hAnsi="Arial" w:cs="Arial"/>
                <w:color w:val="000000"/>
                <w:sz w:val="18"/>
                <w:szCs w:val="21"/>
                <w:lang w:bidi="ar"/>
              </w:rPr>
            </w:pPr>
            <w:r>
              <w:rPr>
                <w:rFonts w:hint="eastAsia" w:ascii="Arial" w:hAnsi="Arial" w:cs="Arial"/>
                <w:color w:val="000000"/>
                <w:sz w:val="18"/>
                <w:szCs w:val="21"/>
                <w:lang w:bidi="ar"/>
              </w:rPr>
              <w:t>20</w:t>
            </w:r>
            <w:r>
              <w:rPr>
                <w:rFonts w:hint="eastAsia" w:ascii="Arial" w:hAnsi="Arial" w:cs="Arial"/>
                <w:color w:val="000000"/>
                <w:sz w:val="18"/>
                <w:szCs w:val="21"/>
                <w:lang w:val="en-US" w:eastAsia="zh-CN" w:bidi="ar"/>
              </w:rPr>
              <w:t>,</w:t>
            </w:r>
            <w:r>
              <w:rPr>
                <w:rFonts w:hint="eastAsia" w:ascii="Arial" w:hAnsi="Arial" w:cs="Arial"/>
                <w:color w:val="000000"/>
                <w:sz w:val="18"/>
                <w:szCs w:val="21"/>
                <w:lang w:bidi="ar"/>
              </w:rPr>
              <w:t>158.85</w:t>
            </w:r>
          </w:p>
        </w:tc>
      </w:tr>
    </w:tbl>
    <w:p>
      <w:pPr>
        <w:pStyle w:val="2"/>
        <w:keepNext w:val="0"/>
        <w:keepLines w:val="0"/>
        <w:widowControl/>
        <w:spacing w:before="300" w:after="300" w:line="360" w:lineRule="exact"/>
        <w:rPr>
          <w:rFonts w:ascii="宋体" w:hAnsi="宋体" w:eastAsia="宋体"/>
          <w:sz w:val="24"/>
          <w:szCs w:val="24"/>
        </w:rPr>
      </w:pPr>
      <w:bookmarkStart w:id="10" w:name="_Toc11841"/>
      <w:r>
        <w:rPr>
          <w:rFonts w:hint="eastAsia" w:ascii="宋体" w:hAnsi="宋体" w:eastAsia="宋体"/>
          <w:sz w:val="24"/>
          <w:szCs w:val="24"/>
          <w:lang w:val="en-US" w:eastAsia="zh-CN"/>
        </w:rPr>
        <w:t>八</w:t>
      </w:r>
      <w:r>
        <w:rPr>
          <w:rFonts w:hint="eastAsia" w:ascii="宋体" w:hAnsi="宋体" w:eastAsia="宋体"/>
          <w:sz w:val="24"/>
          <w:szCs w:val="24"/>
        </w:rPr>
        <w:t>、资金收支情况</w:t>
      </w:r>
      <w:bookmarkEnd w:id="10"/>
    </w:p>
    <w:p>
      <w:pPr>
        <w:spacing w:line="480" w:lineRule="auto"/>
        <w:ind w:firstLine="420" w:firstLineChars="200"/>
        <w:rPr>
          <w:rFonts w:ascii="宋体" w:hAnsi="宋体"/>
        </w:rPr>
      </w:pPr>
      <w:r>
        <w:rPr>
          <w:rFonts w:ascii="Arial" w:hAnsi="Arial" w:cs="Arial"/>
          <w:bCs/>
          <w:kern w:val="44"/>
          <w:sz w:val="21"/>
          <w:szCs w:val="21"/>
        </w:rPr>
        <w:t>因项目公司中国建设银行基本户（50050110360000001140）未监管，项目公司未开通其他银行账户，故暂无监管账户的资金</w:t>
      </w:r>
      <w:r>
        <w:rPr>
          <w:rFonts w:hint="eastAsia" w:ascii="Arial" w:hAnsi="Arial" w:cs="Arial"/>
          <w:bCs/>
          <w:kern w:val="44"/>
          <w:sz w:val="21"/>
          <w:szCs w:val="21"/>
        </w:rPr>
        <w:t>收支</w:t>
      </w:r>
      <w:r>
        <w:rPr>
          <w:rFonts w:ascii="Arial" w:hAnsi="Arial" w:cs="Arial"/>
          <w:bCs/>
          <w:kern w:val="44"/>
          <w:sz w:val="21"/>
          <w:szCs w:val="21"/>
        </w:rPr>
        <w:t>详情</w:t>
      </w:r>
      <w:r>
        <w:rPr>
          <w:rFonts w:hint="eastAsia" w:ascii="Arial" w:hAnsi="Arial" w:cs="Arial"/>
          <w:bCs/>
          <w:kern w:val="44"/>
          <w:sz w:val="21"/>
          <w:szCs w:val="21"/>
        </w:rPr>
        <w:t>。</w:t>
      </w:r>
    </w:p>
    <w:p>
      <w:pPr>
        <w:pStyle w:val="2"/>
        <w:widowControl/>
        <w:spacing w:before="300" w:after="300" w:line="360" w:lineRule="exact"/>
        <w:rPr>
          <w:rFonts w:ascii="宋体" w:hAnsi="宋体" w:eastAsia="宋体"/>
          <w:sz w:val="24"/>
          <w:szCs w:val="24"/>
        </w:rPr>
      </w:pPr>
      <w:bookmarkStart w:id="11" w:name="_Toc1458"/>
      <w:r>
        <w:rPr>
          <w:rFonts w:hint="eastAsia" w:ascii="宋体" w:hAnsi="宋体" w:eastAsia="宋体"/>
          <w:sz w:val="24"/>
          <w:szCs w:val="24"/>
          <w:lang w:val="en-US" w:eastAsia="zh-CN"/>
        </w:rPr>
        <w:t>九</w:t>
      </w:r>
      <w:r>
        <w:rPr>
          <w:rFonts w:hint="eastAsia" w:ascii="宋体" w:hAnsi="宋体" w:eastAsia="宋体"/>
          <w:sz w:val="24"/>
          <w:szCs w:val="24"/>
        </w:rPr>
        <w:t>、开发贷及其他融资情况</w:t>
      </w:r>
      <w:bookmarkEnd w:id="11"/>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1.项目开发贷情况</w:t>
      </w:r>
    </w:p>
    <w:p>
      <w:pPr>
        <w:spacing w:line="480" w:lineRule="auto"/>
        <w:ind w:firstLine="420" w:firstLineChars="200"/>
        <w:rPr>
          <w:sz w:val="21"/>
          <w:szCs w:val="21"/>
        </w:rPr>
      </w:pPr>
      <w:r>
        <w:rPr>
          <w:rFonts w:hint="eastAsia"/>
          <w:sz w:val="21"/>
          <w:szCs w:val="21"/>
        </w:rPr>
        <w:t>本项目暂无开发贷。</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2.其他融资情况</w:t>
      </w:r>
    </w:p>
    <w:p>
      <w:pPr>
        <w:spacing w:line="480" w:lineRule="auto"/>
        <w:ind w:firstLine="420" w:firstLineChars="200"/>
        <w:rPr>
          <w:rFonts w:ascii="宋体" w:hAnsi="宋体"/>
        </w:rPr>
        <w:sectPr>
          <w:pgSz w:w="11906" w:h="16838"/>
          <w:pgMar w:top="1134" w:right="1134" w:bottom="1134" w:left="1418" w:header="851" w:footer="680" w:gutter="0"/>
          <w:pgNumType w:fmt="numberInDash"/>
          <w:cols w:space="425" w:num="1"/>
          <w:docGrid w:type="lines" w:linePitch="326" w:charSpace="0"/>
        </w:sectPr>
      </w:pPr>
      <w:r>
        <w:rPr>
          <w:rFonts w:hint="eastAsia"/>
          <w:sz w:val="21"/>
          <w:szCs w:val="21"/>
        </w:rPr>
        <w:t>本项目暂无其他融资。</w:t>
      </w:r>
    </w:p>
    <w:p>
      <w:pPr>
        <w:pStyle w:val="2"/>
        <w:widowControl/>
        <w:spacing w:before="300" w:after="300" w:line="360" w:lineRule="exact"/>
        <w:rPr>
          <w:rFonts w:ascii="宋体" w:hAnsi="宋体" w:eastAsia="宋体"/>
          <w:sz w:val="24"/>
          <w:szCs w:val="24"/>
        </w:rPr>
      </w:pPr>
      <w:bookmarkStart w:id="12" w:name="_Toc22060"/>
      <w:r>
        <w:rPr>
          <w:rFonts w:hint="eastAsia" w:ascii="宋体" w:hAnsi="宋体" w:eastAsia="宋体"/>
          <w:sz w:val="24"/>
          <w:szCs w:val="24"/>
        </w:rPr>
        <w:t>十、项目周边竞品情况分析</w:t>
      </w:r>
      <w:bookmarkEnd w:id="12"/>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表七：周边竞品情况</w:t>
      </w:r>
    </w:p>
    <w:tbl>
      <w:tblPr>
        <w:tblStyle w:val="17"/>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04"/>
        <w:gridCol w:w="3324"/>
        <w:gridCol w:w="274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序号</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楼盘名称</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产品</w:t>
            </w:r>
            <w:r>
              <w:rPr>
                <w:rFonts w:ascii="Arial" w:hAnsi="Arial" w:cs="Arial"/>
                <w:b/>
                <w:sz w:val="18"/>
                <w:szCs w:val="18"/>
              </w:rPr>
              <w:t>类型</w:t>
            </w: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本期成交情况</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直线距离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550"/>
              </w:tabs>
              <w:jc w:val="center"/>
              <w:rPr>
                <w:rFonts w:ascii="Arial" w:hAnsi="Arial" w:cs="Arial"/>
                <w:sz w:val="18"/>
                <w:szCs w:val="18"/>
              </w:rPr>
            </w:pPr>
            <w:r>
              <w:rPr>
                <w:rFonts w:ascii="Arial" w:hAnsi="Arial" w:cs="Arial"/>
                <w:sz w:val="18"/>
                <w:szCs w:val="18"/>
              </w:rPr>
              <w:t>1</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color="auto" w:fill="FFFFFF"/>
              <w:jc w:val="center"/>
              <w:rPr>
                <w:rFonts w:ascii="Arial" w:hAnsi="Arial" w:cs="Arial"/>
                <w:sz w:val="18"/>
                <w:szCs w:val="18"/>
              </w:rPr>
            </w:pPr>
            <w:r>
              <w:rPr>
                <w:rFonts w:ascii="Arial" w:hAnsi="Arial" w:cs="Arial"/>
                <w:color w:val="333333"/>
                <w:sz w:val="18"/>
                <w:szCs w:val="18"/>
                <w:shd w:val="clear" w:color="auto" w:fill="FFFFFF"/>
              </w:rPr>
              <w:t>建发·和玺</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550"/>
              </w:tabs>
              <w:jc w:val="center"/>
              <w:rPr>
                <w:rFonts w:ascii="Arial" w:hAnsi="Arial" w:cs="Arial"/>
                <w:sz w:val="18"/>
                <w:szCs w:val="18"/>
              </w:rPr>
            </w:pPr>
            <w:r>
              <w:rPr>
                <w:rFonts w:ascii="Arial" w:hAnsi="Arial" w:cs="Arial"/>
                <w:color w:val="333333"/>
                <w:sz w:val="18"/>
                <w:szCs w:val="18"/>
                <w:shd w:val="clear" w:color="auto" w:fill="FFFFFF"/>
              </w:rPr>
              <w:t>精心规制建面约90-99㎡墅境洋房、建面约127㎡国韵别墅双类产品</w:t>
            </w:r>
          </w:p>
        </w:tc>
        <w:tc>
          <w:tcPr>
            <w:tcW w:w="274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550"/>
              </w:tabs>
              <w:jc w:val="center"/>
              <w:rPr>
                <w:rFonts w:ascii="Arial" w:hAnsi="Arial" w:cs="Arial"/>
                <w:color w:val="333333"/>
                <w:sz w:val="18"/>
                <w:szCs w:val="18"/>
                <w:shd w:val="clear" w:color="auto" w:fill="FFFFFF"/>
              </w:rPr>
            </w:pPr>
            <w:r>
              <w:rPr>
                <w:rFonts w:hint="eastAsia" w:ascii="Arial" w:hAnsi="Arial" w:cs="Arial"/>
                <w:color w:val="333333"/>
                <w:sz w:val="18"/>
                <w:szCs w:val="18"/>
                <w:shd w:val="clear" w:color="auto" w:fill="FFFFFF"/>
                <w:lang w:val="en-US" w:eastAsia="zh-CN"/>
              </w:rPr>
              <w:t>本期</w:t>
            </w:r>
            <w:r>
              <w:rPr>
                <w:rFonts w:ascii="Arial" w:hAnsi="Arial" w:cs="Arial"/>
                <w:color w:val="333333"/>
                <w:sz w:val="18"/>
                <w:szCs w:val="18"/>
                <w:shd w:val="clear" w:color="auto" w:fill="FFFFFF"/>
              </w:rPr>
              <w:t>成交：</w:t>
            </w:r>
            <w:r>
              <w:rPr>
                <w:rFonts w:hint="eastAsia" w:ascii="Arial" w:hAnsi="Arial" w:cs="Arial"/>
                <w:color w:val="333333"/>
                <w:sz w:val="18"/>
                <w:szCs w:val="18"/>
                <w:shd w:val="clear" w:color="auto" w:fill="FFFFFF"/>
                <w:lang w:val="en-US" w:eastAsia="zh-CN"/>
              </w:rPr>
              <w:t>162</w:t>
            </w:r>
            <w:r>
              <w:rPr>
                <w:rFonts w:ascii="Arial" w:hAnsi="Arial" w:cs="Arial"/>
                <w:color w:val="333333"/>
                <w:sz w:val="18"/>
                <w:szCs w:val="18"/>
                <w:shd w:val="clear" w:color="auto" w:fill="FFFFFF"/>
              </w:rPr>
              <w:t>套</w:t>
            </w:r>
          </w:p>
          <w:p>
            <w:pPr>
              <w:tabs>
                <w:tab w:val="left" w:pos="2550"/>
              </w:tabs>
              <w:jc w:val="center"/>
              <w:rPr>
                <w:rFonts w:ascii="Arial" w:hAnsi="Arial" w:cs="Arial"/>
                <w:sz w:val="18"/>
                <w:szCs w:val="18"/>
              </w:rPr>
            </w:pPr>
            <w:r>
              <w:rPr>
                <w:rFonts w:ascii="Arial" w:hAnsi="Arial" w:cs="Arial"/>
                <w:color w:val="333333"/>
                <w:sz w:val="18"/>
                <w:szCs w:val="18"/>
                <w:shd w:val="clear" w:color="auto" w:fill="FFFFFF"/>
              </w:rPr>
              <w:t>成交均价：1742</w:t>
            </w:r>
            <w:r>
              <w:rPr>
                <w:rFonts w:hint="eastAsia" w:ascii="Arial" w:hAnsi="Arial" w:cs="Arial"/>
                <w:color w:val="333333"/>
                <w:sz w:val="18"/>
                <w:szCs w:val="18"/>
                <w:shd w:val="clear" w:color="auto" w:fill="FFFFFF"/>
                <w:lang w:val="en-US" w:eastAsia="zh-CN"/>
              </w:rPr>
              <w:t>7</w:t>
            </w:r>
            <w:r>
              <w:rPr>
                <w:rFonts w:hint="eastAsia" w:ascii="Arial" w:hAnsi="Arial" w:cs="Arial"/>
                <w:color w:val="333333"/>
                <w:sz w:val="18"/>
                <w:szCs w:val="18"/>
                <w:shd w:val="clear" w:color="auto" w:fill="FFFFFF"/>
              </w:rPr>
              <w:t>元/㎡</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550"/>
              </w:tabs>
              <w:jc w:val="center"/>
              <w:rPr>
                <w:rFonts w:ascii="Arial" w:hAnsi="Arial" w:cs="Arial"/>
                <w:sz w:val="18"/>
                <w:szCs w:val="18"/>
              </w:rPr>
            </w:pPr>
            <w:r>
              <w:rPr>
                <w:rFonts w:ascii="Arial" w:hAnsi="Arial" w:cs="Arial"/>
                <w:sz w:val="18"/>
                <w:szCs w:val="18"/>
              </w:rPr>
              <w:t>约0.3km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77"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ascii="Arial" w:hAnsi="Arial" w:cs="Arial"/>
                <w:sz w:val="18"/>
                <w:szCs w:val="18"/>
              </w:rPr>
              <w:t>2</w:t>
            </w:r>
          </w:p>
        </w:tc>
        <w:tc>
          <w:tcPr>
            <w:tcW w:w="1604" w:type="dxa"/>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Arial" w:hAnsi="Arial" w:cs="Arial"/>
                <w:sz w:val="18"/>
                <w:szCs w:val="18"/>
              </w:rPr>
            </w:pPr>
            <w:r>
              <w:rPr>
                <w:rFonts w:ascii="Arial" w:hAnsi="Arial" w:cs="Arial"/>
                <w:color w:val="333333"/>
                <w:sz w:val="18"/>
                <w:szCs w:val="18"/>
                <w:shd w:val="clear" w:color="auto" w:fill="FFFFFF"/>
              </w:rPr>
              <w:t>金科·博翠未来</w:t>
            </w:r>
          </w:p>
        </w:tc>
        <w:tc>
          <w:tcPr>
            <w:tcW w:w="3324"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大平层、T2洋房、T4洋房</w:t>
            </w:r>
          </w:p>
          <w:p>
            <w:pPr>
              <w:tabs>
                <w:tab w:val="left" w:pos="2550"/>
              </w:tabs>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在售大平层，套内约120-142㎡，建面140-164㎡，总价约240-290万/套，套内20000元</w:t>
            </w:r>
            <w:r>
              <w:rPr>
                <w:rFonts w:hint="eastAsia" w:ascii="Arial" w:hAnsi="Arial" w:cs="Arial"/>
                <w:color w:val="333333"/>
                <w:sz w:val="18"/>
                <w:szCs w:val="18"/>
                <w:shd w:val="clear" w:color="auto" w:fill="FFFFFF"/>
              </w:rPr>
              <w:t>/㎡</w:t>
            </w:r>
            <w:r>
              <w:rPr>
                <w:rFonts w:ascii="Arial" w:hAnsi="Arial" w:cs="Arial"/>
                <w:color w:val="333333"/>
                <w:sz w:val="18"/>
                <w:szCs w:val="18"/>
                <w:shd w:val="clear" w:color="auto" w:fill="FFFFFF"/>
              </w:rPr>
              <w:t>，建面18000元/</w:t>
            </w:r>
            <w:r>
              <w:rPr>
                <w:rFonts w:hint="eastAsia" w:ascii="Arial" w:hAnsi="Arial" w:cs="Arial"/>
                <w:color w:val="333333"/>
                <w:sz w:val="18"/>
                <w:szCs w:val="18"/>
                <w:shd w:val="clear" w:color="auto" w:fill="FFFFFF"/>
              </w:rPr>
              <w:t>㎡</w:t>
            </w:r>
          </w:p>
        </w:tc>
        <w:tc>
          <w:tcPr>
            <w:tcW w:w="2742"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hint="eastAsia" w:ascii="Arial" w:hAnsi="Arial" w:cs="Arial"/>
                <w:sz w:val="18"/>
                <w:szCs w:val="18"/>
                <w:lang w:val="en-US" w:eastAsia="zh-CN"/>
              </w:rPr>
            </w:pPr>
            <w:r>
              <w:rPr>
                <w:rFonts w:hint="eastAsia" w:ascii="Arial" w:hAnsi="Arial" w:cs="Arial"/>
                <w:color w:val="333333"/>
                <w:sz w:val="18"/>
                <w:szCs w:val="18"/>
                <w:shd w:val="clear" w:color="auto" w:fill="FFFFFF"/>
                <w:lang w:val="en-US" w:eastAsia="zh-CN"/>
              </w:rPr>
              <w:t>本期</w:t>
            </w:r>
            <w:r>
              <w:rPr>
                <w:rFonts w:hint="eastAsia" w:ascii="Arial" w:hAnsi="Arial" w:cs="Arial"/>
                <w:sz w:val="18"/>
                <w:szCs w:val="18"/>
                <w:lang w:val="en-US" w:eastAsia="zh-CN"/>
              </w:rPr>
              <w:t>成交：80套</w:t>
            </w:r>
          </w:p>
          <w:p>
            <w:pPr>
              <w:tabs>
                <w:tab w:val="left" w:pos="2550"/>
              </w:tabs>
              <w:jc w:val="center"/>
              <w:rPr>
                <w:rFonts w:hint="default" w:ascii="Arial" w:hAnsi="Arial" w:cs="Arial"/>
                <w:sz w:val="18"/>
                <w:szCs w:val="18"/>
                <w:lang w:val="en-US" w:eastAsia="zh-CN"/>
              </w:rPr>
            </w:pPr>
            <w:r>
              <w:rPr>
                <w:rFonts w:hint="eastAsia" w:ascii="Arial" w:hAnsi="Arial" w:cs="Arial"/>
                <w:sz w:val="18"/>
                <w:szCs w:val="18"/>
                <w:lang w:val="en-US" w:eastAsia="zh-CN"/>
              </w:rPr>
              <w:t>成交均价：14641元/㎡</w:t>
            </w:r>
          </w:p>
        </w:tc>
        <w:tc>
          <w:tcPr>
            <w:tcW w:w="1112"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ascii="Arial" w:hAnsi="Arial" w:cs="Arial"/>
                <w:sz w:val="18"/>
                <w:szCs w:val="18"/>
              </w:rPr>
              <w:t>约0.4km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77"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ascii="Arial" w:hAnsi="Arial" w:cs="Arial"/>
                <w:sz w:val="18"/>
                <w:szCs w:val="18"/>
              </w:rPr>
              <w:t>3</w:t>
            </w:r>
          </w:p>
        </w:tc>
        <w:tc>
          <w:tcPr>
            <w:tcW w:w="1604" w:type="dxa"/>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Arial" w:hAnsi="Arial" w:cs="Arial"/>
                <w:sz w:val="18"/>
                <w:szCs w:val="18"/>
              </w:rPr>
            </w:pPr>
            <w:r>
              <w:rPr>
                <w:rFonts w:ascii="Arial" w:hAnsi="Arial" w:cs="Arial"/>
                <w:color w:val="333333"/>
                <w:sz w:val="18"/>
                <w:szCs w:val="18"/>
                <w:shd w:val="clear" w:color="auto" w:fill="FFFFFF"/>
              </w:rPr>
              <w:t>中南玖宸</w:t>
            </w:r>
          </w:p>
        </w:tc>
        <w:tc>
          <w:tcPr>
            <w:tcW w:w="3324"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ascii="Arial" w:hAnsi="Arial" w:cs="Arial"/>
                <w:color w:val="333333"/>
                <w:sz w:val="18"/>
                <w:szCs w:val="18"/>
                <w:shd w:val="clear" w:color="auto" w:fill="FFFFFF"/>
              </w:rPr>
              <w:t>规划建筑面积约30万方，住宅容积率仅2.5，由云景高层、全景洋房、轻资LOFT、情景商业组成的</w:t>
            </w:r>
            <w:r>
              <w:rPr>
                <w:rFonts w:hint="eastAsia" w:ascii="Arial" w:hAnsi="Arial" w:cs="Arial"/>
                <w:color w:val="333333"/>
                <w:sz w:val="18"/>
                <w:szCs w:val="18"/>
                <w:shd w:val="clear" w:color="auto" w:fill="FFFFFF"/>
              </w:rPr>
              <w:t>“</w:t>
            </w:r>
            <w:r>
              <w:rPr>
                <w:rFonts w:ascii="Arial" w:hAnsi="Arial" w:cs="Arial"/>
                <w:color w:val="333333"/>
                <w:sz w:val="18"/>
                <w:szCs w:val="18"/>
                <w:shd w:val="clear" w:color="auto" w:fill="FFFFFF"/>
              </w:rPr>
              <w:t>健康TED社区</w:t>
            </w:r>
            <w:r>
              <w:rPr>
                <w:rFonts w:hint="eastAsia" w:ascii="Arial" w:hAnsi="Arial" w:cs="Arial"/>
                <w:color w:val="333333"/>
                <w:sz w:val="18"/>
                <w:szCs w:val="18"/>
                <w:shd w:val="clear" w:color="auto" w:fill="FFFFFF"/>
              </w:rPr>
              <w:t>”</w:t>
            </w:r>
          </w:p>
        </w:tc>
        <w:tc>
          <w:tcPr>
            <w:tcW w:w="2742"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color w:val="333333"/>
                <w:sz w:val="18"/>
                <w:szCs w:val="18"/>
                <w:shd w:val="clear" w:color="auto" w:fill="FFFFFF"/>
              </w:rPr>
            </w:pPr>
            <w:r>
              <w:rPr>
                <w:rFonts w:hint="eastAsia" w:ascii="Arial" w:hAnsi="Arial" w:cs="Arial"/>
                <w:color w:val="333333"/>
                <w:sz w:val="18"/>
                <w:szCs w:val="18"/>
                <w:shd w:val="clear" w:color="auto" w:fill="FFFFFF"/>
                <w:lang w:val="en-US" w:eastAsia="zh-CN"/>
              </w:rPr>
              <w:t>本期</w:t>
            </w:r>
            <w:r>
              <w:rPr>
                <w:rFonts w:ascii="Arial" w:hAnsi="Arial" w:cs="Arial"/>
                <w:color w:val="333333"/>
                <w:sz w:val="18"/>
                <w:szCs w:val="18"/>
                <w:shd w:val="clear" w:color="auto" w:fill="FFFFFF"/>
              </w:rPr>
              <w:t>成交</w:t>
            </w:r>
            <w:r>
              <w:rPr>
                <w:rFonts w:hint="eastAsia" w:ascii="Arial" w:hAnsi="Arial" w:cs="Arial"/>
                <w:color w:val="333333"/>
                <w:sz w:val="18"/>
                <w:szCs w:val="18"/>
                <w:shd w:val="clear" w:color="auto" w:fill="FFFFFF"/>
              </w:rPr>
              <w:t>：</w:t>
            </w:r>
            <w:r>
              <w:rPr>
                <w:rFonts w:hint="eastAsia" w:ascii="Arial" w:hAnsi="Arial" w:cs="Arial"/>
                <w:color w:val="333333"/>
                <w:sz w:val="18"/>
                <w:szCs w:val="18"/>
                <w:shd w:val="clear" w:color="auto" w:fill="FFFFFF"/>
                <w:lang w:val="en-US" w:eastAsia="zh-CN"/>
              </w:rPr>
              <w:t>1</w:t>
            </w:r>
            <w:r>
              <w:rPr>
                <w:rFonts w:ascii="Arial" w:hAnsi="Arial" w:cs="Arial"/>
                <w:color w:val="333333"/>
                <w:sz w:val="18"/>
                <w:szCs w:val="18"/>
                <w:shd w:val="clear" w:color="auto" w:fill="FFFFFF"/>
              </w:rPr>
              <w:t>套</w:t>
            </w:r>
          </w:p>
          <w:p>
            <w:pPr>
              <w:tabs>
                <w:tab w:val="left" w:pos="2550"/>
              </w:tabs>
              <w:jc w:val="center"/>
              <w:rPr>
                <w:rFonts w:ascii="Arial" w:hAnsi="Arial" w:cs="Arial"/>
                <w:sz w:val="18"/>
                <w:szCs w:val="18"/>
              </w:rPr>
            </w:pPr>
            <w:r>
              <w:rPr>
                <w:rFonts w:hint="eastAsia" w:ascii="Arial" w:hAnsi="Arial" w:cs="Arial"/>
                <w:color w:val="333333"/>
                <w:sz w:val="18"/>
                <w:szCs w:val="18"/>
                <w:shd w:val="clear" w:color="auto" w:fill="FFFFFF"/>
              </w:rPr>
              <w:t>成交均价：</w:t>
            </w:r>
            <w:r>
              <w:rPr>
                <w:rFonts w:hint="eastAsia" w:ascii="Arial" w:hAnsi="Arial" w:cs="Arial"/>
                <w:color w:val="333333"/>
                <w:sz w:val="18"/>
                <w:szCs w:val="18"/>
                <w:shd w:val="clear" w:color="auto" w:fill="FFFFFF"/>
                <w:lang w:val="en-US" w:eastAsia="zh-CN"/>
              </w:rPr>
              <w:t>10820</w:t>
            </w:r>
            <w:r>
              <w:rPr>
                <w:rFonts w:hint="eastAsia" w:ascii="Arial" w:hAnsi="Arial" w:cs="Arial"/>
                <w:color w:val="333333"/>
                <w:sz w:val="18"/>
                <w:szCs w:val="18"/>
                <w:shd w:val="clear" w:color="auto" w:fill="FFFFFF"/>
              </w:rPr>
              <w:t>元/㎡</w:t>
            </w:r>
          </w:p>
        </w:tc>
        <w:tc>
          <w:tcPr>
            <w:tcW w:w="1112"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ascii="Arial" w:hAnsi="Arial" w:cs="Arial"/>
                <w:sz w:val="18"/>
                <w:szCs w:val="18"/>
              </w:rPr>
              <w:t>约0.7km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77"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hint="eastAsia" w:ascii="Arial" w:hAnsi="Arial" w:cs="Arial"/>
                <w:sz w:val="18"/>
                <w:szCs w:val="18"/>
              </w:rPr>
              <w:t>4</w:t>
            </w:r>
          </w:p>
        </w:tc>
        <w:tc>
          <w:tcPr>
            <w:tcW w:w="1604" w:type="dxa"/>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Arial" w:hAnsi="Arial" w:cs="Arial"/>
                <w:sz w:val="18"/>
                <w:szCs w:val="18"/>
              </w:rPr>
            </w:pPr>
            <w:r>
              <w:rPr>
                <w:rFonts w:ascii="Arial" w:hAnsi="Arial" w:cs="Arial"/>
                <w:color w:val="333333"/>
                <w:sz w:val="18"/>
                <w:szCs w:val="18"/>
                <w:shd w:val="clear" w:color="auto" w:fill="FFFFFF"/>
              </w:rPr>
              <w:t>雅居乐·星瀚雅府</w:t>
            </w:r>
          </w:p>
        </w:tc>
        <w:tc>
          <w:tcPr>
            <w:tcW w:w="3324"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ascii="Arial" w:hAnsi="Arial" w:cs="Arial"/>
                <w:color w:val="333333"/>
                <w:sz w:val="18"/>
                <w:szCs w:val="18"/>
                <w:shd w:val="clear" w:color="auto" w:fill="FFFFFF"/>
              </w:rPr>
              <w:t>纯花叠高端社区，1梯2户，约43%跃层产品</w:t>
            </w:r>
          </w:p>
        </w:tc>
        <w:tc>
          <w:tcPr>
            <w:tcW w:w="2742"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color w:val="333333"/>
                <w:sz w:val="18"/>
                <w:szCs w:val="18"/>
                <w:shd w:val="clear" w:color="auto" w:fill="FFFFFF"/>
              </w:rPr>
            </w:pPr>
            <w:r>
              <w:rPr>
                <w:rFonts w:hint="eastAsia" w:ascii="Arial" w:hAnsi="Arial" w:cs="Arial"/>
                <w:color w:val="333333"/>
                <w:sz w:val="18"/>
                <w:szCs w:val="18"/>
                <w:shd w:val="clear" w:color="auto" w:fill="FFFFFF"/>
                <w:lang w:val="en-US" w:eastAsia="zh-CN"/>
              </w:rPr>
              <w:t>本期</w:t>
            </w:r>
            <w:r>
              <w:rPr>
                <w:rFonts w:ascii="Arial" w:hAnsi="Arial" w:cs="Arial"/>
                <w:color w:val="333333"/>
                <w:sz w:val="18"/>
                <w:szCs w:val="18"/>
                <w:shd w:val="clear" w:color="auto" w:fill="FFFFFF"/>
              </w:rPr>
              <w:t>成交</w:t>
            </w:r>
            <w:r>
              <w:rPr>
                <w:rFonts w:hint="eastAsia" w:ascii="Arial" w:hAnsi="Arial" w:cs="Arial"/>
                <w:color w:val="333333"/>
                <w:sz w:val="18"/>
                <w:szCs w:val="18"/>
                <w:shd w:val="clear" w:color="auto" w:fill="FFFFFF"/>
              </w:rPr>
              <w:t>：</w:t>
            </w:r>
            <w:r>
              <w:rPr>
                <w:rFonts w:hint="eastAsia" w:ascii="Arial" w:hAnsi="Arial" w:cs="Arial"/>
                <w:color w:val="333333"/>
                <w:sz w:val="18"/>
                <w:szCs w:val="18"/>
                <w:shd w:val="clear" w:color="auto" w:fill="FFFFFF"/>
                <w:lang w:val="en-US" w:eastAsia="zh-CN"/>
              </w:rPr>
              <w:t>22</w:t>
            </w:r>
            <w:r>
              <w:rPr>
                <w:rFonts w:ascii="Arial" w:hAnsi="Arial" w:cs="Arial"/>
                <w:color w:val="333333"/>
                <w:sz w:val="18"/>
                <w:szCs w:val="18"/>
                <w:shd w:val="clear" w:color="auto" w:fill="FFFFFF"/>
              </w:rPr>
              <w:t>套</w:t>
            </w:r>
          </w:p>
          <w:p>
            <w:pPr>
              <w:tabs>
                <w:tab w:val="left" w:pos="2550"/>
              </w:tabs>
              <w:jc w:val="center"/>
              <w:rPr>
                <w:rFonts w:ascii="Arial" w:hAnsi="Arial" w:cs="Arial"/>
                <w:sz w:val="18"/>
                <w:szCs w:val="18"/>
              </w:rPr>
            </w:pPr>
            <w:r>
              <w:rPr>
                <w:rFonts w:hint="eastAsia" w:ascii="Arial" w:hAnsi="Arial" w:cs="Arial"/>
                <w:color w:val="333333"/>
                <w:sz w:val="18"/>
                <w:szCs w:val="18"/>
                <w:shd w:val="clear" w:color="auto" w:fill="FFFFFF"/>
              </w:rPr>
              <w:t>成交均价：</w:t>
            </w:r>
            <w:r>
              <w:rPr>
                <w:rFonts w:hint="eastAsia" w:ascii="Arial" w:hAnsi="Arial" w:cs="Arial"/>
                <w:color w:val="333333"/>
                <w:sz w:val="18"/>
                <w:szCs w:val="18"/>
                <w:shd w:val="clear" w:color="auto" w:fill="FFFFFF"/>
                <w:lang w:val="en-US" w:eastAsia="zh-CN"/>
              </w:rPr>
              <w:t>17039</w:t>
            </w:r>
            <w:r>
              <w:rPr>
                <w:rFonts w:hint="eastAsia" w:ascii="Arial" w:hAnsi="Arial" w:cs="Arial"/>
                <w:color w:val="333333"/>
                <w:sz w:val="18"/>
                <w:szCs w:val="18"/>
                <w:shd w:val="clear" w:color="auto" w:fill="FFFFFF"/>
              </w:rPr>
              <w:t>元/㎡</w:t>
            </w:r>
          </w:p>
        </w:tc>
        <w:tc>
          <w:tcPr>
            <w:tcW w:w="1112"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ascii="Arial" w:hAnsi="Arial" w:cs="Arial"/>
                <w:sz w:val="18"/>
                <w:szCs w:val="18"/>
              </w:rPr>
              <w:t>约1.1km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77"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hint="eastAsia" w:ascii="Arial" w:hAnsi="Arial" w:cs="Arial"/>
                <w:sz w:val="18"/>
                <w:szCs w:val="18"/>
              </w:rPr>
              <w:t>5</w:t>
            </w:r>
          </w:p>
        </w:tc>
        <w:tc>
          <w:tcPr>
            <w:tcW w:w="1604" w:type="dxa"/>
            <w:tcBorders>
              <w:top w:val="single" w:color="auto" w:sz="4" w:space="0"/>
              <w:left w:val="single" w:color="auto" w:sz="4" w:space="0"/>
              <w:bottom w:val="single" w:color="auto" w:sz="4" w:space="0"/>
              <w:right w:val="single" w:color="auto" w:sz="4" w:space="0"/>
            </w:tcBorders>
            <w:vAlign w:val="center"/>
          </w:tcPr>
          <w:p>
            <w:pPr>
              <w:shd w:val="clear" w:color="auto" w:fill="FFFFFF"/>
              <w:jc w:val="center"/>
              <w:rPr>
                <w:rFonts w:ascii="Arial" w:hAnsi="Arial" w:cs="Arial"/>
                <w:sz w:val="18"/>
                <w:szCs w:val="18"/>
              </w:rPr>
            </w:pPr>
            <w:r>
              <w:rPr>
                <w:rFonts w:ascii="Arial" w:hAnsi="Arial" w:cs="Arial"/>
                <w:color w:val="333333"/>
                <w:sz w:val="18"/>
                <w:szCs w:val="18"/>
                <w:shd w:val="clear" w:color="auto" w:fill="FFFFFF"/>
              </w:rPr>
              <w:t>龙湖·三千庭</w:t>
            </w:r>
          </w:p>
        </w:tc>
        <w:tc>
          <w:tcPr>
            <w:tcW w:w="3324"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ascii="Arial" w:hAnsi="Arial" w:cs="Arial"/>
                <w:color w:val="333333"/>
                <w:sz w:val="18"/>
                <w:szCs w:val="18"/>
                <w:shd w:val="clear" w:color="auto" w:fill="FFFFFF"/>
              </w:rPr>
              <w:t>首著10万方低密纯洋房项目</w:t>
            </w:r>
          </w:p>
        </w:tc>
        <w:tc>
          <w:tcPr>
            <w:tcW w:w="2742"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color w:val="333333"/>
                <w:sz w:val="18"/>
                <w:szCs w:val="18"/>
                <w:lang w:bidi="ar"/>
              </w:rPr>
            </w:pPr>
            <w:r>
              <w:rPr>
                <w:rFonts w:hint="eastAsia" w:ascii="Arial" w:hAnsi="Arial" w:cs="Arial"/>
                <w:color w:val="333333"/>
                <w:sz w:val="18"/>
                <w:szCs w:val="18"/>
                <w:shd w:val="clear" w:color="auto" w:fill="FFFFFF"/>
                <w:lang w:val="en-US" w:eastAsia="zh-CN"/>
              </w:rPr>
              <w:t>本期</w:t>
            </w:r>
            <w:r>
              <w:rPr>
                <w:rFonts w:ascii="Arial" w:hAnsi="Arial" w:cs="Arial"/>
                <w:color w:val="333333"/>
                <w:sz w:val="18"/>
                <w:szCs w:val="18"/>
                <w:lang w:bidi="ar"/>
              </w:rPr>
              <w:t>成交</w:t>
            </w:r>
            <w:r>
              <w:rPr>
                <w:rFonts w:hint="eastAsia" w:ascii="Arial" w:hAnsi="Arial" w:cs="Arial"/>
                <w:color w:val="333333"/>
                <w:sz w:val="18"/>
                <w:szCs w:val="18"/>
                <w:lang w:bidi="ar"/>
              </w:rPr>
              <w:t>：</w:t>
            </w:r>
            <w:r>
              <w:rPr>
                <w:rFonts w:ascii="Arial" w:hAnsi="Arial" w:cs="Arial"/>
                <w:color w:val="333333"/>
                <w:sz w:val="18"/>
                <w:szCs w:val="18"/>
                <w:lang w:bidi="ar"/>
              </w:rPr>
              <w:t>1套</w:t>
            </w:r>
          </w:p>
          <w:p>
            <w:pPr>
              <w:tabs>
                <w:tab w:val="left" w:pos="2550"/>
              </w:tabs>
              <w:jc w:val="center"/>
              <w:rPr>
                <w:rFonts w:ascii="Arial" w:hAnsi="Arial" w:cs="Arial"/>
                <w:sz w:val="18"/>
                <w:szCs w:val="18"/>
              </w:rPr>
            </w:pPr>
            <w:r>
              <w:rPr>
                <w:rFonts w:hint="eastAsia" w:ascii="Arial" w:hAnsi="Arial" w:cs="Arial"/>
                <w:color w:val="333333"/>
                <w:sz w:val="18"/>
                <w:szCs w:val="18"/>
                <w:lang w:bidi="ar"/>
              </w:rPr>
              <w:t>成交均价：</w:t>
            </w:r>
            <w:r>
              <w:rPr>
                <w:rFonts w:ascii="Arial" w:hAnsi="Arial" w:cs="Arial"/>
                <w:color w:val="333333"/>
                <w:sz w:val="18"/>
                <w:szCs w:val="18"/>
                <w:lang w:bidi="ar"/>
              </w:rPr>
              <w:t>1</w:t>
            </w:r>
            <w:r>
              <w:rPr>
                <w:rFonts w:hint="eastAsia" w:ascii="Arial" w:hAnsi="Arial" w:cs="Arial"/>
                <w:color w:val="333333"/>
                <w:sz w:val="18"/>
                <w:szCs w:val="18"/>
                <w:lang w:val="en-US" w:eastAsia="zh-CN" w:bidi="ar"/>
              </w:rPr>
              <w:t>8975</w:t>
            </w:r>
            <w:r>
              <w:rPr>
                <w:rFonts w:hint="eastAsia" w:ascii="Arial" w:hAnsi="Arial" w:cs="Arial"/>
                <w:color w:val="333333"/>
                <w:sz w:val="18"/>
                <w:szCs w:val="18"/>
                <w:shd w:val="clear" w:color="auto" w:fill="FFFFFF"/>
              </w:rPr>
              <w:t>元/㎡</w:t>
            </w:r>
          </w:p>
        </w:tc>
        <w:tc>
          <w:tcPr>
            <w:tcW w:w="1112" w:type="dxa"/>
            <w:tcBorders>
              <w:top w:val="single" w:color="auto" w:sz="4" w:space="0"/>
              <w:left w:val="single" w:color="auto" w:sz="4" w:space="0"/>
              <w:bottom w:val="single" w:color="auto" w:sz="4" w:space="0"/>
              <w:right w:val="single" w:color="auto" w:sz="4" w:space="0"/>
            </w:tcBorders>
            <w:vAlign w:val="center"/>
          </w:tcPr>
          <w:p>
            <w:pPr>
              <w:tabs>
                <w:tab w:val="left" w:pos="2550"/>
              </w:tabs>
              <w:jc w:val="center"/>
              <w:rPr>
                <w:rFonts w:ascii="Arial" w:hAnsi="Arial" w:cs="Arial"/>
                <w:sz w:val="18"/>
                <w:szCs w:val="18"/>
              </w:rPr>
            </w:pPr>
            <w:r>
              <w:rPr>
                <w:rFonts w:ascii="Arial" w:hAnsi="Arial" w:cs="Arial"/>
                <w:sz w:val="18"/>
                <w:szCs w:val="18"/>
              </w:rPr>
              <w:t>约1.2km</w:t>
            </w:r>
          </w:p>
        </w:tc>
      </w:tr>
    </w:tbl>
    <w:p>
      <w:pPr>
        <w:pStyle w:val="2"/>
        <w:widowControl/>
        <w:spacing w:before="300" w:after="300" w:line="360" w:lineRule="exact"/>
        <w:rPr>
          <w:rFonts w:ascii="宋体" w:hAnsi="宋体" w:eastAsia="宋体"/>
          <w:sz w:val="24"/>
          <w:szCs w:val="24"/>
        </w:rPr>
      </w:pPr>
      <w:bookmarkStart w:id="13" w:name="_Toc25607"/>
      <w:r>
        <w:rPr>
          <w:rFonts w:hint="eastAsia" w:ascii="宋体" w:hAnsi="宋体" w:eastAsia="宋体"/>
          <w:sz w:val="24"/>
          <w:szCs w:val="24"/>
        </w:rPr>
        <w:t>十</w:t>
      </w:r>
      <w:r>
        <w:rPr>
          <w:rFonts w:hint="eastAsia" w:ascii="宋体" w:hAnsi="宋体" w:eastAsia="宋体"/>
          <w:sz w:val="24"/>
          <w:szCs w:val="24"/>
          <w:lang w:val="en-US" w:eastAsia="zh-CN"/>
        </w:rPr>
        <w:t>一</w:t>
      </w:r>
      <w:r>
        <w:rPr>
          <w:rFonts w:hint="eastAsia" w:ascii="宋体" w:hAnsi="宋体" w:eastAsia="宋体"/>
          <w:sz w:val="24"/>
          <w:szCs w:val="24"/>
        </w:rPr>
        <w:t>、区域市场情况分析</w:t>
      </w:r>
      <w:bookmarkEnd w:id="13"/>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1.客群情况分析</w:t>
      </w:r>
    </w:p>
    <w:p>
      <w:pPr>
        <w:pStyle w:val="7"/>
        <w:spacing w:after="0" w:line="480" w:lineRule="auto"/>
        <w:ind w:firstLine="420" w:firstLineChars="200"/>
        <w:rPr>
          <w:rFonts w:ascii="Arial" w:hAnsi="Arial" w:cs="Arial"/>
          <w:sz w:val="21"/>
          <w:szCs w:val="21"/>
        </w:rPr>
      </w:pPr>
      <w:r>
        <w:rPr>
          <w:rFonts w:ascii="Arial" w:hAnsi="Arial" w:cs="Arial"/>
          <w:sz w:val="21"/>
          <w:szCs w:val="21"/>
        </w:rPr>
        <w:t>佳辰达蔡家江山和鸣项目定位为北区功能性刚改改善客群(70%)+外区刚改客群(20%)+区县进城客群（10%）。项目主要面向蔡家首改类客群，主要吸附中央公园、礼嘉、悦来板块外溢客户；辅助客户以北碚区、渝北区、江北区及主城其他区域为主，偶得客户为区县融城客户。客群主要被该区域的大规划、区域价值所吸引。本项目在同样功能的基础上控制面积与总价，满足客户需求</w:t>
      </w:r>
      <w:r>
        <w:rPr>
          <w:rFonts w:hint="eastAsia" w:ascii="Arial" w:hAnsi="Arial" w:cs="Arial"/>
          <w:sz w:val="21"/>
          <w:szCs w:val="21"/>
        </w:rPr>
        <w:t>。</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2.政策分析</w:t>
      </w:r>
    </w:p>
    <w:p>
      <w:pPr>
        <w:spacing w:line="480" w:lineRule="auto"/>
        <w:ind w:firstLine="420" w:firstLineChars="200"/>
        <w:rPr>
          <w:rFonts w:ascii="Arial" w:hAnsi="Arial" w:cs="Arial"/>
          <w:sz w:val="21"/>
          <w:szCs w:val="21"/>
        </w:rPr>
      </w:pPr>
      <w:r>
        <w:rPr>
          <w:rFonts w:ascii="Arial" w:hAnsi="Arial" w:cs="Arial"/>
          <w:sz w:val="21"/>
          <w:szCs w:val="21"/>
        </w:rPr>
        <w:t>重庆市政府增加普通商品住房及其用地供应，新供应住宅用地中普通商品住房用地供应比例不低于 70%，新建商品住房要提高中低价位、中小套型普通商品住房供应比例。加快编制主城区2018</w:t>
      </w:r>
      <w:r>
        <w:rPr>
          <w:rFonts w:hint="eastAsia" w:ascii="Arial" w:hAnsi="Arial" w:cs="Arial"/>
          <w:sz w:val="21"/>
          <w:szCs w:val="21"/>
        </w:rPr>
        <w:t>-</w:t>
      </w:r>
      <w:r>
        <w:rPr>
          <w:rFonts w:ascii="Arial" w:hAnsi="Arial" w:cs="Arial"/>
          <w:sz w:val="21"/>
          <w:szCs w:val="21"/>
        </w:rPr>
        <w:t>202</w:t>
      </w:r>
      <w:r>
        <w:rPr>
          <w:rFonts w:hint="eastAsia" w:ascii="Arial" w:hAnsi="Arial" w:cs="Arial"/>
          <w:sz w:val="21"/>
          <w:szCs w:val="21"/>
        </w:rPr>
        <w:t>2</w:t>
      </w:r>
      <w:r>
        <w:rPr>
          <w:rFonts w:ascii="Arial" w:hAnsi="Arial" w:cs="Arial"/>
          <w:sz w:val="21"/>
          <w:szCs w:val="21"/>
        </w:rPr>
        <w:t>年住房发展规划，明确住房发展目标、重点任务和政策措施，合理确定住房及其用地的供应规模、结构、时序，引导相关资源合理配置，改善住房供求关系。</w:t>
      </w:r>
    </w:p>
    <w:p>
      <w:pPr>
        <w:spacing w:line="480" w:lineRule="auto"/>
        <w:ind w:firstLine="420" w:firstLineChars="200"/>
        <w:rPr>
          <w:rFonts w:ascii="Arial" w:hAnsi="Arial" w:cs="Arial"/>
          <w:sz w:val="21"/>
          <w:szCs w:val="21"/>
        </w:rPr>
      </w:pPr>
      <w:r>
        <w:rPr>
          <w:rFonts w:ascii="Arial" w:hAnsi="Arial" w:cs="Arial"/>
          <w:sz w:val="21"/>
          <w:szCs w:val="21"/>
        </w:rPr>
        <w:t>限售政策：凡在主城区范围内（渝中区、江北区、沙坪坝区、九龙坡区、大渡口区、南岸区、北碚区、渝北区、巴南区、两江新区）新购买的新建商品住房和二手住房，须取得《不动产权证》满两年后才能上市交易。</w:t>
      </w:r>
    </w:p>
    <w:p>
      <w:pPr>
        <w:spacing w:line="480" w:lineRule="auto"/>
        <w:ind w:firstLine="420" w:firstLineChars="200"/>
        <w:rPr>
          <w:rFonts w:ascii="Arial" w:hAnsi="Arial" w:cs="Arial"/>
          <w:sz w:val="21"/>
          <w:szCs w:val="21"/>
        </w:rPr>
      </w:pPr>
      <w:r>
        <w:rPr>
          <w:rFonts w:ascii="Arial" w:hAnsi="Arial" w:cs="Arial"/>
          <w:sz w:val="21"/>
          <w:szCs w:val="21"/>
        </w:rPr>
        <w:t>限贷政策：对已经拥有2套住房且相应购房贷款均未结清的居民家庭，继续暂停发放个人住房贷款；对不能提供1年以上重庆市纳税证明或者社会保险缴纳证明的非本地居民暂停发放购房贷款，具体由人行重庆营管部、重庆银监局负责指导，经重庆市场利率定价自律机制决议后实施。</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3.同业态售房成交量分析</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20" w:firstLineChars="200"/>
        <w:jc w:val="left"/>
        <w:textAlignment w:val="auto"/>
        <w:rPr>
          <w:rFonts w:ascii="Arial" w:hAnsi="Arial" w:cs="Arial"/>
          <w:sz w:val="21"/>
          <w:szCs w:val="21"/>
        </w:rPr>
      </w:pPr>
      <w:r>
        <w:rPr>
          <w:rFonts w:hint="default" w:ascii="Arial" w:hAnsi="Arial" w:eastAsia="宋体" w:cs="Arial"/>
          <w:color w:val="000000"/>
          <w:kern w:val="0"/>
          <w:sz w:val="21"/>
          <w:szCs w:val="21"/>
          <w:lang w:val="en-US" w:eastAsia="zh-CN" w:bidi="ar"/>
        </w:rPr>
        <w:t>2021年</w:t>
      </w:r>
      <w:r>
        <w:rPr>
          <w:rFonts w:hint="eastAsia" w:ascii="Arial" w:hAnsi="Arial" w:cs="Arial"/>
          <w:color w:val="000000"/>
          <w:kern w:val="0"/>
          <w:sz w:val="21"/>
          <w:szCs w:val="21"/>
          <w:lang w:val="en-US" w:eastAsia="zh-CN" w:bidi="ar"/>
        </w:rPr>
        <w:t>0</w:t>
      </w:r>
      <w:r>
        <w:rPr>
          <w:rFonts w:hint="default" w:ascii="Arial" w:hAnsi="Arial" w:eastAsia="宋体" w:cs="Arial"/>
          <w:color w:val="000000"/>
          <w:kern w:val="0"/>
          <w:sz w:val="21"/>
          <w:szCs w:val="21"/>
          <w:lang w:val="en-US" w:eastAsia="zh-CN" w:bidi="ar"/>
        </w:rPr>
        <w:t>6月，重庆市商品住宅（不含保障性住房）成交均价为14764元/㎡，环比上升1.1%，同比上升18.1%；成交面积为217.04万㎡，环比下降31.9%，同比上升24.3%。</w:t>
      </w:r>
      <w:r>
        <w:rPr>
          <w:rFonts w:hint="default" w:ascii="Arial" w:hAnsi="Arial" w:eastAsia="楷体" w:cs="Arial"/>
          <w:color w:val="000000"/>
          <w:kern w:val="0"/>
          <w:sz w:val="22"/>
          <w:szCs w:val="22"/>
          <w:lang w:val="en-US" w:eastAsia="zh-CN" w:bidi="ar"/>
        </w:rPr>
        <w:t xml:space="preserve"> </w:t>
      </w:r>
    </w:p>
    <w:p>
      <w:pPr>
        <w:tabs>
          <w:tab w:val="left" w:pos="7049"/>
        </w:tabs>
        <w:spacing w:line="48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932805" cy="3030220"/>
            <wp:effectExtent l="0" t="0" r="10795" b="2540"/>
            <wp:docPr id="12" name="图片 12" descr="1627987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7987115(1)"/>
                    <pic:cNvPicPr>
                      <a:picLocks noChangeAspect="1"/>
                    </pic:cNvPicPr>
                  </pic:nvPicPr>
                  <pic:blipFill>
                    <a:blip r:embed="rId9"/>
                    <a:stretch>
                      <a:fillRect/>
                    </a:stretch>
                  </pic:blipFill>
                  <pic:spPr>
                    <a:xfrm>
                      <a:off x="0" y="0"/>
                      <a:ext cx="5932805" cy="3030220"/>
                    </a:xfrm>
                    <a:prstGeom prst="rect">
                      <a:avLst/>
                    </a:prstGeom>
                  </pic:spPr>
                </pic:pic>
              </a:graphicData>
            </a:graphic>
          </wp:inline>
        </w:drawing>
      </w:r>
    </w:p>
    <w:p>
      <w:pPr>
        <w:spacing w:before="300" w:after="300" w:line="360" w:lineRule="exact"/>
        <w:ind w:firstLine="422" w:firstLineChars="200"/>
        <w:rPr>
          <w:rFonts w:ascii="Arial" w:hAnsi="Arial" w:cs="Arial"/>
          <w:sz w:val="21"/>
          <w:szCs w:val="21"/>
        </w:rPr>
      </w:pPr>
      <w:r>
        <w:rPr>
          <w:rFonts w:hint="eastAsia" w:ascii="Arial" w:hAnsi="Arial" w:cs="Arial"/>
          <w:b/>
          <w:sz w:val="21"/>
          <w:szCs w:val="21"/>
        </w:rPr>
        <w:t>4.土地成交量分析</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20" w:firstLineChars="200"/>
        <w:jc w:val="left"/>
        <w:textAlignment w:val="auto"/>
        <w:rPr>
          <w:rFonts w:ascii="Arial" w:hAnsi="Arial" w:cs="Arial"/>
          <w:sz w:val="21"/>
          <w:szCs w:val="21"/>
        </w:rPr>
      </w:pPr>
      <w:r>
        <w:rPr>
          <w:rFonts w:hint="default" w:ascii="Arial" w:hAnsi="Arial" w:eastAsia="宋体" w:cs="Arial"/>
          <w:color w:val="000000"/>
          <w:kern w:val="0"/>
          <w:sz w:val="21"/>
          <w:szCs w:val="21"/>
          <w:lang w:val="en-US" w:eastAsia="zh-CN" w:bidi="ar"/>
        </w:rPr>
        <w:t>2021年</w:t>
      </w:r>
      <w:r>
        <w:rPr>
          <w:rFonts w:hint="eastAsia" w:ascii="Arial" w:hAnsi="Arial" w:cs="Arial"/>
          <w:color w:val="000000"/>
          <w:kern w:val="0"/>
          <w:sz w:val="21"/>
          <w:szCs w:val="21"/>
          <w:lang w:val="en-US" w:eastAsia="zh-CN" w:bidi="ar"/>
        </w:rPr>
        <w:t>0</w:t>
      </w:r>
      <w:r>
        <w:rPr>
          <w:rFonts w:hint="default" w:ascii="Arial" w:hAnsi="Arial" w:eastAsia="宋体" w:cs="Arial"/>
          <w:color w:val="000000"/>
          <w:kern w:val="0"/>
          <w:sz w:val="21"/>
          <w:szCs w:val="21"/>
          <w:lang w:val="en-US" w:eastAsia="zh-CN" w:bidi="ar"/>
        </w:rPr>
        <w:t>1</w:t>
      </w:r>
      <w:r>
        <w:rPr>
          <w:rFonts w:hint="eastAsia" w:ascii="Arial" w:hAnsi="Arial" w:cs="Arial"/>
          <w:color w:val="000000"/>
          <w:kern w:val="0"/>
          <w:sz w:val="21"/>
          <w:szCs w:val="21"/>
          <w:lang w:val="en-US" w:eastAsia="zh-CN" w:bidi="ar"/>
        </w:rPr>
        <w:t>-0</w:t>
      </w:r>
      <w:r>
        <w:rPr>
          <w:rFonts w:hint="default" w:ascii="Arial" w:hAnsi="Arial" w:eastAsia="宋体" w:cs="Arial"/>
          <w:color w:val="000000"/>
          <w:kern w:val="0"/>
          <w:sz w:val="21"/>
          <w:szCs w:val="21"/>
          <w:lang w:val="en-US" w:eastAsia="zh-CN" w:bidi="ar"/>
        </w:rPr>
        <w:t>6月，重庆市共成交各类用地592宗，共计4365.68万㎡，同比增长11.36%。其中，成交住宅用地183宗，共计1980.69万㎡，同比减少1.26%；商办用地84宗，共计380.58万㎡，同比增长15.96%。2021年</w:t>
      </w:r>
      <w:r>
        <w:rPr>
          <w:rFonts w:hint="eastAsia" w:ascii="Arial" w:hAnsi="Arial" w:cs="Arial"/>
          <w:color w:val="000000"/>
          <w:kern w:val="0"/>
          <w:sz w:val="21"/>
          <w:szCs w:val="21"/>
          <w:lang w:val="en-US" w:eastAsia="zh-CN" w:bidi="ar"/>
        </w:rPr>
        <w:t>0</w:t>
      </w:r>
      <w:r>
        <w:rPr>
          <w:rFonts w:hint="default" w:ascii="Arial" w:hAnsi="Arial" w:eastAsia="宋体" w:cs="Arial"/>
          <w:color w:val="000000"/>
          <w:kern w:val="0"/>
          <w:sz w:val="21"/>
          <w:szCs w:val="21"/>
          <w:lang w:val="en-US" w:eastAsia="zh-CN" w:bidi="ar"/>
        </w:rPr>
        <w:t>6月，重庆市累计成交各类用地81宗，共计473.12万㎡，环比增长7.61%，同比减少63.41%。其中，成交住宅用地6宗，共计22.99万㎡</w:t>
      </w:r>
      <w:r>
        <w:rPr>
          <w:rFonts w:hint="eastAsia" w:ascii="Arial" w:hAnsi="Arial" w:cs="Arial"/>
          <w:color w:val="000000"/>
          <w:kern w:val="0"/>
          <w:sz w:val="21"/>
          <w:szCs w:val="21"/>
          <w:lang w:val="en-US" w:eastAsia="zh-CN" w:bidi="ar"/>
        </w:rPr>
        <w:t>，</w:t>
      </w:r>
      <w:r>
        <w:rPr>
          <w:rFonts w:hint="default" w:ascii="Arial" w:hAnsi="Arial" w:eastAsia="宋体" w:cs="Arial"/>
          <w:color w:val="000000"/>
          <w:kern w:val="0"/>
          <w:sz w:val="21"/>
          <w:szCs w:val="21"/>
          <w:lang w:val="en-US" w:eastAsia="zh-CN" w:bidi="ar"/>
        </w:rPr>
        <w:t xml:space="preserve">环比增长3436.53%，同比减少96.11%；商办用地14宗，共计6.93万㎡，环比减少92.15%，同比减少95.6%。 </w:t>
      </w:r>
    </w:p>
    <w:p>
      <w:pPr>
        <w:spacing w:line="480" w:lineRule="auto"/>
        <w:rPr>
          <w:rFonts w:ascii="Arial" w:hAnsi="Arial" w:cs="Arial"/>
          <w:sz w:val="21"/>
          <w:szCs w:val="21"/>
        </w:rPr>
      </w:pPr>
      <w:r>
        <w:drawing>
          <wp:inline distT="0" distB="0" distL="114300" distR="114300">
            <wp:extent cx="5932805" cy="2595880"/>
            <wp:effectExtent l="0" t="0" r="10795" b="1016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5932805" cy="2595880"/>
                    </a:xfrm>
                    <a:prstGeom prst="rect">
                      <a:avLst/>
                    </a:prstGeom>
                    <a:noFill/>
                    <a:ln>
                      <a:noFill/>
                    </a:ln>
                  </pic:spPr>
                </pic:pic>
              </a:graphicData>
            </a:graphic>
          </wp:inline>
        </w:drawing>
      </w:r>
    </w:p>
    <w:p>
      <w:pPr>
        <w:pStyle w:val="2"/>
        <w:widowControl/>
        <w:spacing w:before="300" w:after="300" w:line="360" w:lineRule="exact"/>
        <w:rPr>
          <w:rFonts w:ascii="宋体" w:hAnsi="宋体" w:eastAsia="宋体"/>
          <w:sz w:val="24"/>
          <w:szCs w:val="24"/>
        </w:rPr>
      </w:pPr>
      <w:bookmarkStart w:id="14" w:name="_Toc29069"/>
      <w:r>
        <w:rPr>
          <w:rFonts w:hint="eastAsia" w:ascii="宋体" w:hAnsi="宋体" w:eastAsia="宋体"/>
          <w:sz w:val="24"/>
          <w:szCs w:val="24"/>
        </w:rPr>
        <w:t>十</w:t>
      </w:r>
      <w:r>
        <w:rPr>
          <w:rFonts w:hint="eastAsia" w:ascii="宋体" w:hAnsi="宋体" w:eastAsia="宋体"/>
          <w:sz w:val="24"/>
          <w:szCs w:val="24"/>
          <w:lang w:val="en-US" w:eastAsia="zh-CN"/>
        </w:rPr>
        <w:t>二</w:t>
      </w:r>
      <w:r>
        <w:rPr>
          <w:rFonts w:hint="eastAsia" w:ascii="宋体" w:hAnsi="宋体" w:eastAsia="宋体"/>
          <w:sz w:val="24"/>
          <w:szCs w:val="24"/>
        </w:rPr>
        <w:t>、项目公司用印情况</w:t>
      </w:r>
      <w:bookmarkEnd w:id="14"/>
    </w:p>
    <w:p>
      <w:pPr>
        <w:widowControl w:val="0"/>
        <w:spacing w:line="480" w:lineRule="auto"/>
        <w:ind w:firstLine="420" w:firstLineChars="200"/>
        <w:jc w:val="both"/>
        <w:rPr>
          <w:rFonts w:ascii="Arial" w:hAnsi="Arial" w:cs="Arial"/>
          <w:b/>
          <w:bCs/>
          <w:sz w:val="21"/>
          <w:szCs w:val="21"/>
        </w:rPr>
      </w:pPr>
      <w:r>
        <w:rPr>
          <w:rFonts w:hint="eastAsia" w:ascii="宋体" w:hAnsi="宋体" w:cs="宋体"/>
          <w:bCs/>
          <w:kern w:val="44"/>
          <w:sz w:val="21"/>
          <w:szCs w:val="21"/>
        </w:rPr>
        <w:t>对于印章的使用，项目公司人员按照监管协议规定，履行印章使用流程，填写印章使用登记表，康信君安监管人员了解用印事由，重大事项由康信君安公司审核后通过邮件等方式向光大信托有关人员提交用印申请，待光大信托有关人员批复后方给予盖章。使用情况详见下表：</w:t>
      </w:r>
    </w:p>
    <w:p>
      <w:pPr>
        <w:widowControl w:val="0"/>
        <w:spacing w:before="326" w:beforeLines="100"/>
        <w:jc w:val="center"/>
        <w:rPr>
          <w:rFonts w:ascii="Arial" w:hAnsi="Arial" w:cs="Arial"/>
          <w:b/>
          <w:kern w:val="44"/>
        </w:rPr>
      </w:pPr>
      <w:r>
        <w:rPr>
          <w:rFonts w:hint="eastAsia" w:ascii="Arial" w:hAnsi="Arial" w:cs="Arial"/>
          <w:b/>
          <w:bCs/>
        </w:rPr>
        <w:t>表八：</w:t>
      </w:r>
      <w:r>
        <w:rPr>
          <w:rFonts w:ascii="Arial" w:hAnsi="Arial" w:cs="Arial"/>
          <w:b/>
          <w:bCs/>
        </w:rPr>
        <w:t>本期印章使用统计表</w:t>
      </w:r>
    </w:p>
    <w:tbl>
      <w:tblPr>
        <w:tblStyle w:val="17"/>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632"/>
        <w:gridCol w:w="2988"/>
        <w:gridCol w:w="828"/>
        <w:gridCol w:w="804"/>
        <w:gridCol w:w="83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blHeader/>
          <w:jc w:val="center"/>
        </w:trPr>
        <w:tc>
          <w:tcPr>
            <w:tcW w:w="1180"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632" w:type="dxa"/>
            <w:shd w:val="clear" w:color="auto" w:fill="auto"/>
            <w:vAlign w:val="center"/>
          </w:tcPr>
          <w:p>
            <w:pPr>
              <w:jc w:val="center"/>
              <w:rPr>
                <w:rFonts w:ascii="Arial" w:hAnsi="Arial" w:cs="Arial"/>
                <w:b/>
                <w:bCs/>
                <w:sz w:val="18"/>
                <w:szCs w:val="18"/>
              </w:rPr>
            </w:pPr>
            <w:r>
              <w:rPr>
                <w:rFonts w:ascii="Arial" w:hAnsi="Arial" w:cs="Arial"/>
                <w:b/>
                <w:bCs/>
                <w:sz w:val="18"/>
                <w:szCs w:val="18"/>
              </w:rPr>
              <w:t>用印事由</w:t>
            </w:r>
          </w:p>
        </w:tc>
        <w:tc>
          <w:tcPr>
            <w:tcW w:w="2988" w:type="dxa"/>
            <w:shd w:val="clear" w:color="auto" w:fill="auto"/>
            <w:vAlign w:val="center"/>
          </w:tcPr>
          <w:p>
            <w:pPr>
              <w:jc w:val="center"/>
              <w:rPr>
                <w:rFonts w:ascii="Arial" w:hAnsi="Arial" w:cs="Arial"/>
                <w:b/>
                <w:bCs/>
                <w:sz w:val="18"/>
                <w:szCs w:val="18"/>
              </w:rPr>
            </w:pPr>
            <w:r>
              <w:rPr>
                <w:rFonts w:ascii="Arial" w:hAnsi="Arial" w:cs="Arial"/>
                <w:b/>
                <w:bCs/>
                <w:sz w:val="18"/>
                <w:szCs w:val="18"/>
              </w:rPr>
              <w:t>用印材料及份数</w:t>
            </w:r>
          </w:p>
        </w:tc>
        <w:tc>
          <w:tcPr>
            <w:tcW w:w="828" w:type="dxa"/>
            <w:shd w:val="clear" w:color="auto" w:fill="auto"/>
            <w:vAlign w:val="center"/>
          </w:tcPr>
          <w:p>
            <w:pPr>
              <w:jc w:val="center"/>
              <w:rPr>
                <w:rFonts w:ascii="Arial" w:hAnsi="Arial" w:cs="Arial"/>
                <w:b/>
                <w:bCs/>
                <w:sz w:val="18"/>
                <w:szCs w:val="18"/>
              </w:rPr>
            </w:pPr>
            <w:r>
              <w:rPr>
                <w:rFonts w:ascii="Arial" w:hAnsi="Arial" w:cs="Arial"/>
                <w:b/>
                <w:bCs/>
                <w:sz w:val="18"/>
                <w:szCs w:val="18"/>
              </w:rPr>
              <w:t>印鉴</w:t>
            </w:r>
          </w:p>
          <w:p>
            <w:pPr>
              <w:jc w:val="center"/>
              <w:rPr>
                <w:rFonts w:ascii="Arial" w:hAnsi="Arial" w:cs="Arial"/>
                <w:b/>
                <w:bCs/>
                <w:sz w:val="18"/>
                <w:szCs w:val="18"/>
              </w:rPr>
            </w:pPr>
            <w:r>
              <w:rPr>
                <w:rFonts w:ascii="Arial" w:hAnsi="Arial" w:cs="Arial"/>
                <w:b/>
                <w:bCs/>
                <w:sz w:val="18"/>
                <w:szCs w:val="18"/>
              </w:rPr>
              <w:t>名称</w:t>
            </w:r>
          </w:p>
        </w:tc>
        <w:tc>
          <w:tcPr>
            <w:tcW w:w="804" w:type="dxa"/>
            <w:shd w:val="clear" w:color="auto" w:fill="auto"/>
            <w:vAlign w:val="center"/>
          </w:tcPr>
          <w:p>
            <w:pPr>
              <w:jc w:val="center"/>
              <w:rPr>
                <w:rFonts w:ascii="Arial" w:hAnsi="Arial" w:cs="Arial"/>
                <w:b/>
                <w:bCs/>
                <w:sz w:val="18"/>
                <w:szCs w:val="18"/>
              </w:rPr>
            </w:pPr>
            <w:r>
              <w:rPr>
                <w:rFonts w:ascii="Arial" w:hAnsi="Arial" w:cs="Arial"/>
                <w:b/>
                <w:bCs/>
                <w:sz w:val="18"/>
                <w:szCs w:val="18"/>
              </w:rPr>
              <w:t>经办</w:t>
            </w:r>
            <w:r>
              <w:rPr>
                <w:rFonts w:hint="eastAsia" w:ascii="Arial" w:hAnsi="Arial" w:cs="Arial"/>
                <w:b/>
                <w:bCs/>
                <w:sz w:val="18"/>
                <w:szCs w:val="18"/>
              </w:rPr>
              <w:t>人</w:t>
            </w:r>
          </w:p>
        </w:tc>
        <w:tc>
          <w:tcPr>
            <w:tcW w:w="839" w:type="dxa"/>
            <w:shd w:val="clear" w:color="auto" w:fill="auto"/>
            <w:vAlign w:val="center"/>
          </w:tcPr>
          <w:p>
            <w:pPr>
              <w:jc w:val="center"/>
              <w:rPr>
                <w:rFonts w:ascii="Arial" w:hAnsi="Arial" w:cs="Arial"/>
                <w:b/>
                <w:bCs/>
                <w:sz w:val="18"/>
                <w:szCs w:val="18"/>
              </w:rPr>
            </w:pPr>
            <w:r>
              <w:rPr>
                <w:rFonts w:ascii="Arial" w:hAnsi="Arial" w:cs="Arial"/>
                <w:b/>
                <w:bCs/>
                <w:sz w:val="18"/>
                <w:szCs w:val="18"/>
              </w:rPr>
              <w:t>经办</w:t>
            </w:r>
            <w:r>
              <w:rPr>
                <w:rFonts w:hint="eastAsia" w:ascii="Arial" w:hAnsi="Arial" w:cs="Arial"/>
                <w:b/>
                <w:bCs/>
                <w:sz w:val="18"/>
                <w:szCs w:val="18"/>
              </w:rPr>
              <w:t>部门</w:t>
            </w:r>
          </w:p>
        </w:tc>
        <w:tc>
          <w:tcPr>
            <w:tcW w:w="959" w:type="dxa"/>
            <w:shd w:val="clear" w:color="auto" w:fill="auto"/>
            <w:vAlign w:val="center"/>
          </w:tcPr>
          <w:p>
            <w:pPr>
              <w:jc w:val="center"/>
              <w:rPr>
                <w:rFonts w:ascii="Arial" w:hAnsi="Arial" w:cs="Arial"/>
                <w:b/>
                <w:bCs/>
                <w:sz w:val="18"/>
                <w:szCs w:val="18"/>
                <w:lang w:eastAsia="zh-Hans"/>
              </w:rPr>
            </w:pPr>
            <w:r>
              <w:rPr>
                <w:rFonts w:hint="eastAsia" w:ascii="Arial" w:hAnsi="Arial" w:cs="Arial"/>
                <w:b/>
                <w:bCs/>
                <w:sz w:val="18"/>
                <w:szCs w:val="18"/>
                <w:lang w:eastAsia="zh-Hans"/>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180"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2021/07/01</w:t>
            </w:r>
          </w:p>
        </w:tc>
        <w:tc>
          <w:tcPr>
            <w:tcW w:w="1632"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关于2份自来水合同和相关资料用印</w:t>
            </w:r>
          </w:p>
        </w:tc>
        <w:tc>
          <w:tcPr>
            <w:tcW w:w="2988" w:type="dxa"/>
            <w:shd w:val="clear" w:color="auto" w:fill="auto"/>
            <w:vAlign w:val="center"/>
          </w:tcPr>
          <w:p>
            <w:pPr>
              <w:keepNext w:val="0"/>
              <w:keepLines w:val="0"/>
              <w:widowControl/>
              <w:suppressLineNumbers w:val="0"/>
              <w:jc w:val="left"/>
              <w:textAlignment w:val="center"/>
              <w:rPr>
                <w:rFonts w:ascii="Arial" w:hAnsi="Arial" w:cs="Arial"/>
                <w:bCs/>
                <w:sz w:val="18"/>
                <w:szCs w:val="18"/>
              </w:rPr>
            </w:pPr>
            <w:r>
              <w:rPr>
                <w:rFonts w:hint="eastAsia" w:ascii="Arial" w:hAnsi="Arial" w:cs="Arial"/>
                <w:bCs/>
                <w:sz w:val="18"/>
                <w:szCs w:val="18"/>
                <w:lang w:val="en-US" w:eastAsia="zh-CN"/>
              </w:rPr>
              <w:t>供水及安装合同（6份）、供用水合同（2份）、营业执照正副本（12份）、开票信息（2份）</w:t>
            </w:r>
          </w:p>
        </w:tc>
        <w:tc>
          <w:tcPr>
            <w:tcW w:w="828"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公章</w:t>
            </w:r>
          </w:p>
        </w:tc>
        <w:tc>
          <w:tcPr>
            <w:tcW w:w="804"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黄阳阳</w:t>
            </w:r>
          </w:p>
        </w:tc>
        <w:tc>
          <w:tcPr>
            <w:tcW w:w="839"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工程部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2021/07/01</w:t>
            </w:r>
          </w:p>
        </w:tc>
        <w:tc>
          <w:tcPr>
            <w:tcW w:w="1632"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1份工程合同用印</w:t>
            </w:r>
          </w:p>
        </w:tc>
        <w:tc>
          <w:tcPr>
            <w:tcW w:w="2988" w:type="dxa"/>
            <w:shd w:val="clear" w:color="auto" w:fill="auto"/>
            <w:vAlign w:val="center"/>
          </w:tcPr>
          <w:p>
            <w:pPr>
              <w:keepNext w:val="0"/>
              <w:keepLines w:val="0"/>
              <w:widowControl/>
              <w:suppressLineNumbers w:val="0"/>
              <w:jc w:val="left"/>
              <w:textAlignment w:val="center"/>
              <w:rPr>
                <w:rFonts w:ascii="Arial" w:hAnsi="Arial" w:cs="Arial"/>
                <w:bCs/>
                <w:sz w:val="18"/>
                <w:szCs w:val="18"/>
              </w:rPr>
            </w:pPr>
            <w:r>
              <w:rPr>
                <w:rFonts w:hint="eastAsia" w:ascii="Arial" w:hAnsi="Arial" w:cs="Arial"/>
                <w:bCs/>
                <w:sz w:val="18"/>
                <w:szCs w:val="18"/>
                <w:lang w:val="en-US" w:eastAsia="zh-CN"/>
              </w:rPr>
              <w:t>重庆佳兆业江山和鸣项目防洪专题论证报告及水土保持方案论证报告合同（5份）</w:t>
            </w:r>
          </w:p>
        </w:tc>
        <w:tc>
          <w:tcPr>
            <w:tcW w:w="828"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殷浩然</w:t>
            </w:r>
          </w:p>
        </w:tc>
        <w:tc>
          <w:tcPr>
            <w:tcW w:w="839" w:type="dxa"/>
            <w:shd w:val="clear" w:color="auto" w:fill="auto"/>
            <w:vAlign w:val="center"/>
          </w:tcPr>
          <w:p>
            <w:pPr>
              <w:keepNext w:val="0"/>
              <w:keepLines w:val="0"/>
              <w:widowControl/>
              <w:suppressLineNumbers w:val="0"/>
              <w:jc w:val="center"/>
              <w:textAlignment w:val="center"/>
              <w:rPr>
                <w:rFonts w:ascii="Arial" w:hAnsi="Arial" w:cs="Arial"/>
                <w:bCs/>
                <w:sz w:val="18"/>
                <w:szCs w:val="18"/>
              </w:rPr>
            </w:pPr>
            <w:r>
              <w:rPr>
                <w:rFonts w:hint="eastAsia"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632"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蔡家94亩总包合同用印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重庆佳兆业蔡家94亩施工总承包合同补充协议（8份）</w:t>
            </w:r>
          </w:p>
        </w:tc>
        <w:tc>
          <w:tcPr>
            <w:tcW w:w="828"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殷浩然</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2021/07/05</w:t>
            </w:r>
          </w:p>
        </w:tc>
        <w:tc>
          <w:tcPr>
            <w:tcW w:w="1632"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1份函件用印</w:t>
            </w:r>
          </w:p>
        </w:tc>
        <w:tc>
          <w:tcPr>
            <w:tcW w:w="2988" w:type="dxa"/>
            <w:shd w:val="clear" w:color="auto" w:fill="auto"/>
            <w:vAlign w:val="center"/>
          </w:tcPr>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关于江山和鸣项目用电申请相关事宜的函（3份）</w:t>
            </w:r>
          </w:p>
        </w:tc>
        <w:tc>
          <w:tcPr>
            <w:tcW w:w="828"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804"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黄阳阳</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周易</w:t>
            </w:r>
          </w:p>
        </w:tc>
        <w:tc>
          <w:tcPr>
            <w:tcW w:w="839"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综合部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1份技术服务合同1份规划放线服务协议用印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技术服务合同（9份）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规划放线服务协议（4份）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刘禛</w:t>
            </w:r>
          </w:p>
        </w:tc>
        <w:tc>
          <w:tcPr>
            <w:tcW w:w="839"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办理工规证资料用印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建设项目规划管理报建申请表（2份）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804"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刘禛</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采购部</w:t>
            </w:r>
          </w:p>
        </w:tc>
        <w:tc>
          <w:tcPr>
            <w:tcW w:w="959" w:type="dxa"/>
            <w:shd w:val="clear" w:color="auto" w:fill="auto"/>
            <w:vAlign w:val="center"/>
          </w:tcPr>
          <w:p>
            <w:pPr>
              <w:jc w:val="center"/>
              <w:rPr>
                <w:rFonts w:hint="eastAsia" w:ascii="Arial" w:hAnsi="Arial" w:eastAsia="宋体" w:cs="Arial"/>
                <w:bCs/>
                <w:sz w:val="18"/>
                <w:szCs w:val="18"/>
                <w:lang w:eastAsia="zh-CN"/>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1份售楼部电梯采购合同和1份规划合同书用印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重庆佳兆业江山和鸣项目售楼部电梯设备采购合同（8份）、规划合同书（4份）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殷浩然</w:t>
            </w:r>
          </w:p>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刘禛</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2021/07/09</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1份收据用印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收据（1份）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财务章</w:t>
            </w:r>
          </w:p>
        </w:tc>
        <w:tc>
          <w:tcPr>
            <w:tcW w:w="804"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唐凯</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综合部</w:t>
            </w:r>
          </w:p>
        </w:tc>
        <w:tc>
          <w:tcPr>
            <w:tcW w:w="959" w:type="dxa"/>
            <w:shd w:val="clear" w:color="auto" w:fill="auto"/>
            <w:vAlign w:val="center"/>
          </w:tcPr>
          <w:p>
            <w:pPr>
              <w:jc w:val="center"/>
              <w:rPr>
                <w:rFonts w:hint="default" w:ascii="Arial" w:hAnsi="Arial" w:eastAsia="宋体" w:cs="Arial"/>
                <w:bCs/>
                <w:sz w:val="18"/>
                <w:szCs w:val="18"/>
                <w:lang w:val="en-US" w:eastAsia="zh-CN"/>
              </w:rPr>
            </w:pPr>
            <w:r>
              <w:rPr>
                <w:rFonts w:hint="eastAsia" w:ascii="Arial" w:hAnsi="Arial" w:cs="Arial"/>
                <w:bCs/>
                <w:sz w:val="18"/>
                <w:szCs w:val="18"/>
                <w:lang w:val="en-US" w:eastAsia="zh-CN"/>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1632"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1份工程合同用印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重庆佳兆业江山和鸣项目售楼部电梯设备安装合同（7份）</w:t>
            </w:r>
          </w:p>
        </w:tc>
        <w:tc>
          <w:tcPr>
            <w:tcW w:w="828"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殷浩然</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1632"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2份工程合同用印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重庆佳兆业蔡家94亩项目围板工程施工合同（5份）</w:t>
            </w:r>
          </w:p>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重庆佳兆业蔡家94亩项目勘察工程合同（5份）</w:t>
            </w:r>
          </w:p>
        </w:tc>
        <w:tc>
          <w:tcPr>
            <w:tcW w:w="828"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李灵艳</w:t>
            </w:r>
          </w:p>
        </w:tc>
        <w:tc>
          <w:tcPr>
            <w:tcW w:w="839"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1份交地确认书用印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国有建设用地交地确认书（10份）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徐翔</w:t>
            </w:r>
          </w:p>
        </w:tc>
        <w:tc>
          <w:tcPr>
            <w:tcW w:w="839"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投融资部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2份设计合同用印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重庆佳兆业江山和鸣项目园林景观(方案至施工图)设计合同（5份）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重庆佳兆业江山和鸣项目展示区室内装饰（方案及施工图）设计合同（5份）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李灵艳</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2021/07/15</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关于申请临时用电需向相关部门签订合同及提交相关资料用印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临时供用电合同（及合同附件电费结算协议）（4份）</w:t>
            </w:r>
          </w:p>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电e宝电费缴纳三方协议（2份）</w:t>
            </w:r>
          </w:p>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电力电缆安全注意事项确认书（1份）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黄阳阳</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工程部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2021/07/15</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1份函件用印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关于征求通信基站设置意见的函（1份）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804"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刘镇</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2021/07/15</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办理洪水影响评价报告相关资料用印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重庆市北倍区重庆佳兆业江山和鸣项目洪水影响评价报告委托书（1份）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刘镇</w:t>
            </w:r>
          </w:p>
        </w:tc>
        <w:tc>
          <w:tcPr>
            <w:tcW w:w="839"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1份设计合同用印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重庆佳兆业江山和鸣项目住宅建筑方案设计合同（6份）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李灵艳</w:t>
            </w:r>
          </w:p>
        </w:tc>
        <w:tc>
          <w:tcPr>
            <w:tcW w:w="839"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1份工程合同用印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重庆佳兆业江山和鸣项目防水材料供货合同（5份）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公章</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殷浩然</w:t>
            </w:r>
          </w:p>
        </w:tc>
        <w:tc>
          <w:tcPr>
            <w:tcW w:w="839"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采购部</w:t>
            </w:r>
          </w:p>
        </w:tc>
        <w:tc>
          <w:tcPr>
            <w:tcW w:w="959" w:type="dxa"/>
            <w:shd w:val="clear" w:color="auto" w:fill="auto"/>
            <w:vAlign w:val="center"/>
          </w:tcPr>
          <w:p>
            <w:pPr>
              <w:jc w:val="center"/>
              <w:rPr>
                <w:rFonts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2021/07/19</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办理蔡家项目L49-3-2/06地块土地证相关资料用印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不动产登记申请表（1份）、国有建设用地使用权地籍调查申请表（2份）、关于佳兆业江山和鸣项目分期办理不动产权证的申请（2份）、国有建设用地使用权出让合同及变更协议（1份）、国土合同附图（1份）、政府关于蔡家项目国有用地使用权的批复（1份）、营业执照（1份）、法人身份证（1份）、法人证明书（1份）、授权委托书（2份）、经办人身份证复印件（1份）、国有建设用地交地确认书（1份）、缴纳土地出让成本契税等相关税费票据（3份）等</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刘镇</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2021/07/19</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1份函件用印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关于支持重庆佳辰达房地产开发有限公司项目L49-3-2地块优化西侧边坡的函（2份）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徐翔</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投融资部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2021/07/19</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关于缴纳社区办公服务设施建设成本价款相关资料用印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开发建设单位缴纳社区办公服务设施建设成本价款申请表（8份）、综合成本调查统计表（10份）等</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刘镇</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2021/07/20</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1份工程竣工验收登记表用印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受电工程竣工验收登记表（4份）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黄阳阳</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工程部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2021/07/21</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1份承诺书用印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建设工程安全生产承诺书（2份）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刘镇</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c>
          <w:tcPr>
            <w:tcW w:w="959" w:type="dxa"/>
            <w:shd w:val="clear" w:color="auto" w:fill="auto"/>
            <w:vAlign w:val="center"/>
          </w:tcPr>
          <w:p>
            <w:pPr>
              <w:jc w:val="center"/>
              <w:rPr>
                <w:rFonts w:hint="eastAsia" w:ascii="Arial" w:hAnsi="Arial" w:eastAsia="宋体" w:cs="Arial"/>
                <w:bCs/>
                <w:sz w:val="18"/>
                <w:szCs w:val="18"/>
                <w:lang w:eastAsia="zh-CN"/>
              </w:rPr>
            </w:pPr>
            <w:r>
              <w:rPr>
                <w:rFonts w:hint="eastAsia" w:ascii="Arial" w:hAnsi="Arial" w:cs="Arial"/>
                <w:bCs/>
                <w:sz w:val="18"/>
                <w:szCs w:val="18"/>
                <w:lang w:val="en-US" w:eastAsia="zh-CN"/>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2021/07/21</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1份承诺函用印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承诺函（1份）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cs="Arial"/>
                <w:bCs/>
                <w:sz w:val="18"/>
                <w:szCs w:val="18"/>
                <w:lang w:val="en-US" w:eastAsia="zh-CN"/>
              </w:rPr>
              <w:t>刘镇</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cs="Arial"/>
                <w:bCs/>
                <w:sz w:val="18"/>
                <w:szCs w:val="18"/>
                <w:lang w:val="en-US" w:eastAsia="zh-CN"/>
              </w:rPr>
              <w:t>采购部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2021/07/26</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开发资质办理合同用印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佳兆业重庆地产公司重庆佳辰达房地产开发有限公司开发资质办理合同（3份）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曾莹颖</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2021/07/26</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办理蔡家项目网签钥匙盘管理员盘及操作员盘相关资料用印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房地产开发企业注册申请表、授权委托书、佳辰达操作员申请表、营业执照、资质证书、法人身份证、管理员身份证-范翼、操作员身份证-向念、经办人身份证复印件-付沁玲等（以上各2份）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付沁玲</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2021/07/26</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关于社区办公设施建设成本价核定资料用印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初步概算书（1份）、诚信承诺（1份）、图纸（2份）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刘镇</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开发</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2021/07/26</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1份函件用印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关于支持重庆佳辰达房地产开发有限公司项目L49-3-2地块优化西侧边坡的函（2份）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刘镇</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开发</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2021/07/26</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关于光大信托贷后检查相关补充资料用印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佳辰达营业执照、法人身份证、法定代表人身份证明书、佳辰达章程等（以上各1份）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赵国志</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融资部</w:t>
            </w:r>
          </w:p>
        </w:tc>
        <w:tc>
          <w:tcPr>
            <w:tcW w:w="959" w:type="dxa"/>
            <w:shd w:val="clear" w:color="auto" w:fill="auto"/>
            <w:vAlign w:val="center"/>
          </w:tcPr>
          <w:p>
            <w:pPr>
              <w:jc w:val="center"/>
              <w:rPr>
                <w:rFonts w:hint="eastAsia" w:ascii="Arial" w:hAnsi="Arial" w:eastAsia="宋体" w:cs="Arial"/>
                <w:bCs/>
                <w:sz w:val="18"/>
                <w:szCs w:val="18"/>
                <w:lang w:eastAsia="zh-CN"/>
              </w:rPr>
            </w:pPr>
            <w:r>
              <w:rPr>
                <w:rFonts w:hint="eastAsia" w:ascii="Arial" w:hAnsi="Arial" w:cs="Arial"/>
                <w:bCs/>
                <w:sz w:val="18"/>
                <w:szCs w:val="18"/>
                <w:lang w:val="en-US" w:eastAsia="zh-CN"/>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1份展示区园林景观工程合同用印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重庆佳兆业江山和鸣项目展示区园林景观工程施工合同（5份）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殷浩然</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采购部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3份工程合同用印</w:t>
            </w:r>
          </w:p>
        </w:tc>
        <w:tc>
          <w:tcPr>
            <w:tcW w:w="2988" w:type="dxa"/>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重庆佳兆业江山和鸣项目样板房空调采购合同（5份）</w:t>
            </w:r>
          </w:p>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重庆江山和鸣项目样板房空调安装合同（5份）</w:t>
            </w:r>
          </w:p>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重庆佳兆业江山和鸣项目展示区精装修工程施工合同（5份）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殷浩然</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采购部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1份派遣服务合同用印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重庆佳兆业江山和鸣项目内渠派遣服务合同（5份）</w:t>
            </w:r>
          </w:p>
        </w:tc>
        <w:tc>
          <w:tcPr>
            <w:tcW w:w="828" w:type="dxa"/>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赵浩浩</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关于2份互联网服务合同、1份担保承诺书以及关于办理电信业务授权委托书等资料用印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互联网专线业务服务合同（8份）、政企客户单位担保承诺书（2份）、授权委托书（1份）、营业执照（1份）</w:t>
            </w:r>
          </w:p>
        </w:tc>
        <w:tc>
          <w:tcPr>
            <w:tcW w:w="828"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黄荣杰</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综合部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80" w:type="dxa"/>
            <w:shd w:val="clear" w:color="auto" w:fill="auto"/>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1632"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关于蔡家项目勘察审查和勘察外业见证的送审相关资料用印</w:t>
            </w:r>
          </w:p>
        </w:tc>
        <w:tc>
          <w:tcPr>
            <w:tcW w:w="2988" w:type="dxa"/>
            <w:shd w:val="clear" w:color="auto" w:fill="auto"/>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蔡家94亩项目勘察审查合同（备案合同，不具有履行义务）（4份）、重庆佳兆业蔡家94亩项目勘察审查合同（正式合同）（4份）、重庆佳兆业蔡家94亩项目勘察外业见证合同（备案合同不具有履行义务）（4份）、重庆佳兆业蔡家94亩项目勘察外业见证合同（正式合同）（4份）、备忘录（勘察审查、勘察外业见证各2份）、重庆市房屋建筑和市政基础设施工程勘察文件审查送审表（6份）、岩土工程勘察任务委托书（6份）、建设工程建设单位法人代表授权书（6份）、建设工程建设单位项目负责人质量终身责任承诺书（6份）、项目负责人身份证复印件-曾程（6份）</w:t>
            </w:r>
          </w:p>
        </w:tc>
        <w:tc>
          <w:tcPr>
            <w:tcW w:w="828" w:type="dxa"/>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p>
        </w:tc>
        <w:tc>
          <w:tcPr>
            <w:tcW w:w="804" w:type="dxa"/>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黄阳阳</w:t>
            </w:r>
          </w:p>
        </w:tc>
        <w:tc>
          <w:tcPr>
            <w:tcW w:w="839" w:type="dxa"/>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工程部</w:t>
            </w:r>
          </w:p>
        </w:tc>
        <w:tc>
          <w:tcPr>
            <w:tcW w:w="959" w:type="dxa"/>
            <w:shd w:val="clear" w:color="auto" w:fill="auto"/>
            <w:vAlign w:val="center"/>
          </w:tcPr>
          <w:p>
            <w:pPr>
              <w:jc w:val="center"/>
              <w:rPr>
                <w:rFonts w:hint="eastAsia" w:ascii="Arial" w:hAnsi="Arial" w:cs="Arial"/>
                <w:bCs/>
                <w:sz w:val="18"/>
                <w:szCs w:val="18"/>
              </w:rPr>
            </w:pPr>
            <w:r>
              <w:rPr>
                <w:rFonts w:hint="eastAsia" w:ascii="Arial" w:hAnsi="Arial" w:cs="Arial"/>
                <w:bCs/>
                <w:sz w:val="18"/>
                <w:szCs w:val="18"/>
              </w:rPr>
              <w:t>邮箱审批</w:t>
            </w:r>
          </w:p>
        </w:tc>
      </w:tr>
    </w:tbl>
    <w:p>
      <w:pPr>
        <w:pStyle w:val="2"/>
        <w:widowControl/>
        <w:spacing w:before="300" w:after="300" w:line="360" w:lineRule="exact"/>
        <w:rPr>
          <w:rFonts w:ascii="宋体" w:hAnsi="宋体" w:eastAsia="宋体"/>
          <w:sz w:val="24"/>
          <w:szCs w:val="24"/>
        </w:rPr>
      </w:pPr>
      <w:bookmarkStart w:id="15" w:name="_Toc17640"/>
      <w:r>
        <w:rPr>
          <w:rFonts w:hint="eastAsia" w:ascii="宋体" w:hAnsi="宋体" w:eastAsia="宋体"/>
          <w:sz w:val="24"/>
          <w:szCs w:val="24"/>
        </w:rPr>
        <w:t>十</w:t>
      </w:r>
      <w:r>
        <w:rPr>
          <w:rFonts w:hint="eastAsia" w:ascii="宋体" w:hAnsi="宋体" w:eastAsia="宋体"/>
          <w:sz w:val="24"/>
          <w:szCs w:val="24"/>
          <w:lang w:val="en-US" w:eastAsia="zh-CN"/>
        </w:rPr>
        <w:t>三</w:t>
      </w:r>
      <w:r>
        <w:rPr>
          <w:rFonts w:hint="eastAsia" w:ascii="宋体" w:hAnsi="宋体" w:eastAsia="宋体"/>
          <w:sz w:val="24"/>
          <w:szCs w:val="24"/>
        </w:rPr>
        <w:t>、项目公司印章证照外出情况</w:t>
      </w:r>
      <w:bookmarkEnd w:id="15"/>
    </w:p>
    <w:p>
      <w:pPr>
        <w:widowControl w:val="0"/>
        <w:adjustRightInd w:val="0"/>
        <w:snapToGrid w:val="0"/>
        <w:spacing w:before="326" w:beforeLines="100"/>
        <w:contextualSpacing/>
        <w:jc w:val="center"/>
        <w:rPr>
          <w:rFonts w:ascii="宋体" w:hAnsi="宋体" w:cs="宋体"/>
          <w:bCs/>
          <w:kern w:val="44"/>
        </w:rPr>
      </w:pPr>
      <w:r>
        <w:rPr>
          <w:rFonts w:hint="eastAsia" w:ascii="宋体" w:hAnsi="宋体" w:cs="宋体"/>
          <w:b/>
        </w:rPr>
        <w:t>表九：本期印章证照外出使用情况表</w:t>
      </w:r>
    </w:p>
    <w:tbl>
      <w:tblPr>
        <w:tblStyle w:val="17"/>
        <w:tblW w:w="9370" w:type="dxa"/>
        <w:tblInd w:w="23" w:type="dxa"/>
        <w:tblLayout w:type="autofit"/>
        <w:tblCellMar>
          <w:top w:w="15" w:type="dxa"/>
          <w:left w:w="15" w:type="dxa"/>
          <w:bottom w:w="15" w:type="dxa"/>
          <w:right w:w="15" w:type="dxa"/>
        </w:tblCellMar>
      </w:tblPr>
      <w:tblGrid>
        <w:gridCol w:w="931"/>
        <w:gridCol w:w="1995"/>
        <w:gridCol w:w="1452"/>
        <w:gridCol w:w="900"/>
        <w:gridCol w:w="984"/>
        <w:gridCol w:w="936"/>
        <w:gridCol w:w="996"/>
        <w:gridCol w:w="1176"/>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外出日期</w:t>
            </w:r>
          </w:p>
        </w:tc>
        <w:tc>
          <w:tcPr>
            <w:tcW w:w="199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事由</w:t>
            </w:r>
          </w:p>
        </w:tc>
        <w:tc>
          <w:tcPr>
            <w:tcW w:w="14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印鉴证照名称</w:t>
            </w: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外出机构</w:t>
            </w:r>
          </w:p>
        </w:tc>
        <w:tc>
          <w:tcPr>
            <w:tcW w:w="98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经办人</w:t>
            </w:r>
          </w:p>
        </w:tc>
        <w:tc>
          <w:tcPr>
            <w:tcW w:w="93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审批方式</w:t>
            </w:r>
          </w:p>
        </w:tc>
        <w:tc>
          <w:tcPr>
            <w:tcW w:w="9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是否陪同</w:t>
            </w:r>
          </w:p>
        </w:tc>
        <w:tc>
          <w:tcPr>
            <w:tcW w:w="117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归还日期</w:t>
            </w:r>
          </w:p>
        </w:tc>
      </w:tr>
      <w:tr>
        <w:tblPrEx>
          <w:tblCellMar>
            <w:top w:w="15" w:type="dxa"/>
            <w:left w:w="15" w:type="dxa"/>
            <w:bottom w:w="15" w:type="dxa"/>
            <w:right w:w="15" w:type="dxa"/>
          </w:tblCellMar>
        </w:tblPrEx>
        <w:trPr>
          <w:trHeight w:val="111" w:hRule="atLeast"/>
          <w:tblHeader/>
        </w:trPr>
        <w:tc>
          <w:tcPr>
            <w:tcW w:w="9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lang w:val="en-US" w:eastAsia="zh-CN"/>
              </w:rPr>
              <w:t>-</w:t>
            </w:r>
          </w:p>
        </w:tc>
        <w:tc>
          <w:tcPr>
            <w:tcW w:w="199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lang w:val="en-US" w:eastAsia="zh-CN"/>
              </w:rPr>
              <w:t>-</w:t>
            </w:r>
          </w:p>
        </w:tc>
        <w:tc>
          <w:tcPr>
            <w:tcW w:w="145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lang w:val="en-US" w:eastAsia="zh-CN"/>
              </w:rPr>
              <w:t>-</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lang w:val="en-US" w:eastAsia="zh-CN"/>
              </w:rPr>
              <w:t>-</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lang w:val="en-US" w:eastAsia="zh-CN"/>
              </w:rPr>
              <w:t>-</w:t>
            </w:r>
          </w:p>
        </w:tc>
        <w:tc>
          <w:tcPr>
            <w:tcW w:w="9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lang w:val="en-US" w:eastAsia="zh-CN"/>
              </w:rPr>
              <w:t>-</w:t>
            </w:r>
          </w:p>
        </w:tc>
        <w:tc>
          <w:tcPr>
            <w:tcW w:w="99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lang w:val="en-US" w:eastAsia="zh-CN"/>
              </w:rPr>
              <w:t>-</w:t>
            </w:r>
          </w:p>
        </w:tc>
        <w:tc>
          <w:tcPr>
            <w:tcW w:w="117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Arial" w:hAnsi="Arial" w:cs="Arial"/>
                <w:bCs/>
                <w:sz w:val="18"/>
                <w:szCs w:val="18"/>
              </w:rPr>
            </w:pPr>
            <w:r>
              <w:rPr>
                <w:rFonts w:hint="eastAsia" w:ascii="Arial" w:hAnsi="Arial" w:cs="Arial"/>
                <w:bCs/>
                <w:sz w:val="18"/>
                <w:szCs w:val="18"/>
                <w:lang w:val="en-US" w:eastAsia="zh-CN"/>
              </w:rPr>
              <w:t>-</w:t>
            </w:r>
          </w:p>
        </w:tc>
      </w:tr>
    </w:tbl>
    <w:p>
      <w:pPr>
        <w:pStyle w:val="2"/>
        <w:widowControl/>
        <w:spacing w:before="300" w:after="300" w:line="360" w:lineRule="exact"/>
        <w:rPr>
          <w:rFonts w:ascii="宋体" w:hAnsi="宋体" w:eastAsia="宋体"/>
          <w:sz w:val="24"/>
          <w:szCs w:val="24"/>
        </w:rPr>
      </w:pPr>
      <w:bookmarkStart w:id="16" w:name="_Toc13187"/>
      <w:r>
        <w:rPr>
          <w:rFonts w:hint="eastAsia" w:ascii="宋体" w:hAnsi="宋体" w:eastAsia="宋体"/>
          <w:sz w:val="24"/>
          <w:szCs w:val="24"/>
        </w:rPr>
        <w:t>十</w:t>
      </w:r>
      <w:r>
        <w:rPr>
          <w:rFonts w:hint="eastAsia" w:ascii="宋体" w:hAnsi="宋体" w:eastAsia="宋体"/>
          <w:sz w:val="24"/>
          <w:szCs w:val="24"/>
          <w:lang w:val="en-US" w:eastAsia="zh-CN"/>
        </w:rPr>
        <w:t>四</w:t>
      </w:r>
      <w:r>
        <w:rPr>
          <w:rFonts w:hint="eastAsia" w:ascii="宋体" w:hAnsi="宋体" w:eastAsia="宋体"/>
          <w:sz w:val="24"/>
          <w:szCs w:val="24"/>
        </w:rPr>
        <w:t>、项目公司签约情况</w:t>
      </w:r>
      <w:bookmarkEnd w:id="16"/>
    </w:p>
    <w:p>
      <w:pPr>
        <w:spacing w:line="480" w:lineRule="auto"/>
        <w:ind w:firstLine="420" w:firstLineChars="200"/>
        <w:contextualSpacing/>
        <w:rPr>
          <w:rFonts w:ascii="Arial" w:hAnsi="Arial" w:cs="Arial"/>
          <w:bCs/>
          <w:kern w:val="44"/>
          <w:sz w:val="21"/>
          <w:szCs w:val="21"/>
        </w:rPr>
      </w:pPr>
      <w:r>
        <w:rPr>
          <w:rFonts w:ascii="Arial" w:hAnsi="Arial" w:cs="Arial"/>
          <w:bCs/>
          <w:kern w:val="44"/>
          <w:sz w:val="21"/>
          <w:szCs w:val="21"/>
        </w:rPr>
        <w:t>202</w:t>
      </w:r>
      <w:r>
        <w:rPr>
          <w:rFonts w:hint="eastAsia" w:ascii="Arial" w:hAnsi="Arial" w:cs="Arial"/>
          <w:bCs/>
          <w:kern w:val="44"/>
          <w:sz w:val="21"/>
          <w:szCs w:val="21"/>
        </w:rPr>
        <w:t>1</w:t>
      </w:r>
      <w:r>
        <w:rPr>
          <w:rFonts w:ascii="Arial" w:hAnsi="Arial" w:cs="Arial"/>
          <w:bCs/>
          <w:kern w:val="44"/>
          <w:sz w:val="21"/>
          <w:szCs w:val="21"/>
        </w:rPr>
        <w:t>年</w:t>
      </w:r>
      <w:r>
        <w:rPr>
          <w:rFonts w:hint="eastAsia" w:ascii="Arial" w:hAnsi="Arial" w:cs="Arial"/>
          <w:bCs/>
          <w:kern w:val="44"/>
          <w:sz w:val="21"/>
          <w:szCs w:val="21"/>
          <w:lang w:val="en-US" w:eastAsia="zh-CN"/>
        </w:rPr>
        <w:t>07</w:t>
      </w:r>
      <w:r>
        <w:rPr>
          <w:rFonts w:ascii="Arial" w:hAnsi="Arial" w:cs="Arial"/>
          <w:bCs/>
          <w:kern w:val="44"/>
          <w:sz w:val="21"/>
          <w:szCs w:val="21"/>
        </w:rPr>
        <w:t>月</w:t>
      </w:r>
      <w:r>
        <w:rPr>
          <w:rFonts w:hint="eastAsia" w:ascii="Arial" w:hAnsi="Arial" w:cs="Arial"/>
          <w:bCs/>
          <w:kern w:val="44"/>
          <w:sz w:val="21"/>
          <w:szCs w:val="21"/>
          <w:lang w:val="en-US" w:eastAsia="zh-CN"/>
        </w:rPr>
        <w:t>01</w:t>
      </w:r>
      <w:r>
        <w:rPr>
          <w:rFonts w:ascii="Arial" w:hAnsi="Arial" w:cs="Arial"/>
          <w:bCs/>
          <w:kern w:val="44"/>
          <w:sz w:val="21"/>
          <w:szCs w:val="21"/>
        </w:rPr>
        <w:t>日至20</w:t>
      </w:r>
      <w:r>
        <w:rPr>
          <w:rFonts w:hint="eastAsia" w:ascii="Arial" w:hAnsi="Arial" w:cs="Arial"/>
          <w:bCs/>
          <w:kern w:val="44"/>
          <w:sz w:val="21"/>
          <w:szCs w:val="21"/>
        </w:rPr>
        <w:t>21</w:t>
      </w:r>
      <w:r>
        <w:rPr>
          <w:rFonts w:ascii="Arial" w:hAnsi="Arial" w:cs="Arial"/>
          <w:bCs/>
          <w:kern w:val="44"/>
          <w:sz w:val="21"/>
          <w:szCs w:val="21"/>
        </w:rPr>
        <w:t>年</w:t>
      </w:r>
      <w:r>
        <w:rPr>
          <w:rFonts w:hint="eastAsia" w:ascii="Arial" w:hAnsi="Arial" w:cs="Arial"/>
          <w:bCs/>
          <w:kern w:val="44"/>
          <w:sz w:val="21"/>
          <w:szCs w:val="21"/>
        </w:rPr>
        <w:t>0</w:t>
      </w:r>
      <w:r>
        <w:rPr>
          <w:rFonts w:hint="eastAsia" w:ascii="Arial" w:hAnsi="Arial" w:cs="Arial"/>
          <w:bCs/>
          <w:kern w:val="44"/>
          <w:sz w:val="21"/>
          <w:szCs w:val="21"/>
          <w:lang w:val="en-US" w:eastAsia="zh-CN"/>
        </w:rPr>
        <w:t>7</w:t>
      </w:r>
      <w:r>
        <w:rPr>
          <w:rFonts w:ascii="Arial" w:hAnsi="Arial" w:cs="Arial"/>
          <w:bCs/>
          <w:kern w:val="44"/>
          <w:sz w:val="21"/>
          <w:szCs w:val="21"/>
        </w:rPr>
        <w:t>月</w:t>
      </w:r>
      <w:r>
        <w:rPr>
          <w:rFonts w:hint="eastAsia" w:ascii="Arial" w:hAnsi="Arial" w:cs="Arial"/>
          <w:bCs/>
          <w:kern w:val="44"/>
          <w:sz w:val="21"/>
          <w:szCs w:val="21"/>
        </w:rPr>
        <w:t>3</w:t>
      </w:r>
      <w:r>
        <w:rPr>
          <w:rFonts w:hint="eastAsia" w:ascii="Arial" w:hAnsi="Arial" w:cs="Arial"/>
          <w:bCs/>
          <w:kern w:val="44"/>
          <w:sz w:val="21"/>
          <w:szCs w:val="21"/>
          <w:lang w:val="en-US" w:eastAsia="zh-CN"/>
        </w:rPr>
        <w:t>1</w:t>
      </w:r>
      <w:r>
        <w:rPr>
          <w:rFonts w:ascii="Arial" w:hAnsi="Arial" w:cs="Arial"/>
          <w:bCs/>
          <w:kern w:val="44"/>
          <w:sz w:val="21"/>
          <w:szCs w:val="21"/>
        </w:rPr>
        <w:t>日期间，项目公司</w:t>
      </w:r>
      <w:r>
        <w:rPr>
          <w:rFonts w:hint="eastAsia" w:ascii="Arial" w:hAnsi="Arial" w:cs="Arial"/>
          <w:bCs/>
          <w:kern w:val="44"/>
          <w:sz w:val="21"/>
          <w:szCs w:val="21"/>
        </w:rPr>
        <w:t>共</w:t>
      </w:r>
      <w:r>
        <w:rPr>
          <w:rFonts w:ascii="Arial" w:hAnsi="Arial" w:cs="Arial"/>
          <w:bCs/>
          <w:kern w:val="44"/>
          <w:sz w:val="21"/>
          <w:szCs w:val="21"/>
        </w:rPr>
        <w:t>签订</w:t>
      </w:r>
      <w:r>
        <w:rPr>
          <w:rFonts w:hint="eastAsia" w:ascii="Arial" w:hAnsi="Arial" w:cs="Arial"/>
          <w:bCs/>
          <w:kern w:val="44"/>
          <w:sz w:val="21"/>
          <w:szCs w:val="21"/>
          <w:lang w:val="en-US" w:eastAsia="zh-CN"/>
        </w:rPr>
        <w:t>30</w:t>
      </w:r>
      <w:r>
        <w:rPr>
          <w:rFonts w:hint="eastAsia" w:ascii="Arial" w:hAnsi="Arial" w:cs="Arial"/>
          <w:bCs/>
          <w:kern w:val="44"/>
          <w:sz w:val="21"/>
          <w:szCs w:val="21"/>
        </w:rPr>
        <w:t>份</w:t>
      </w:r>
      <w:r>
        <w:rPr>
          <w:rFonts w:ascii="Arial" w:hAnsi="Arial" w:cs="Arial"/>
          <w:bCs/>
          <w:kern w:val="44"/>
          <w:sz w:val="21"/>
          <w:szCs w:val="21"/>
        </w:rPr>
        <w:t>合同。</w:t>
      </w:r>
    </w:p>
    <w:p>
      <w:pPr>
        <w:widowControl w:val="0"/>
        <w:spacing w:before="326" w:beforeLines="100"/>
        <w:jc w:val="center"/>
        <w:rPr>
          <w:rFonts w:ascii="宋体" w:hAnsi="宋体" w:cs="宋体"/>
        </w:rPr>
      </w:pPr>
      <w:bookmarkStart w:id="17" w:name="_Toc14527"/>
      <w:r>
        <w:rPr>
          <w:rFonts w:hint="eastAsia" w:ascii="Arial" w:hAnsi="Arial" w:cs="Arial"/>
          <w:b/>
          <w:bCs/>
          <w:szCs w:val="32"/>
        </w:rPr>
        <w:t>表十：本期合</w:t>
      </w:r>
      <w:r>
        <w:rPr>
          <w:rFonts w:hint="eastAsia" w:ascii="宋体" w:hAnsi="宋体" w:cs="宋体"/>
          <w:b/>
          <w:bCs/>
          <w:szCs w:val="32"/>
        </w:rPr>
        <w:t>同签订情况</w:t>
      </w:r>
      <w:bookmarkEnd w:id="17"/>
    </w:p>
    <w:tbl>
      <w:tblPr>
        <w:tblStyle w:val="17"/>
        <w:tblW w:w="49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8"/>
        <w:gridCol w:w="968"/>
        <w:gridCol w:w="1142"/>
        <w:gridCol w:w="1285"/>
        <w:gridCol w:w="4148"/>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spacing w:line="240" w:lineRule="exact"/>
              <w:jc w:val="center"/>
              <w:textAlignment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522" w:type="pct"/>
            <w:tcBorders>
              <w:tl2br w:val="nil"/>
              <w:tr2bl w:val="nil"/>
            </w:tcBorders>
            <w:shd w:val="clear" w:color="auto" w:fill="auto"/>
            <w:tcMar>
              <w:top w:w="15" w:type="dxa"/>
              <w:left w:w="15" w:type="dxa"/>
              <w:right w:w="15" w:type="dxa"/>
            </w:tcMar>
            <w:vAlign w:val="center"/>
          </w:tcPr>
          <w:p>
            <w:pPr>
              <w:spacing w:line="240" w:lineRule="exact"/>
              <w:jc w:val="center"/>
              <w:textAlignment w:val="center"/>
              <w:rPr>
                <w:rFonts w:ascii="宋体" w:hAnsi="宋体" w:cs="宋体"/>
                <w:b/>
                <w:bCs/>
                <w:color w:val="000000"/>
                <w:sz w:val="18"/>
                <w:szCs w:val="18"/>
              </w:rPr>
            </w:pPr>
            <w:r>
              <w:rPr>
                <w:rFonts w:hint="eastAsia" w:ascii="宋体" w:hAnsi="宋体" w:cs="宋体"/>
                <w:b/>
                <w:bCs/>
                <w:color w:val="000000"/>
                <w:sz w:val="18"/>
                <w:szCs w:val="18"/>
              </w:rPr>
              <w:t>用印日期</w:t>
            </w:r>
          </w:p>
        </w:tc>
        <w:tc>
          <w:tcPr>
            <w:tcW w:w="616" w:type="pct"/>
            <w:tcBorders>
              <w:tl2br w:val="nil"/>
              <w:tr2bl w:val="nil"/>
            </w:tcBorders>
            <w:shd w:val="clear" w:color="auto" w:fill="auto"/>
            <w:tcMar>
              <w:top w:w="15" w:type="dxa"/>
              <w:left w:w="15" w:type="dxa"/>
              <w:right w:w="15" w:type="dxa"/>
            </w:tcMar>
            <w:vAlign w:val="center"/>
          </w:tcPr>
          <w:p>
            <w:pPr>
              <w:spacing w:line="240" w:lineRule="exact"/>
              <w:ind w:left="-2057" w:leftChars="-857" w:firstLine="1626" w:firstLineChars="900"/>
              <w:jc w:val="center"/>
              <w:textAlignment w:val="center"/>
              <w:rPr>
                <w:rFonts w:ascii="宋体" w:hAnsi="宋体" w:cs="宋体"/>
                <w:b/>
                <w:bCs/>
                <w:color w:val="000000"/>
                <w:sz w:val="18"/>
                <w:szCs w:val="18"/>
              </w:rPr>
            </w:pPr>
            <w:r>
              <w:rPr>
                <w:rFonts w:hint="eastAsia" w:ascii="宋体" w:hAnsi="宋体" w:cs="宋体"/>
                <w:b/>
                <w:bCs/>
                <w:color w:val="000000"/>
                <w:sz w:val="18"/>
                <w:szCs w:val="18"/>
              </w:rPr>
              <w:t>对方单位</w:t>
            </w:r>
          </w:p>
        </w:tc>
        <w:tc>
          <w:tcPr>
            <w:tcW w:w="693" w:type="pct"/>
            <w:tcBorders>
              <w:tl2br w:val="nil"/>
              <w:tr2bl w:val="nil"/>
            </w:tcBorders>
            <w:shd w:val="clear" w:color="auto" w:fill="auto"/>
            <w:tcMar>
              <w:top w:w="15" w:type="dxa"/>
              <w:left w:w="15" w:type="dxa"/>
              <w:right w:w="15" w:type="dxa"/>
            </w:tcMar>
            <w:vAlign w:val="center"/>
          </w:tcPr>
          <w:p>
            <w:pPr>
              <w:spacing w:line="240" w:lineRule="exact"/>
              <w:ind w:left="-2057" w:leftChars="-857" w:firstLine="1626" w:firstLineChars="900"/>
              <w:jc w:val="center"/>
              <w:textAlignment w:val="center"/>
              <w:rPr>
                <w:rFonts w:ascii="宋体" w:hAnsi="宋体" w:cs="宋体"/>
                <w:b/>
                <w:bCs/>
                <w:color w:val="000000"/>
                <w:sz w:val="18"/>
                <w:szCs w:val="18"/>
              </w:rPr>
            </w:pPr>
            <w:r>
              <w:rPr>
                <w:rFonts w:hint="eastAsia" w:ascii="宋体" w:hAnsi="宋体" w:cs="宋体"/>
                <w:b/>
                <w:bCs/>
                <w:color w:val="000000"/>
                <w:sz w:val="18"/>
                <w:szCs w:val="18"/>
              </w:rPr>
              <w:t>合同名称</w:t>
            </w:r>
          </w:p>
        </w:tc>
        <w:tc>
          <w:tcPr>
            <w:tcW w:w="2238" w:type="pct"/>
            <w:tcBorders>
              <w:tl2br w:val="nil"/>
              <w:tr2bl w:val="nil"/>
            </w:tcBorders>
            <w:shd w:val="clear" w:color="auto" w:fill="auto"/>
            <w:tcMar>
              <w:top w:w="15" w:type="dxa"/>
              <w:left w:w="15" w:type="dxa"/>
              <w:right w:w="15" w:type="dxa"/>
            </w:tcMar>
            <w:vAlign w:val="center"/>
          </w:tcPr>
          <w:p>
            <w:pPr>
              <w:spacing w:line="240" w:lineRule="exact"/>
              <w:ind w:left="-2057" w:leftChars="-857" w:firstLine="1626" w:firstLineChars="900"/>
              <w:jc w:val="center"/>
              <w:textAlignment w:val="center"/>
              <w:rPr>
                <w:rFonts w:ascii="宋体" w:hAnsi="宋体" w:cs="宋体"/>
                <w:b/>
                <w:bCs/>
                <w:color w:val="000000"/>
                <w:sz w:val="18"/>
                <w:szCs w:val="18"/>
              </w:rPr>
            </w:pPr>
            <w:r>
              <w:rPr>
                <w:rFonts w:hint="eastAsia" w:ascii="宋体" w:hAnsi="宋体" w:cs="宋体"/>
                <w:b/>
                <w:bCs/>
                <w:color w:val="000000"/>
                <w:sz w:val="18"/>
                <w:szCs w:val="18"/>
              </w:rPr>
              <w:t>合同主要内容</w:t>
            </w:r>
          </w:p>
        </w:tc>
        <w:tc>
          <w:tcPr>
            <w:tcW w:w="703" w:type="pct"/>
            <w:tcBorders>
              <w:tl2br w:val="nil"/>
              <w:tr2bl w:val="nil"/>
            </w:tcBorders>
            <w:shd w:val="clear" w:color="auto" w:fill="auto"/>
            <w:tcMar>
              <w:top w:w="15" w:type="dxa"/>
              <w:left w:w="15" w:type="dxa"/>
              <w:right w:w="15" w:type="dxa"/>
            </w:tcMar>
            <w:vAlign w:val="center"/>
          </w:tcPr>
          <w:p>
            <w:pPr>
              <w:spacing w:line="240" w:lineRule="exact"/>
              <w:ind w:left="-2057" w:leftChars="-857" w:firstLine="1626" w:firstLineChars="900"/>
              <w:jc w:val="right"/>
              <w:textAlignment w:val="center"/>
              <w:rPr>
                <w:rFonts w:ascii="宋体" w:hAnsi="宋体" w:cs="宋体"/>
                <w:b/>
                <w:bCs/>
                <w:color w:val="000000"/>
                <w:sz w:val="18"/>
                <w:szCs w:val="18"/>
              </w:rPr>
            </w:pPr>
            <w:r>
              <w:rPr>
                <w:rFonts w:hint="eastAsia" w:ascii="宋体" w:hAnsi="宋体" w:cs="宋体"/>
                <w:b/>
                <w:bCs/>
                <w:color w:val="000000"/>
                <w:sz w:val="18"/>
                <w:szCs w:val="18"/>
              </w:rPr>
              <w:t>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2021/07/01</w:t>
            </w:r>
          </w:p>
        </w:tc>
        <w:tc>
          <w:tcPr>
            <w:tcW w:w="61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重庆蔡同水务有限公司</w:t>
            </w:r>
          </w:p>
        </w:tc>
        <w:tc>
          <w:tcPr>
            <w:tcW w:w="693"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供水及安装合同</w:t>
            </w:r>
          </w:p>
        </w:tc>
        <w:tc>
          <w:tcPr>
            <w:tcW w:w="2238"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1、工程名称：蔡家 L49-3-1地块给水管道迁改安装工程；</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2、合同为包干总价，含税金额为：854,032.35元；</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3、合同工期：暂定工程工期25天；</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4、工程价款及支付方式：合同签订10日内，甲方向乙方支付合同包干总价的100% 即854,032.35元。</w:t>
            </w:r>
          </w:p>
        </w:tc>
        <w:tc>
          <w:tcPr>
            <w:tcW w:w="703"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854,032.35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2021/07/01</w:t>
            </w:r>
          </w:p>
        </w:tc>
        <w:tc>
          <w:tcPr>
            <w:tcW w:w="61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重庆蔡同水务有限公司</w:t>
            </w:r>
          </w:p>
        </w:tc>
        <w:tc>
          <w:tcPr>
            <w:tcW w:w="693"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供用水合同</w:t>
            </w:r>
          </w:p>
        </w:tc>
        <w:tc>
          <w:tcPr>
            <w:tcW w:w="2238"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1、用水地址：蔡家L49-3-1地块（临施工用水）；</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2、供水价格：供水人依据用水人用水性质，按重庆市政府物价管理部门批准的供水分类价格收取水费，在合同有效期内，遇水价调整时，按调价文件规定执行；</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3、水费结算方式：供水人按规定周期抄验表并结算水费，用水人在抄表当月交清水费；</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4、合同期限：1年，本合同届满前30天，若双方均未对本合同的有效期延续提出书面异议，则合同期限自动顺延2年，之后的合同有效期以此类推延续。</w:t>
            </w:r>
          </w:p>
        </w:tc>
        <w:tc>
          <w:tcPr>
            <w:tcW w:w="703"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按重庆市政府物价管理部门批准的供水分类价格收取水费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2021/07/01</w:t>
            </w:r>
          </w:p>
        </w:tc>
        <w:tc>
          <w:tcPr>
            <w:tcW w:w="616"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重庆智顺环保工程有限公司</w:t>
            </w:r>
          </w:p>
        </w:tc>
        <w:tc>
          <w:tcPr>
            <w:tcW w:w="693"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重庆佳兆业江山和鸣项目防洪专题论证报告及水土保持方案论证报告合同</w:t>
            </w:r>
          </w:p>
        </w:tc>
        <w:tc>
          <w:tcPr>
            <w:tcW w:w="2238" w:type="pct"/>
            <w:tcBorders>
              <w:tl2br w:val="nil"/>
              <w:tr2bl w:val="nil"/>
            </w:tcBorders>
            <w:shd w:val="clear" w:color="auto" w:fill="auto"/>
            <w:tcMar>
              <w:top w:w="15" w:type="dxa"/>
              <w:left w:w="15" w:type="dxa"/>
              <w:right w:w="15" w:type="dxa"/>
            </w:tcMar>
            <w:vAlign w:val="center"/>
          </w:tcPr>
          <w:p>
            <w:pPr>
              <w:widowControl/>
              <w:jc w:val="lef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1、合同内容：甲方委托乙方承担重庆佳兆业江山和鸣项目洪水影响评价报告编制工作，并支付编制报酬；</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2、工期要求：乙方在收到甲方提交的资料后，30日内向甲方提交《佳兆业江山和鸣项目洪水影响评价报告》《佳兆业江山和鸣项目水土保持方案报告》（送审版）；</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3、合同总费用共计人民币（含税总价）: 520,000.00元；</w:t>
            </w:r>
            <w:r>
              <w:rPr>
                <w:rFonts w:hint="eastAsia" w:ascii="Arial" w:hAnsi="Arial" w:cs="Arial"/>
                <w:bCs/>
                <w:sz w:val="18"/>
                <w:szCs w:val="18"/>
                <w:lang w:val="en-US" w:eastAsia="zh-CN" w:bidi="ar-SA"/>
              </w:rPr>
              <w:br w:type="textWrapping"/>
            </w:r>
            <w:r>
              <w:rPr>
                <w:rFonts w:hint="eastAsia" w:ascii="Arial" w:hAnsi="Arial" w:cs="Arial"/>
                <w:bCs/>
                <w:sz w:val="18"/>
                <w:szCs w:val="18"/>
                <w:lang w:val="en-US" w:eastAsia="zh-CN" w:bidi="ar-SA"/>
              </w:rPr>
              <w:t>4、付款方式：乙方完成工作并提交最终版报告及相关付款申请资料，经甲方验收合格后28个工作日内一次性支付合同款的100%。</w:t>
            </w:r>
          </w:p>
        </w:tc>
        <w:tc>
          <w:tcPr>
            <w:tcW w:w="703" w:type="pct"/>
            <w:tcBorders>
              <w:tl2br w:val="nil"/>
              <w:tr2bl w:val="nil"/>
            </w:tcBorders>
            <w:shd w:val="clear" w:color="auto" w:fill="auto"/>
            <w:tcMar>
              <w:top w:w="15" w:type="dxa"/>
              <w:left w:w="15" w:type="dxa"/>
              <w:right w:w="15" w:type="dxa"/>
            </w:tcMar>
            <w:vAlign w:val="center"/>
          </w:tcPr>
          <w:p>
            <w:pPr>
              <w:widowControl/>
              <w:jc w:val="right"/>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520,000.00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2021/07/05</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泰兴一建建设集团有限公司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重庆佳兆业蔡家94亩施工总承包合同补充协议</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cs="Arial"/>
                <w:bCs/>
                <w:sz w:val="18"/>
                <w:szCs w:val="18"/>
                <w:lang w:val="en-US" w:eastAsia="zh-CN"/>
              </w:rPr>
            </w:pPr>
            <w:r>
              <w:rPr>
                <w:rFonts w:hint="eastAsia" w:ascii="Arial" w:hAnsi="Arial" w:cs="Arial"/>
                <w:bCs/>
                <w:sz w:val="18"/>
                <w:szCs w:val="18"/>
                <w:lang w:val="en-US" w:eastAsia="zh-CN"/>
              </w:rPr>
              <w:t>合同编号：CQ-JSHM-GCHT-2021-012</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1、工程名称：重庆佳兆业蔡家94亩施工总承包工程；</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2、工程承包范围：按甲方提供的由四川国恒建筑设计有限公司设计的重庆佳兆业蔡家94亩施工总承包工程施工图图纸及所有设计修改图；</w:t>
            </w:r>
          </w:p>
          <w:p>
            <w:pPr>
              <w:keepNext w:val="0"/>
              <w:keepLines w:val="0"/>
              <w:widowControl/>
              <w:suppressLineNumbers w:val="0"/>
              <w:jc w:val="lef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3、合同总工期：从开工之日起至竣工验收备案通过之日止，总工期为739个天，以毛坯竣备时间2023年06月05日为准。开工日期与合同约定不一致的，总工期不变；</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4、合同暂定含税总价：249,004,976.77元（执行工程量清单计价，综合单价包干）；</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4.1主体含税工程价215,410,642.87元；主体工程含税包干措施费（含规费）：259.09元/平米；</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4.2工费比例：本合同人工费总金额暂定为23,207,610.46元，具体以双方最终结算金额为准；</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5、工程款支付约定：</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5.1乙方于合同签订后十个工作日内向甲方提交金额不低于人民币100万的履约保证金或者保函。</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 xml:space="preserve">249,004,976.77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重庆市勘测院、重庆市勘察规划设计有限公司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技术服务合同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1、合同内容：甲方委托乙方就“蔡家组团L49-3-1/06、L49-3-2/06地块工程竣工验收多测合一项目”进行的技术服务，并支付相应技术服务费用；</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本项目总价暂定为：702,898.76元，最终费用根据工作量据实结算，涉及重庆市勘测院（承担竣工部分）工作费用预计505,610.00元，涉及重庆市勘察规划设计有限公司（承担权属登记部分）工作费用预计197,288.76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3、支付方式：签订本合同时，甲方应支付乙方基础竣工核实费用（预计165,215.00元）；后期按竣工验收部分和权属登记部分取成果资料时，由甲方对应支付乙方该批成果的技术服务费。</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702,898.76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2021/07/07</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放线单位：重庆市勘测院</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规划放线服务协议</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1、协议内容：明确北碚区蔡家组团L49-3-1/06、L49-3-2/06地块工程规划放线项目服务内容及技术要求；</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2、工期：自放线通知单下发之日起5个工作日内；</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3、成果：提供建筑放线测量报告2套。</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深圳市锦昇实业有限公司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重庆佳兆业江山和鸣项目售楼部电梯设备采购合同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1、合同内容：甲方指定乙方为重庆佳兆业江山和鸣项目售楼部电梯设备的供应商相关事宜；</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交货时间：在本合同签订、双方明确所有技术规格细节及电梯图纸、且收到甲方批次电梯书面排产通知单，及批次电梯设备预付款后开始排产，并在60天(≤2.5m/s)、90天（≥2.5m/s）天内将甲方所购设备运至甲方指定地点；</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3、本合同暂定含税总金额：243,635.00元。</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243,635.00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2021/07/08</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承接方：重庆市规划事务中心</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规划合同书</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1、项目名称：重庆市主城区蔡家组团L标准分区L49-3-1、L49-3-2等地块规划技术咨询；</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2、设计进度：乙方在合同生效后10个工作日内完成论证方案；方案审查后10个工作日提交成果；</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3、合同金额：按照《重庆市城乡规划设计计费指导意见》，按照13万元包干收取；</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4、支付方式：本合同签订后10个工作日内，甲方向乙方支付规划设计费13万元。</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130,000.00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9</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日立电梯（中国）有限公司重庆分公司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重庆佳兆业江山和鸣项目售楼部电梯设备安装合同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1、工程名称：重庆佳兆业江山和鸣项目售楼部电梯设备安装工程；</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2、本合同含税总价为：26,540.00元；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3、安装工期：甲方提供合格井道并书面通知乙方进场施工，双方书面确认井道合格之日起60个日历天完成安装工程。</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26,540.00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10</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重庆市北侧广告有限公司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重庆佳兆业蔡家94亩项目围板工程施工合同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1、工程名称：重庆佳兆业蔡家94亩项目围板工程;</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2、开工日期：本工程暂定开工日期 2021年05月21日，本工程总工期为10个日历天，若开工日期有变动，则以甲方书面通知为准；</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3、本项目合同为综合单价包干，项目完工验收后根据项目合同约定按实结算，暂定合同总金额：275,187.33元；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4、付款时间：乙方需在到达付款节点所在月份的10日前提交付款申请，提交申请经甲方及监理方审核无误后45天内支付。</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275,187.33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11</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2021/07/13</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重庆北江岩土工程勘察设计有限公司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重庆佳兆业蔡家94亩项目勘察工程合同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1、工程名称：重庆佳兆业蔡家94亩项目勘察工程；</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2、工期：20个日历天，实际开工日期以甲方项目部书面开工令为准；</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3、本合同含税暂定总额为：543,501.33元；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勘察费支付：乙方按合同约定及甲方要求每完成一个项目的勘察测绘等所有工作，并交付勘察测绘成果给甲方，并经甲方验收合格及结算后，乙方向甲方提供由审查机构审查后的正式合格报告，甲方在28个日历天内支付本次项目勘察测绘的工程款项。</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543,501.33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12</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重庆道合园林景观规划设计有限公司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重庆佳兆业江山和鸣项目园林景观(方案至施工图)设计合同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1、承包范围：重庆佳兆业江山和鸣项目园林景观(方案至施工图)设计，实行限额设计，展示区限额设计值为</w:t>
            </w:r>
            <w:r>
              <w:rPr>
                <w:rFonts w:hint="default" w:ascii="Arial" w:hAnsi="Arial" w:cs="Arial"/>
                <w:bCs/>
                <w:sz w:val="18"/>
                <w:szCs w:val="18"/>
                <w:lang w:val="en-US" w:eastAsia="zh-CN"/>
              </w:rPr>
              <w:t>1,000.00元/㎡，大区景观限额设计值490.00元/㎡；</w:t>
            </w:r>
            <w:r>
              <w:rPr>
                <w:rFonts w:hint="default" w:ascii="Arial" w:hAnsi="Arial" w:cs="Arial"/>
                <w:bCs/>
                <w:sz w:val="18"/>
                <w:szCs w:val="18"/>
                <w:lang w:val="en-US" w:eastAsia="zh-CN"/>
              </w:rPr>
              <w:br w:type="textWrapping"/>
            </w:r>
            <w:r>
              <w:rPr>
                <w:rFonts w:hint="eastAsia" w:ascii="Arial" w:hAnsi="Arial" w:cs="Arial"/>
                <w:bCs/>
                <w:sz w:val="18"/>
                <w:szCs w:val="18"/>
                <w:lang w:val="en-US" w:eastAsia="zh-CN"/>
              </w:rPr>
              <w:t>2、工期要求：合同签订之日起至园林工程验收合格；</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3、本合同设计收费以单价为计价标准，按园林实际设计面积结算，暂定总价为1,212,240.00元（设计费综合单价24.00元/</w:t>
            </w:r>
            <w:r>
              <w:rPr>
                <w:rFonts w:hint="default" w:ascii="Arial" w:hAnsi="Arial" w:cs="Arial"/>
                <w:bCs/>
                <w:sz w:val="18"/>
                <w:szCs w:val="18"/>
                <w:lang w:val="en-US" w:eastAsia="zh-CN"/>
              </w:rPr>
              <w:t>㎡</w:t>
            </w:r>
            <w:r>
              <w:rPr>
                <w:rFonts w:hint="eastAsia" w:ascii="Arial" w:hAnsi="Arial" w:cs="Arial"/>
                <w:bCs/>
                <w:sz w:val="18"/>
                <w:szCs w:val="18"/>
                <w:lang w:val="en-US" w:eastAsia="zh-CN"/>
              </w:rPr>
              <w:t>，设计面积50,510.00</w:t>
            </w:r>
            <w:r>
              <w:rPr>
                <w:rFonts w:hint="default" w:ascii="Arial" w:hAnsi="Arial" w:cs="Arial"/>
                <w:bCs/>
                <w:sz w:val="18"/>
                <w:szCs w:val="18"/>
                <w:lang w:val="en-US" w:eastAsia="zh-CN"/>
              </w:rPr>
              <w:t>㎡</w:t>
            </w:r>
            <w:r>
              <w:rPr>
                <w:rFonts w:hint="eastAsia" w:ascii="Arial" w:hAnsi="Arial" w:cs="Arial"/>
                <w:bCs/>
                <w:sz w:val="18"/>
                <w:szCs w:val="18"/>
                <w:lang w:val="en-US" w:eastAsia="zh-CN"/>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1,212,240.00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13</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2021/07/14</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重庆海力装饰设计工程有限公司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重庆佳兆业江山和鸣项目展示区室内装饰（方案及施工图）设计合同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1、合同内容：甲方委托乙方承担重庆佳兆业江山和鸣项目开发的展示区装饰设计相关事宜；</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2、本项目设计费按综合单价包干，合同暂定总价为：515,880.00元；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3、合同综合单价：600元/㎡；设计范围：销售中心面积505</w:t>
            </w:r>
            <w:r>
              <w:rPr>
                <w:rFonts w:hint="default" w:ascii="Arial" w:hAnsi="Arial" w:cs="Arial"/>
                <w:bCs/>
                <w:sz w:val="18"/>
                <w:szCs w:val="18"/>
                <w:lang w:val="en-US" w:eastAsia="zh-CN"/>
              </w:rPr>
              <w:t>㎡</w:t>
            </w:r>
            <w:r>
              <w:rPr>
                <w:rFonts w:hint="eastAsia" w:ascii="Arial" w:hAnsi="Arial" w:cs="Arial"/>
                <w:bCs/>
                <w:sz w:val="18"/>
                <w:szCs w:val="18"/>
                <w:lang w:val="en-US" w:eastAsia="zh-CN"/>
              </w:rPr>
              <w:t>，样板房总面积338m²，样板间露台面积16.8</w:t>
            </w:r>
            <w:r>
              <w:rPr>
                <w:rFonts w:hint="default" w:ascii="Arial" w:hAnsi="Arial" w:cs="Arial"/>
                <w:bCs/>
                <w:sz w:val="18"/>
                <w:szCs w:val="18"/>
                <w:lang w:val="en-US" w:eastAsia="zh-CN"/>
              </w:rPr>
              <w:t>㎡</w:t>
            </w:r>
            <w:r>
              <w:rPr>
                <w:rFonts w:hint="eastAsia" w:ascii="Arial" w:hAnsi="Arial" w:cs="Arial"/>
                <w:bCs/>
                <w:sz w:val="18"/>
                <w:szCs w:val="18"/>
                <w:lang w:val="en-US" w:eastAsia="zh-CN"/>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515,880.00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14</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2021/07/15</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供电人：国网重庆市电力公司北碚供电分公司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临时供用电合同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1、临时用电地址：重庆市北碚区蔡家双碑村L49-3-1/06、L49-3-2/06地块；</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2、临时用电期限：36月，自2021年07月16日起至2024年07月15日止；</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3、电量的抄录：抄表例日为每月14日，采用人工/用电信息采集装置自动抄录方式；</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4、电费的结算方式：供用电双方采用一次性后付费结算方式，或用电人结算电费每月支付，用电人应在抄表例日后5日内结清抄表结算电费。</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按用电人各用电类别结算电量乘以对应的电度电价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15</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2021/07/15</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甲方：重庆佳辰达房地产开发有限公司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乙方：国网重庆市电力公司北碚供电分公司</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丙方：国网汇通金财（北京）信息科技有限公司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电e宝电费缴纳三方协议</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电e宝是国家电网公司自有全网通互联网电费缴纳服务平台，覆盖国家电网公司经营区域27个省（自治区、直辖市）电力公司，其运营主体是国网雄安金融科技有限公司的子公司-国网汇通金财（北京）信息科技有限公司。为提供更加方便、快捷、高效的电费缴纳方式，提升客户服务水平，乙方向广大电力客户推荐使用电e宝进行电费缴纳。</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现甲乙丙三方友好协商，达成乙方授权丙方通过电e宝平台收取甲方向其缴纳的电费等协议。</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16</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江西嘉达建材有限公司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重庆佳兆业江山和鸣项目防水材料供货合同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1、供货内容：甲方指定乙方为 重庆佳兆业江山和鸣项目防水材料的供应商，本合同约定乙方供货为由北京东方雨虹防水技术股份有限公司生产的东方雨虹牌系列产品；</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2、交货时间：在本合同签订、双方明确所有技术规格细节且收到甲方批次产品书面排产通知单后开始排产，并在7天内将甲方所购产品运至甲方指定地点；</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3、本合同含税总价暂定为：5,755,454.52元；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4、付款时间：乙方需在到达付款节点所在月份的10日前提交付款申请，提交申请经甲方及监理方审核无误后45天内支付。</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5,755,454.52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17</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2021/07/16</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四川国恒建筑设计有限公司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重庆佳兆业江山和鸣项目住宅建筑方案设计合同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1、合同内容：甲方委托乙方承担重庆佳兆业江山和鸣工程的住宅类建筑方案设计事宜；</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2、工期要求：自合同签订之日起至竣工验收完成；</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3、方案设计费用：本合同总价1,852,860.51元；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3.1小高层按17.00元/m²计取，低层暂定建筑面积为49,981.22m²，小高层设计费暂定 849,680.74元；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3.2小高层12层按14.00元/m²计取，低层暂定建筑面积为9,725.71m²，小高层设计费暂定136,159.94元；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3.3叠墅按19.00元/m²标准计取，高层、小高层、底商及配套地上建筑总建筑面积暂按 33,900.57m²，高层、底商及配套部分地上建筑设计费暂定644,110.83元；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3.4地下室按6元/m²计取，地下室暂定建筑面积为37,151.5m²，地下室设计费暂定222,909.00元。</w:t>
            </w:r>
            <w:r>
              <w:rPr>
                <w:rFonts w:hint="eastAsia" w:ascii="Arial" w:hAnsi="Arial" w:cs="Arial"/>
                <w:bCs/>
                <w:sz w:val="18"/>
                <w:szCs w:val="18"/>
                <w:lang w:val="en-US" w:eastAsia="zh-CN"/>
              </w:rPr>
              <w:br w:type="textWrapping"/>
            </w:r>
            <w:r>
              <w:rPr>
                <w:rFonts w:hint="eastAsia" w:ascii="Arial" w:hAnsi="Arial" w:cs="Arial"/>
                <w:bCs/>
                <w:sz w:val="18"/>
                <w:szCs w:val="18"/>
                <w:lang w:val="en-US" w:eastAsia="zh-CN"/>
              </w:rPr>
              <w:t>（849,680.74+136,159.94+644,110.83+222,909.00=1,852,860.51元）。</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1,852,860.51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18</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2021/07/26</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重庆企源工商咨询有限公司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佳兆业重庆地产公司重庆佳辰达房地产开发有限公司开发资质办理合同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1、合同内容：甲方委托乙方向重庆市城乡建设委员会申报和办理暂定贰级资质证书事宜</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2、合同含税包干总价：23,000.00元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3、完成时间：乙方需在甲方提供资质申报相关材料后20工作日内完成资质办理，并取得资质证书</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4、付款时间：乙方将资质证书和办理该资质的相关资料提交给甲方且通过甲方验收合格后28个工作日内一次性付清</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23,000.00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19</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重庆共创园林工程有限公司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重庆佳兆业江山和鸣项目展示区园林景观工程施工合同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1、工程名称概况：重庆佳兆业江山和鸣项目展示区园林景观工程，展示区园林景观工程景观面积约4800平方米</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2、工期要求：暂定2021年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7月10日进场，工程工期50日历天，如有调整，以甲方项目部书面通知为准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3、本合同暂定含税总价为：4,116,688.15元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4、付款方式：乙方需在到达付款节点所在月份的10日前提交付款申请，提交申请经甲方及监理方审核无误后45天内支付</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4,116,688.15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江西嘉达建材有限公司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重庆佳兆业江山和鸣项目样板房空调采购合同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1、合同内容：甲方指定乙方为重庆佳兆业江山和鸣项目样板房空调采购的供应商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2、交货日期：自本合同生效后，乙方收到甲方确认的书面订货通知单约定时间交货，或约定交货日期为：甲方发出通知后15个日历天内</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3、本合同含税总价暂定为：54,986.00元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4、付款方式：乙方在到达付款节点所在月份的10日前提交付款申请，提交申请经甲方及监理方审核无误后45天内支付</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54,986.00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21</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重庆柯特净机电设备有限公司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重庆江山和鸣项目样板房空调安装合同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1、工程内容：重庆佳兆业江山和鸣项目样板房空调安装</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2、本合同为总价包干合同，含税总价为：30,930.79元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3、本工程空调安装总工期为：60天，自甲方项目部通知进场之日起执行。其中，室内机及管线须于15前完成安装</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4、付款方式：乙方需在到达付款节点所在月份的10日前提交付款申请，提交申请经甲方及监理方审核无误后45天内支付</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30,930.79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22</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重庆尚派装饰工程有限公司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重庆佳兆业江山和鸣项目展示区精装修工程施工合同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1、工程名称：重庆佳兆业江山和鸣项目展示区精装修工程</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2、工期要求：本工程售楼部及异地样板绝对工期45天，实体样板绝对工期45天，本工程分阶段进行施工，进场时间具体以合同签订后发包人的开工通知为准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3、本工程按合同附件方案及模拟清单综合单价包干，暂定含税总价：2,527,110.80元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4、付款方式：乙方需在到达付款节点所在月份的10日前提交付款申请，提交申请经甲方及监理方审核无误后45天内支付</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2,527,110.80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23</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2021/07/28</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重庆怡卓人力资源管理有限公司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重庆佳兆业江山和鸣项目内渠派遣服务合同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1、合同内容：甲、乙双方就乙方向甲方派遣员工等相关事宜</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2、本协议期限：自2021年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7月26日至2022年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7月25日止，实际以合同签订为准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3、对于派遣服务期内的派遣员工，甲方根据派遣员工的社会保险性质按月向乙方支付费用，费用包括：</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3.1派遣管理费用：含税50元/人/月，从员工派遣开始之日起按月计算</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3.2派遣员工的劳动报酬、社会保险各项费用、残疾人保障基金、依法应当支付的经济补偿金等法定费用</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3.3乙方为派遣员工支付的其他商业保险费用：针对符合缴纳社保条件的人员，商保限额为20万元人民币，费用标准为含税:20元/人/月</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3.4甲方委托乙方代办手续时，需要支付的国家规定费用、行政性收费、其他机构合法收费或工本费</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3.5除派遣员工工资、社会保险外各项费用依法应当缴纳的税款</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3.6如派遣员工在重庆市以外地区工作，因跨省市发放劳动报酬而产生的银行或邮政的手续费用由甲方承担</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备注：此份合同预计491万，其中包括服务费2.1万元，商业保险0.84万元，代发工资及社保488.06万元（合同中未列明合同金额，此为项目公司江山和鸣项目费用预算金额）</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此份合同预计491万，其中包括服务费2.1万元，商业保险0.84万元，代发工资及社保488.06万元（合同中未列明合同金额，此为项目公司江山和鸣项目费用预算金额）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24</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中国电信股份有限公司北碚公司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互联网专线业务服务合同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1、服务内容：甲方使用乙方对等光纤互联网专线业务用于办公使用（售房部）</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2、费用：甲方自本协议生效之日起每月向乙方支付6946元作为综合信息服务的包月保底消费</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3、业务部分：业务开通速率上行50、下行50；新增商务光纤一条；提供固话座机号码20户；提供手机号卡 10 户；网络维护；开通云业务体验等</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4、本合同确定的服务期：36个月，自本合同全部业务实际开通之日起计算，2021年10月</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1日至2024年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9月30日。2021年7、8、9月开通座机特号68208999按照4000元保底费用收取</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5、付款方式：一次性支付或按月支付</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每月支付6,946.00元作为综合信息服务的包月保底消费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25</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中国电信股份有限公司北碚公司</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互联网专线业务服务合同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1、服务内容：甲方使用乙方对等光纤互联网专线业务用于办公使用（项目部）</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2、费用：甲方自本协议生效之日起每月向乙方支付2</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423</w:t>
            </w:r>
            <w:r>
              <w:rPr>
                <w:rFonts w:hint="eastAsia" w:ascii="Arial" w:hAnsi="Arial"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元作为综合信息服务的包月保底消费</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3、业务部分：业务开通速率上行30、下行30；办公室固定电话2部；开通云主机体验业务</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4、本合同确定的服务期：36个月，自本业务实际开通之日起计算</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5、付款方式：一次性支付或按月支付</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每月支付2</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423</w:t>
            </w:r>
            <w:r>
              <w:rPr>
                <w:rFonts w:hint="eastAsia" w:ascii="Arial" w:hAnsi="Arial"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元作为综合信息服务的包月保底消费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26</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中国电信股份有限公司北碚分公司 （乙方）</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政企客户单位担保承诺书</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甲乙双方经过友好协商，就甲方就使用乙方电信业务向乙方提供保证事宜达成如下协议：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1、甲方自愿为被担保人使用乙方的电信业务产生的通信费用提供连带责任保证</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2、甲方知悉被担保人与乙方达成协议并使用乙方电信业务，具体电信业务内容以被担保人与乙方达成的协议为准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3、在担保期内，甲方的保证持续有效，不因被担保人与甲方关系发生任何变化而变化</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4、甲方承诺具有代被担保人清偿债务的能力</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5、甲方承担保证责任的期间为被担保人与乙方达成的电信协议履行期限届满之日起2年</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6、如甲方未按照本协议约定承担保证责任的，乙方有权按照甲方未承担的保证责任金额，按日每日加收3‰的违约金，直至甲方承担保证责任。</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eastAsia" w:ascii="Arial" w:hAnsi="Arial" w:cs="Arial"/>
                <w:i w:val="0"/>
                <w:iCs w:val="0"/>
                <w:color w:val="000000"/>
                <w:kern w:val="0"/>
                <w:sz w:val="18"/>
                <w:szCs w:val="18"/>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27</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重庆市兴正建设工程咨询有限公司（审查机构）</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重庆佳兆业蔡家94亩项目勘察审查合同</w:t>
            </w:r>
          </w:p>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（备案合同，不具有履行义务）</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1、工程名称：蔡家组团L标准分区L49-3-1/06、L49-3-2/06地块项目工程勘察</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2、审查工期：在甲方提供符合本合同第四条要求的资料后，乙方不少于2个工作日且不多于4个工作日完成本项目的勘察文件审查工作</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3、费用：按勘察钻孔进尺综合单价16.00元/m计取，本项目最终审查费以审查通过后的实际勘察进尺量乘以单价按实计取审查费</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4、付款方式：在乙方打印、提交审查合格书前，甲方应向乙方一次性付清全部审查费</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按勘察钻孔进尺综合单价16.00元/m计取，本项目最终审查费以审查通过后的实际勘察进尺量乘以单价按实计取审查费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28</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重庆市兴正建设工程咨询有限公司（审查机构）</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重庆佳兆业蔡家94亩项目勘察审查合同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（正式合同）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1、工程名称：蔡家组团L标准分区L49-3-1/06、L49-3-2/06地块项目工程勘察</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2、审查工期：在甲方提供符合本合同第四条要求的资料后，乙方不少于2个工作日且不多于4个工作日完成本项目的勘察文件审查工作</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3、费用：按勘察钻孔进尺综合单价8.00元/m计取，本项目最终审查费以审查通过后的实际勘察进尺量乘以单价按实计取审查费</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4、付款方式：在乙方打印、提交审查合格书前，甲方应向乙方一次性付清全部审查费</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按勘察钻孔进尺综合单价8.00元/m计取，本项目最终审查费以审查通过后的实际勘察进尺量乘以单价按实计取审查费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29</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甘肃地质工程勘察院（见证方）</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重庆佳兆业蔡家94亩项目勘察外业见证合同</w:t>
            </w:r>
          </w:p>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（备案合同不具有履行义务）</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1、工程建设地点：重庆市北碚区蔡家组团</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2、预计外业见证工作量：钻孔约279个，预计钻探总进尺约:4958m</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3、本工程勘察外业见证费按钻探深度每米综合包干单价5.00元计价</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4、付款时间：外业勘察完成后，见证方3日内向甲方提交完整的见证资料与勘察成果三天后，甲方向乙方支付外业见证费的100%。</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按钻探深度每米综合包干单价5.00元计价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30</w:t>
            </w:r>
          </w:p>
        </w:tc>
        <w:tc>
          <w:tcPr>
            <w:tcW w:w="52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2021/07/30</w:t>
            </w:r>
          </w:p>
        </w:tc>
        <w:tc>
          <w:tcPr>
            <w:tcW w:w="6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甘肃地质工程勘察院（见证方）</w:t>
            </w:r>
          </w:p>
        </w:tc>
        <w:tc>
          <w:tcPr>
            <w:tcW w:w="69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重庆佳兆业蔡家94亩项目勘察外业见证合同</w:t>
            </w:r>
          </w:p>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（正式合同）</w:t>
            </w:r>
          </w:p>
        </w:tc>
        <w:tc>
          <w:tcPr>
            <w:tcW w:w="22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1、工程建设地点：重庆市北碚区蔡家组团</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2、预计外业见证工作量：钻孔约279个，预计钻探总进尺约:4958m</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3、本工程勘察外业见证费按钻探深度每米综合包干单价2.00元计价</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4、付款时间：外业勘察完成后，见证方3日内向甲方提交完整的见证资料与勘察成果三天后，甲方向乙方支付外业见证费的100%</w:t>
            </w:r>
            <w:r>
              <w:rPr>
                <w:rFonts w:hint="eastAsia" w:ascii="Arial" w:hAnsi="Arial" w:cs="Arial"/>
                <w:i w:val="0"/>
                <w:iCs w:val="0"/>
                <w:color w:val="000000"/>
                <w:kern w:val="0"/>
                <w:sz w:val="18"/>
                <w:szCs w:val="18"/>
                <w:u w:val="none"/>
                <w:lang w:val="en-US" w:eastAsia="zh-CN" w:bidi="ar"/>
              </w:rPr>
              <w:t>。</w:t>
            </w:r>
          </w:p>
        </w:tc>
        <w:tc>
          <w:tcPr>
            <w:tcW w:w="70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按钻探深度每米综合包干单价2.00元计价</w:t>
            </w:r>
          </w:p>
        </w:tc>
      </w:tr>
    </w:tbl>
    <w:p>
      <w:pPr>
        <w:pStyle w:val="2"/>
        <w:widowControl/>
        <w:spacing w:before="300" w:after="300" w:line="360" w:lineRule="exact"/>
        <w:rPr>
          <w:rFonts w:ascii="宋体" w:hAnsi="宋体" w:eastAsia="宋体"/>
          <w:sz w:val="24"/>
          <w:szCs w:val="24"/>
        </w:rPr>
      </w:pPr>
      <w:bookmarkStart w:id="18" w:name="_Toc22624"/>
      <w:r>
        <w:rPr>
          <w:rFonts w:hint="eastAsia" w:ascii="宋体" w:hAnsi="宋体" w:eastAsia="宋体"/>
          <w:sz w:val="24"/>
          <w:szCs w:val="24"/>
        </w:rPr>
        <w:t>十</w:t>
      </w:r>
      <w:r>
        <w:rPr>
          <w:rFonts w:hint="eastAsia" w:ascii="宋体" w:hAnsi="宋体" w:eastAsia="宋体"/>
          <w:sz w:val="24"/>
          <w:szCs w:val="24"/>
          <w:lang w:val="en-US" w:eastAsia="zh-CN"/>
        </w:rPr>
        <w:t>五</w:t>
      </w:r>
      <w:r>
        <w:rPr>
          <w:rFonts w:hint="eastAsia" w:ascii="宋体" w:hAnsi="宋体" w:eastAsia="宋体"/>
          <w:sz w:val="24"/>
          <w:szCs w:val="24"/>
        </w:rPr>
        <w:t>、项目整体运行情况分析</w:t>
      </w:r>
      <w:bookmarkEnd w:id="18"/>
    </w:p>
    <w:p>
      <w:pPr>
        <w:pStyle w:val="31"/>
        <w:spacing w:before="300" w:after="300" w:line="360" w:lineRule="exact"/>
        <w:ind w:left="420" w:firstLine="0" w:firstLineChars="0"/>
        <w:rPr>
          <w:rFonts w:ascii="Arial" w:hAnsi="Arial" w:cs="Arial"/>
          <w:b/>
          <w:sz w:val="21"/>
          <w:szCs w:val="21"/>
        </w:rPr>
      </w:pPr>
      <w:r>
        <w:rPr>
          <w:rFonts w:hint="eastAsia" w:ascii="Arial" w:hAnsi="Arial" w:cs="Arial"/>
          <w:b/>
          <w:sz w:val="21"/>
          <w:szCs w:val="21"/>
        </w:rPr>
        <w:t>1.项目开发建设情况评价</w:t>
      </w:r>
    </w:p>
    <w:p>
      <w:pPr>
        <w:spacing w:line="480" w:lineRule="auto"/>
        <w:ind w:firstLine="420" w:firstLineChars="200"/>
        <w:rPr>
          <w:rFonts w:ascii="Arial" w:hAnsi="Arial" w:cs="Arial"/>
          <w:sz w:val="21"/>
          <w:szCs w:val="21"/>
        </w:rPr>
      </w:pPr>
      <w:r>
        <w:rPr>
          <w:rFonts w:hint="eastAsia" w:ascii="Arial" w:hAnsi="Arial" w:cs="Arial"/>
          <w:sz w:val="21"/>
          <w:szCs w:val="21"/>
        </w:rPr>
        <w:t>标的项目目前展示区整体施工完成70%，土方整体开挖完成30%</w:t>
      </w:r>
      <w:r>
        <w:rPr>
          <w:rFonts w:hint="eastAsia" w:ascii="Arial" w:hAnsi="Arial" w:cs="Arial"/>
          <w:sz w:val="21"/>
          <w:szCs w:val="21"/>
          <w:lang w:eastAsia="zh-CN"/>
        </w:rPr>
        <w:t>，</w:t>
      </w:r>
      <w:r>
        <w:rPr>
          <w:rFonts w:hint="eastAsia" w:ascii="Arial" w:hAnsi="Arial" w:cs="Arial"/>
          <w:sz w:val="21"/>
          <w:szCs w:val="21"/>
          <w:lang w:val="en-US" w:eastAsia="zh-CN"/>
        </w:rPr>
        <w:t>项目公司内部无</w:t>
      </w:r>
      <w:r>
        <w:rPr>
          <w:rFonts w:hint="eastAsia" w:ascii="Arial" w:hAnsi="Arial" w:cs="Arial"/>
          <w:sz w:val="21"/>
          <w:szCs w:val="21"/>
        </w:rPr>
        <w:t>详细</w:t>
      </w:r>
      <w:r>
        <w:rPr>
          <w:rFonts w:hint="eastAsia" w:ascii="Arial" w:hAnsi="Arial" w:cs="Arial"/>
          <w:sz w:val="21"/>
          <w:szCs w:val="21"/>
          <w:lang w:val="en-US" w:eastAsia="zh-CN"/>
        </w:rPr>
        <w:t>月度</w:t>
      </w:r>
      <w:r>
        <w:rPr>
          <w:rFonts w:hint="eastAsia" w:ascii="Arial" w:hAnsi="Arial" w:cs="Arial"/>
          <w:sz w:val="21"/>
          <w:szCs w:val="21"/>
        </w:rPr>
        <w:t>施工计划。</w:t>
      </w:r>
    </w:p>
    <w:p>
      <w:pPr>
        <w:pStyle w:val="31"/>
        <w:spacing w:before="300" w:after="300" w:line="360" w:lineRule="exact"/>
        <w:ind w:left="420" w:firstLine="0" w:firstLineChars="0"/>
        <w:rPr>
          <w:rFonts w:ascii="Arial" w:hAnsi="Arial" w:cs="Arial"/>
          <w:b/>
          <w:sz w:val="21"/>
          <w:szCs w:val="21"/>
        </w:rPr>
      </w:pPr>
      <w:r>
        <w:rPr>
          <w:rFonts w:hint="eastAsia" w:ascii="Arial" w:hAnsi="Arial" w:cs="Arial"/>
          <w:b/>
          <w:sz w:val="21"/>
          <w:szCs w:val="21"/>
        </w:rPr>
        <w:t>2.项目销售情况评价</w:t>
      </w:r>
    </w:p>
    <w:p>
      <w:pPr>
        <w:spacing w:line="480" w:lineRule="auto"/>
        <w:ind w:firstLine="420" w:firstLineChars="200"/>
        <w:contextualSpacing/>
        <w:rPr>
          <w:rFonts w:ascii="Arial" w:hAnsi="Arial" w:cs="Arial"/>
          <w:bCs/>
          <w:kern w:val="44"/>
          <w:sz w:val="21"/>
          <w:szCs w:val="21"/>
        </w:rPr>
      </w:pPr>
      <w:r>
        <w:rPr>
          <w:rFonts w:hint="eastAsia" w:ascii="Arial" w:hAnsi="Arial" w:cs="Arial"/>
          <w:bCs/>
          <w:kern w:val="44"/>
          <w:sz w:val="21"/>
          <w:szCs w:val="21"/>
        </w:rPr>
        <w:t>标的项目尚未开始销售，暂无具体销售情况评价。</w:t>
      </w:r>
    </w:p>
    <w:p>
      <w:pPr>
        <w:pStyle w:val="31"/>
        <w:keepLines/>
        <w:widowControl w:val="0"/>
        <w:spacing w:before="300" w:after="300" w:line="360" w:lineRule="exact"/>
        <w:ind w:firstLine="422"/>
        <w:rPr>
          <w:rFonts w:ascii="Arial" w:hAnsi="Arial" w:cs="Arial"/>
          <w:b/>
          <w:sz w:val="21"/>
          <w:szCs w:val="21"/>
        </w:rPr>
      </w:pPr>
      <w:r>
        <w:rPr>
          <w:rFonts w:hint="eastAsia" w:ascii="Arial" w:hAnsi="Arial" w:cs="Arial"/>
          <w:b/>
          <w:sz w:val="21"/>
          <w:szCs w:val="21"/>
        </w:rPr>
        <w:t>3.操作风险评价</w:t>
      </w:r>
    </w:p>
    <w:p>
      <w:pPr>
        <w:pStyle w:val="31"/>
        <w:spacing w:line="480" w:lineRule="auto"/>
        <w:rPr>
          <w:rFonts w:ascii="Arial" w:hAnsi="Arial" w:cs="Arial"/>
          <w:color w:val="000000"/>
          <w:sz w:val="21"/>
          <w:szCs w:val="21"/>
        </w:rPr>
        <w:sectPr>
          <w:pgSz w:w="11906" w:h="16838"/>
          <w:pgMar w:top="1134" w:right="1134" w:bottom="1134" w:left="1418" w:header="851" w:footer="680" w:gutter="0"/>
          <w:pgNumType w:fmt="numberInDash"/>
          <w:cols w:space="425" w:num="1"/>
          <w:docGrid w:type="lines" w:linePitch="326" w:charSpace="0"/>
        </w:sectPr>
      </w:pPr>
      <w:r>
        <w:rPr>
          <w:rFonts w:ascii="Arial" w:hAnsi="Arial" w:cs="Arial"/>
          <w:color w:val="000000"/>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pStyle w:val="2"/>
        <w:widowControl/>
        <w:spacing w:before="300" w:after="300" w:line="360" w:lineRule="exact"/>
        <w:rPr>
          <w:rFonts w:ascii="宋体" w:hAnsi="宋体" w:eastAsia="宋体"/>
          <w:sz w:val="24"/>
          <w:szCs w:val="24"/>
        </w:rPr>
      </w:pPr>
      <w:bookmarkStart w:id="19" w:name="_Toc22444"/>
      <w:r>
        <w:rPr>
          <w:rFonts w:hint="eastAsia" w:ascii="宋体" w:hAnsi="宋体" w:eastAsia="宋体"/>
          <w:sz w:val="24"/>
          <w:szCs w:val="24"/>
        </w:rPr>
        <w:t>十</w:t>
      </w:r>
      <w:r>
        <w:rPr>
          <w:rFonts w:hint="eastAsia" w:ascii="宋体" w:hAnsi="宋体" w:eastAsia="宋体"/>
          <w:sz w:val="24"/>
          <w:szCs w:val="24"/>
          <w:lang w:val="en-US" w:eastAsia="zh-CN"/>
        </w:rPr>
        <w:t>六</w:t>
      </w:r>
      <w:r>
        <w:rPr>
          <w:rFonts w:hint="eastAsia" w:ascii="宋体" w:hAnsi="宋体" w:eastAsia="宋体"/>
          <w:sz w:val="24"/>
          <w:szCs w:val="24"/>
        </w:rPr>
        <w:t>、附件</w:t>
      </w:r>
      <w:bookmarkEnd w:id="19"/>
    </w:p>
    <w:p>
      <w:pPr>
        <w:spacing w:before="300" w:after="300" w:line="360" w:lineRule="exact"/>
        <w:ind w:firstLine="482" w:firstLineChars="200"/>
        <w:rPr>
          <w:rFonts w:ascii="Arial" w:hAnsi="Arial" w:cs="Arial"/>
          <w:b/>
        </w:rPr>
      </w:pPr>
      <w:r>
        <w:rPr>
          <w:rFonts w:hint="eastAsia" w:ascii="Arial" w:hAnsi="Arial" w:cs="Arial"/>
          <w:b/>
        </w:rPr>
        <w:t>附件一：银行账户流水（银行盖章版或网银直接导出的流水）</w:t>
      </w:r>
    </w:p>
    <w:p>
      <w:pPr>
        <w:spacing w:line="480" w:lineRule="auto"/>
        <w:ind w:firstLine="420" w:firstLineChars="200"/>
        <w:rPr>
          <w:rFonts w:ascii="Arial" w:hAnsi="Arial" w:cs="Arial"/>
          <w:bCs/>
          <w:sz w:val="21"/>
          <w:szCs w:val="21"/>
        </w:rPr>
      </w:pPr>
      <w:r>
        <w:rPr>
          <w:rFonts w:ascii="Arial" w:hAnsi="Arial" w:cs="Arial"/>
          <w:bCs/>
          <w:kern w:val="44"/>
          <w:sz w:val="21"/>
          <w:szCs w:val="21"/>
        </w:rPr>
        <w:t>因项目公司中国建设银行基本户（50050110360000001140）未监管，项目公司未开通其他银行账户，故暂无监管账户的银行流水。</w:t>
      </w:r>
    </w:p>
    <w:p>
      <w:pPr>
        <w:spacing w:before="300" w:after="300" w:line="360" w:lineRule="exact"/>
        <w:ind w:firstLine="482" w:firstLineChars="200"/>
        <w:rPr>
          <w:rFonts w:hint="eastAsia" w:ascii="Arial" w:hAnsi="Arial" w:cs="Arial"/>
          <w:b/>
        </w:rPr>
      </w:pPr>
      <w:r>
        <w:rPr>
          <w:rFonts w:hint="eastAsia" w:ascii="Arial" w:hAnsi="Arial" w:cs="Arial"/>
          <w:b/>
        </w:rPr>
        <w:t>附件二：项目形象进度表及照片</w:t>
      </w:r>
    </w:p>
    <w:p>
      <w:pPr>
        <w:keepNext w:val="0"/>
        <w:keepLines w:val="0"/>
        <w:pageBreakBefore w:val="0"/>
        <w:widowControl w:val="0"/>
        <w:kinsoku/>
        <w:wordWrap/>
        <w:overflowPunct/>
        <w:topLinePunct w:val="0"/>
        <w:autoSpaceDE/>
        <w:autoSpaceDN/>
        <w:bidi w:val="0"/>
        <w:adjustRightInd/>
        <w:snapToGrid/>
        <w:spacing w:before="327" w:beforeLines="100" w:line="240" w:lineRule="auto"/>
        <w:ind w:firstLine="0" w:firstLineChars="0"/>
        <w:jc w:val="center"/>
        <w:textAlignment w:val="auto"/>
        <w:rPr>
          <w:rFonts w:hint="default" w:ascii="Arial" w:hAnsi="Arial" w:eastAsia="宋体" w:cs="Arial"/>
          <w:lang w:val="en-US" w:eastAsia="zh-CN"/>
        </w:rPr>
      </w:pPr>
      <w:r>
        <w:rPr>
          <w:rFonts w:hint="eastAsia" w:ascii="Arial" w:hAnsi="Arial" w:cs="Arial"/>
          <w:b/>
          <w:bCs/>
          <w:color w:val="000000"/>
          <w:szCs w:val="21"/>
        </w:rPr>
        <w:t>表</w:t>
      </w:r>
      <w:r>
        <w:rPr>
          <w:rFonts w:hint="eastAsia" w:ascii="Arial" w:hAnsi="Arial" w:cs="Arial"/>
          <w:b/>
          <w:bCs/>
          <w:color w:val="000000"/>
          <w:szCs w:val="21"/>
          <w:lang w:val="en-US" w:eastAsia="zh-CN"/>
        </w:rPr>
        <w:t>十一</w:t>
      </w:r>
      <w:r>
        <w:rPr>
          <w:rFonts w:hint="eastAsia" w:ascii="Arial" w:hAnsi="Arial" w:cs="Arial"/>
          <w:b/>
          <w:bCs/>
          <w:color w:val="000000"/>
          <w:szCs w:val="21"/>
        </w:rPr>
        <w:t>：</w:t>
      </w:r>
      <w:r>
        <w:rPr>
          <w:rFonts w:hint="eastAsia" w:ascii="Arial" w:hAnsi="Arial" w:cs="Arial"/>
          <w:b/>
          <w:bCs/>
          <w:color w:val="000000"/>
          <w:szCs w:val="21"/>
          <w:lang w:val="en-US" w:eastAsia="zh-CN"/>
        </w:rPr>
        <w:t>标的</w:t>
      </w:r>
      <w:r>
        <w:rPr>
          <w:rFonts w:hint="eastAsia" w:ascii="Arial" w:hAnsi="Arial" w:cs="Arial"/>
          <w:b/>
          <w:bCs/>
          <w:color w:val="000000"/>
          <w:szCs w:val="21"/>
        </w:rPr>
        <w:t>项目</w:t>
      </w:r>
      <w:r>
        <w:rPr>
          <w:rFonts w:hint="eastAsia" w:ascii="Arial" w:hAnsi="Arial" w:cs="Arial"/>
          <w:b/>
          <w:bCs/>
          <w:color w:val="000000"/>
          <w:szCs w:val="21"/>
          <w:lang w:val="en-US" w:eastAsia="zh-CN"/>
        </w:rPr>
        <w:t>本期形象进度表</w:t>
      </w:r>
    </w:p>
    <w:tbl>
      <w:tblPr>
        <w:tblStyle w:val="17"/>
        <w:tblW w:w="8509" w:type="dxa"/>
        <w:tblInd w:w="3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779"/>
        <w:gridCol w:w="768"/>
        <w:gridCol w:w="984"/>
        <w:gridCol w:w="4092"/>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49" w:type="dxa"/>
            <w:noWrap w:val="0"/>
            <w:vAlign w:val="center"/>
          </w:tcPr>
          <w:p>
            <w:pPr>
              <w:widowControl/>
              <w:jc w:val="center"/>
              <w:textAlignment w:val="center"/>
              <w:rPr>
                <w:rFonts w:hint="eastAsia" w:ascii="Arial" w:hAnsi="Arial" w:eastAsia="宋体" w:cs="Arial"/>
                <w:b/>
                <w:bCs/>
                <w:color w:val="000000"/>
                <w:sz w:val="18"/>
                <w:szCs w:val="18"/>
                <w:lang w:eastAsia="zh-CN" w:bidi="ar"/>
              </w:rPr>
            </w:pPr>
            <w:r>
              <w:rPr>
                <w:rFonts w:hint="eastAsia" w:ascii="Arial" w:hAnsi="Arial" w:cs="Arial"/>
                <w:b/>
                <w:bCs/>
                <w:color w:val="000000"/>
                <w:sz w:val="18"/>
                <w:szCs w:val="18"/>
                <w:lang w:val="en-US" w:eastAsia="zh-CN" w:bidi="ar"/>
              </w:rPr>
              <w:t>地块</w:t>
            </w:r>
          </w:p>
        </w:tc>
        <w:tc>
          <w:tcPr>
            <w:tcW w:w="779" w:type="dxa"/>
            <w:noWrap w:val="0"/>
            <w:vAlign w:val="center"/>
          </w:tcPr>
          <w:p>
            <w:pPr>
              <w:jc w:val="center"/>
              <w:rPr>
                <w:rFonts w:hint="default" w:ascii="Arial" w:hAnsi="Arial" w:eastAsia="宋体" w:cs="Arial"/>
                <w:b/>
                <w:bCs/>
                <w:color w:val="000000"/>
                <w:sz w:val="18"/>
                <w:szCs w:val="18"/>
                <w:lang w:bidi="ar"/>
              </w:rPr>
            </w:pPr>
            <w:r>
              <w:rPr>
                <w:rStyle w:val="22"/>
                <w:rFonts w:hint="default" w:ascii="Arial" w:hAnsi="Arial" w:eastAsia="宋体" w:cs="Arial"/>
                <w:b/>
                <w:bCs/>
                <w:sz w:val="18"/>
                <w:szCs w:val="18"/>
              </w:rPr>
              <w:t>栋号</w:t>
            </w:r>
          </w:p>
        </w:tc>
        <w:tc>
          <w:tcPr>
            <w:tcW w:w="768" w:type="dxa"/>
            <w:noWrap w:val="0"/>
            <w:vAlign w:val="center"/>
          </w:tcPr>
          <w:p>
            <w:pPr>
              <w:jc w:val="center"/>
              <w:rPr>
                <w:rFonts w:hint="default" w:ascii="Arial" w:hAnsi="Arial" w:eastAsia="宋体" w:cs="Arial"/>
                <w:b/>
                <w:bCs/>
                <w:color w:val="000000"/>
                <w:sz w:val="18"/>
                <w:szCs w:val="18"/>
                <w:lang w:bidi="ar"/>
              </w:rPr>
            </w:pPr>
            <w:r>
              <w:rPr>
                <w:rStyle w:val="22"/>
                <w:rFonts w:hint="default" w:ascii="Arial" w:hAnsi="Arial" w:eastAsia="宋体" w:cs="Arial"/>
                <w:b/>
                <w:bCs/>
                <w:sz w:val="18"/>
                <w:szCs w:val="18"/>
              </w:rPr>
              <w:t>层数</w:t>
            </w:r>
          </w:p>
        </w:tc>
        <w:tc>
          <w:tcPr>
            <w:tcW w:w="984" w:type="dxa"/>
            <w:noWrap w:val="0"/>
            <w:vAlign w:val="center"/>
          </w:tcPr>
          <w:p>
            <w:pPr>
              <w:widowControl/>
              <w:jc w:val="center"/>
              <w:textAlignment w:val="center"/>
              <w:rPr>
                <w:rFonts w:hint="default" w:ascii="Arial" w:hAnsi="Arial" w:eastAsia="宋体" w:cs="Arial"/>
                <w:b/>
                <w:bCs/>
                <w:color w:val="000000"/>
                <w:sz w:val="18"/>
                <w:szCs w:val="18"/>
                <w:lang w:bidi="ar"/>
              </w:rPr>
            </w:pPr>
            <w:r>
              <w:rPr>
                <w:rFonts w:hint="eastAsia" w:ascii="Arial" w:hAnsi="Arial" w:cs="Arial"/>
                <w:b/>
                <w:bCs/>
                <w:color w:val="000000"/>
                <w:sz w:val="18"/>
                <w:szCs w:val="18"/>
                <w:lang w:val="en-US" w:eastAsia="zh-CN" w:bidi="ar"/>
              </w:rPr>
              <w:t>预售条件</w:t>
            </w:r>
          </w:p>
        </w:tc>
        <w:tc>
          <w:tcPr>
            <w:tcW w:w="4092" w:type="dxa"/>
            <w:noWrap w:val="0"/>
            <w:vAlign w:val="center"/>
          </w:tcPr>
          <w:p>
            <w:pPr>
              <w:widowControl/>
              <w:jc w:val="center"/>
              <w:textAlignment w:val="center"/>
              <w:rPr>
                <w:rFonts w:hint="default" w:ascii="Arial" w:hAnsi="Arial" w:eastAsia="宋体" w:cs="Arial"/>
                <w:b/>
                <w:bCs/>
                <w:color w:val="000000"/>
                <w:sz w:val="18"/>
                <w:szCs w:val="18"/>
                <w:lang w:val="en-US" w:eastAsia="zh-CN" w:bidi="ar"/>
              </w:rPr>
            </w:pPr>
            <w:r>
              <w:rPr>
                <w:rFonts w:hint="default" w:ascii="Arial" w:hAnsi="Arial" w:eastAsia="宋体" w:cs="Arial"/>
                <w:b/>
                <w:bCs/>
                <w:color w:val="000000"/>
                <w:sz w:val="18"/>
                <w:szCs w:val="18"/>
                <w:lang w:val="en-US" w:eastAsia="zh-CN" w:bidi="ar"/>
              </w:rPr>
              <w:t>本</w:t>
            </w:r>
            <w:r>
              <w:rPr>
                <w:rFonts w:hint="default" w:ascii="Arial" w:hAnsi="Arial" w:eastAsia="宋体" w:cs="Arial"/>
                <w:b/>
                <w:bCs/>
                <w:color w:val="000000"/>
                <w:sz w:val="18"/>
                <w:szCs w:val="18"/>
                <w:lang w:bidi="ar"/>
              </w:rPr>
              <w:t>期形象进度</w:t>
            </w:r>
          </w:p>
        </w:tc>
        <w:tc>
          <w:tcPr>
            <w:tcW w:w="937" w:type="dxa"/>
            <w:noWrap w:val="0"/>
            <w:vAlign w:val="center"/>
          </w:tcPr>
          <w:p>
            <w:pPr>
              <w:widowControl/>
              <w:jc w:val="center"/>
              <w:textAlignment w:val="center"/>
              <w:rPr>
                <w:rFonts w:hint="default" w:ascii="Arial" w:hAnsi="Arial" w:eastAsia="宋体" w:cs="Arial"/>
                <w:b/>
                <w:bCs/>
                <w:color w:val="000000"/>
                <w:sz w:val="18"/>
                <w:szCs w:val="18"/>
                <w:lang w:val="en-US" w:eastAsia="zh-CN" w:bidi="ar"/>
              </w:rPr>
            </w:pPr>
            <w:r>
              <w:rPr>
                <w:rFonts w:hint="eastAsia" w:ascii="Arial" w:hAnsi="Arial" w:cs="Arial"/>
                <w:b/>
                <w:bCs/>
                <w:color w:val="000000"/>
                <w:sz w:val="18"/>
                <w:szCs w:val="1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49" w:type="dxa"/>
            <w:vMerge w:val="restart"/>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A地块</w:t>
            </w:r>
          </w:p>
        </w:tc>
        <w:tc>
          <w:tcPr>
            <w:tcW w:w="779" w:type="dxa"/>
            <w:noWrap w:val="0"/>
            <w:vAlign w:val="center"/>
          </w:tcPr>
          <w:p>
            <w:pPr>
              <w:jc w:val="center"/>
              <w:rPr>
                <w:rFonts w:hint="default" w:ascii="Arial" w:hAnsi="Arial" w:eastAsia="宋体" w:cs="Arial"/>
                <w:color w:val="000000"/>
                <w:sz w:val="18"/>
                <w:szCs w:val="18"/>
                <w:lang w:bidi="ar"/>
              </w:rPr>
            </w:pPr>
            <w:r>
              <w:rPr>
                <w:rFonts w:hint="default" w:ascii="Arial" w:hAnsi="Arial" w:eastAsia="宋体" w:cs="Arial"/>
                <w:sz w:val="18"/>
                <w:szCs w:val="18"/>
                <w:lang w:val="en-US" w:eastAsia="zh-CN"/>
              </w:rPr>
              <w:t>A1</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13</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49" w:type="dxa"/>
            <w:vMerge w:val="continue"/>
            <w:noWrap w:val="0"/>
            <w:vAlign w:val="center"/>
          </w:tcPr>
          <w:p>
            <w:pPr>
              <w:widowControl/>
              <w:jc w:val="center"/>
              <w:textAlignment w:val="center"/>
              <w:rPr>
                <w:rFonts w:ascii="Arial" w:hAnsi="Arial" w:cs="Arial"/>
                <w:color w:val="000000"/>
                <w:sz w:val="18"/>
                <w:szCs w:val="18"/>
                <w:lang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A2</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12</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3</w:t>
            </w:r>
          </w:p>
        </w:tc>
        <w:tc>
          <w:tcPr>
            <w:tcW w:w="4092"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A2#楼基础开挖完成70%</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49" w:type="dxa"/>
            <w:vMerge w:val="continue"/>
            <w:noWrap w:val="0"/>
            <w:vAlign w:val="center"/>
          </w:tcPr>
          <w:p>
            <w:pPr>
              <w:widowControl/>
              <w:jc w:val="center"/>
              <w:textAlignment w:val="center"/>
              <w:rPr>
                <w:rFonts w:ascii="Arial" w:hAnsi="Arial" w:cs="Arial"/>
                <w:color w:val="000000"/>
                <w:sz w:val="18"/>
                <w:szCs w:val="18"/>
                <w:lang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A3</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12</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3</w:t>
            </w:r>
          </w:p>
        </w:tc>
        <w:tc>
          <w:tcPr>
            <w:tcW w:w="4092"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A3#楼主楼基础开挖完成，垫层已浇筑</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Merge w:val="continue"/>
            <w:noWrap w:val="0"/>
            <w:vAlign w:val="center"/>
          </w:tcPr>
          <w:p>
            <w:pPr>
              <w:widowControl/>
              <w:jc w:val="center"/>
              <w:textAlignment w:val="center"/>
              <w:rPr>
                <w:rFonts w:ascii="Arial" w:hAnsi="Arial" w:cs="Arial"/>
                <w:color w:val="000000"/>
                <w:sz w:val="18"/>
                <w:szCs w:val="18"/>
                <w:lang w:bidi="ar"/>
              </w:rPr>
            </w:pPr>
          </w:p>
        </w:tc>
        <w:tc>
          <w:tcPr>
            <w:tcW w:w="779" w:type="dxa"/>
            <w:noWrap w:val="0"/>
            <w:vAlign w:val="center"/>
          </w:tcPr>
          <w:p>
            <w:pPr>
              <w:jc w:val="center"/>
              <w:rPr>
                <w:rFonts w:hint="default" w:ascii="Arial" w:hAnsi="Arial" w:eastAsia="宋体" w:cs="Arial"/>
                <w:color w:val="000000"/>
                <w:sz w:val="18"/>
                <w:szCs w:val="18"/>
                <w:lang w:bidi="ar"/>
              </w:rPr>
            </w:pPr>
            <w:r>
              <w:rPr>
                <w:rFonts w:hint="default" w:ascii="Arial" w:hAnsi="Arial" w:eastAsia="宋体" w:cs="Arial"/>
                <w:sz w:val="18"/>
                <w:szCs w:val="18"/>
                <w:lang w:val="en-US" w:eastAsia="zh-CN"/>
              </w:rPr>
              <w:t>A4</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rPr>
              <w:t>8</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2</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49" w:type="dxa"/>
            <w:vMerge w:val="continue"/>
            <w:noWrap w:val="0"/>
            <w:vAlign w:val="center"/>
          </w:tcPr>
          <w:p>
            <w:pPr>
              <w:widowControl/>
              <w:jc w:val="center"/>
              <w:textAlignment w:val="center"/>
              <w:rPr>
                <w:rFonts w:ascii="Arial" w:hAnsi="Arial" w:cs="Arial"/>
                <w:color w:val="000000"/>
                <w:sz w:val="18"/>
                <w:szCs w:val="18"/>
                <w:lang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A5</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A6</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A7</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A8</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A9</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A10</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11</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3</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A11</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11</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3</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A12</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A13</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A14</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A15</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A16</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A17</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1</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1</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r>
              <w:rPr>
                <w:rFonts w:hint="eastAsia" w:ascii="Arial" w:hAnsi="Arial" w:eastAsia="宋体" w:cs="Arial"/>
                <w:sz w:val="18"/>
                <w:szCs w:val="18"/>
                <w:lang w:val="en-US" w:eastAsia="zh-CN"/>
              </w:rPr>
              <w:t>商业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restart"/>
            <w:noWrap w:val="0"/>
            <w:vAlign w:val="center"/>
          </w:tcPr>
          <w:p>
            <w:pPr>
              <w:widowControl/>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B地块</w:t>
            </w: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B1</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11</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rPr>
              <w:t>3</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B2</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11</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3</w:t>
            </w:r>
          </w:p>
        </w:tc>
        <w:tc>
          <w:tcPr>
            <w:tcW w:w="4092"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B2#楼负一层支模架搭设完成60%</w:t>
            </w:r>
          </w:p>
        </w:tc>
        <w:tc>
          <w:tcPr>
            <w:tcW w:w="937" w:type="dxa"/>
            <w:noWrap w:val="0"/>
            <w:vAlign w:val="center"/>
          </w:tcPr>
          <w:p>
            <w:pPr>
              <w:jc w:val="center"/>
              <w:rPr>
                <w:rFonts w:hint="default" w:ascii="Arial" w:hAnsi="Arial" w:eastAsia="宋体" w:cs="Arial"/>
                <w:sz w:val="18"/>
                <w:szCs w:val="18"/>
                <w:lang w:val="en-US" w:eastAsia="zh-CN"/>
              </w:rPr>
            </w:pPr>
          </w:p>
        </w:tc>
      </w:tr>
      <w:tr>
        <w:tblPrEx>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B3</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B4</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B4#楼地梁开挖完成80%，地梁钢筋绑扎完成10%</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B5</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B6</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B7</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10</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3</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B8</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11</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3</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B9</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11</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3</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color w:val="000000"/>
                <w:sz w:val="18"/>
                <w:szCs w:val="18"/>
                <w:lang w:val="en-US" w:eastAsia="zh-CN" w:bidi="ar"/>
              </w:rPr>
            </w:pPr>
            <w:r>
              <w:rPr>
                <w:rFonts w:hint="default" w:ascii="Arial" w:hAnsi="Arial" w:eastAsia="宋体" w:cs="Arial"/>
                <w:sz w:val="18"/>
                <w:szCs w:val="18"/>
                <w:lang w:val="en-US" w:eastAsia="zh-CN"/>
              </w:rPr>
              <w:t>B10</w:t>
            </w:r>
          </w:p>
        </w:tc>
        <w:tc>
          <w:tcPr>
            <w:tcW w:w="768"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lang w:val="en-US" w:eastAsia="zh-CN"/>
              </w:rPr>
              <w:t>11</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3</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B11</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B12</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B13</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B14</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B15</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5</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B16</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8</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2</w:t>
            </w:r>
          </w:p>
        </w:tc>
        <w:tc>
          <w:tcPr>
            <w:tcW w:w="4092" w:type="dxa"/>
            <w:noWrap w:val="0"/>
            <w:vAlign w:val="center"/>
          </w:tcPr>
          <w:p>
            <w:pPr>
              <w:jc w:val="center"/>
              <w:rPr>
                <w:rFonts w:hint="default" w:ascii="Arial" w:hAnsi="Arial" w:eastAsia="宋体" w:cs="Arial"/>
                <w:sz w:val="18"/>
                <w:szCs w:val="18"/>
              </w:rPr>
            </w:pPr>
            <w:r>
              <w:rPr>
                <w:rFonts w:hint="default" w:ascii="Arial" w:hAnsi="Arial" w:eastAsia="宋体" w:cs="Arial"/>
                <w:sz w:val="18"/>
                <w:szCs w:val="18"/>
              </w:rPr>
              <w:t>未动工</w:t>
            </w:r>
          </w:p>
        </w:tc>
        <w:tc>
          <w:tcPr>
            <w:tcW w:w="937" w:type="dxa"/>
            <w:noWrap w:val="0"/>
            <w:vAlign w:val="center"/>
          </w:tcPr>
          <w:p>
            <w:pPr>
              <w:jc w:val="center"/>
              <w:rPr>
                <w:rFonts w:hint="default" w:ascii="Arial" w:hAnsi="Arial" w:eastAsia="宋体" w:cs="Arial"/>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49" w:type="dxa"/>
            <w:vMerge w:val="continue"/>
            <w:noWrap w:val="0"/>
            <w:vAlign w:val="center"/>
          </w:tcPr>
          <w:p>
            <w:pPr>
              <w:widowControl/>
              <w:jc w:val="center"/>
              <w:textAlignment w:val="center"/>
              <w:rPr>
                <w:rFonts w:hint="eastAsia" w:ascii="Arial" w:hAnsi="Arial" w:eastAsia="宋体" w:cs="Arial"/>
                <w:color w:val="000000"/>
                <w:sz w:val="18"/>
                <w:szCs w:val="18"/>
                <w:lang w:val="en-US" w:eastAsia="zh-CN" w:bidi="ar"/>
              </w:rPr>
            </w:pPr>
          </w:p>
        </w:tc>
        <w:tc>
          <w:tcPr>
            <w:tcW w:w="779"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B17</w:t>
            </w:r>
          </w:p>
        </w:tc>
        <w:tc>
          <w:tcPr>
            <w:tcW w:w="768"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984" w:type="dxa"/>
            <w:noWrap w:val="0"/>
            <w:vAlign w:val="center"/>
          </w:tcPr>
          <w:p>
            <w:pPr>
              <w:jc w:val="center"/>
              <w:rPr>
                <w:rFonts w:hint="default" w:ascii="Arial" w:hAnsi="Arial" w:eastAsia="宋体" w:cs="Arial"/>
                <w:sz w:val="18"/>
                <w:szCs w:val="18"/>
              </w:rPr>
            </w:pPr>
            <w:r>
              <w:rPr>
                <w:rFonts w:hint="default" w:ascii="Arial" w:hAnsi="Arial" w:cs="Arial"/>
                <w:sz w:val="18"/>
                <w:szCs w:val="18"/>
                <w:lang w:val="en-US" w:eastAsia="zh-CN"/>
              </w:rPr>
              <w:t>1</w:t>
            </w:r>
          </w:p>
        </w:tc>
        <w:tc>
          <w:tcPr>
            <w:tcW w:w="4092" w:type="dxa"/>
            <w:noWrap w:val="0"/>
            <w:vAlign w:val="center"/>
          </w:tcPr>
          <w:p>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售楼部钢结构施工完成92%，外装玻璃开始安装。园林大水景防水施工完成90%，精装修轻质隔墙施工完成70%，吊顶完成10%</w:t>
            </w:r>
          </w:p>
        </w:tc>
        <w:tc>
          <w:tcPr>
            <w:tcW w:w="937" w:type="dxa"/>
            <w:noWrap w:val="0"/>
            <w:vAlign w:val="center"/>
          </w:tcPr>
          <w:p>
            <w:pPr>
              <w:jc w:val="center"/>
              <w:rPr>
                <w:rFonts w:hint="default" w:ascii="Arial" w:hAnsi="Arial" w:eastAsia="宋体" w:cs="Arial"/>
                <w:sz w:val="18"/>
                <w:szCs w:val="18"/>
                <w:lang w:val="en-US" w:eastAsia="zh-CN"/>
              </w:rPr>
            </w:pPr>
            <w:r>
              <w:rPr>
                <w:rFonts w:hint="eastAsia" w:ascii="Arial" w:hAnsi="Arial" w:eastAsia="宋体" w:cs="Arial"/>
                <w:sz w:val="18"/>
                <w:szCs w:val="18"/>
                <w:lang w:val="en-US" w:eastAsia="zh-CN"/>
              </w:rPr>
              <w:t>售房部</w:t>
            </w:r>
          </w:p>
        </w:tc>
      </w:tr>
    </w:tbl>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Arial" w:hAnsi="Arial" w:cs="Arial"/>
          <w:sz w:val="21"/>
          <w:szCs w:val="21"/>
        </w:rPr>
      </w:pPr>
      <w:r>
        <w:rPr>
          <w:rFonts w:ascii="Arial" w:hAnsi="Arial" w:cs="Arial"/>
          <w:sz w:val="21"/>
          <w:szCs w:val="21"/>
        </w:rPr>
        <w:t>标的项目现场照片（202</w:t>
      </w:r>
      <w:r>
        <w:rPr>
          <w:rFonts w:hint="eastAsia" w:ascii="Arial" w:hAnsi="Arial" w:cs="Arial"/>
          <w:sz w:val="21"/>
          <w:szCs w:val="21"/>
          <w:lang w:val="en-US" w:eastAsia="zh-CN"/>
        </w:rPr>
        <w:t>1</w:t>
      </w:r>
      <w:r>
        <w:rPr>
          <w:rFonts w:ascii="Arial" w:hAnsi="Arial" w:cs="Arial"/>
          <w:sz w:val="21"/>
          <w:szCs w:val="21"/>
        </w:rPr>
        <w:t>年</w:t>
      </w:r>
      <w:r>
        <w:rPr>
          <w:rFonts w:hint="eastAsia" w:ascii="Arial" w:hAnsi="Arial" w:cs="Arial"/>
          <w:sz w:val="21"/>
          <w:szCs w:val="21"/>
          <w:lang w:val="en-US" w:eastAsia="zh-CN"/>
        </w:rPr>
        <w:t>07</w:t>
      </w:r>
      <w:r>
        <w:rPr>
          <w:rFonts w:ascii="Arial" w:hAnsi="Arial" w:cs="Arial"/>
          <w:sz w:val="21"/>
          <w:szCs w:val="21"/>
        </w:rPr>
        <w:t>月</w:t>
      </w:r>
      <w:r>
        <w:rPr>
          <w:rFonts w:hint="eastAsia" w:ascii="Arial" w:hAnsi="Arial" w:cs="Arial"/>
          <w:sz w:val="21"/>
          <w:szCs w:val="21"/>
          <w:lang w:val="en-US" w:eastAsia="zh-CN"/>
        </w:rPr>
        <w:t>29</w:t>
      </w:r>
      <w:r>
        <w:rPr>
          <w:rFonts w:ascii="Arial" w:hAnsi="Arial" w:cs="Arial"/>
          <w:sz w:val="21"/>
          <w:szCs w:val="21"/>
        </w:rPr>
        <w:t>日</w:t>
      </w:r>
      <w:r>
        <w:rPr>
          <w:rFonts w:hint="eastAsia" w:ascii="Arial" w:hAnsi="Arial" w:cs="Arial"/>
          <w:sz w:val="21"/>
          <w:szCs w:val="21"/>
          <w:lang w:val="en-US" w:eastAsia="zh-CN"/>
        </w:rPr>
        <w:t>拍摄</w:t>
      </w:r>
      <w:r>
        <w:rPr>
          <w:rFonts w:ascii="Arial" w:hAnsi="Arial" w:cs="Arial"/>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left="1626" w:hanging="2160" w:hangingChars="900"/>
        <w:textAlignment w:val="auto"/>
        <w:rPr>
          <w:rFonts w:hint="default" w:ascii="Arial" w:hAnsi="Arial" w:eastAsia="宋体" w:cs="Arial"/>
          <w:b/>
          <w:bCs/>
          <w:sz w:val="18"/>
          <w:szCs w:val="18"/>
          <w:lang w:eastAsia="zh-CN"/>
        </w:rPr>
      </w:pPr>
      <w:r>
        <w:rPr>
          <w:rFonts w:hint="eastAsia" w:eastAsia="宋体" w:cs="宋体"/>
          <w:lang w:eastAsia="zh-CN"/>
        </w:rPr>
        <w:drawing>
          <wp:inline distT="0" distB="0" distL="114300" distR="114300">
            <wp:extent cx="2736215" cy="1800225"/>
            <wp:effectExtent l="0" t="0" r="6985" b="13335"/>
            <wp:docPr id="1" name="图片 1" descr="e5f2c928764984b45716d5c45c34e90"/>
            <wp:cNvGraphicFramePr/>
            <a:graphic xmlns:a="http://schemas.openxmlformats.org/drawingml/2006/main">
              <a:graphicData uri="http://schemas.openxmlformats.org/drawingml/2006/picture">
                <pic:pic xmlns:pic="http://schemas.openxmlformats.org/drawingml/2006/picture">
                  <pic:nvPicPr>
                    <pic:cNvPr id="1" name="图片 1" descr="e5f2c928764984b45716d5c45c34e90"/>
                    <pic:cNvPicPr/>
                  </pic:nvPicPr>
                  <pic:blipFill>
                    <a:blip r:embed="rId11"/>
                    <a:stretch>
                      <a:fillRect/>
                    </a:stretch>
                  </pic:blipFill>
                  <pic:spPr>
                    <a:xfrm>
                      <a:off x="0" y="0"/>
                      <a:ext cx="2736215" cy="1800225"/>
                    </a:xfrm>
                    <a:prstGeom prst="rect">
                      <a:avLst/>
                    </a:prstGeom>
                  </pic:spPr>
                </pic:pic>
              </a:graphicData>
            </a:graphic>
          </wp:inline>
        </w:drawing>
      </w:r>
      <w:r>
        <w:rPr>
          <w:rFonts w:hint="default" w:ascii="Arial" w:hAnsi="Arial" w:eastAsia="宋体" w:cs="Arial"/>
          <w:b/>
          <w:bCs/>
          <w:sz w:val="18"/>
          <w:szCs w:val="18"/>
          <w:lang w:val="en-US" w:eastAsia="zh-CN"/>
        </w:rPr>
        <w:t xml:space="preserve">   </w:t>
      </w:r>
      <w:r>
        <w:rPr>
          <w:rFonts w:hint="eastAsia" w:ascii="Arial" w:hAnsi="Arial" w:cs="Arial"/>
          <w:b/>
          <w:bCs/>
          <w:sz w:val="18"/>
          <w:szCs w:val="18"/>
          <w:lang w:val="en-US" w:eastAsia="zh-CN"/>
        </w:rPr>
        <w:t xml:space="preserve"> </w:t>
      </w:r>
      <w:r>
        <w:rPr>
          <w:rFonts w:hint="default" w:ascii="Arial" w:hAnsi="Arial" w:eastAsia="宋体" w:cs="Arial"/>
          <w:b/>
          <w:bCs/>
          <w:sz w:val="18"/>
          <w:szCs w:val="18"/>
          <w:lang w:val="en-US" w:eastAsia="zh-CN"/>
        </w:rPr>
        <w:t xml:space="preserve">   </w:t>
      </w:r>
      <w:r>
        <w:rPr>
          <w:rFonts w:hint="eastAsia" w:eastAsia="宋体" w:cs="宋体"/>
          <w:lang w:eastAsia="zh-CN"/>
        </w:rPr>
        <w:drawing>
          <wp:inline distT="0" distB="0" distL="114300" distR="114300">
            <wp:extent cx="2736215" cy="1800225"/>
            <wp:effectExtent l="0" t="0" r="6985" b="13335"/>
            <wp:docPr id="3" name="图片 3" descr="dab9b5c66bd3d3909b9c72b001a9be3"/>
            <wp:cNvGraphicFramePr/>
            <a:graphic xmlns:a="http://schemas.openxmlformats.org/drawingml/2006/main">
              <a:graphicData uri="http://schemas.openxmlformats.org/drawingml/2006/picture">
                <pic:pic xmlns:pic="http://schemas.openxmlformats.org/drawingml/2006/picture">
                  <pic:nvPicPr>
                    <pic:cNvPr id="3" name="图片 3" descr="dab9b5c66bd3d3909b9c72b001a9be3"/>
                    <pic:cNvPicPr/>
                  </pic:nvPicPr>
                  <pic:blipFill>
                    <a:blip r:embed="rId12"/>
                    <a:stretch>
                      <a:fillRect/>
                    </a:stretch>
                  </pic:blipFill>
                  <pic:spPr>
                    <a:xfrm>
                      <a:off x="0" y="0"/>
                      <a:ext cx="2736215"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1799" w:leftChars="599" w:hanging="361" w:hangingChars="200"/>
        <w:textAlignment w:val="auto"/>
        <w:rPr>
          <w:rFonts w:hint="default" w:ascii="Arial" w:hAnsi="Arial" w:eastAsia="宋体" w:cs="Arial"/>
          <w:b/>
          <w:bCs/>
          <w:sz w:val="18"/>
          <w:szCs w:val="18"/>
          <w:lang w:val="en-US" w:eastAsia="zh-CN"/>
        </w:rPr>
      </w:pPr>
      <w:r>
        <w:rPr>
          <w:rFonts w:hint="default" w:ascii="Arial" w:hAnsi="Arial" w:eastAsia="宋体" w:cs="Arial"/>
          <w:b/>
          <w:bCs/>
          <w:sz w:val="18"/>
          <w:szCs w:val="18"/>
          <w:lang w:val="en-US" w:eastAsia="zh-CN"/>
        </w:rPr>
        <w:t>江山和鸣项目A地块                                      江山和鸣项目B地块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b/>
          <w:bCs/>
          <w:sz w:val="18"/>
          <w:szCs w:val="18"/>
          <w:lang w:eastAsia="zh-CN"/>
        </w:rPr>
      </w:pPr>
      <w:r>
        <w:rPr>
          <w:rFonts w:hint="default" w:ascii="Arial" w:hAnsi="Arial" w:eastAsia="宋体" w:cs="Arial"/>
          <w:b/>
          <w:bCs/>
          <w:sz w:val="18"/>
          <w:szCs w:val="18"/>
          <w:lang w:eastAsia="zh-CN"/>
        </w:rPr>
        <w:drawing>
          <wp:inline distT="0" distB="0" distL="114300" distR="114300">
            <wp:extent cx="2736215" cy="1800225"/>
            <wp:effectExtent l="0" t="0" r="6985" b="13335"/>
            <wp:docPr id="4" name="图片 4" descr="874dce59b40b1253ce698b4dc04d835"/>
            <wp:cNvGraphicFramePr/>
            <a:graphic xmlns:a="http://schemas.openxmlformats.org/drawingml/2006/main">
              <a:graphicData uri="http://schemas.openxmlformats.org/drawingml/2006/picture">
                <pic:pic xmlns:pic="http://schemas.openxmlformats.org/drawingml/2006/picture">
                  <pic:nvPicPr>
                    <pic:cNvPr id="4" name="图片 4" descr="874dce59b40b1253ce698b4dc04d835"/>
                    <pic:cNvPicPr/>
                  </pic:nvPicPr>
                  <pic:blipFill>
                    <a:blip r:embed="rId13"/>
                    <a:stretch>
                      <a:fillRect/>
                    </a:stretch>
                  </pic:blipFill>
                  <pic:spPr>
                    <a:xfrm>
                      <a:off x="0" y="0"/>
                      <a:ext cx="2736215" cy="1800225"/>
                    </a:xfrm>
                    <a:prstGeom prst="rect">
                      <a:avLst/>
                    </a:prstGeom>
                  </pic:spPr>
                </pic:pic>
              </a:graphicData>
            </a:graphic>
          </wp:inline>
        </w:drawing>
      </w:r>
      <w:r>
        <w:rPr>
          <w:rFonts w:hint="default" w:ascii="Arial" w:hAnsi="Arial" w:eastAsia="宋体" w:cs="Arial"/>
          <w:b/>
          <w:bCs/>
          <w:sz w:val="18"/>
          <w:szCs w:val="18"/>
          <w:lang w:val="en-US" w:eastAsia="zh-CN"/>
        </w:rPr>
        <w:t xml:space="preserve">       </w:t>
      </w:r>
      <w:r>
        <w:rPr>
          <w:rFonts w:hint="default" w:ascii="Arial" w:hAnsi="Arial" w:eastAsia="宋体" w:cs="Arial"/>
          <w:b/>
          <w:bCs/>
          <w:sz w:val="18"/>
          <w:szCs w:val="18"/>
          <w:lang w:eastAsia="zh-CN"/>
        </w:rPr>
        <w:drawing>
          <wp:inline distT="0" distB="0" distL="114300" distR="114300">
            <wp:extent cx="2736215" cy="1800225"/>
            <wp:effectExtent l="0" t="0" r="6985" b="13335"/>
            <wp:docPr id="5" name="图片 5" descr="55858c72c8b75a352cd19eb2cd61b2d"/>
            <wp:cNvGraphicFramePr/>
            <a:graphic xmlns:a="http://schemas.openxmlformats.org/drawingml/2006/main">
              <a:graphicData uri="http://schemas.openxmlformats.org/drawingml/2006/picture">
                <pic:pic xmlns:pic="http://schemas.openxmlformats.org/drawingml/2006/picture">
                  <pic:nvPicPr>
                    <pic:cNvPr id="5" name="图片 5" descr="55858c72c8b75a352cd19eb2cd61b2d"/>
                    <pic:cNvPicPr/>
                  </pic:nvPicPr>
                  <pic:blipFill>
                    <a:blip r:embed="rId14"/>
                    <a:stretch>
                      <a:fillRect/>
                    </a:stretch>
                  </pic:blipFill>
                  <pic:spPr>
                    <a:xfrm>
                      <a:off x="0" y="0"/>
                      <a:ext cx="2736215"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084" w:firstLineChars="600"/>
        <w:textAlignment w:val="auto"/>
        <w:rPr>
          <w:rFonts w:hint="default" w:ascii="Arial" w:hAnsi="Arial" w:eastAsia="宋体" w:cs="Arial"/>
          <w:b/>
          <w:bCs/>
          <w:sz w:val="18"/>
          <w:szCs w:val="18"/>
          <w:lang w:val="en-US" w:eastAsia="zh-CN"/>
        </w:rPr>
      </w:pPr>
      <w:r>
        <w:rPr>
          <w:rFonts w:hint="default" w:ascii="Arial" w:hAnsi="Arial" w:eastAsia="宋体" w:cs="Arial"/>
          <w:b/>
          <w:bCs/>
          <w:sz w:val="18"/>
          <w:szCs w:val="18"/>
          <w:lang w:val="en-US" w:eastAsia="zh-CN"/>
        </w:rPr>
        <w:t xml:space="preserve">A2#楼基础开挖完成70%  </w:t>
      </w:r>
      <w:r>
        <w:rPr>
          <w:rFonts w:hint="eastAsia" w:ascii="Arial" w:hAnsi="Arial" w:cs="Arial"/>
          <w:b/>
          <w:bCs/>
          <w:sz w:val="18"/>
          <w:szCs w:val="18"/>
          <w:lang w:val="en-US" w:eastAsia="zh-CN"/>
        </w:rPr>
        <w:t xml:space="preserve">                         </w:t>
      </w:r>
      <w:r>
        <w:rPr>
          <w:rFonts w:hint="default" w:ascii="Arial" w:hAnsi="Arial" w:eastAsia="宋体" w:cs="Arial"/>
          <w:b/>
          <w:bCs/>
          <w:sz w:val="18"/>
          <w:szCs w:val="18"/>
          <w:lang w:val="en-US" w:eastAsia="zh-CN"/>
        </w:rPr>
        <w:t xml:space="preserve">  A3#楼主楼基础开挖完成，垫层已浇筑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b/>
          <w:bCs/>
          <w:sz w:val="18"/>
          <w:szCs w:val="18"/>
          <w:lang w:val="en-US" w:eastAsia="zh-CN"/>
        </w:rPr>
      </w:pPr>
      <w:r>
        <w:rPr>
          <w:rFonts w:hint="default" w:ascii="Arial" w:hAnsi="Arial" w:eastAsia="宋体" w:cs="Arial"/>
          <w:b/>
          <w:bCs/>
          <w:sz w:val="18"/>
          <w:szCs w:val="18"/>
          <w:lang w:val="en-US" w:eastAsia="zh-CN"/>
        </w:rPr>
        <w:drawing>
          <wp:inline distT="0" distB="0" distL="114300" distR="114300">
            <wp:extent cx="2736215" cy="1800225"/>
            <wp:effectExtent l="0" t="0" r="6985" b="13335"/>
            <wp:docPr id="7" name="图片 7" descr="3613c685764e42f57a6d7107b534448"/>
            <wp:cNvGraphicFramePr/>
            <a:graphic xmlns:a="http://schemas.openxmlformats.org/drawingml/2006/main">
              <a:graphicData uri="http://schemas.openxmlformats.org/drawingml/2006/picture">
                <pic:pic xmlns:pic="http://schemas.openxmlformats.org/drawingml/2006/picture">
                  <pic:nvPicPr>
                    <pic:cNvPr id="7" name="图片 7" descr="3613c685764e42f57a6d7107b534448"/>
                    <pic:cNvPicPr/>
                  </pic:nvPicPr>
                  <pic:blipFill>
                    <a:blip r:embed="rId15"/>
                    <a:stretch>
                      <a:fillRect/>
                    </a:stretch>
                  </pic:blipFill>
                  <pic:spPr>
                    <a:xfrm>
                      <a:off x="0" y="0"/>
                      <a:ext cx="2736215" cy="1800225"/>
                    </a:xfrm>
                    <a:prstGeom prst="rect">
                      <a:avLst/>
                    </a:prstGeom>
                  </pic:spPr>
                </pic:pic>
              </a:graphicData>
            </a:graphic>
          </wp:inline>
        </w:drawing>
      </w:r>
      <w:r>
        <w:rPr>
          <w:rFonts w:hint="default" w:ascii="Arial" w:hAnsi="Arial" w:eastAsia="宋体" w:cs="Arial"/>
          <w:b/>
          <w:bCs/>
          <w:sz w:val="18"/>
          <w:szCs w:val="18"/>
          <w:lang w:val="en-US" w:eastAsia="zh-CN"/>
        </w:rPr>
        <w:t xml:space="preserve">       </w:t>
      </w:r>
      <w:r>
        <w:rPr>
          <w:rFonts w:hint="default" w:ascii="Arial" w:hAnsi="Arial" w:eastAsia="宋体" w:cs="Arial"/>
          <w:b/>
          <w:bCs/>
          <w:sz w:val="18"/>
          <w:szCs w:val="18"/>
          <w:lang w:val="en-US" w:eastAsia="zh-CN"/>
        </w:rPr>
        <w:drawing>
          <wp:inline distT="0" distB="0" distL="114300" distR="114300">
            <wp:extent cx="2736215" cy="1800225"/>
            <wp:effectExtent l="0" t="0" r="6985" b="13335"/>
            <wp:docPr id="8" name="图片 8" descr="d41d41c20516363058c2af96648b9e0"/>
            <wp:cNvGraphicFramePr/>
            <a:graphic xmlns:a="http://schemas.openxmlformats.org/drawingml/2006/main">
              <a:graphicData uri="http://schemas.openxmlformats.org/drawingml/2006/picture">
                <pic:pic xmlns:pic="http://schemas.openxmlformats.org/drawingml/2006/picture">
                  <pic:nvPicPr>
                    <pic:cNvPr id="8" name="图片 8" descr="d41d41c20516363058c2af96648b9e0"/>
                    <pic:cNvPicPr/>
                  </pic:nvPicPr>
                  <pic:blipFill>
                    <a:blip r:embed="rId16"/>
                    <a:stretch>
                      <a:fillRect/>
                    </a:stretch>
                  </pic:blipFill>
                  <pic:spPr>
                    <a:xfrm>
                      <a:off x="0" y="0"/>
                      <a:ext cx="2736215"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723" w:firstLineChars="400"/>
        <w:textAlignment w:val="auto"/>
        <w:rPr>
          <w:rFonts w:hint="default" w:ascii="Arial" w:hAnsi="Arial" w:eastAsia="宋体" w:cs="Arial"/>
          <w:b/>
          <w:bCs/>
          <w:sz w:val="18"/>
          <w:szCs w:val="18"/>
          <w:lang w:val="en-US" w:eastAsia="zh-CN"/>
        </w:rPr>
      </w:pPr>
      <w:r>
        <w:rPr>
          <w:rFonts w:hint="default" w:ascii="Arial" w:hAnsi="Arial" w:eastAsia="宋体" w:cs="Arial"/>
          <w:b/>
          <w:bCs/>
          <w:sz w:val="18"/>
          <w:szCs w:val="18"/>
          <w:lang w:val="en-US" w:eastAsia="zh-CN"/>
        </w:rPr>
        <w:t>B2#楼负一层支模架搭设完成60%</w:t>
      </w:r>
      <w:r>
        <w:rPr>
          <w:rFonts w:hint="eastAsia" w:ascii="Arial" w:hAnsi="Arial" w:cs="Arial"/>
          <w:b/>
          <w:bCs/>
          <w:sz w:val="18"/>
          <w:szCs w:val="18"/>
          <w:lang w:val="en-US" w:eastAsia="zh-CN"/>
        </w:rPr>
        <w:t xml:space="preserve">                   </w:t>
      </w:r>
      <w:r>
        <w:rPr>
          <w:rFonts w:hint="default" w:ascii="Arial" w:hAnsi="Arial" w:eastAsia="宋体" w:cs="Arial"/>
          <w:b/>
          <w:bCs/>
          <w:sz w:val="18"/>
          <w:szCs w:val="18"/>
          <w:lang w:val="en-US" w:eastAsia="zh-CN"/>
        </w:rPr>
        <w:t>B4#楼地梁开挖完成80%，地梁钢筋绑扎完成10%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b/>
          <w:bCs/>
          <w:sz w:val="18"/>
          <w:szCs w:val="18"/>
          <w:lang w:val="en-US" w:eastAsia="zh-CN"/>
        </w:rPr>
      </w:pPr>
      <w:r>
        <w:rPr>
          <w:rFonts w:hint="default" w:ascii="Arial" w:hAnsi="Arial" w:eastAsia="宋体" w:cs="Arial"/>
          <w:b/>
          <w:bCs/>
          <w:sz w:val="18"/>
          <w:szCs w:val="18"/>
          <w:lang w:val="en-US" w:eastAsia="zh-CN"/>
        </w:rPr>
        <w:drawing>
          <wp:inline distT="0" distB="0" distL="114300" distR="114300">
            <wp:extent cx="2736215" cy="1800225"/>
            <wp:effectExtent l="0" t="0" r="6985" b="13335"/>
            <wp:docPr id="9" name="图片 9" descr="0a0d078e88046c081c51c7df244362f"/>
            <wp:cNvGraphicFramePr/>
            <a:graphic xmlns:a="http://schemas.openxmlformats.org/drawingml/2006/main">
              <a:graphicData uri="http://schemas.openxmlformats.org/drawingml/2006/picture">
                <pic:pic xmlns:pic="http://schemas.openxmlformats.org/drawingml/2006/picture">
                  <pic:nvPicPr>
                    <pic:cNvPr id="9" name="图片 9" descr="0a0d078e88046c081c51c7df244362f"/>
                    <pic:cNvPicPr/>
                  </pic:nvPicPr>
                  <pic:blipFill>
                    <a:blip r:embed="rId17"/>
                    <a:stretch>
                      <a:fillRect/>
                    </a:stretch>
                  </pic:blipFill>
                  <pic:spPr>
                    <a:xfrm>
                      <a:off x="0" y="0"/>
                      <a:ext cx="2736215" cy="1800225"/>
                    </a:xfrm>
                    <a:prstGeom prst="rect">
                      <a:avLst/>
                    </a:prstGeom>
                  </pic:spPr>
                </pic:pic>
              </a:graphicData>
            </a:graphic>
          </wp:inline>
        </w:drawing>
      </w:r>
      <w:r>
        <w:rPr>
          <w:rFonts w:hint="default" w:ascii="Arial" w:hAnsi="Arial" w:eastAsia="宋体" w:cs="Arial"/>
          <w:b/>
          <w:bCs/>
          <w:sz w:val="18"/>
          <w:szCs w:val="18"/>
          <w:lang w:val="en-US" w:eastAsia="zh-CN"/>
        </w:rPr>
        <w:t xml:space="preserve">      </w:t>
      </w:r>
      <w:r>
        <w:rPr>
          <w:rFonts w:hint="default" w:ascii="Arial" w:hAnsi="Arial" w:eastAsia="宋体" w:cs="Arial"/>
          <w:b/>
          <w:bCs/>
          <w:sz w:val="18"/>
          <w:szCs w:val="18"/>
          <w:lang w:eastAsia="zh-CN"/>
        </w:rPr>
        <w:drawing>
          <wp:inline distT="0" distB="0" distL="114300" distR="114300">
            <wp:extent cx="2736215" cy="1800225"/>
            <wp:effectExtent l="0" t="0" r="6985" b="13335"/>
            <wp:docPr id="11" name="图片 11" descr="bb786588f7db715b9c7407b937ca020"/>
            <wp:cNvGraphicFramePr/>
            <a:graphic xmlns:a="http://schemas.openxmlformats.org/drawingml/2006/main">
              <a:graphicData uri="http://schemas.openxmlformats.org/drawingml/2006/picture">
                <pic:pic xmlns:pic="http://schemas.openxmlformats.org/drawingml/2006/picture">
                  <pic:nvPicPr>
                    <pic:cNvPr id="11" name="图片 11" descr="bb786588f7db715b9c7407b937ca020"/>
                    <pic:cNvPicPr/>
                  </pic:nvPicPr>
                  <pic:blipFill>
                    <a:blip r:embed="rId18"/>
                    <a:stretch>
                      <a:fillRect/>
                    </a:stretch>
                  </pic:blipFill>
                  <pic:spPr>
                    <a:xfrm>
                      <a:off x="0" y="0"/>
                      <a:ext cx="2736215"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81" w:firstLineChars="100"/>
        <w:textAlignment w:val="auto"/>
        <w:rPr>
          <w:rFonts w:hint="default" w:ascii="Arial" w:hAnsi="Arial" w:eastAsia="宋体" w:cs="Arial"/>
          <w:b/>
          <w:bCs/>
          <w:sz w:val="18"/>
          <w:szCs w:val="18"/>
          <w:lang w:val="en-US" w:eastAsia="zh-CN"/>
        </w:rPr>
      </w:pPr>
      <w:r>
        <w:rPr>
          <w:rFonts w:hint="default" w:ascii="Arial" w:hAnsi="Arial" w:eastAsia="宋体" w:cs="Arial"/>
          <w:b/>
          <w:bCs/>
          <w:sz w:val="18"/>
          <w:szCs w:val="18"/>
          <w:lang w:val="en-US" w:eastAsia="zh-CN"/>
        </w:rPr>
        <w:t>售楼部钢结构施工完成92%，外装玻璃开始安装</w:t>
      </w:r>
      <w:r>
        <w:rPr>
          <w:rFonts w:hint="eastAsia" w:ascii="Arial" w:hAnsi="Arial" w:cs="Arial"/>
          <w:b/>
          <w:bCs/>
          <w:sz w:val="18"/>
          <w:szCs w:val="18"/>
          <w:lang w:val="en-US" w:eastAsia="zh-CN"/>
        </w:rPr>
        <w:t xml:space="preserve">                            </w:t>
      </w:r>
      <w:r>
        <w:rPr>
          <w:rFonts w:hint="default" w:ascii="Arial" w:hAnsi="Arial" w:eastAsia="宋体" w:cs="Arial"/>
          <w:b/>
          <w:bCs/>
          <w:sz w:val="18"/>
          <w:szCs w:val="18"/>
          <w:lang w:val="en-US" w:eastAsia="zh-CN"/>
        </w:rPr>
        <w:t>项目位置图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b/>
          <w:bCs/>
          <w:sz w:val="18"/>
          <w:szCs w:val="18"/>
          <w:lang w:val="en-US" w:eastAsia="zh-CN"/>
        </w:rPr>
      </w:pPr>
      <w:r>
        <w:rPr>
          <w:rFonts w:hint="default" w:ascii="Arial" w:hAnsi="Arial" w:eastAsia="宋体" w:cs="Arial"/>
          <w:b/>
          <w:bCs/>
          <w:sz w:val="18"/>
          <w:szCs w:val="18"/>
          <w:lang w:val="en-US" w:eastAsia="zh-CN"/>
        </w:rPr>
        <w:t>园林大水景防水施工完成90%，精装修轻质隔墙施工</w:t>
      </w:r>
    </w:p>
    <w:p>
      <w:pPr>
        <w:keepNext w:val="0"/>
        <w:keepLines w:val="0"/>
        <w:pageBreakBefore w:val="0"/>
        <w:widowControl w:val="0"/>
        <w:kinsoku/>
        <w:wordWrap/>
        <w:overflowPunct/>
        <w:topLinePunct w:val="0"/>
        <w:autoSpaceDE/>
        <w:autoSpaceDN/>
        <w:bidi w:val="0"/>
        <w:adjustRightInd/>
        <w:snapToGrid/>
        <w:spacing w:line="240" w:lineRule="auto"/>
        <w:ind w:firstLine="1265" w:firstLineChars="700"/>
        <w:textAlignment w:val="auto"/>
        <w:rPr>
          <w:rFonts w:hint="default" w:ascii="Arial" w:hAnsi="Arial" w:eastAsia="宋体" w:cs="Arial"/>
          <w:b/>
          <w:bCs/>
          <w:sz w:val="18"/>
          <w:szCs w:val="18"/>
          <w:lang w:val="en-US" w:eastAsia="zh-CN"/>
        </w:rPr>
      </w:pPr>
      <w:r>
        <w:rPr>
          <w:rFonts w:hint="default" w:ascii="Arial" w:hAnsi="Arial" w:eastAsia="宋体" w:cs="Arial"/>
          <w:b/>
          <w:bCs/>
          <w:sz w:val="18"/>
          <w:szCs w:val="18"/>
          <w:lang w:val="en-US" w:eastAsia="zh-CN"/>
        </w:rPr>
        <w:t>完成70%，吊顶完成10%</w:t>
      </w:r>
      <w:r>
        <w:rPr>
          <w:rFonts w:hint="eastAsia" w:ascii="Arial" w:hAnsi="Arial" w:cs="Arial"/>
          <w:b/>
          <w:bCs/>
          <w:sz w:val="18"/>
          <w:szCs w:val="1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eastAsia="宋体" w:cs="Arial"/>
          <w:b/>
          <w:bCs/>
          <w:sz w:val="18"/>
          <w:szCs w:val="18"/>
        </w:rPr>
      </w:pPr>
      <w:r>
        <w:rPr>
          <w:rFonts w:hint="default" w:ascii="Arial" w:hAnsi="Arial" w:eastAsia="宋体" w:cs="Arial"/>
          <w:b/>
          <w:bCs/>
          <w:sz w:val="18"/>
          <w:szCs w:val="18"/>
        </w:rPr>
        <w:drawing>
          <wp:inline distT="0" distB="0" distL="114300" distR="114300">
            <wp:extent cx="5907405" cy="3037840"/>
            <wp:effectExtent l="0" t="0" r="5715" b="10160"/>
            <wp:docPr id="17" name="图片 6"/>
            <wp:cNvGraphicFramePr/>
            <a:graphic xmlns:a="http://schemas.openxmlformats.org/drawingml/2006/main">
              <a:graphicData uri="http://schemas.openxmlformats.org/drawingml/2006/picture">
                <pic:pic xmlns:pic="http://schemas.openxmlformats.org/drawingml/2006/picture">
                  <pic:nvPicPr>
                    <pic:cNvPr id="17" name="图片 6"/>
                    <pic:cNvPicPr/>
                  </pic:nvPicPr>
                  <pic:blipFill>
                    <a:blip r:embed="rId19"/>
                    <a:stretch>
                      <a:fillRect/>
                    </a:stretch>
                  </pic:blipFill>
                  <pic:spPr>
                    <a:xfrm>
                      <a:off x="0" y="0"/>
                      <a:ext cx="5907405" cy="3037840"/>
                    </a:xfrm>
                    <a:prstGeom prst="rect">
                      <a:avLst/>
                    </a:prstGeom>
                  </pic:spPr>
                </pic:pic>
              </a:graphicData>
            </a:graphic>
          </wp:inline>
        </w:drawing>
      </w:r>
    </w:p>
    <w:p>
      <w:pPr>
        <w:pStyle w:val="31"/>
        <w:ind w:firstLine="4156" w:firstLineChars="2300"/>
        <w:rPr>
          <w:rFonts w:ascii="Arial" w:hAnsi="Arial" w:cs="Arial"/>
          <w:b/>
          <w:sz w:val="18"/>
          <w:szCs w:val="18"/>
        </w:rPr>
      </w:pPr>
      <w:r>
        <w:rPr>
          <w:rFonts w:hint="default" w:ascii="Arial" w:hAnsi="Arial" w:eastAsia="宋体" w:cs="Arial"/>
          <w:b/>
          <w:bCs/>
          <w:sz w:val="18"/>
          <w:szCs w:val="18"/>
          <w:lang w:val="en-US" w:eastAsia="zh-CN"/>
        </w:rPr>
        <w:t>项目楼号图</w:t>
      </w:r>
    </w:p>
    <w:sectPr>
      <w:pgSz w:w="11906" w:h="16838"/>
      <w:pgMar w:top="1134" w:right="1134" w:bottom="1134" w:left="1418" w:header="851" w:footer="680"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- 3 -</w:t>
                    </w:r>
                    <w:r>
                      <w:fldChar w:fldCharType="end"/>
                    </w:r>
                  </w:p>
                </w:txbxContent>
              </v:textbox>
            </v:shape>
          </w:pict>
        </mc:Fallback>
      </mc:AlternateContent>
    </w:r>
  </w:p>
  <w:p>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9A2837"/>
    <w:multiLevelType w:val="singleLevel"/>
    <w:tmpl w:val="F19A2837"/>
    <w:lvl w:ilvl="0" w:tentative="0">
      <w:start w:val="3"/>
      <w:numFmt w:val="chineseCounting"/>
      <w:suff w:val="nothing"/>
      <w:lvlText w:val="%1、"/>
      <w:lvlJc w:val="left"/>
      <w:rPr>
        <w:rFonts w:hint="eastAsia" w:ascii="宋体" w:hAnsi="宋体" w:eastAsia="宋体" w:cs="宋体"/>
        <w:sz w:val="24"/>
        <w:szCs w:val="24"/>
      </w:rPr>
    </w:lvl>
  </w:abstractNum>
  <w:abstractNum w:abstractNumId="1">
    <w:nsid w:val="23733699"/>
    <w:multiLevelType w:val="singleLevel"/>
    <w:tmpl w:val="23733699"/>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AC9"/>
    <w:rsid w:val="00003367"/>
    <w:rsid w:val="0002298B"/>
    <w:rsid w:val="0002580B"/>
    <w:rsid w:val="00044278"/>
    <w:rsid w:val="00044B0F"/>
    <w:rsid w:val="00047AAF"/>
    <w:rsid w:val="00052737"/>
    <w:rsid w:val="00056BE8"/>
    <w:rsid w:val="000704A1"/>
    <w:rsid w:val="000758BE"/>
    <w:rsid w:val="00077F20"/>
    <w:rsid w:val="0008281E"/>
    <w:rsid w:val="00086AF0"/>
    <w:rsid w:val="000A48BA"/>
    <w:rsid w:val="000A6712"/>
    <w:rsid w:val="000B31FA"/>
    <w:rsid w:val="000C3E42"/>
    <w:rsid w:val="000C6E1D"/>
    <w:rsid w:val="000D0429"/>
    <w:rsid w:val="000D2BB9"/>
    <w:rsid w:val="000D6C9D"/>
    <w:rsid w:val="000F147A"/>
    <w:rsid w:val="000F1F49"/>
    <w:rsid w:val="000F548D"/>
    <w:rsid w:val="000F5E8F"/>
    <w:rsid w:val="0011094E"/>
    <w:rsid w:val="00111DEB"/>
    <w:rsid w:val="00113C7E"/>
    <w:rsid w:val="00114E49"/>
    <w:rsid w:val="00133E82"/>
    <w:rsid w:val="00140B8B"/>
    <w:rsid w:val="001646D1"/>
    <w:rsid w:val="00170630"/>
    <w:rsid w:val="00172A27"/>
    <w:rsid w:val="00194E70"/>
    <w:rsid w:val="00195555"/>
    <w:rsid w:val="001A295D"/>
    <w:rsid w:val="001A6E9E"/>
    <w:rsid w:val="001B14F9"/>
    <w:rsid w:val="001B2EB6"/>
    <w:rsid w:val="001B45EC"/>
    <w:rsid w:val="001C60D7"/>
    <w:rsid w:val="001D0B84"/>
    <w:rsid w:val="001D1B16"/>
    <w:rsid w:val="001E0275"/>
    <w:rsid w:val="001E748E"/>
    <w:rsid w:val="001E7560"/>
    <w:rsid w:val="001F51FA"/>
    <w:rsid w:val="002012E4"/>
    <w:rsid w:val="0021527F"/>
    <w:rsid w:val="00222387"/>
    <w:rsid w:val="00224AE3"/>
    <w:rsid w:val="00235FBF"/>
    <w:rsid w:val="0026001F"/>
    <w:rsid w:val="00261411"/>
    <w:rsid w:val="002803C1"/>
    <w:rsid w:val="002811C5"/>
    <w:rsid w:val="00282FD2"/>
    <w:rsid w:val="002907E7"/>
    <w:rsid w:val="00291EFD"/>
    <w:rsid w:val="002B49E9"/>
    <w:rsid w:val="002B7F0C"/>
    <w:rsid w:val="002C403A"/>
    <w:rsid w:val="002F213A"/>
    <w:rsid w:val="002F76AC"/>
    <w:rsid w:val="00300C42"/>
    <w:rsid w:val="00325668"/>
    <w:rsid w:val="003308FF"/>
    <w:rsid w:val="0033187C"/>
    <w:rsid w:val="00340321"/>
    <w:rsid w:val="00341D98"/>
    <w:rsid w:val="00361F2C"/>
    <w:rsid w:val="00370BB5"/>
    <w:rsid w:val="00375D05"/>
    <w:rsid w:val="003772DE"/>
    <w:rsid w:val="003803F4"/>
    <w:rsid w:val="00387637"/>
    <w:rsid w:val="00395624"/>
    <w:rsid w:val="003A6D06"/>
    <w:rsid w:val="003B11A3"/>
    <w:rsid w:val="003B600D"/>
    <w:rsid w:val="003C337F"/>
    <w:rsid w:val="003E6F21"/>
    <w:rsid w:val="003F495F"/>
    <w:rsid w:val="003F4BEC"/>
    <w:rsid w:val="003F589B"/>
    <w:rsid w:val="003F58CF"/>
    <w:rsid w:val="004014B4"/>
    <w:rsid w:val="00441D9B"/>
    <w:rsid w:val="00444498"/>
    <w:rsid w:val="004445FC"/>
    <w:rsid w:val="00462C65"/>
    <w:rsid w:val="00463577"/>
    <w:rsid w:val="00473296"/>
    <w:rsid w:val="00473ED2"/>
    <w:rsid w:val="00476B31"/>
    <w:rsid w:val="00483B8F"/>
    <w:rsid w:val="00493458"/>
    <w:rsid w:val="004A0555"/>
    <w:rsid w:val="004A5868"/>
    <w:rsid w:val="004F5F9D"/>
    <w:rsid w:val="005018C6"/>
    <w:rsid w:val="00505426"/>
    <w:rsid w:val="005055E0"/>
    <w:rsid w:val="0051250F"/>
    <w:rsid w:val="00523C67"/>
    <w:rsid w:val="0053410F"/>
    <w:rsid w:val="005346EC"/>
    <w:rsid w:val="00543C4D"/>
    <w:rsid w:val="0057141B"/>
    <w:rsid w:val="00580943"/>
    <w:rsid w:val="00581370"/>
    <w:rsid w:val="00587D47"/>
    <w:rsid w:val="005916ED"/>
    <w:rsid w:val="0059559D"/>
    <w:rsid w:val="005A4DA3"/>
    <w:rsid w:val="005B73D8"/>
    <w:rsid w:val="005C06EF"/>
    <w:rsid w:val="005D37ED"/>
    <w:rsid w:val="00601CB7"/>
    <w:rsid w:val="00603042"/>
    <w:rsid w:val="00606EA7"/>
    <w:rsid w:val="00610720"/>
    <w:rsid w:val="00632380"/>
    <w:rsid w:val="00634513"/>
    <w:rsid w:val="0064752B"/>
    <w:rsid w:val="00660B63"/>
    <w:rsid w:val="00660BF5"/>
    <w:rsid w:val="00674DE0"/>
    <w:rsid w:val="006817B4"/>
    <w:rsid w:val="006B11EC"/>
    <w:rsid w:val="006D4D67"/>
    <w:rsid w:val="0070523C"/>
    <w:rsid w:val="007147C3"/>
    <w:rsid w:val="00722CE4"/>
    <w:rsid w:val="0072733B"/>
    <w:rsid w:val="00735F22"/>
    <w:rsid w:val="00747CFA"/>
    <w:rsid w:val="007553AF"/>
    <w:rsid w:val="00775D0C"/>
    <w:rsid w:val="007834B3"/>
    <w:rsid w:val="0078685D"/>
    <w:rsid w:val="00787357"/>
    <w:rsid w:val="007922F5"/>
    <w:rsid w:val="00792F8E"/>
    <w:rsid w:val="007B197D"/>
    <w:rsid w:val="007B747F"/>
    <w:rsid w:val="007C4542"/>
    <w:rsid w:val="007C4BA4"/>
    <w:rsid w:val="007F7510"/>
    <w:rsid w:val="008038F9"/>
    <w:rsid w:val="0080739F"/>
    <w:rsid w:val="008176CD"/>
    <w:rsid w:val="0082401F"/>
    <w:rsid w:val="008401A8"/>
    <w:rsid w:val="00844B5B"/>
    <w:rsid w:val="00853C89"/>
    <w:rsid w:val="0086348C"/>
    <w:rsid w:val="00866C73"/>
    <w:rsid w:val="008672A6"/>
    <w:rsid w:val="00870325"/>
    <w:rsid w:val="0087446D"/>
    <w:rsid w:val="0087608D"/>
    <w:rsid w:val="00880E1B"/>
    <w:rsid w:val="00883386"/>
    <w:rsid w:val="00891370"/>
    <w:rsid w:val="00892106"/>
    <w:rsid w:val="00892B31"/>
    <w:rsid w:val="008950DB"/>
    <w:rsid w:val="00895E34"/>
    <w:rsid w:val="008A05A2"/>
    <w:rsid w:val="008A5BEE"/>
    <w:rsid w:val="008B41E2"/>
    <w:rsid w:val="008D0884"/>
    <w:rsid w:val="008D507A"/>
    <w:rsid w:val="008D59BE"/>
    <w:rsid w:val="008D7951"/>
    <w:rsid w:val="008E20FE"/>
    <w:rsid w:val="008E72EC"/>
    <w:rsid w:val="008F710F"/>
    <w:rsid w:val="00905E63"/>
    <w:rsid w:val="0090612A"/>
    <w:rsid w:val="00907466"/>
    <w:rsid w:val="00921108"/>
    <w:rsid w:val="00924C67"/>
    <w:rsid w:val="00926D88"/>
    <w:rsid w:val="00930772"/>
    <w:rsid w:val="0093776A"/>
    <w:rsid w:val="0094054C"/>
    <w:rsid w:val="00945437"/>
    <w:rsid w:val="00960858"/>
    <w:rsid w:val="00966025"/>
    <w:rsid w:val="009677AD"/>
    <w:rsid w:val="00975D57"/>
    <w:rsid w:val="00990D31"/>
    <w:rsid w:val="00994BB8"/>
    <w:rsid w:val="009A79DA"/>
    <w:rsid w:val="009B14F8"/>
    <w:rsid w:val="009B3942"/>
    <w:rsid w:val="009C13D1"/>
    <w:rsid w:val="009D15D1"/>
    <w:rsid w:val="009E0FDC"/>
    <w:rsid w:val="009F25D7"/>
    <w:rsid w:val="00A00F31"/>
    <w:rsid w:val="00A03326"/>
    <w:rsid w:val="00A054C0"/>
    <w:rsid w:val="00A128DB"/>
    <w:rsid w:val="00A24B16"/>
    <w:rsid w:val="00A465E0"/>
    <w:rsid w:val="00A50A4C"/>
    <w:rsid w:val="00A51802"/>
    <w:rsid w:val="00A55650"/>
    <w:rsid w:val="00A602EA"/>
    <w:rsid w:val="00A70036"/>
    <w:rsid w:val="00A80CC6"/>
    <w:rsid w:val="00A95EAE"/>
    <w:rsid w:val="00AB5C68"/>
    <w:rsid w:val="00AB6432"/>
    <w:rsid w:val="00AC0B28"/>
    <w:rsid w:val="00AD21F9"/>
    <w:rsid w:val="00AD6343"/>
    <w:rsid w:val="00AD75D7"/>
    <w:rsid w:val="00B11BA8"/>
    <w:rsid w:val="00B23F0E"/>
    <w:rsid w:val="00B3197C"/>
    <w:rsid w:val="00B36FF1"/>
    <w:rsid w:val="00B53BC3"/>
    <w:rsid w:val="00B54A71"/>
    <w:rsid w:val="00B5555D"/>
    <w:rsid w:val="00B6380D"/>
    <w:rsid w:val="00B8369F"/>
    <w:rsid w:val="00BA1137"/>
    <w:rsid w:val="00BC27BE"/>
    <w:rsid w:val="00BD2EDF"/>
    <w:rsid w:val="00BF2476"/>
    <w:rsid w:val="00BF61A2"/>
    <w:rsid w:val="00C12FC0"/>
    <w:rsid w:val="00C305B6"/>
    <w:rsid w:val="00C3548E"/>
    <w:rsid w:val="00C42CBC"/>
    <w:rsid w:val="00C43758"/>
    <w:rsid w:val="00C44D72"/>
    <w:rsid w:val="00C468D8"/>
    <w:rsid w:val="00C707CB"/>
    <w:rsid w:val="00C7733D"/>
    <w:rsid w:val="00C84CA6"/>
    <w:rsid w:val="00C9329C"/>
    <w:rsid w:val="00C96D6C"/>
    <w:rsid w:val="00CD1C24"/>
    <w:rsid w:val="00CD7C59"/>
    <w:rsid w:val="00CE385D"/>
    <w:rsid w:val="00CF3408"/>
    <w:rsid w:val="00D009ED"/>
    <w:rsid w:val="00D01BFA"/>
    <w:rsid w:val="00D02696"/>
    <w:rsid w:val="00D07237"/>
    <w:rsid w:val="00D13B96"/>
    <w:rsid w:val="00D60E5D"/>
    <w:rsid w:val="00D63D1F"/>
    <w:rsid w:val="00D64CD6"/>
    <w:rsid w:val="00D720D5"/>
    <w:rsid w:val="00D86898"/>
    <w:rsid w:val="00D94892"/>
    <w:rsid w:val="00DA0B2D"/>
    <w:rsid w:val="00DA44DC"/>
    <w:rsid w:val="00DB2B0C"/>
    <w:rsid w:val="00DB39F4"/>
    <w:rsid w:val="00DC449E"/>
    <w:rsid w:val="00DD59F6"/>
    <w:rsid w:val="00DE4A82"/>
    <w:rsid w:val="00DE5074"/>
    <w:rsid w:val="00E01F83"/>
    <w:rsid w:val="00E10FA5"/>
    <w:rsid w:val="00E1167D"/>
    <w:rsid w:val="00E15BD8"/>
    <w:rsid w:val="00E310A3"/>
    <w:rsid w:val="00E31192"/>
    <w:rsid w:val="00E364B0"/>
    <w:rsid w:val="00E371AE"/>
    <w:rsid w:val="00E567DE"/>
    <w:rsid w:val="00E61E11"/>
    <w:rsid w:val="00E80B74"/>
    <w:rsid w:val="00E86DE4"/>
    <w:rsid w:val="00EA2A25"/>
    <w:rsid w:val="00EA590D"/>
    <w:rsid w:val="00EC0F06"/>
    <w:rsid w:val="00EC425F"/>
    <w:rsid w:val="00F0732B"/>
    <w:rsid w:val="00F17EFE"/>
    <w:rsid w:val="00F22F01"/>
    <w:rsid w:val="00F456B1"/>
    <w:rsid w:val="00F5437A"/>
    <w:rsid w:val="00F645BF"/>
    <w:rsid w:val="00F71B53"/>
    <w:rsid w:val="00F725DF"/>
    <w:rsid w:val="00F74C14"/>
    <w:rsid w:val="00F8168B"/>
    <w:rsid w:val="00F82E5D"/>
    <w:rsid w:val="00F92BCA"/>
    <w:rsid w:val="00FB14D4"/>
    <w:rsid w:val="00FB3090"/>
    <w:rsid w:val="00FD5EEE"/>
    <w:rsid w:val="00FD73A9"/>
    <w:rsid w:val="00FE3C6A"/>
    <w:rsid w:val="00FE696C"/>
    <w:rsid w:val="00FF2A4E"/>
    <w:rsid w:val="014E254E"/>
    <w:rsid w:val="02A37A0B"/>
    <w:rsid w:val="04B9793C"/>
    <w:rsid w:val="04E16B7E"/>
    <w:rsid w:val="0B4D2E7E"/>
    <w:rsid w:val="10F13578"/>
    <w:rsid w:val="1445110B"/>
    <w:rsid w:val="14967039"/>
    <w:rsid w:val="19F27F4B"/>
    <w:rsid w:val="1BB665EC"/>
    <w:rsid w:val="20F6E4BC"/>
    <w:rsid w:val="24726AD0"/>
    <w:rsid w:val="265D429A"/>
    <w:rsid w:val="2970242D"/>
    <w:rsid w:val="2CF827A8"/>
    <w:rsid w:val="30D835D7"/>
    <w:rsid w:val="32A24CDD"/>
    <w:rsid w:val="3A383AC9"/>
    <w:rsid w:val="3B3D72CE"/>
    <w:rsid w:val="3C170E8C"/>
    <w:rsid w:val="3DB230DF"/>
    <w:rsid w:val="41F30972"/>
    <w:rsid w:val="43545FDC"/>
    <w:rsid w:val="4BD5469E"/>
    <w:rsid w:val="4C4B6D82"/>
    <w:rsid w:val="51120489"/>
    <w:rsid w:val="548E312B"/>
    <w:rsid w:val="558A4A50"/>
    <w:rsid w:val="56A342C3"/>
    <w:rsid w:val="587C60C0"/>
    <w:rsid w:val="596553E0"/>
    <w:rsid w:val="5AEE1325"/>
    <w:rsid w:val="5B597FD9"/>
    <w:rsid w:val="5DBB0D85"/>
    <w:rsid w:val="5DC03B01"/>
    <w:rsid w:val="6546171D"/>
    <w:rsid w:val="6A6C5433"/>
    <w:rsid w:val="751F31E6"/>
    <w:rsid w:val="7648083E"/>
    <w:rsid w:val="7A8C789E"/>
    <w:rsid w:val="7D8F0E68"/>
    <w:rsid w:val="97FD6541"/>
    <w:rsid w:val="EA0CC09E"/>
    <w:rsid w:val="F35F9895"/>
    <w:rsid w:val="FDFD379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unhideWhenUsed/>
    <w:qFormat/>
    <w:uiPriority w:val="0"/>
  </w:style>
  <w:style w:type="paragraph" w:styleId="7">
    <w:name w:val="Body Text"/>
    <w:basedOn w:val="1"/>
    <w:link w:val="87"/>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unhideWhenUsed/>
    <w:qFormat/>
    <w:uiPriority w:val="99"/>
    <w:rPr>
      <w:b/>
      <w:bCs/>
    </w:rPr>
  </w:style>
  <w:style w:type="paragraph" w:styleId="16">
    <w:name w:val="Body Text First Indent"/>
    <w:basedOn w:val="7"/>
    <w:link w:val="88"/>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字符1"/>
    <w:link w:val="2"/>
    <w:qFormat/>
    <w:uiPriority w:val="9"/>
    <w:rPr>
      <w:rFonts w:ascii="Times New Roman" w:hAnsi="Times New Roman" w:eastAsia="仿宋_GB2312"/>
      <w:b/>
      <w:kern w:val="44"/>
      <w:sz w:val="32"/>
      <w:szCs w:val="22"/>
    </w:rPr>
  </w:style>
  <w:style w:type="character" w:customStyle="1" w:styleId="24">
    <w:name w:val="标题 2 字符"/>
    <w:basedOn w:val="19"/>
    <w:link w:val="3"/>
    <w:qFormat/>
    <w:uiPriority w:val="9"/>
    <w:rPr>
      <w:rFonts w:ascii="Arial" w:hAnsi="Arial" w:eastAsia="仿宋_GB2312"/>
      <w:b/>
      <w:kern w:val="2"/>
      <w:sz w:val="30"/>
      <w:szCs w:val="22"/>
    </w:rPr>
  </w:style>
  <w:style w:type="character" w:customStyle="1" w:styleId="25">
    <w:name w:val="标题 3 字符"/>
    <w:basedOn w:val="19"/>
    <w:link w:val="4"/>
    <w:qFormat/>
    <w:uiPriority w:val="9"/>
    <w:rPr>
      <w:rFonts w:ascii="Times New Roman" w:hAnsi="Times New Roman" w:eastAsia="仿宋_GB2312"/>
      <w:b/>
      <w:bCs/>
      <w:kern w:val="2"/>
      <w:sz w:val="28"/>
      <w:szCs w:val="32"/>
    </w:rPr>
  </w:style>
  <w:style w:type="character" w:customStyle="1" w:styleId="26">
    <w:name w:val="批注文字 字符"/>
    <w:basedOn w:val="19"/>
    <w:link w:val="6"/>
    <w:qFormat/>
    <w:uiPriority w:val="0"/>
    <w:rPr>
      <w:rFonts w:ascii="Times New Roman" w:hAnsi="Times New Roman"/>
      <w:szCs w:val="24"/>
    </w:rPr>
  </w:style>
  <w:style w:type="character" w:customStyle="1" w:styleId="27">
    <w:name w:val="批注框文本 字符"/>
    <w:basedOn w:val="19"/>
    <w:link w:val="9"/>
    <w:semiHidden/>
    <w:qFormat/>
    <w:uiPriority w:val="99"/>
    <w:rPr>
      <w:sz w:val="18"/>
      <w:szCs w:val="18"/>
    </w:rPr>
  </w:style>
  <w:style w:type="character" w:customStyle="1" w:styleId="28">
    <w:name w:val="页脚 字符"/>
    <w:basedOn w:val="19"/>
    <w:link w:val="10"/>
    <w:qFormat/>
    <w:uiPriority w:val="99"/>
    <w:rPr>
      <w:sz w:val="18"/>
      <w:szCs w:val="18"/>
    </w:rPr>
  </w:style>
  <w:style w:type="character" w:customStyle="1" w:styleId="29">
    <w:name w:val="页眉 字符"/>
    <w:basedOn w:val="19"/>
    <w:link w:val="11"/>
    <w:qFormat/>
    <w:uiPriority w:val="99"/>
    <w:rPr>
      <w:sz w:val="18"/>
      <w:szCs w:val="18"/>
    </w:rPr>
  </w:style>
  <w:style w:type="character" w:customStyle="1" w:styleId="30">
    <w:name w:val="批注主题 字符"/>
    <w:basedOn w:val="26"/>
    <w:link w:val="15"/>
    <w:semiHidden/>
    <w:qFormat/>
    <w:uiPriority w:val="99"/>
    <w:rPr>
      <w:rFonts w:ascii="Times New Roman" w:hAnsi="Times New Roman"/>
      <w:b/>
      <w:bCs/>
      <w:szCs w:val="24"/>
    </w:rPr>
  </w:style>
  <w:style w:type="paragraph" w:customStyle="1" w:styleId="31">
    <w:name w:val="列出段落1"/>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字符"/>
    <w:basedOn w:val="19"/>
    <w:link w:val="7"/>
    <w:qFormat/>
    <w:uiPriority w:val="99"/>
    <w:rPr>
      <w:rFonts w:ascii="Times New Roman" w:hAnsi="Times New Roman"/>
      <w:sz w:val="24"/>
      <w:szCs w:val="24"/>
    </w:rPr>
  </w:style>
  <w:style w:type="character" w:customStyle="1" w:styleId="88">
    <w:name w:val="正文文本首行缩进 字符"/>
    <w:basedOn w:val="87"/>
    <w:link w:val="16"/>
    <w:qFormat/>
    <w:uiPriority w:val="0"/>
    <w:rPr>
      <w:rFonts w:ascii="Times New Roman" w:hAnsi="Times New Roman"/>
      <w:kern w:val="2"/>
      <w:sz w:val="21"/>
      <w:szCs w:val="24"/>
    </w:rPr>
  </w:style>
  <w:style w:type="paragraph" w:customStyle="1" w:styleId="89">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paragraph" w:customStyle="1" w:styleId="91">
    <w:name w:val="修订2"/>
    <w:hidden/>
    <w:unhideWhenUsed/>
    <w:qFormat/>
    <w:uiPriority w:val="99"/>
    <w:rPr>
      <w:rFonts w:ascii="Times New Roman" w:hAnsi="Times New Roman" w:eastAsia="宋体" w:cs="Times New Roman"/>
      <w:sz w:val="24"/>
      <w:szCs w:val="24"/>
      <w:lang w:val="en-US" w:eastAsia="zh-CN" w:bidi="ar-SA"/>
    </w:rPr>
  </w:style>
  <w:style w:type="paragraph" w:customStyle="1" w:styleId="92">
    <w:name w:val="修订3"/>
    <w:hidden/>
    <w:semiHidden/>
    <w:qFormat/>
    <w:uiPriority w:val="99"/>
    <w:rPr>
      <w:rFonts w:ascii="Times New Roman" w:hAnsi="Times New Roman" w:eastAsia="宋体" w:cs="Times New Roman"/>
      <w:sz w:val="24"/>
      <w:szCs w:val="24"/>
      <w:lang w:val="en-US" w:eastAsia="zh-CN" w:bidi="ar-SA"/>
    </w:rPr>
  </w:style>
  <w:style w:type="paragraph" w:customStyle="1" w:styleId="93">
    <w:name w:val="Other"/>
    <w:basedOn w:val="1"/>
    <w:qFormat/>
    <w:uiPriority w:val="0"/>
    <w:pPr>
      <w:widowControl w:val="0"/>
      <w:spacing w:after="140" w:line="382" w:lineRule="auto"/>
      <w:ind w:firstLine="400"/>
    </w:pPr>
    <w:rPr>
      <w:rFonts w:ascii="宋体" w:hAnsi="宋体" w:cs="宋体"/>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22</Pages>
  <Words>2154</Words>
  <Characters>12279</Characters>
  <Lines>102</Lines>
  <Paragraphs>28</Paragraphs>
  <TotalTime>18</TotalTime>
  <ScaleCrop>false</ScaleCrop>
  <LinksUpToDate>false</LinksUpToDate>
  <CharactersWithSpaces>14405</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2021-07-07T01:35:00Z</dcterms:created>
  <dc:creator>zhsh</dc:creator>
  <cp:lastModifiedBy>吃好喝好</cp:lastModifiedBy>
  <cp:lastPrinted>2021-05-01T01:40:00Z</cp:lastPrinted>
  <dcterms:modified xsi:type="dcterms:W3CDTF">2021-08-04T03:04:37Z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755F3FB14FEA405EA790C600CA9479EC</vt:lpwstr>
  </property>
</Properties>
</file>