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C5F2" w14:textId="77777777" w:rsidR="008A04F2" w:rsidRPr="008A04F2" w:rsidRDefault="008A04F2">
      <w:pPr>
        <w:jc w:val="center"/>
        <w:rPr>
          <w:rFonts w:ascii="Arial" w:hAnsi="Arial" w:cs="Arial"/>
          <w:sz w:val="28"/>
          <w:szCs w:val="28"/>
        </w:rPr>
      </w:pPr>
      <w:r w:rsidRPr="008A04F2">
        <w:rPr>
          <w:rFonts w:ascii="Arial" w:hAnsi="Arial" w:cs="Arial"/>
          <w:sz w:val="28"/>
          <w:szCs w:val="28"/>
        </w:rPr>
        <w:t>关于支付北京富源盛邦投资控股有限公司</w:t>
      </w:r>
    </w:p>
    <w:p w14:paraId="38A7D58C" w14:textId="5F8A3583" w:rsidR="00282832" w:rsidRPr="008A04F2" w:rsidRDefault="008A04F2">
      <w:pPr>
        <w:jc w:val="center"/>
        <w:rPr>
          <w:rFonts w:ascii="Arial" w:hAnsi="Arial" w:cs="Arial"/>
          <w:sz w:val="28"/>
          <w:szCs w:val="28"/>
        </w:rPr>
      </w:pPr>
      <w:r w:rsidRPr="008A04F2">
        <w:rPr>
          <w:rFonts w:ascii="Arial" w:hAnsi="Arial" w:cs="Arial"/>
          <w:sz w:val="28"/>
          <w:szCs w:val="28"/>
        </w:rPr>
        <w:t>股东借款本金及利息的意见</w:t>
      </w:r>
    </w:p>
    <w:p w14:paraId="19B82538" w14:textId="77777777" w:rsidR="00282832" w:rsidRPr="008A04F2" w:rsidRDefault="00282832">
      <w:pPr>
        <w:jc w:val="center"/>
        <w:rPr>
          <w:rFonts w:ascii="Arial" w:hAnsi="Arial" w:cs="Arial"/>
          <w:sz w:val="24"/>
        </w:rPr>
      </w:pPr>
    </w:p>
    <w:p w14:paraId="48788227" w14:textId="77777777" w:rsidR="00282832" w:rsidRPr="008A04F2" w:rsidRDefault="008A04F2" w:rsidP="008A04F2">
      <w:pPr>
        <w:spacing w:line="360" w:lineRule="auto"/>
        <w:rPr>
          <w:rFonts w:ascii="Arial" w:hAnsi="Arial" w:cs="Arial"/>
          <w:szCs w:val="21"/>
        </w:rPr>
      </w:pPr>
      <w:r w:rsidRPr="008A04F2">
        <w:rPr>
          <w:rFonts w:ascii="Arial" w:hAnsi="Arial" w:cs="Arial"/>
          <w:szCs w:val="21"/>
        </w:rPr>
        <w:t>道诚（上海）股权投资基金管理有限公司</w:t>
      </w:r>
    </w:p>
    <w:p w14:paraId="5225DD78" w14:textId="77777777" w:rsidR="00282832" w:rsidRPr="008A04F2" w:rsidRDefault="008A04F2" w:rsidP="008A04F2">
      <w:pPr>
        <w:spacing w:line="360" w:lineRule="auto"/>
        <w:ind w:firstLine="420"/>
        <w:rPr>
          <w:rFonts w:ascii="Arial" w:hAnsi="Arial" w:cs="Arial"/>
          <w:szCs w:val="21"/>
        </w:rPr>
      </w:pPr>
      <w:r w:rsidRPr="008A04F2">
        <w:rPr>
          <w:rFonts w:ascii="Arial" w:hAnsi="Arial" w:cs="Arial"/>
          <w:szCs w:val="21"/>
        </w:rPr>
        <w:t>我司于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12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10</w:t>
      </w:r>
      <w:r w:rsidRPr="008A04F2">
        <w:rPr>
          <w:rFonts w:ascii="Arial" w:hAnsi="Arial" w:cs="Arial"/>
          <w:szCs w:val="21"/>
        </w:rPr>
        <w:t>日收到</w:t>
      </w:r>
      <w:proofErr w:type="gramStart"/>
      <w:r w:rsidRPr="008A04F2">
        <w:rPr>
          <w:rFonts w:ascii="Arial" w:hAnsi="Arial" w:cs="Arial"/>
          <w:szCs w:val="21"/>
        </w:rPr>
        <w:t>丹龙置业</w:t>
      </w:r>
      <w:proofErr w:type="gramEnd"/>
      <w:r w:rsidRPr="008A04F2">
        <w:rPr>
          <w:rFonts w:ascii="Arial" w:hAnsi="Arial" w:cs="Arial"/>
          <w:szCs w:val="21"/>
        </w:rPr>
        <w:t>常州有限公司（以下简称项目公司）提供的关于与北京富源盛邦投资控股有限公司（以下简称富源盛邦）合同纠纷诉讼案一案二审的《江苏省常州市中级人民法院民事判决书》，判决如下：</w:t>
      </w:r>
      <w:r w:rsidRPr="008A04F2">
        <w:rPr>
          <w:rFonts w:ascii="Arial" w:hAnsi="Arial" w:cs="Arial"/>
          <w:szCs w:val="21"/>
        </w:rPr>
        <w:t>1</w:t>
      </w:r>
      <w:r w:rsidRPr="008A04F2">
        <w:rPr>
          <w:rFonts w:ascii="Arial" w:hAnsi="Arial" w:cs="Arial"/>
          <w:szCs w:val="21"/>
        </w:rPr>
        <w:t>、判决项目公司向富源盛邦</w:t>
      </w:r>
      <w:proofErr w:type="gramStart"/>
      <w:r w:rsidRPr="008A04F2">
        <w:rPr>
          <w:rFonts w:ascii="Arial" w:hAnsi="Arial" w:cs="Arial"/>
          <w:szCs w:val="21"/>
        </w:rPr>
        <w:t>支付支付</w:t>
      </w:r>
      <w:proofErr w:type="gramEnd"/>
      <w:r w:rsidRPr="008A04F2">
        <w:rPr>
          <w:rFonts w:ascii="Arial" w:hAnsi="Arial" w:cs="Arial"/>
          <w:szCs w:val="21"/>
        </w:rPr>
        <w:t>1,000.00</w:t>
      </w:r>
      <w:r w:rsidRPr="008A04F2">
        <w:rPr>
          <w:rFonts w:ascii="Arial" w:hAnsi="Arial" w:cs="Arial"/>
          <w:szCs w:val="21"/>
        </w:rPr>
        <w:t>万元和利息损失（自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3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15</w:t>
      </w:r>
      <w:r w:rsidRPr="008A04F2">
        <w:rPr>
          <w:rFonts w:ascii="Arial" w:hAnsi="Arial" w:cs="Arial"/>
          <w:szCs w:val="21"/>
        </w:rPr>
        <w:t>日起至实际支付之</w:t>
      </w:r>
      <w:proofErr w:type="gramStart"/>
      <w:r w:rsidRPr="008A04F2">
        <w:rPr>
          <w:rFonts w:ascii="Arial" w:hAnsi="Arial" w:cs="Arial"/>
          <w:szCs w:val="21"/>
        </w:rPr>
        <w:t>日止按全国</w:t>
      </w:r>
      <w:proofErr w:type="gramEnd"/>
      <w:r w:rsidRPr="008A04F2">
        <w:rPr>
          <w:rFonts w:ascii="Arial" w:hAnsi="Arial" w:cs="Arial"/>
          <w:szCs w:val="21"/>
        </w:rPr>
        <w:t>银行间同业拆借中心公布的贷款市场报价利率计算）。</w:t>
      </w:r>
      <w:r w:rsidRPr="008A04F2">
        <w:rPr>
          <w:rFonts w:ascii="Arial" w:hAnsi="Arial" w:cs="Arial"/>
          <w:szCs w:val="21"/>
        </w:rPr>
        <w:t>2</w:t>
      </w:r>
      <w:r w:rsidRPr="008A04F2">
        <w:rPr>
          <w:rFonts w:ascii="Arial" w:hAnsi="Arial" w:cs="Arial"/>
          <w:szCs w:val="21"/>
        </w:rPr>
        <w:t>、由项目公司承担二审受理费用</w:t>
      </w:r>
      <w:r w:rsidRPr="008A04F2">
        <w:rPr>
          <w:rFonts w:ascii="Arial" w:hAnsi="Arial" w:cs="Arial"/>
          <w:szCs w:val="21"/>
        </w:rPr>
        <w:t>81,800.00</w:t>
      </w:r>
      <w:r w:rsidRPr="008A04F2">
        <w:rPr>
          <w:rFonts w:ascii="Arial" w:hAnsi="Arial" w:cs="Arial"/>
          <w:szCs w:val="21"/>
        </w:rPr>
        <w:t>元。</w:t>
      </w:r>
    </w:p>
    <w:p w14:paraId="11AE337E" w14:textId="77777777" w:rsidR="00282832" w:rsidRPr="008A04F2" w:rsidRDefault="008A04F2" w:rsidP="008A04F2">
      <w:pPr>
        <w:pStyle w:val="2"/>
        <w:spacing w:line="360" w:lineRule="auto"/>
        <w:rPr>
          <w:rFonts w:ascii="Arial" w:hAnsi="Arial" w:cs="Arial"/>
          <w:szCs w:val="21"/>
        </w:rPr>
      </w:pPr>
      <w:r w:rsidRPr="008A04F2">
        <w:rPr>
          <w:rFonts w:ascii="Arial" w:hAnsi="Arial" w:cs="Arial"/>
          <w:szCs w:val="21"/>
        </w:rPr>
        <w:t>本合同纠纷诉讼案一审于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4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9</w:t>
      </w:r>
      <w:r w:rsidRPr="008A04F2">
        <w:rPr>
          <w:rFonts w:ascii="Arial" w:hAnsi="Arial" w:cs="Arial"/>
          <w:szCs w:val="21"/>
        </w:rPr>
        <w:t>日开庭、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5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14</w:t>
      </w:r>
      <w:r w:rsidRPr="008A04F2">
        <w:rPr>
          <w:rFonts w:ascii="Arial" w:hAnsi="Arial" w:cs="Arial"/>
          <w:szCs w:val="21"/>
        </w:rPr>
        <w:t>日上午</w:t>
      </w:r>
      <w:r w:rsidRPr="008A04F2">
        <w:rPr>
          <w:rFonts w:ascii="Arial" w:hAnsi="Arial" w:cs="Arial"/>
          <w:szCs w:val="21"/>
        </w:rPr>
        <w:t>9</w:t>
      </w:r>
      <w:r w:rsidRPr="008A04F2">
        <w:rPr>
          <w:rFonts w:ascii="Arial" w:hAnsi="Arial" w:cs="Arial"/>
          <w:szCs w:val="21"/>
        </w:rPr>
        <w:t>点开庭。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7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</w:t>
      </w:r>
      <w:r w:rsidRPr="008A04F2">
        <w:rPr>
          <w:rFonts w:ascii="Arial" w:hAnsi="Arial" w:cs="Arial"/>
          <w:szCs w:val="21"/>
        </w:rPr>
        <w:t>日收到法院判决，支持富源盛邦诉求，判决公司向原告支付</w:t>
      </w:r>
      <w:r w:rsidRPr="008A04F2">
        <w:rPr>
          <w:rFonts w:ascii="Arial" w:hAnsi="Arial" w:cs="Arial"/>
          <w:szCs w:val="21"/>
        </w:rPr>
        <w:t>1000</w:t>
      </w:r>
      <w:r w:rsidRPr="008A04F2">
        <w:rPr>
          <w:rFonts w:ascii="Arial" w:hAnsi="Arial" w:cs="Arial"/>
          <w:szCs w:val="21"/>
        </w:rPr>
        <w:t>万元和利息损失（自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3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15</w:t>
      </w:r>
      <w:r w:rsidRPr="008A04F2">
        <w:rPr>
          <w:rFonts w:ascii="Arial" w:hAnsi="Arial" w:cs="Arial"/>
          <w:szCs w:val="21"/>
        </w:rPr>
        <w:t>日起至实际支付之</w:t>
      </w:r>
      <w:proofErr w:type="gramStart"/>
      <w:r w:rsidRPr="008A04F2">
        <w:rPr>
          <w:rFonts w:ascii="Arial" w:hAnsi="Arial" w:cs="Arial"/>
          <w:szCs w:val="21"/>
        </w:rPr>
        <w:t>日止按全国</w:t>
      </w:r>
      <w:proofErr w:type="gramEnd"/>
      <w:r w:rsidRPr="008A04F2">
        <w:rPr>
          <w:rFonts w:ascii="Arial" w:hAnsi="Arial" w:cs="Arial"/>
          <w:szCs w:val="21"/>
        </w:rPr>
        <w:t>银行间同业拆借中心公布的贷款市场报价利率计算）。项目公司因</w:t>
      </w:r>
      <w:proofErr w:type="gramStart"/>
      <w:r w:rsidRPr="008A04F2">
        <w:rPr>
          <w:rFonts w:ascii="Arial" w:hAnsi="Arial" w:cs="Arial"/>
          <w:szCs w:val="21"/>
        </w:rPr>
        <w:t>不</w:t>
      </w:r>
      <w:proofErr w:type="gramEnd"/>
      <w:r w:rsidRPr="008A04F2">
        <w:rPr>
          <w:rFonts w:ascii="Arial" w:hAnsi="Arial" w:cs="Arial"/>
          <w:szCs w:val="21"/>
        </w:rPr>
        <w:t>认同此判决，于</w:t>
      </w:r>
      <w:r w:rsidRPr="008A04F2">
        <w:rPr>
          <w:rFonts w:ascii="Arial" w:hAnsi="Arial" w:cs="Arial"/>
          <w:szCs w:val="21"/>
        </w:rPr>
        <w:t>7</w:t>
      </w:r>
      <w:r w:rsidRPr="008A04F2">
        <w:rPr>
          <w:rFonts w:ascii="Arial" w:hAnsi="Arial" w:cs="Arial"/>
          <w:szCs w:val="21"/>
          <w:lang w:eastAsia="zh-Hans"/>
        </w:rPr>
        <w:t>月</w:t>
      </w:r>
      <w:r w:rsidRPr="008A04F2">
        <w:rPr>
          <w:rFonts w:ascii="Arial" w:hAnsi="Arial" w:cs="Arial"/>
          <w:szCs w:val="21"/>
          <w:lang w:eastAsia="zh-Hans"/>
        </w:rPr>
        <w:t>13</w:t>
      </w:r>
      <w:r w:rsidRPr="008A04F2">
        <w:rPr>
          <w:rFonts w:ascii="Arial" w:hAnsi="Arial" w:cs="Arial"/>
          <w:szCs w:val="21"/>
          <w:lang w:eastAsia="zh-Hans"/>
        </w:rPr>
        <w:t>日</w:t>
      </w:r>
      <w:r w:rsidRPr="008A04F2">
        <w:rPr>
          <w:rFonts w:ascii="Arial" w:hAnsi="Arial" w:cs="Arial"/>
          <w:szCs w:val="21"/>
        </w:rPr>
        <w:t>向常州市中级人民法院提起上诉，法院于</w:t>
      </w:r>
      <w:r w:rsidRPr="008A04F2">
        <w:rPr>
          <w:rFonts w:ascii="Arial" w:hAnsi="Arial" w:cs="Arial"/>
          <w:szCs w:val="21"/>
        </w:rPr>
        <w:t>9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13</w:t>
      </w:r>
      <w:r w:rsidRPr="008A04F2">
        <w:rPr>
          <w:rFonts w:ascii="Arial" w:hAnsi="Arial" w:cs="Arial"/>
          <w:szCs w:val="21"/>
        </w:rPr>
        <w:t>日立案受理，二审于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10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19</w:t>
      </w:r>
      <w:r w:rsidRPr="008A04F2">
        <w:rPr>
          <w:rFonts w:ascii="Arial" w:hAnsi="Arial" w:cs="Arial"/>
          <w:szCs w:val="21"/>
        </w:rPr>
        <w:t>日上午</w:t>
      </w:r>
      <w:r w:rsidRPr="008A04F2">
        <w:rPr>
          <w:rFonts w:ascii="Arial" w:hAnsi="Arial" w:cs="Arial"/>
          <w:szCs w:val="21"/>
        </w:rPr>
        <w:t>9</w:t>
      </w:r>
      <w:r w:rsidRPr="008A04F2">
        <w:rPr>
          <w:rFonts w:ascii="Arial" w:hAnsi="Arial" w:cs="Arial"/>
          <w:szCs w:val="21"/>
        </w:rPr>
        <w:t>点</w:t>
      </w:r>
      <w:r w:rsidRPr="008A04F2">
        <w:rPr>
          <w:rFonts w:ascii="Arial" w:hAnsi="Arial" w:cs="Arial"/>
          <w:szCs w:val="21"/>
        </w:rPr>
        <w:t>30</w:t>
      </w:r>
      <w:r w:rsidRPr="008A04F2">
        <w:rPr>
          <w:rFonts w:ascii="Arial" w:hAnsi="Arial" w:cs="Arial"/>
          <w:szCs w:val="21"/>
        </w:rPr>
        <w:t>分开庭。法院认为此案中所涉及</w:t>
      </w:r>
      <w:r w:rsidRPr="008A04F2">
        <w:rPr>
          <w:rFonts w:ascii="Arial" w:hAnsi="Arial" w:cs="Arial"/>
          <w:szCs w:val="21"/>
        </w:rPr>
        <w:t>“</w:t>
      </w:r>
      <w:r w:rsidRPr="008A04F2">
        <w:rPr>
          <w:rFonts w:ascii="Arial" w:hAnsi="Arial" w:cs="Arial"/>
          <w:szCs w:val="21"/>
        </w:rPr>
        <w:t>劣后承诺书</w:t>
      </w:r>
      <w:r w:rsidRPr="008A04F2">
        <w:rPr>
          <w:rFonts w:ascii="Arial" w:hAnsi="Arial" w:cs="Arial"/>
          <w:szCs w:val="21"/>
        </w:rPr>
        <w:t>”</w:t>
      </w:r>
      <w:r w:rsidRPr="008A04F2">
        <w:rPr>
          <w:rFonts w:ascii="Arial" w:hAnsi="Arial" w:cs="Arial"/>
          <w:szCs w:val="21"/>
        </w:rPr>
        <w:t>中的</w:t>
      </w:r>
      <w:r w:rsidRPr="008A04F2">
        <w:rPr>
          <w:rFonts w:ascii="Arial" w:hAnsi="Arial" w:cs="Arial"/>
          <w:szCs w:val="21"/>
        </w:rPr>
        <w:t>“</w:t>
      </w:r>
      <w:r w:rsidRPr="008A04F2">
        <w:rPr>
          <w:rFonts w:ascii="Arial" w:hAnsi="Arial" w:cs="Arial"/>
          <w:szCs w:val="21"/>
        </w:rPr>
        <w:t>劣后</w:t>
      </w:r>
      <w:r w:rsidRPr="008A04F2">
        <w:rPr>
          <w:rFonts w:ascii="Arial" w:hAnsi="Arial" w:cs="Arial"/>
          <w:szCs w:val="21"/>
        </w:rPr>
        <w:t>”</w:t>
      </w:r>
      <w:r w:rsidRPr="008A04F2">
        <w:rPr>
          <w:rFonts w:ascii="Arial" w:hAnsi="Arial" w:cs="Arial"/>
          <w:szCs w:val="21"/>
        </w:rPr>
        <w:t>一词含义无法明确，理解有争议，且案件中的案涉债权原借款合同已经到期，故富源盛邦有权利主张追回案涉债权。</w:t>
      </w:r>
    </w:p>
    <w:p w14:paraId="62FA15A7" w14:textId="77777777" w:rsidR="00282832" w:rsidRPr="008A04F2" w:rsidRDefault="008A04F2" w:rsidP="008A04F2">
      <w:pPr>
        <w:pStyle w:val="2"/>
        <w:spacing w:line="360" w:lineRule="auto"/>
        <w:rPr>
          <w:rFonts w:ascii="Arial" w:hAnsi="Arial" w:cs="Arial"/>
          <w:szCs w:val="21"/>
        </w:rPr>
      </w:pPr>
      <w:r w:rsidRPr="008A04F2">
        <w:rPr>
          <w:rFonts w:ascii="Arial" w:hAnsi="Arial" w:cs="Arial"/>
          <w:szCs w:val="21"/>
        </w:rPr>
        <w:t>1</w:t>
      </w:r>
      <w:r w:rsidRPr="008A04F2">
        <w:rPr>
          <w:rFonts w:ascii="Arial" w:hAnsi="Arial" w:cs="Arial"/>
          <w:szCs w:val="21"/>
        </w:rPr>
        <w:t>、根据二审判决书，如到期项目公司不</w:t>
      </w:r>
      <w:proofErr w:type="gramStart"/>
      <w:r w:rsidRPr="008A04F2">
        <w:rPr>
          <w:rFonts w:ascii="Arial" w:hAnsi="Arial" w:cs="Arial"/>
          <w:szCs w:val="21"/>
        </w:rPr>
        <w:t>归还案涉</w:t>
      </w:r>
      <w:proofErr w:type="gramEnd"/>
      <w:r w:rsidRPr="008A04F2">
        <w:rPr>
          <w:rFonts w:ascii="Arial" w:hAnsi="Arial" w:cs="Arial"/>
          <w:szCs w:val="21"/>
        </w:rPr>
        <w:t>债权</w:t>
      </w:r>
      <w:r w:rsidRPr="008A04F2">
        <w:rPr>
          <w:rFonts w:ascii="Arial" w:hAnsi="Arial" w:cs="Arial"/>
          <w:szCs w:val="21"/>
        </w:rPr>
        <w:t>本金及利息将加倍支付延期履行期间的债务利息。</w:t>
      </w:r>
      <w:r w:rsidRPr="008A04F2">
        <w:rPr>
          <w:rFonts w:ascii="Arial" w:hAnsi="Arial" w:cs="Arial"/>
          <w:szCs w:val="21"/>
        </w:rPr>
        <w:t>2</w:t>
      </w:r>
      <w:r w:rsidRPr="008A04F2">
        <w:rPr>
          <w:rFonts w:ascii="Arial" w:hAnsi="Arial" w:cs="Arial"/>
          <w:szCs w:val="21"/>
        </w:rPr>
        <w:t>、为</w:t>
      </w:r>
      <w:proofErr w:type="gramStart"/>
      <w:r w:rsidRPr="008A04F2">
        <w:rPr>
          <w:rFonts w:ascii="Arial" w:hAnsi="Arial" w:cs="Arial"/>
          <w:szCs w:val="21"/>
        </w:rPr>
        <w:t>避免案涉</w:t>
      </w:r>
      <w:proofErr w:type="gramEnd"/>
      <w:r w:rsidRPr="008A04F2">
        <w:rPr>
          <w:rFonts w:ascii="Arial" w:hAnsi="Arial" w:cs="Arial"/>
          <w:szCs w:val="21"/>
        </w:rPr>
        <w:t>债权影响项目后期整体销售情况，业主担心是否能够正常交付而退房情况的产生，且目前公司账面金额偿还债务后还能支撑后续的开发建设，目前</w:t>
      </w:r>
      <w:r w:rsidRPr="008A04F2">
        <w:rPr>
          <w:rFonts w:ascii="Arial" w:hAnsi="Arial" w:cs="Arial"/>
          <w:szCs w:val="21"/>
        </w:rPr>
        <w:t>41</w:t>
      </w:r>
      <w:r w:rsidRPr="008A04F2">
        <w:rPr>
          <w:rFonts w:ascii="Arial" w:hAnsi="Arial" w:cs="Arial"/>
          <w:szCs w:val="21"/>
        </w:rPr>
        <w:t>号楼正在推售中，商铺及车位也已达到预售条件，后续也会有销售额的进账来满足开发建设及工程款、日常经营的用款需求。</w:t>
      </w:r>
    </w:p>
    <w:p w14:paraId="2F1DA04E" w14:textId="30592ED9" w:rsidR="00282832" w:rsidRPr="008A04F2" w:rsidRDefault="008A04F2" w:rsidP="008A04F2">
      <w:pPr>
        <w:pStyle w:val="2"/>
        <w:spacing w:line="360" w:lineRule="auto"/>
        <w:rPr>
          <w:rFonts w:ascii="Arial" w:hAnsi="Arial" w:cs="Arial"/>
          <w:szCs w:val="21"/>
        </w:rPr>
      </w:pPr>
      <w:r w:rsidRPr="008A04F2">
        <w:rPr>
          <w:rFonts w:ascii="Arial" w:hAnsi="Arial" w:cs="Arial"/>
          <w:szCs w:val="21"/>
        </w:rPr>
        <w:t>根据上诉分析，</w:t>
      </w:r>
      <w:r w:rsidRPr="008A04F2">
        <w:rPr>
          <w:rFonts w:ascii="Arial" w:hAnsi="Arial" w:cs="Arial"/>
          <w:szCs w:val="21"/>
        </w:rPr>
        <w:t>项目公司向北京富源盛邦投资控股有限公司支付借款本金</w:t>
      </w:r>
      <w:r w:rsidRPr="008A04F2">
        <w:rPr>
          <w:rFonts w:ascii="Arial" w:hAnsi="Arial" w:cs="Arial"/>
          <w:szCs w:val="21"/>
        </w:rPr>
        <w:t>1,000.00</w:t>
      </w:r>
      <w:r w:rsidRPr="008A04F2">
        <w:rPr>
          <w:rFonts w:ascii="Arial" w:hAnsi="Arial" w:cs="Arial"/>
          <w:szCs w:val="21"/>
        </w:rPr>
        <w:t>万元及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3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15</w:t>
      </w:r>
      <w:r w:rsidRPr="008A04F2">
        <w:rPr>
          <w:rFonts w:ascii="Arial" w:hAnsi="Arial" w:cs="Arial"/>
          <w:szCs w:val="21"/>
        </w:rPr>
        <w:t>日至</w:t>
      </w: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12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14</w:t>
      </w:r>
      <w:r w:rsidRPr="008A04F2">
        <w:rPr>
          <w:rFonts w:ascii="Arial" w:hAnsi="Arial" w:cs="Arial"/>
          <w:szCs w:val="21"/>
        </w:rPr>
        <w:t>日利息</w:t>
      </w:r>
      <w:r w:rsidRPr="008A04F2">
        <w:rPr>
          <w:rFonts w:ascii="Arial" w:hAnsi="Arial" w:cs="Arial"/>
          <w:szCs w:val="21"/>
        </w:rPr>
        <w:t>28.90137</w:t>
      </w:r>
      <w:r w:rsidRPr="008A04F2">
        <w:rPr>
          <w:rFonts w:ascii="Arial" w:hAnsi="Arial" w:cs="Arial"/>
          <w:szCs w:val="21"/>
        </w:rPr>
        <w:t>万元</w:t>
      </w:r>
      <w:r w:rsidRPr="008A04F2">
        <w:rPr>
          <w:rFonts w:ascii="Arial" w:hAnsi="Arial" w:cs="Arial"/>
          <w:szCs w:val="21"/>
        </w:rPr>
        <w:t>（</w:t>
      </w:r>
      <w:r w:rsidRPr="008A04F2">
        <w:rPr>
          <w:rFonts w:ascii="Arial" w:hAnsi="Arial" w:cs="Arial"/>
          <w:szCs w:val="21"/>
        </w:rPr>
        <w:t>利息按全国银行间同业拆借中心公布的贷款市场报</w:t>
      </w:r>
      <w:r w:rsidRPr="008A04F2">
        <w:rPr>
          <w:rFonts w:ascii="Arial" w:hAnsi="Arial" w:cs="Arial"/>
          <w:szCs w:val="21"/>
        </w:rPr>
        <w:t>价利率一年期</w:t>
      </w:r>
      <w:r w:rsidRPr="008A04F2">
        <w:rPr>
          <w:rFonts w:ascii="Arial" w:hAnsi="Arial" w:cs="Arial"/>
          <w:szCs w:val="21"/>
        </w:rPr>
        <w:t>3.85%</w:t>
      </w:r>
      <w:r w:rsidRPr="008A04F2">
        <w:rPr>
          <w:rFonts w:ascii="Arial" w:hAnsi="Arial" w:cs="Arial"/>
          <w:szCs w:val="21"/>
        </w:rPr>
        <w:t>计算：</w:t>
      </w:r>
      <w:r w:rsidRPr="008A04F2">
        <w:rPr>
          <w:rFonts w:ascii="Arial" w:hAnsi="Arial" w:cs="Arial"/>
          <w:szCs w:val="21"/>
        </w:rPr>
        <w:t>1000.00</w:t>
      </w:r>
      <w:r w:rsidRPr="008A04F2">
        <w:rPr>
          <w:rFonts w:ascii="Arial" w:hAnsi="Arial" w:cs="Arial"/>
          <w:szCs w:val="21"/>
        </w:rPr>
        <w:t>万元</w:t>
      </w:r>
      <w:r w:rsidRPr="008A04F2">
        <w:rPr>
          <w:rFonts w:ascii="Arial" w:hAnsi="Arial" w:cs="Arial"/>
          <w:szCs w:val="21"/>
        </w:rPr>
        <w:t>*3.85%/365</w:t>
      </w:r>
      <w:r w:rsidRPr="008A04F2">
        <w:rPr>
          <w:rFonts w:ascii="Arial" w:hAnsi="Arial" w:cs="Arial"/>
          <w:szCs w:val="21"/>
        </w:rPr>
        <w:t>天</w:t>
      </w:r>
      <w:r w:rsidRPr="008A04F2">
        <w:rPr>
          <w:rFonts w:ascii="Arial" w:hAnsi="Arial" w:cs="Arial"/>
          <w:szCs w:val="21"/>
        </w:rPr>
        <w:t>*274</w:t>
      </w:r>
      <w:r w:rsidRPr="008A04F2">
        <w:rPr>
          <w:rFonts w:ascii="Arial" w:hAnsi="Arial" w:cs="Arial"/>
          <w:szCs w:val="21"/>
        </w:rPr>
        <w:t>天</w:t>
      </w:r>
      <w:r w:rsidRPr="008A04F2">
        <w:rPr>
          <w:rFonts w:ascii="Arial" w:hAnsi="Arial" w:cs="Arial"/>
          <w:szCs w:val="21"/>
        </w:rPr>
        <w:t>=</w:t>
      </w:r>
      <w:r w:rsidRPr="008A04F2">
        <w:rPr>
          <w:rFonts w:ascii="Arial" w:hAnsi="Arial" w:cs="Arial"/>
          <w:szCs w:val="21"/>
        </w:rPr>
        <w:t>28.90137</w:t>
      </w:r>
      <w:r w:rsidRPr="008A04F2">
        <w:rPr>
          <w:rFonts w:ascii="Arial" w:hAnsi="Arial" w:cs="Arial"/>
          <w:szCs w:val="21"/>
        </w:rPr>
        <w:t>万元</w:t>
      </w:r>
      <w:r w:rsidRPr="008A04F2">
        <w:rPr>
          <w:rFonts w:ascii="Arial" w:hAnsi="Arial" w:cs="Arial"/>
          <w:szCs w:val="21"/>
        </w:rPr>
        <w:t>）</w:t>
      </w:r>
      <w:r w:rsidR="00EB7B8D" w:rsidRPr="008A04F2">
        <w:rPr>
          <w:rFonts w:ascii="Arial" w:hAnsi="Arial" w:cs="Arial"/>
          <w:szCs w:val="21"/>
        </w:rPr>
        <w:t>依据充分，事宜合理</w:t>
      </w:r>
      <w:r w:rsidRPr="008A04F2">
        <w:rPr>
          <w:rFonts w:ascii="Arial" w:hAnsi="Arial" w:cs="Arial"/>
          <w:szCs w:val="21"/>
        </w:rPr>
        <w:t>。</w:t>
      </w:r>
    </w:p>
    <w:p w14:paraId="51A63702" w14:textId="77777777" w:rsidR="00282832" w:rsidRPr="008A04F2" w:rsidRDefault="00282832">
      <w:pPr>
        <w:spacing w:line="360" w:lineRule="auto"/>
        <w:ind w:firstLine="420"/>
        <w:rPr>
          <w:rFonts w:ascii="Arial" w:hAnsi="Arial" w:cs="Arial"/>
          <w:szCs w:val="21"/>
        </w:rPr>
      </w:pPr>
    </w:p>
    <w:p w14:paraId="70991679" w14:textId="77777777" w:rsidR="00282832" w:rsidRPr="008A04F2" w:rsidRDefault="00282832">
      <w:pPr>
        <w:spacing w:line="360" w:lineRule="auto"/>
        <w:ind w:firstLine="420"/>
        <w:rPr>
          <w:rFonts w:ascii="Arial" w:hAnsi="Arial" w:cs="Arial"/>
          <w:szCs w:val="21"/>
        </w:rPr>
      </w:pPr>
    </w:p>
    <w:p w14:paraId="3C001C7D" w14:textId="77777777" w:rsidR="00282832" w:rsidRPr="008A04F2" w:rsidRDefault="008A04F2">
      <w:pPr>
        <w:spacing w:line="360" w:lineRule="auto"/>
        <w:ind w:firstLine="420"/>
        <w:jc w:val="right"/>
        <w:rPr>
          <w:rFonts w:ascii="Arial" w:hAnsi="Arial" w:cs="Arial"/>
          <w:szCs w:val="21"/>
        </w:rPr>
      </w:pPr>
      <w:proofErr w:type="gramStart"/>
      <w:r w:rsidRPr="008A04F2">
        <w:rPr>
          <w:rFonts w:ascii="Arial" w:hAnsi="Arial" w:cs="Arial"/>
          <w:szCs w:val="21"/>
        </w:rPr>
        <w:t>北京康正宏</w:t>
      </w:r>
      <w:proofErr w:type="gramEnd"/>
      <w:r w:rsidRPr="008A04F2">
        <w:rPr>
          <w:rFonts w:ascii="Arial" w:hAnsi="Arial" w:cs="Arial"/>
          <w:szCs w:val="21"/>
        </w:rPr>
        <w:t>基房地产评估有限公司</w:t>
      </w:r>
    </w:p>
    <w:p w14:paraId="6B51BD0D" w14:textId="77777777" w:rsidR="00282832" w:rsidRPr="008A04F2" w:rsidRDefault="008A04F2">
      <w:pPr>
        <w:spacing w:line="360" w:lineRule="auto"/>
        <w:ind w:firstLine="420"/>
        <w:jc w:val="right"/>
        <w:rPr>
          <w:rFonts w:ascii="Arial" w:hAnsi="Arial" w:cs="Arial"/>
          <w:szCs w:val="21"/>
        </w:rPr>
      </w:pPr>
      <w:r w:rsidRPr="008A04F2">
        <w:rPr>
          <w:rFonts w:ascii="Arial" w:hAnsi="Arial" w:cs="Arial"/>
          <w:szCs w:val="21"/>
        </w:rPr>
        <w:t>2021</w:t>
      </w:r>
      <w:r w:rsidRPr="008A04F2">
        <w:rPr>
          <w:rFonts w:ascii="Arial" w:hAnsi="Arial" w:cs="Arial"/>
          <w:szCs w:val="21"/>
        </w:rPr>
        <w:t>年</w:t>
      </w:r>
      <w:r w:rsidRPr="008A04F2">
        <w:rPr>
          <w:rFonts w:ascii="Arial" w:hAnsi="Arial" w:cs="Arial"/>
          <w:szCs w:val="21"/>
        </w:rPr>
        <w:t>12</w:t>
      </w:r>
      <w:r w:rsidRPr="008A04F2">
        <w:rPr>
          <w:rFonts w:ascii="Arial" w:hAnsi="Arial" w:cs="Arial"/>
          <w:szCs w:val="21"/>
        </w:rPr>
        <w:t>月</w:t>
      </w:r>
      <w:r w:rsidRPr="008A04F2">
        <w:rPr>
          <w:rFonts w:ascii="Arial" w:hAnsi="Arial" w:cs="Arial"/>
          <w:szCs w:val="21"/>
        </w:rPr>
        <w:t>10</w:t>
      </w:r>
      <w:r w:rsidRPr="008A04F2">
        <w:rPr>
          <w:rFonts w:ascii="Arial" w:hAnsi="Arial" w:cs="Arial"/>
          <w:szCs w:val="21"/>
        </w:rPr>
        <w:t>日</w:t>
      </w:r>
    </w:p>
    <w:sectPr w:rsidR="00282832" w:rsidRPr="008A0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B9"/>
    <w:rsid w:val="00282832"/>
    <w:rsid w:val="008A04F2"/>
    <w:rsid w:val="009037F0"/>
    <w:rsid w:val="00D364B9"/>
    <w:rsid w:val="00EB2EBE"/>
    <w:rsid w:val="00EB7B8D"/>
    <w:rsid w:val="14C32369"/>
    <w:rsid w:val="4C5F3A1A"/>
    <w:rsid w:val="52547C21"/>
    <w:rsid w:val="5DBB0259"/>
    <w:rsid w:val="64BC3EDE"/>
    <w:rsid w:val="759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5E66"/>
  <w15:docId w15:val="{B846BB3D-733E-49AD-B300-8AF0BBFA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Company>P R 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92982</dc:creator>
  <cp:lastModifiedBy>艳清</cp:lastModifiedBy>
  <cp:revision>2</cp:revision>
  <dcterms:created xsi:type="dcterms:W3CDTF">2021-12-13T03:06:00Z</dcterms:created>
  <dcterms:modified xsi:type="dcterms:W3CDTF">2021-12-13T03:06:00Z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8E399C875F2C4350A238882348028E08</vt:lpwstr>
  </property>
</Properties>
</file>