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E1377" w14:textId="0F7B04F1" w:rsidR="00617A46" w:rsidRDefault="00C534B1">
      <w:pPr>
        <w:adjustRightInd w:val="0"/>
        <w:snapToGrid w:val="0"/>
        <w:spacing w:afterLines="20" w:after="62" w:line="360" w:lineRule="auto"/>
        <w:jc w:val="right"/>
        <w:rPr>
          <w:rFonts w:ascii="Times New Roman" w:eastAsia="楷体" w:hAnsi="Times New Roman" w:cs="Times New Roman"/>
        </w:rPr>
      </w:pPr>
      <w:r>
        <w:rPr>
          <w:rFonts w:ascii="Times New Roman" w:eastAsia="楷体" w:hAnsi="Times New Roman" w:cs="Times New Roman"/>
        </w:rPr>
        <w:t>协议编号：</w:t>
      </w:r>
      <w:r>
        <w:rPr>
          <w:rFonts w:ascii="Times New Roman" w:eastAsia="楷体" w:hAnsi="Times New Roman"/>
          <w:bCs/>
          <w:sz w:val="24"/>
          <w:szCs w:val="24"/>
        </w:rPr>
        <w:t>WKHD2020-NeoCo-prSu-0002-01A</w:t>
      </w:r>
    </w:p>
    <w:p w14:paraId="3F8D71CE" w14:textId="77777777" w:rsidR="00617A46" w:rsidRDefault="00C534B1">
      <w:pPr>
        <w:adjustRightInd w:val="0"/>
        <w:snapToGrid w:val="0"/>
        <w:spacing w:afterLines="20" w:after="62" w:line="360" w:lineRule="auto"/>
        <w:jc w:val="center"/>
        <w:outlineLvl w:val="0"/>
        <w:rPr>
          <w:rFonts w:ascii="Times New Roman" w:eastAsia="楷体" w:hAnsi="Times New Roman" w:cs="Times New Roman"/>
          <w:b/>
          <w:w w:val="105"/>
          <w:kern w:val="0"/>
          <w:sz w:val="36"/>
          <w:szCs w:val="36"/>
        </w:rPr>
      </w:pPr>
      <w:r>
        <w:rPr>
          <w:rFonts w:ascii="Times New Roman" w:eastAsia="楷体" w:hAnsi="Times New Roman" w:cs="Times New Roman" w:hint="eastAsia"/>
          <w:b/>
          <w:w w:val="105"/>
          <w:kern w:val="0"/>
          <w:sz w:val="36"/>
          <w:szCs w:val="36"/>
        </w:rPr>
        <w:t>委托监管</w:t>
      </w:r>
      <w:r>
        <w:rPr>
          <w:rFonts w:ascii="Times New Roman" w:eastAsia="楷体" w:hAnsi="Times New Roman" w:cs="Times New Roman"/>
          <w:b/>
          <w:w w:val="105"/>
          <w:kern w:val="0"/>
          <w:sz w:val="36"/>
          <w:szCs w:val="36"/>
        </w:rPr>
        <w:t>合同之补充协议</w:t>
      </w:r>
    </w:p>
    <w:p w14:paraId="3053C0CE"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甲方</w:t>
      </w:r>
      <w:r>
        <w:rPr>
          <w:rFonts w:ascii="Times New Roman" w:eastAsia="楷体" w:hAnsi="Times New Roman" w:cs="Times New Roman"/>
          <w:sz w:val="24"/>
          <w:szCs w:val="24"/>
        </w:rPr>
        <w:t>/</w:t>
      </w:r>
      <w:r>
        <w:rPr>
          <w:rFonts w:ascii="Times New Roman" w:eastAsia="楷体" w:hAnsi="Times New Roman" w:cs="Times New Roman"/>
          <w:sz w:val="24"/>
          <w:szCs w:val="24"/>
        </w:rPr>
        <w:t>委托公司：五</w:t>
      </w:r>
      <w:proofErr w:type="gramStart"/>
      <w:r>
        <w:rPr>
          <w:rFonts w:ascii="Times New Roman" w:eastAsia="楷体" w:hAnsi="Times New Roman" w:cs="Times New Roman"/>
          <w:sz w:val="24"/>
          <w:szCs w:val="24"/>
        </w:rPr>
        <w:t>矿国际</w:t>
      </w:r>
      <w:proofErr w:type="gramEnd"/>
      <w:r>
        <w:rPr>
          <w:rFonts w:ascii="Times New Roman" w:eastAsia="楷体" w:hAnsi="Times New Roman" w:cs="Times New Roman"/>
          <w:sz w:val="24"/>
          <w:szCs w:val="24"/>
        </w:rPr>
        <w:t>信托有限公司</w:t>
      </w:r>
      <w:r>
        <w:rPr>
          <w:rFonts w:ascii="Times New Roman" w:eastAsia="楷体" w:hAnsi="Times New Roman" w:cs="Times New Roman" w:hint="eastAsia"/>
          <w:sz w:val="24"/>
          <w:szCs w:val="24"/>
        </w:rPr>
        <w:t>（以下简称“五矿信托”</w:t>
      </w:r>
      <w:r>
        <w:rPr>
          <w:rFonts w:ascii="Times New Roman" w:eastAsia="楷体" w:hAnsi="Times New Roman"/>
          <w:sz w:val="24"/>
          <w:szCs w:val="24"/>
        </w:rPr>
        <w:t>或</w:t>
      </w:r>
      <w:r>
        <w:rPr>
          <w:rFonts w:ascii="Times New Roman" w:eastAsia="楷体" w:hAnsi="Times New Roman"/>
          <w:sz w:val="24"/>
          <w:szCs w:val="24"/>
        </w:rPr>
        <w:t>“</w:t>
      </w:r>
      <w:r>
        <w:rPr>
          <w:rFonts w:ascii="Times New Roman" w:eastAsia="楷体" w:hAnsi="Times New Roman"/>
          <w:sz w:val="24"/>
          <w:szCs w:val="24"/>
        </w:rPr>
        <w:t>委托公司</w:t>
      </w:r>
      <w:r>
        <w:rPr>
          <w:rFonts w:ascii="Times New Roman" w:eastAsia="楷体" w:hAnsi="Times New Roman"/>
          <w:sz w:val="24"/>
          <w:szCs w:val="24"/>
        </w:rPr>
        <w:t>”</w:t>
      </w:r>
      <w:r>
        <w:rPr>
          <w:rFonts w:ascii="Times New Roman" w:eastAsia="楷体" w:hAnsi="Times New Roman" w:cs="Times New Roman" w:hint="eastAsia"/>
          <w:sz w:val="24"/>
          <w:szCs w:val="24"/>
        </w:rPr>
        <w:t>）</w:t>
      </w:r>
    </w:p>
    <w:p w14:paraId="181877EE"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法定代表人：王卓</w:t>
      </w:r>
    </w:p>
    <w:p w14:paraId="7DBD97CF"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联系地址：北京市东城区朝阳门北大街五矿广场</w:t>
      </w:r>
      <w:r>
        <w:rPr>
          <w:rFonts w:ascii="Times New Roman" w:eastAsia="楷体" w:hAnsi="Times New Roman" w:cs="Times New Roman"/>
          <w:sz w:val="24"/>
          <w:szCs w:val="24"/>
        </w:rPr>
        <w:t>C</w:t>
      </w:r>
      <w:r>
        <w:rPr>
          <w:rFonts w:ascii="Times New Roman" w:eastAsia="楷体" w:hAnsi="Times New Roman" w:cs="Times New Roman"/>
          <w:sz w:val="24"/>
          <w:szCs w:val="24"/>
        </w:rPr>
        <w:t>座</w:t>
      </w:r>
      <w:r>
        <w:rPr>
          <w:rFonts w:ascii="Times New Roman" w:eastAsia="楷体" w:hAnsi="Times New Roman" w:cs="Times New Roman"/>
          <w:sz w:val="24"/>
          <w:szCs w:val="24"/>
        </w:rPr>
        <w:t>6</w:t>
      </w:r>
      <w:r>
        <w:rPr>
          <w:rFonts w:ascii="Times New Roman" w:eastAsia="楷体" w:hAnsi="Times New Roman" w:cs="Times New Roman"/>
          <w:sz w:val="24"/>
          <w:szCs w:val="24"/>
        </w:rPr>
        <w:t>层</w:t>
      </w:r>
    </w:p>
    <w:p w14:paraId="6D75E2CC" w14:textId="77777777" w:rsidR="00617A46" w:rsidRPr="00E8137F" w:rsidRDefault="00C534B1">
      <w:pPr>
        <w:adjustRightInd w:val="0"/>
        <w:snapToGrid w:val="0"/>
        <w:spacing w:afterLines="20" w:after="62" w:line="360" w:lineRule="auto"/>
        <w:rPr>
          <w:rFonts w:ascii="Times New Roman" w:eastAsia="楷体" w:hAnsi="Times New Roman" w:cs="Times New Roman"/>
          <w:sz w:val="24"/>
          <w:szCs w:val="24"/>
        </w:rPr>
      </w:pPr>
      <w:r w:rsidRPr="00E8137F">
        <w:rPr>
          <w:rFonts w:ascii="Times New Roman" w:eastAsia="楷体" w:hAnsi="Times New Roman" w:cs="Times New Roman" w:hint="eastAsia"/>
          <w:sz w:val="24"/>
          <w:szCs w:val="24"/>
        </w:rPr>
        <w:t>联系人：</w:t>
      </w:r>
      <w:r w:rsidRPr="00E8137F">
        <w:rPr>
          <w:rFonts w:ascii="Times New Roman" w:eastAsia="楷体" w:hAnsi="Times New Roman" w:cs="Times New Roman"/>
          <w:sz w:val="24"/>
          <w:szCs w:val="24"/>
        </w:rPr>
        <w:t xml:space="preserve"> </w:t>
      </w:r>
      <w:r>
        <w:rPr>
          <w:rFonts w:ascii="Times New Roman" w:eastAsia="楷体" w:hAnsi="Times New Roman" w:hint="eastAsia"/>
          <w:sz w:val="24"/>
          <w:szCs w:val="24"/>
        </w:rPr>
        <w:t>孔祥羽</w:t>
      </w:r>
    </w:p>
    <w:p w14:paraId="5E8A9D06"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sidRPr="00E8137F">
        <w:rPr>
          <w:rFonts w:ascii="Times New Roman" w:eastAsia="楷体" w:hAnsi="Times New Roman" w:cs="Times New Roman" w:hint="eastAsia"/>
          <w:sz w:val="24"/>
          <w:szCs w:val="24"/>
        </w:rPr>
        <w:t>电话：</w:t>
      </w:r>
      <w:r>
        <w:rPr>
          <w:rFonts w:ascii="Times New Roman" w:eastAsia="楷体" w:hAnsi="Times New Roman" w:cs="Times New Roman" w:hint="eastAsia"/>
          <w:sz w:val="24"/>
          <w:szCs w:val="24"/>
        </w:rPr>
        <w:t>1</w:t>
      </w:r>
      <w:r>
        <w:rPr>
          <w:rFonts w:ascii="Times New Roman" w:eastAsia="楷体" w:hAnsi="Times New Roman" w:cs="Times New Roman"/>
          <w:sz w:val="24"/>
          <w:szCs w:val="24"/>
        </w:rPr>
        <w:t>3611241232</w:t>
      </w:r>
    </w:p>
    <w:p w14:paraId="06B6E532" w14:textId="77777777" w:rsidR="00617A46" w:rsidRDefault="00617A46">
      <w:pPr>
        <w:adjustRightInd w:val="0"/>
        <w:snapToGrid w:val="0"/>
        <w:spacing w:afterLines="20" w:after="62" w:line="360" w:lineRule="auto"/>
        <w:rPr>
          <w:rFonts w:ascii="Times New Roman" w:eastAsia="楷体" w:hAnsi="Times New Roman" w:cs="Times New Roman"/>
          <w:sz w:val="24"/>
          <w:szCs w:val="24"/>
        </w:rPr>
      </w:pPr>
    </w:p>
    <w:p w14:paraId="318365DD"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乙方：</w:t>
      </w:r>
      <w:r>
        <w:rPr>
          <w:rFonts w:ascii="Times New Roman" w:eastAsia="楷体" w:hAnsi="Times New Roman" w:cs="Times New Roman" w:hint="eastAsia"/>
          <w:sz w:val="24"/>
          <w:szCs w:val="24"/>
        </w:rPr>
        <w:t>兰州恒志旅游开发</w:t>
      </w:r>
      <w:r>
        <w:rPr>
          <w:rFonts w:ascii="Times New Roman" w:eastAsia="楷体" w:hAnsi="Times New Roman" w:cs="Times New Roman"/>
          <w:sz w:val="24"/>
          <w:szCs w:val="24"/>
        </w:rPr>
        <w:t>有限公司（以下简称</w:t>
      </w:r>
      <w:r>
        <w:rPr>
          <w:rFonts w:ascii="Times New Roman" w:eastAsia="楷体" w:hAnsi="Times New Roman" w:cs="Times New Roman"/>
          <w:sz w:val="24"/>
          <w:szCs w:val="24"/>
        </w:rPr>
        <w:t>“</w:t>
      </w:r>
      <w:r>
        <w:rPr>
          <w:rFonts w:ascii="Times New Roman" w:eastAsia="楷体" w:hAnsi="Times New Roman" w:cs="Times New Roman"/>
          <w:sz w:val="24"/>
          <w:szCs w:val="24"/>
        </w:rPr>
        <w:t>项目公司</w:t>
      </w:r>
      <w:r>
        <w:rPr>
          <w:rFonts w:ascii="Times New Roman" w:eastAsia="楷体" w:hAnsi="Times New Roman" w:cs="Times New Roman"/>
          <w:sz w:val="24"/>
          <w:szCs w:val="24"/>
        </w:rPr>
        <w:t>”</w:t>
      </w:r>
      <w:r>
        <w:rPr>
          <w:rFonts w:ascii="Times New Roman" w:eastAsia="楷体" w:hAnsi="Times New Roman"/>
          <w:sz w:val="24"/>
          <w:szCs w:val="24"/>
        </w:rPr>
        <w:t>或</w:t>
      </w:r>
      <w:r>
        <w:rPr>
          <w:rFonts w:ascii="Times New Roman" w:eastAsia="楷体" w:hAnsi="Times New Roman"/>
          <w:sz w:val="24"/>
          <w:szCs w:val="24"/>
        </w:rPr>
        <w:t>“</w:t>
      </w:r>
      <w:r>
        <w:rPr>
          <w:rFonts w:ascii="Times New Roman" w:eastAsia="楷体" w:hAnsi="Times New Roman" w:hint="eastAsia"/>
          <w:sz w:val="24"/>
          <w:szCs w:val="24"/>
        </w:rPr>
        <w:t>兰州恒志</w:t>
      </w:r>
      <w:r>
        <w:rPr>
          <w:rFonts w:ascii="Times New Roman" w:eastAsia="楷体" w:hAnsi="Times New Roman"/>
          <w:sz w:val="24"/>
          <w:szCs w:val="24"/>
        </w:rPr>
        <w:t>”</w:t>
      </w:r>
      <w:r>
        <w:rPr>
          <w:rFonts w:ascii="Times New Roman" w:eastAsia="楷体" w:hAnsi="Times New Roman" w:hint="eastAsia"/>
          <w:sz w:val="24"/>
          <w:szCs w:val="24"/>
        </w:rPr>
        <w:t>或“被监管方”</w:t>
      </w:r>
      <w:r>
        <w:rPr>
          <w:rFonts w:ascii="Times New Roman" w:eastAsia="楷体" w:hAnsi="Times New Roman" w:cs="Times New Roman"/>
          <w:sz w:val="24"/>
          <w:szCs w:val="24"/>
        </w:rPr>
        <w:t>）</w:t>
      </w:r>
    </w:p>
    <w:p w14:paraId="18E799B1"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法定代表人：</w:t>
      </w:r>
      <w:r>
        <w:rPr>
          <w:rFonts w:ascii="Times New Roman" w:eastAsia="楷体" w:hAnsi="Times New Roman" w:cs="Times New Roman" w:hint="eastAsia"/>
          <w:sz w:val="24"/>
          <w:szCs w:val="24"/>
        </w:rPr>
        <w:t>陈兴瑞</w:t>
      </w:r>
    </w:p>
    <w:p w14:paraId="07FFDCF1" w14:textId="77777777" w:rsidR="00617A46" w:rsidRDefault="00C534B1">
      <w:pPr>
        <w:adjustRightInd w:val="0"/>
        <w:snapToGrid w:val="0"/>
        <w:spacing w:afterLines="20" w:after="62" w:line="288" w:lineRule="auto"/>
        <w:rPr>
          <w:rFonts w:ascii="Times New Roman" w:eastAsia="楷体" w:hAnsi="Times New Roman"/>
          <w:sz w:val="24"/>
          <w:szCs w:val="24"/>
        </w:rPr>
      </w:pPr>
      <w:r w:rsidRPr="00E8137F">
        <w:rPr>
          <w:rFonts w:ascii="Times New Roman" w:eastAsia="楷体" w:hAnsi="Times New Roman" w:cs="Times New Roman" w:hint="eastAsia"/>
          <w:sz w:val="24"/>
          <w:szCs w:val="24"/>
        </w:rPr>
        <w:t>联系地址：</w:t>
      </w:r>
      <w:r>
        <w:rPr>
          <w:rFonts w:ascii="Times New Roman" w:eastAsia="楷体" w:hAnsi="Times New Roman" w:hint="eastAsia"/>
          <w:sz w:val="24"/>
          <w:szCs w:val="24"/>
        </w:rPr>
        <w:t>甘肃省兰州市城关区</w:t>
      </w:r>
      <w:proofErr w:type="gramStart"/>
      <w:r>
        <w:rPr>
          <w:rFonts w:ascii="Times New Roman" w:eastAsia="楷体" w:hAnsi="Times New Roman" w:hint="eastAsia"/>
          <w:sz w:val="24"/>
          <w:szCs w:val="24"/>
        </w:rPr>
        <w:t>青白石</w:t>
      </w:r>
      <w:proofErr w:type="gramEnd"/>
      <w:r>
        <w:rPr>
          <w:rFonts w:ascii="Times New Roman" w:eastAsia="楷体" w:hAnsi="Times New Roman" w:hint="eastAsia"/>
          <w:sz w:val="24"/>
          <w:szCs w:val="24"/>
        </w:rPr>
        <w:t>街道碱水沟村</w:t>
      </w:r>
      <w:r>
        <w:rPr>
          <w:rFonts w:ascii="Times New Roman" w:eastAsia="楷体" w:hAnsi="Times New Roman" w:hint="eastAsia"/>
          <w:sz w:val="24"/>
          <w:szCs w:val="24"/>
        </w:rPr>
        <w:t>188</w:t>
      </w:r>
      <w:r>
        <w:rPr>
          <w:rFonts w:ascii="Times New Roman" w:eastAsia="楷体" w:hAnsi="Times New Roman" w:hint="eastAsia"/>
          <w:sz w:val="24"/>
          <w:szCs w:val="24"/>
        </w:rPr>
        <w:t>号</w:t>
      </w:r>
      <w:r>
        <w:rPr>
          <w:rFonts w:ascii="Times New Roman" w:eastAsia="楷体" w:hAnsi="Times New Roman" w:hint="eastAsia"/>
          <w:sz w:val="24"/>
          <w:szCs w:val="24"/>
        </w:rPr>
        <w:t>4</w:t>
      </w:r>
      <w:r>
        <w:rPr>
          <w:rFonts w:ascii="Times New Roman" w:eastAsia="楷体" w:hAnsi="Times New Roman" w:hint="eastAsia"/>
          <w:sz w:val="24"/>
          <w:szCs w:val="24"/>
        </w:rPr>
        <w:t>号楼</w:t>
      </w:r>
      <w:r>
        <w:rPr>
          <w:rFonts w:ascii="Times New Roman" w:eastAsia="楷体" w:hAnsi="Times New Roman" w:hint="eastAsia"/>
          <w:sz w:val="24"/>
          <w:szCs w:val="24"/>
        </w:rPr>
        <w:t>-12</w:t>
      </w:r>
    </w:p>
    <w:p w14:paraId="7DCBC185" w14:textId="77777777" w:rsidR="00617A46" w:rsidRDefault="00C534B1">
      <w:pPr>
        <w:adjustRightInd w:val="0"/>
        <w:snapToGrid w:val="0"/>
        <w:spacing w:afterLines="20" w:after="62" w:line="288" w:lineRule="auto"/>
        <w:rPr>
          <w:rFonts w:ascii="Times New Roman" w:eastAsia="楷体" w:hAnsi="Times New Roman"/>
          <w:sz w:val="24"/>
          <w:szCs w:val="24"/>
        </w:rPr>
      </w:pPr>
      <w:r>
        <w:rPr>
          <w:rFonts w:ascii="Times New Roman" w:eastAsia="楷体" w:hAnsi="Times New Roman"/>
          <w:sz w:val="24"/>
          <w:szCs w:val="24"/>
        </w:rPr>
        <w:t>联系人：</w:t>
      </w:r>
      <w:r>
        <w:rPr>
          <w:rFonts w:ascii="Times New Roman" w:eastAsia="楷体" w:hAnsi="Times New Roman" w:hint="eastAsia"/>
          <w:sz w:val="24"/>
          <w:szCs w:val="24"/>
        </w:rPr>
        <w:t>毛宇</w:t>
      </w:r>
    </w:p>
    <w:p w14:paraId="0CCBFF75" w14:textId="77777777" w:rsidR="00617A46" w:rsidRPr="00E8137F"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sz w:val="24"/>
          <w:szCs w:val="24"/>
        </w:rPr>
        <w:t>电话：</w:t>
      </w:r>
      <w:r>
        <w:rPr>
          <w:rFonts w:ascii="Times New Roman" w:eastAsia="楷体" w:hAnsi="Times New Roman"/>
          <w:sz w:val="24"/>
          <w:szCs w:val="24"/>
        </w:rPr>
        <w:t>18394673452</w:t>
      </w:r>
    </w:p>
    <w:p w14:paraId="2D0FE5F0" w14:textId="77777777" w:rsidR="00617A46" w:rsidRDefault="00617A46">
      <w:pPr>
        <w:adjustRightInd w:val="0"/>
        <w:snapToGrid w:val="0"/>
        <w:spacing w:afterLines="20" w:after="62" w:line="360" w:lineRule="auto"/>
        <w:rPr>
          <w:rFonts w:ascii="Times New Roman" w:eastAsia="楷体" w:hAnsi="Times New Roman" w:cs="Times New Roman"/>
          <w:sz w:val="24"/>
          <w:szCs w:val="24"/>
        </w:rPr>
      </w:pPr>
    </w:p>
    <w:p w14:paraId="55F4E52E" w14:textId="77777777" w:rsidR="00617A46" w:rsidRDefault="00C534B1">
      <w:pPr>
        <w:adjustRightInd w:val="0"/>
        <w:snapToGrid w:val="0"/>
        <w:spacing w:afterLines="20" w:after="62" w:line="288" w:lineRule="auto"/>
        <w:rPr>
          <w:rFonts w:ascii="Times New Roman" w:eastAsia="楷体" w:hAnsi="Times New Roman"/>
          <w:sz w:val="24"/>
          <w:szCs w:val="24"/>
        </w:rPr>
      </w:pPr>
      <w:r>
        <w:rPr>
          <w:rFonts w:ascii="Times New Roman" w:eastAsia="楷体" w:hAnsi="Times New Roman" w:cs="Times New Roman"/>
          <w:sz w:val="24"/>
          <w:szCs w:val="24"/>
        </w:rPr>
        <w:t>丙方</w:t>
      </w:r>
      <w:r>
        <w:rPr>
          <w:rFonts w:ascii="Times New Roman" w:eastAsia="楷体" w:hAnsi="Times New Roman" w:cs="Times New Roman"/>
          <w:sz w:val="24"/>
          <w:szCs w:val="24"/>
        </w:rPr>
        <w:t>/</w:t>
      </w:r>
      <w:r>
        <w:rPr>
          <w:rFonts w:ascii="Times New Roman" w:eastAsia="楷体" w:hAnsi="Times New Roman" w:cs="Times New Roman"/>
          <w:sz w:val="24"/>
          <w:szCs w:val="24"/>
        </w:rPr>
        <w:t>监管公司：</w:t>
      </w:r>
      <w:bookmarkStart w:id="0" w:name="_Hlk510190356"/>
      <w:proofErr w:type="gramStart"/>
      <w:r>
        <w:rPr>
          <w:rFonts w:ascii="Times New Roman" w:eastAsia="楷体" w:hAnsi="Times New Roman" w:hint="eastAsia"/>
          <w:bCs/>
          <w:sz w:val="24"/>
          <w:szCs w:val="24"/>
        </w:rPr>
        <w:t>北京康正宏</w:t>
      </w:r>
      <w:proofErr w:type="gramEnd"/>
      <w:r>
        <w:rPr>
          <w:rFonts w:ascii="Times New Roman" w:eastAsia="楷体" w:hAnsi="Times New Roman" w:hint="eastAsia"/>
          <w:bCs/>
          <w:sz w:val="24"/>
          <w:szCs w:val="24"/>
        </w:rPr>
        <w:t>基房地产评估有限公司</w:t>
      </w:r>
      <w:bookmarkEnd w:id="0"/>
      <w:r>
        <w:rPr>
          <w:rFonts w:ascii="Times New Roman" w:eastAsia="楷体" w:hAnsi="Times New Roman"/>
          <w:sz w:val="24"/>
          <w:szCs w:val="24"/>
        </w:rPr>
        <w:t>（以下简称</w:t>
      </w:r>
      <w:r>
        <w:rPr>
          <w:rFonts w:ascii="Times New Roman" w:eastAsia="楷体" w:hAnsi="Times New Roman"/>
          <w:sz w:val="24"/>
          <w:szCs w:val="24"/>
        </w:rPr>
        <w:t>“</w:t>
      </w:r>
      <w:r>
        <w:rPr>
          <w:rFonts w:ascii="Times New Roman" w:eastAsia="楷体" w:hAnsi="Times New Roman"/>
          <w:sz w:val="24"/>
          <w:szCs w:val="24"/>
        </w:rPr>
        <w:t>监管公司</w:t>
      </w:r>
      <w:r>
        <w:rPr>
          <w:rFonts w:ascii="Times New Roman" w:eastAsia="楷体" w:hAnsi="Times New Roman"/>
          <w:sz w:val="24"/>
          <w:szCs w:val="24"/>
        </w:rPr>
        <w:t>”</w:t>
      </w:r>
      <w:r>
        <w:rPr>
          <w:rFonts w:ascii="Times New Roman" w:eastAsia="楷体" w:hAnsi="Times New Roman"/>
          <w:sz w:val="24"/>
          <w:szCs w:val="24"/>
        </w:rPr>
        <w:t>）</w:t>
      </w:r>
    </w:p>
    <w:p w14:paraId="04060F78"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法定代表人：</w:t>
      </w:r>
      <w:r>
        <w:rPr>
          <w:rFonts w:ascii="Times New Roman" w:eastAsia="楷体" w:hAnsi="Times New Roman" w:cs="Times New Roman" w:hint="eastAsia"/>
          <w:sz w:val="24"/>
          <w:szCs w:val="24"/>
        </w:rPr>
        <w:t>齐宏</w:t>
      </w:r>
    </w:p>
    <w:p w14:paraId="778C1FAB" w14:textId="77777777" w:rsidR="00617A46" w:rsidRDefault="00C534B1">
      <w:pPr>
        <w:adjustRightInd w:val="0"/>
        <w:snapToGrid w:val="0"/>
        <w:spacing w:afterLines="20" w:after="62" w:line="288" w:lineRule="auto"/>
        <w:rPr>
          <w:rFonts w:ascii="Times New Roman" w:eastAsia="楷体" w:hAnsi="Times New Roman"/>
          <w:sz w:val="24"/>
          <w:szCs w:val="24"/>
        </w:rPr>
      </w:pPr>
      <w:r w:rsidRPr="00E8137F">
        <w:rPr>
          <w:rFonts w:ascii="Times New Roman" w:eastAsia="楷体" w:hAnsi="Times New Roman" w:cs="Times New Roman" w:hint="eastAsia"/>
          <w:sz w:val="24"/>
          <w:szCs w:val="24"/>
        </w:rPr>
        <w:t>联系地址：</w:t>
      </w:r>
      <w:r w:rsidRPr="00E8137F">
        <w:rPr>
          <w:rFonts w:ascii="Times New Roman" w:eastAsia="楷体" w:hAnsi="Times New Roman" w:cs="Times New Roman"/>
          <w:sz w:val="24"/>
          <w:szCs w:val="24"/>
        </w:rPr>
        <w:t xml:space="preserve"> </w:t>
      </w:r>
      <w:r>
        <w:rPr>
          <w:rFonts w:ascii="Times New Roman" w:eastAsia="楷体" w:hAnsi="Times New Roman" w:hint="eastAsia"/>
          <w:sz w:val="24"/>
          <w:szCs w:val="24"/>
        </w:rPr>
        <w:t>北京市朝阳区裕民路</w:t>
      </w:r>
      <w:r>
        <w:rPr>
          <w:rFonts w:ascii="Times New Roman" w:eastAsia="楷体" w:hAnsi="Times New Roman" w:hint="eastAsia"/>
          <w:sz w:val="24"/>
          <w:szCs w:val="24"/>
        </w:rPr>
        <w:t>12</w:t>
      </w:r>
      <w:r>
        <w:rPr>
          <w:rFonts w:ascii="Times New Roman" w:eastAsia="楷体" w:hAnsi="Times New Roman" w:hint="eastAsia"/>
          <w:sz w:val="24"/>
          <w:szCs w:val="24"/>
        </w:rPr>
        <w:t>号中国国际科技会展中心</w:t>
      </w:r>
      <w:r>
        <w:rPr>
          <w:rFonts w:ascii="Times New Roman" w:eastAsia="楷体" w:hAnsi="Times New Roman" w:hint="eastAsia"/>
          <w:sz w:val="24"/>
          <w:szCs w:val="24"/>
        </w:rPr>
        <w:t>B1001</w:t>
      </w:r>
    </w:p>
    <w:p w14:paraId="55A7E259" w14:textId="77777777" w:rsidR="00617A46" w:rsidRDefault="00C534B1">
      <w:pPr>
        <w:adjustRightInd w:val="0"/>
        <w:snapToGrid w:val="0"/>
        <w:spacing w:afterLines="20" w:after="62" w:line="288" w:lineRule="auto"/>
        <w:rPr>
          <w:rFonts w:ascii="Times New Roman" w:eastAsia="楷体" w:hAnsi="Times New Roman"/>
          <w:sz w:val="24"/>
          <w:szCs w:val="24"/>
        </w:rPr>
      </w:pPr>
      <w:r>
        <w:rPr>
          <w:rFonts w:ascii="Times New Roman" w:eastAsia="楷体" w:hAnsi="Times New Roman" w:hint="eastAsia"/>
          <w:sz w:val="24"/>
          <w:szCs w:val="24"/>
        </w:rPr>
        <w:t>电话：</w:t>
      </w:r>
      <w:r>
        <w:rPr>
          <w:rFonts w:ascii="Times New Roman" w:eastAsia="楷体" w:hAnsi="Times New Roman"/>
          <w:sz w:val="24"/>
          <w:szCs w:val="24"/>
        </w:rPr>
        <w:t>13801111044</w:t>
      </w:r>
    </w:p>
    <w:p w14:paraId="1F23455E" w14:textId="11491933" w:rsidR="00617A46" w:rsidRPr="00E8137F" w:rsidRDefault="00C534B1" w:rsidP="00E8137F">
      <w:pPr>
        <w:adjustRightInd w:val="0"/>
        <w:snapToGrid w:val="0"/>
        <w:spacing w:afterLines="20" w:after="62" w:line="288" w:lineRule="auto"/>
        <w:rPr>
          <w:rFonts w:ascii="Times New Roman" w:eastAsia="楷体" w:hAnsi="Times New Roman"/>
          <w:bCs/>
          <w:sz w:val="24"/>
          <w:szCs w:val="24"/>
        </w:rPr>
      </w:pPr>
      <w:r>
        <w:rPr>
          <w:rFonts w:ascii="Times New Roman" w:eastAsia="楷体" w:hAnsi="Times New Roman" w:hint="eastAsia"/>
          <w:sz w:val="24"/>
          <w:szCs w:val="24"/>
        </w:rPr>
        <w:t>联系人：刘俊财</w:t>
      </w:r>
    </w:p>
    <w:p w14:paraId="00C96F29" w14:textId="77777777" w:rsidR="00617A46" w:rsidRDefault="00617A46">
      <w:pPr>
        <w:adjustRightInd w:val="0"/>
        <w:snapToGrid w:val="0"/>
        <w:spacing w:afterLines="20" w:after="62" w:line="360" w:lineRule="auto"/>
        <w:rPr>
          <w:rFonts w:ascii="Times New Roman" w:eastAsia="楷体" w:hAnsi="Times New Roman" w:cs="Times New Roman"/>
          <w:sz w:val="24"/>
          <w:szCs w:val="24"/>
        </w:rPr>
      </w:pPr>
    </w:p>
    <w:p w14:paraId="4ABA2886" w14:textId="36722314"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甲方、乙方和丙方于</w:t>
      </w:r>
      <w:r>
        <w:rPr>
          <w:rFonts w:ascii="Times New Roman" w:eastAsia="楷体" w:hAnsi="Times New Roman" w:cs="Times New Roman"/>
          <w:sz w:val="24"/>
          <w:szCs w:val="24"/>
        </w:rPr>
        <w:t>2020</w:t>
      </w:r>
      <w:r>
        <w:rPr>
          <w:rFonts w:ascii="Times New Roman" w:eastAsia="楷体" w:hAnsi="Times New Roman" w:cs="Times New Roman"/>
          <w:sz w:val="24"/>
          <w:szCs w:val="24"/>
        </w:rPr>
        <w:t>年【</w:t>
      </w:r>
      <w:r>
        <w:rPr>
          <w:rFonts w:ascii="Times New Roman" w:eastAsia="楷体" w:hAnsi="Times New Roman" w:cs="Times New Roman"/>
          <w:sz w:val="24"/>
          <w:szCs w:val="24"/>
        </w:rPr>
        <w:t>12</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】日已签订编号为【</w:t>
      </w:r>
      <w:r>
        <w:rPr>
          <w:rFonts w:ascii="Times New Roman" w:eastAsia="楷体" w:hAnsi="Times New Roman" w:cs="Times New Roman"/>
          <w:sz w:val="24"/>
          <w:szCs w:val="24"/>
        </w:rPr>
        <w:t>WKHD2020-NeoCo-prSu-0002-00A</w:t>
      </w:r>
      <w:r>
        <w:rPr>
          <w:rFonts w:ascii="Times New Roman" w:eastAsia="楷体" w:hAnsi="Times New Roman" w:cs="Times New Roman"/>
          <w:sz w:val="24"/>
          <w:szCs w:val="24"/>
        </w:rPr>
        <w:t>】的《</w:t>
      </w:r>
      <w:bookmarkStart w:id="1" w:name="_Hlk56361525"/>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bookmarkEnd w:id="1"/>
      <w:r>
        <w:rPr>
          <w:rFonts w:ascii="Times New Roman" w:eastAsia="楷体" w:hAnsi="Times New Roman" w:cs="Times New Roman"/>
          <w:sz w:val="24"/>
          <w:szCs w:val="24"/>
        </w:rPr>
        <w:t>》（以下简称为</w:t>
      </w:r>
      <w:r>
        <w:rPr>
          <w:rFonts w:ascii="Times New Roman" w:eastAsia="楷体" w:hAnsi="Times New Roman" w:cs="Times New Roman"/>
          <w:sz w:val="24"/>
          <w:szCs w:val="24"/>
        </w:rPr>
        <w:t>“</w:t>
      </w:r>
      <w:r>
        <w:rPr>
          <w:rFonts w:ascii="Times New Roman" w:eastAsia="楷体" w:hAnsi="Times New Roman" w:cs="Times New Roman"/>
          <w:sz w:val="24"/>
          <w:szCs w:val="24"/>
        </w:rPr>
        <w:t>《</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r>
        <w:rPr>
          <w:rFonts w:ascii="Times New Roman" w:eastAsia="楷体" w:hAnsi="Times New Roman" w:cs="Times New Roman"/>
          <w:sz w:val="24"/>
          <w:szCs w:val="24"/>
        </w:rPr>
        <w:t>”</w:t>
      </w:r>
      <w:r>
        <w:rPr>
          <w:rFonts w:ascii="Times New Roman" w:eastAsia="楷体" w:hAnsi="Times New Roman" w:cs="Times New Roman"/>
          <w:sz w:val="24"/>
          <w:szCs w:val="24"/>
        </w:rPr>
        <w:t>）。就《</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合同》项下相关事宜，经各方友好协商一致，签署本补充协议，以资共同遵守。就本补充协议而言，除非上下文另有约定或说明，本补充协议所使用的词语与《</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合同》使用或定义的词语具有相同的含义。</w:t>
      </w:r>
    </w:p>
    <w:p w14:paraId="62B17219" w14:textId="77777777" w:rsidR="00617A46" w:rsidRDefault="00617A46">
      <w:pPr>
        <w:adjustRightInd w:val="0"/>
        <w:snapToGrid w:val="0"/>
        <w:spacing w:afterLines="20" w:after="62" w:line="360" w:lineRule="auto"/>
        <w:rPr>
          <w:rFonts w:ascii="Times New Roman" w:eastAsia="楷体" w:hAnsi="Times New Roman" w:cs="Times New Roman"/>
          <w:sz w:val="24"/>
          <w:szCs w:val="24"/>
        </w:rPr>
      </w:pPr>
    </w:p>
    <w:p w14:paraId="4C731115"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一、</w:t>
      </w:r>
      <w:r>
        <w:rPr>
          <w:rFonts w:ascii="Times New Roman" w:eastAsia="楷体" w:hAnsi="Times New Roman" w:cs="Times New Roman" w:hint="eastAsia"/>
          <w:sz w:val="24"/>
          <w:szCs w:val="24"/>
        </w:rPr>
        <w:t>各方一致同意，将《委托监管合同》第</w:t>
      </w:r>
      <w:r>
        <w:rPr>
          <w:rFonts w:ascii="Times New Roman" w:eastAsia="楷体" w:hAnsi="Times New Roman" w:cs="Times New Roman" w:hint="eastAsia"/>
          <w:sz w:val="24"/>
          <w:szCs w:val="24"/>
        </w:rPr>
        <w:t>2</w:t>
      </w:r>
      <w:r>
        <w:rPr>
          <w:rFonts w:ascii="Times New Roman" w:eastAsia="楷体" w:hAnsi="Times New Roman" w:cs="Times New Roman"/>
          <w:sz w:val="24"/>
          <w:szCs w:val="24"/>
        </w:rPr>
        <w:t>.1.1</w:t>
      </w:r>
      <w:r>
        <w:rPr>
          <w:rFonts w:ascii="Times New Roman" w:eastAsia="楷体" w:hAnsi="Times New Roman" w:cs="Times New Roman" w:hint="eastAsia"/>
          <w:sz w:val="24"/>
          <w:szCs w:val="24"/>
        </w:rPr>
        <w:t>款修订为：</w:t>
      </w:r>
    </w:p>
    <w:p w14:paraId="756330F6" w14:textId="53B8810B" w:rsidR="00617A46" w:rsidRDefault="00C534B1">
      <w:pPr>
        <w:adjustRightInd w:val="0"/>
        <w:snapToGrid w:val="0"/>
        <w:spacing w:afterLines="20" w:after="62" w:line="360" w:lineRule="auto"/>
        <w:rPr>
          <w:rFonts w:ascii="Times New Roman" w:eastAsia="楷体" w:hAnsi="Times New Roman" w:cs="Times New Roman"/>
          <w:bCs/>
          <w:sz w:val="24"/>
          <w:szCs w:val="24"/>
        </w:rPr>
      </w:pPr>
      <w:r>
        <w:rPr>
          <w:rFonts w:ascii="Times New Roman" w:eastAsia="楷体" w:hAnsi="Times New Roman" w:cs="Times New Roman" w:hint="eastAsia"/>
          <w:sz w:val="24"/>
          <w:szCs w:val="24"/>
        </w:rPr>
        <w:lastRenderedPageBreak/>
        <w:t>“</w:t>
      </w:r>
      <w:r>
        <w:rPr>
          <w:rFonts w:ascii="Times New Roman" w:eastAsia="楷体" w:hAnsi="Times New Roman" w:cs="Times New Roman" w:hint="eastAsia"/>
          <w:sz w:val="24"/>
          <w:szCs w:val="24"/>
        </w:rPr>
        <w:t>2.</w:t>
      </w:r>
      <w:r>
        <w:rPr>
          <w:rFonts w:ascii="Times New Roman" w:eastAsia="楷体" w:hAnsi="Times New Roman" w:cs="Times New Roman"/>
          <w:sz w:val="24"/>
          <w:szCs w:val="24"/>
        </w:rPr>
        <w:t xml:space="preserve">1.1 </w:t>
      </w:r>
      <w:r>
        <w:rPr>
          <w:rFonts w:ascii="Times New Roman" w:eastAsia="楷体" w:hAnsi="Times New Roman" w:cs="Times New Roman"/>
          <w:sz w:val="24"/>
          <w:szCs w:val="24"/>
        </w:rPr>
        <w:t>本项目</w:t>
      </w:r>
      <w:r>
        <w:rPr>
          <w:rFonts w:ascii="Times New Roman" w:eastAsia="楷体" w:hAnsi="Times New Roman" w:cs="Times New Roman" w:hint="eastAsia"/>
          <w:sz w:val="24"/>
          <w:szCs w:val="24"/>
        </w:rPr>
        <w:t>相关</w:t>
      </w:r>
      <w:r>
        <w:rPr>
          <w:rFonts w:ascii="Times New Roman" w:eastAsia="楷体" w:hAnsi="Times New Roman" w:cs="Times New Roman"/>
          <w:sz w:val="24"/>
          <w:szCs w:val="24"/>
        </w:rPr>
        <w:t>的交易文件</w:t>
      </w:r>
      <w:r>
        <w:rPr>
          <w:rFonts w:ascii="Times New Roman" w:eastAsia="楷体" w:hAnsi="Times New Roman" w:cs="Times New Roman" w:hint="eastAsia"/>
          <w:sz w:val="24"/>
          <w:szCs w:val="24"/>
        </w:rPr>
        <w:t>包括但不限于：（</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w:t>
      </w:r>
      <w:r>
        <w:rPr>
          <w:rFonts w:ascii="Times New Roman" w:eastAsia="楷体" w:hAnsi="Times New Roman" w:cs="Times New Roman" w:hint="eastAsia"/>
          <w:bCs/>
          <w:sz w:val="24"/>
          <w:szCs w:val="24"/>
        </w:rPr>
        <w:t>编号为【</w:t>
      </w:r>
      <w:r>
        <w:rPr>
          <w:rFonts w:ascii="Times New Roman" w:eastAsia="楷体" w:hAnsi="Times New Roman" w:cs="Times New Roman"/>
          <w:sz w:val="24"/>
          <w:szCs w:val="24"/>
        </w:rPr>
        <w:t>WKHD2020-NeoCo-lo-0002-00A</w:t>
      </w:r>
      <w:r>
        <w:rPr>
          <w:rFonts w:ascii="Times New Roman" w:eastAsia="楷体" w:hAnsi="Times New Roman" w:cs="Times New Roman" w:hint="eastAsia"/>
          <w:bCs/>
          <w:sz w:val="24"/>
          <w:szCs w:val="24"/>
        </w:rPr>
        <w:t>】的《股东借款合同》及附件，以及编号为【</w:t>
      </w:r>
      <w:r>
        <w:rPr>
          <w:rFonts w:ascii="Times New Roman" w:eastAsia="楷体" w:hAnsi="Times New Roman" w:cs="Times New Roman"/>
          <w:bCs/>
          <w:sz w:val="24"/>
          <w:szCs w:val="24"/>
        </w:rPr>
        <w:t>WKHD2020-NeoCo-lo-0002-01A</w:t>
      </w:r>
      <w:r>
        <w:rPr>
          <w:rFonts w:ascii="Times New Roman" w:eastAsia="楷体" w:hAnsi="Times New Roman" w:cs="Times New Roman" w:hint="eastAsia"/>
          <w:bCs/>
          <w:sz w:val="24"/>
          <w:szCs w:val="24"/>
        </w:rPr>
        <w:t>】的《股东借款合同之补充协议》以及对其的任何其他有效修订和补充；（</w:t>
      </w:r>
      <w:r>
        <w:rPr>
          <w:rFonts w:ascii="Times New Roman" w:eastAsia="楷体" w:hAnsi="Times New Roman" w:cs="Times New Roman" w:hint="eastAsia"/>
          <w:bCs/>
          <w:sz w:val="24"/>
          <w:szCs w:val="24"/>
        </w:rPr>
        <w:t>2</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w:t>
      </w:r>
      <w:r>
        <w:rPr>
          <w:rFonts w:ascii="Times New Roman" w:eastAsia="楷体" w:hAnsi="Times New Roman" w:cs="Times New Roman" w:hint="eastAsia"/>
          <w:bCs/>
          <w:sz w:val="24"/>
          <w:szCs w:val="24"/>
        </w:rPr>
        <w:t>shTran</w:t>
      </w:r>
      <w:r>
        <w:rPr>
          <w:rFonts w:ascii="Times New Roman" w:eastAsia="楷体" w:hAnsi="Times New Roman" w:cs="Times New Roman"/>
          <w:bCs/>
          <w:sz w:val="24"/>
          <w:szCs w:val="24"/>
        </w:rPr>
        <w:t>-0002-00A</w:t>
      </w:r>
      <w:r>
        <w:rPr>
          <w:rFonts w:ascii="Times New Roman" w:eastAsia="楷体" w:hAnsi="Times New Roman" w:cs="Times New Roman" w:hint="eastAsia"/>
          <w:bCs/>
          <w:sz w:val="24"/>
          <w:szCs w:val="24"/>
        </w:rPr>
        <w:t>】的《股权转让协议》及附件，以及编号为【</w:t>
      </w:r>
      <w:r>
        <w:rPr>
          <w:rFonts w:ascii="Times New Roman" w:eastAsia="楷体" w:hAnsi="Times New Roman" w:cs="Times New Roman"/>
          <w:bCs/>
          <w:sz w:val="24"/>
          <w:szCs w:val="24"/>
        </w:rPr>
        <w:t>WKHD2020-NeoCo-</w:t>
      </w:r>
      <w:r>
        <w:rPr>
          <w:rFonts w:ascii="Times New Roman" w:eastAsia="楷体" w:hAnsi="Times New Roman" w:cs="Times New Roman" w:hint="eastAsia"/>
          <w:bCs/>
          <w:sz w:val="24"/>
          <w:szCs w:val="24"/>
        </w:rPr>
        <w:t>shTran</w:t>
      </w:r>
      <w:r>
        <w:rPr>
          <w:rFonts w:ascii="Times New Roman" w:eastAsia="楷体" w:hAnsi="Times New Roman" w:cs="Times New Roman"/>
          <w:bCs/>
          <w:sz w:val="24"/>
          <w:szCs w:val="24"/>
        </w:rPr>
        <w:t>-0002-01A</w:t>
      </w:r>
      <w:r>
        <w:rPr>
          <w:rFonts w:ascii="Times New Roman" w:eastAsia="楷体" w:hAnsi="Times New Roman" w:cs="Times New Roman" w:hint="eastAsia"/>
          <w:bCs/>
          <w:sz w:val="24"/>
          <w:szCs w:val="24"/>
        </w:rPr>
        <w:t>】的《股权转让协议之补充协议》以及对其的任何其他有效修订和补充；（</w:t>
      </w:r>
      <w:r>
        <w:rPr>
          <w:rFonts w:ascii="Times New Roman" w:eastAsia="楷体" w:hAnsi="Times New Roman" w:cs="Times New Roman" w:hint="eastAsia"/>
          <w:bCs/>
          <w:sz w:val="24"/>
          <w:szCs w:val="24"/>
        </w:rPr>
        <w:t>3</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WKHD2020-NeoCo-inco-0002-00</w:t>
      </w:r>
      <w:r>
        <w:rPr>
          <w:rFonts w:ascii="Times New Roman" w:eastAsia="楷体" w:hAnsi="Times New Roman" w:cs="Times New Roman" w:hint="eastAsia"/>
          <w:bCs/>
          <w:sz w:val="24"/>
          <w:szCs w:val="24"/>
        </w:rPr>
        <w:t>】的《合作协议》及附件，以及编号为【</w:t>
      </w:r>
      <w:r>
        <w:rPr>
          <w:rFonts w:ascii="Times New Roman" w:eastAsia="楷体" w:hAnsi="Times New Roman" w:cs="Times New Roman"/>
          <w:bCs/>
          <w:sz w:val="24"/>
          <w:szCs w:val="24"/>
        </w:rPr>
        <w:t>WKHD2020-NeoCo-incoSup-0002-00</w:t>
      </w:r>
      <w:r>
        <w:rPr>
          <w:rFonts w:ascii="Times New Roman" w:eastAsia="楷体" w:hAnsi="Times New Roman" w:cs="Times New Roman" w:hint="eastAsia"/>
          <w:bCs/>
          <w:sz w:val="24"/>
          <w:szCs w:val="24"/>
        </w:rPr>
        <w:t>】的《合作协议补充协议》、编号为【</w:t>
      </w:r>
      <w:r>
        <w:rPr>
          <w:rFonts w:ascii="Times New Roman" w:eastAsia="楷体" w:hAnsi="Times New Roman" w:cs="Times New Roman"/>
          <w:bCs/>
          <w:sz w:val="24"/>
          <w:szCs w:val="24"/>
        </w:rPr>
        <w:t>WKHD2020-NeoCo-incoSup-0002-01</w:t>
      </w:r>
      <w:r>
        <w:rPr>
          <w:rFonts w:ascii="Times New Roman" w:eastAsia="楷体" w:hAnsi="Times New Roman" w:cs="Times New Roman" w:hint="eastAsia"/>
          <w:bCs/>
          <w:sz w:val="24"/>
          <w:szCs w:val="24"/>
        </w:rPr>
        <w:t>】的《合作协议补充协议二》以及对其的任何其他有效修订和补充；（</w:t>
      </w:r>
      <w:r>
        <w:rPr>
          <w:rFonts w:ascii="Times New Roman" w:eastAsia="楷体" w:hAnsi="Times New Roman" w:cs="Times New Roman" w:hint="eastAsia"/>
          <w:bCs/>
          <w:sz w:val="24"/>
          <w:szCs w:val="24"/>
        </w:rPr>
        <w:t>4</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WKHD2020-NeoCo-mo-0002-00A</w:t>
      </w:r>
      <w:r>
        <w:rPr>
          <w:rFonts w:ascii="Times New Roman" w:eastAsia="楷体" w:hAnsi="Times New Roman" w:cs="Times New Roman" w:hint="eastAsia"/>
          <w:bCs/>
          <w:sz w:val="24"/>
          <w:szCs w:val="24"/>
        </w:rPr>
        <w:t>】的《抵押合同》及其附件，及对其的任何有效修订和补充；（</w:t>
      </w:r>
      <w:r>
        <w:rPr>
          <w:rFonts w:ascii="Times New Roman" w:eastAsia="楷体" w:hAnsi="Times New Roman" w:cs="Times New Roman" w:hint="eastAsia"/>
          <w:bCs/>
          <w:sz w:val="24"/>
          <w:szCs w:val="24"/>
        </w:rPr>
        <w:t>5</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WKHD2020-NeoCo-pl-0002-00A</w:t>
      </w:r>
      <w:r>
        <w:rPr>
          <w:rFonts w:ascii="Times New Roman" w:eastAsia="楷体" w:hAnsi="Times New Roman" w:cs="Times New Roman" w:hint="eastAsia"/>
          <w:bCs/>
          <w:sz w:val="24"/>
          <w:szCs w:val="24"/>
        </w:rPr>
        <w:t>】的《股权质押合同》及其附件，及对其的任何有效修订和补充；（</w:t>
      </w:r>
      <w:r>
        <w:rPr>
          <w:rFonts w:ascii="Times New Roman" w:eastAsia="楷体" w:hAnsi="Times New Roman" w:cs="Times New Roman" w:hint="eastAsia"/>
          <w:bCs/>
          <w:sz w:val="24"/>
          <w:szCs w:val="24"/>
        </w:rPr>
        <w:t>6</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WKHD2020-NeoCo-fuSu-0002-00A</w:t>
      </w:r>
      <w:r>
        <w:rPr>
          <w:rFonts w:ascii="Times New Roman" w:eastAsia="楷体" w:hAnsi="Times New Roman" w:cs="Times New Roman" w:hint="eastAsia"/>
          <w:bCs/>
          <w:sz w:val="24"/>
          <w:szCs w:val="24"/>
        </w:rPr>
        <w:t>】的《资金监管协议》及其附件，及对其的任何有效修订和补充；（</w:t>
      </w:r>
      <w:r>
        <w:rPr>
          <w:rFonts w:ascii="Times New Roman" w:eastAsia="楷体" w:hAnsi="Times New Roman" w:cs="Times New Roman" w:hint="eastAsia"/>
          <w:bCs/>
          <w:sz w:val="24"/>
          <w:szCs w:val="24"/>
        </w:rPr>
        <w:t>7</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WKHD2020-NeoCo-prSu-0002-00A</w:t>
      </w:r>
      <w:r>
        <w:rPr>
          <w:rFonts w:ascii="Times New Roman" w:eastAsia="楷体" w:hAnsi="Times New Roman" w:cs="Times New Roman" w:hint="eastAsia"/>
          <w:bCs/>
          <w:sz w:val="24"/>
          <w:szCs w:val="24"/>
        </w:rPr>
        <w:t>】的《委托监管合同》及其附件，以及编号为【</w:t>
      </w:r>
      <w:r>
        <w:rPr>
          <w:rFonts w:ascii="Times New Roman" w:eastAsia="楷体" w:hAnsi="Times New Roman" w:cs="Times New Roman"/>
          <w:bCs/>
          <w:sz w:val="24"/>
          <w:szCs w:val="24"/>
        </w:rPr>
        <w:t>WKHD2020-NeoCo-prSu-0002-01A</w:t>
      </w:r>
      <w:r>
        <w:rPr>
          <w:rFonts w:ascii="Times New Roman" w:eastAsia="楷体" w:hAnsi="Times New Roman" w:cs="Times New Roman" w:hint="eastAsia"/>
          <w:bCs/>
          <w:sz w:val="24"/>
          <w:szCs w:val="24"/>
        </w:rPr>
        <w:t>】的《委托监管合同之补充协议》以及对其的任何其他有效修订和补充；（</w:t>
      </w:r>
      <w:r>
        <w:rPr>
          <w:rFonts w:ascii="Times New Roman" w:eastAsia="楷体" w:hAnsi="Times New Roman" w:cs="Times New Roman"/>
          <w:bCs/>
          <w:sz w:val="24"/>
          <w:szCs w:val="24"/>
        </w:rPr>
        <w:t>8</w:t>
      </w:r>
      <w:r>
        <w:rPr>
          <w:rFonts w:ascii="Times New Roman" w:eastAsia="楷体" w:hAnsi="Times New Roman" w:cs="Times New Roman" w:hint="eastAsia"/>
          <w:bCs/>
          <w:sz w:val="24"/>
          <w:szCs w:val="24"/>
        </w:rPr>
        <w:t>）</w:t>
      </w:r>
      <w:r>
        <w:rPr>
          <w:rFonts w:ascii="Times New Roman" w:eastAsia="楷体" w:hAnsi="Times New Roman" w:cs="Times New Roman"/>
          <w:bCs/>
          <w:sz w:val="24"/>
          <w:szCs w:val="24"/>
        </w:rPr>
        <w:t>编号为【</w:t>
      </w:r>
      <w:r>
        <w:rPr>
          <w:rFonts w:ascii="Times New Roman" w:eastAsia="楷体" w:hAnsi="Times New Roman" w:cs="Times New Roman"/>
          <w:bCs/>
          <w:sz w:val="24"/>
          <w:szCs w:val="24"/>
        </w:rPr>
        <w:t>WKHD2020-NeoCo-truFund-0002-00A</w:t>
      </w:r>
      <w:r>
        <w:rPr>
          <w:rFonts w:ascii="Times New Roman" w:eastAsia="楷体" w:hAnsi="Times New Roman" w:cs="Times New Roman"/>
          <w:bCs/>
          <w:sz w:val="24"/>
          <w:szCs w:val="24"/>
        </w:rPr>
        <w:t>】的《</w:t>
      </w:r>
      <w:r>
        <w:rPr>
          <w:rFonts w:ascii="Times New Roman" w:eastAsia="楷体" w:hAnsi="Times New Roman" w:cs="Times New Roman" w:hint="eastAsia"/>
          <w:bCs/>
          <w:sz w:val="24"/>
          <w:szCs w:val="24"/>
        </w:rPr>
        <w:t>信托业保障基金协议书</w:t>
      </w:r>
      <w:r>
        <w:rPr>
          <w:rFonts w:ascii="Times New Roman" w:eastAsia="楷体" w:hAnsi="Times New Roman" w:cs="Times New Roman"/>
          <w:bCs/>
          <w:sz w:val="24"/>
          <w:szCs w:val="24"/>
        </w:rPr>
        <w:t>》及其附件，及对其的任何有效修订和补充</w:t>
      </w: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9</w:t>
      </w:r>
      <w:r>
        <w:rPr>
          <w:rFonts w:ascii="Times New Roman" w:eastAsia="楷体" w:hAnsi="Times New Roman" w:cs="Times New Roman" w:hint="eastAsia"/>
          <w:bCs/>
          <w:sz w:val="24"/>
          <w:szCs w:val="24"/>
        </w:rPr>
        <w:t>）编号为</w:t>
      </w:r>
      <w:r w:rsidRPr="00E8137F">
        <w:rPr>
          <w:rFonts w:ascii="Times New Roman" w:eastAsia="楷体" w:hAnsi="Times New Roman" w:cs="Times New Roman"/>
          <w:bCs/>
          <w:sz w:val="24"/>
          <w:szCs w:val="24"/>
        </w:rPr>
        <w:t>WKHD2020-NeoCo-gu-0002-00A</w:t>
      </w:r>
      <w:r>
        <w:rPr>
          <w:rFonts w:ascii="Times New Roman" w:eastAsia="楷体" w:hAnsi="Times New Roman" w:cs="Times New Roman" w:hint="eastAsia"/>
          <w:bCs/>
          <w:sz w:val="24"/>
          <w:szCs w:val="24"/>
        </w:rPr>
        <w:t>的《保证合同》及其附件，及对其的任何有效修订和补充。</w:t>
      </w:r>
      <w:r>
        <w:rPr>
          <w:rFonts w:ascii="Times New Roman" w:eastAsia="楷体" w:hAnsi="Times New Roman" w:cs="Times New Roman" w:hint="eastAsia"/>
          <w:sz w:val="24"/>
          <w:szCs w:val="24"/>
        </w:rPr>
        <w:t>”</w:t>
      </w:r>
    </w:p>
    <w:p w14:paraId="795A4181" w14:textId="77777777" w:rsidR="00617A46" w:rsidRDefault="00617A46">
      <w:pPr>
        <w:adjustRightInd w:val="0"/>
        <w:snapToGrid w:val="0"/>
        <w:spacing w:afterLines="20" w:after="62" w:line="360" w:lineRule="auto"/>
        <w:rPr>
          <w:rFonts w:ascii="Times New Roman" w:eastAsia="楷体" w:hAnsi="Times New Roman" w:cs="Times New Roman"/>
          <w:sz w:val="24"/>
          <w:szCs w:val="24"/>
        </w:rPr>
      </w:pPr>
    </w:p>
    <w:p w14:paraId="168FE0AF" w14:textId="49FD7D0D" w:rsidR="00617A46" w:rsidRDefault="00C534B1">
      <w:pPr>
        <w:adjustRightInd w:val="0"/>
        <w:snapToGrid w:val="0"/>
        <w:spacing w:afterLines="20" w:after="62" w:line="360" w:lineRule="auto"/>
        <w:rPr>
          <w:rFonts w:ascii="Times New Roman" w:eastAsia="楷体" w:hAnsi="Times New Roman"/>
          <w:sz w:val="24"/>
        </w:rPr>
      </w:pPr>
      <w:r>
        <w:rPr>
          <w:rFonts w:ascii="Times New Roman" w:eastAsia="楷体" w:hAnsi="Times New Roman" w:cs="Times New Roman" w:hint="eastAsia"/>
          <w:sz w:val="24"/>
          <w:szCs w:val="24"/>
        </w:rPr>
        <w:t>二、各方一致同意，丙方应</w:t>
      </w:r>
      <w:r>
        <w:rPr>
          <w:rFonts w:ascii="Times New Roman" w:eastAsia="楷体" w:hAnsi="Times New Roman"/>
          <w:sz w:val="24"/>
        </w:rPr>
        <w:t>监督信托计划</w:t>
      </w:r>
      <w:r>
        <w:rPr>
          <w:rFonts w:ascii="Times New Roman" w:eastAsia="楷体" w:hAnsi="Times New Roman" w:hint="eastAsia"/>
          <w:sz w:val="24"/>
        </w:rPr>
        <w:t>项下第三十二期信托单位</w:t>
      </w:r>
      <w:r>
        <w:rPr>
          <w:rFonts w:ascii="Times New Roman" w:eastAsia="楷体" w:hAnsi="Times New Roman"/>
          <w:sz w:val="24"/>
        </w:rPr>
        <w:t>存续期内项目公司除委托公司外的股东及其关联方不以任何形式向项目公司主张债权，包括但不限于股东借款</w:t>
      </w:r>
      <w:r>
        <w:rPr>
          <w:rFonts w:ascii="Times New Roman" w:eastAsia="楷体" w:hAnsi="Times New Roman" w:hint="eastAsia"/>
          <w:sz w:val="24"/>
        </w:rPr>
        <w:t>、关联方借款</w:t>
      </w:r>
      <w:r>
        <w:rPr>
          <w:rFonts w:ascii="Times New Roman" w:eastAsia="楷体" w:hAnsi="Times New Roman"/>
          <w:sz w:val="24"/>
        </w:rPr>
        <w:t>及股东担保的追偿权。</w:t>
      </w:r>
      <w:proofErr w:type="gramStart"/>
      <w:r>
        <w:rPr>
          <w:rFonts w:ascii="Times New Roman" w:eastAsia="楷体" w:hAnsi="Times New Roman" w:hint="eastAsia"/>
          <w:sz w:val="24"/>
        </w:rPr>
        <w:t>若</w:t>
      </w:r>
      <w:r>
        <w:rPr>
          <w:rFonts w:ascii="Times New Roman" w:eastAsia="楷体" w:hAnsi="Times New Roman"/>
          <w:sz w:val="24"/>
        </w:rPr>
        <w:t>项目</w:t>
      </w:r>
      <w:proofErr w:type="gramEnd"/>
      <w:r>
        <w:rPr>
          <w:rFonts w:ascii="Times New Roman" w:eastAsia="楷体" w:hAnsi="Times New Roman"/>
          <w:sz w:val="24"/>
        </w:rPr>
        <w:t>公司除委托公司外的股东及其关联方向项目公司主张债权</w:t>
      </w:r>
      <w:r>
        <w:rPr>
          <w:rFonts w:ascii="Times New Roman" w:eastAsia="楷体" w:hAnsi="Times New Roman" w:hint="eastAsia"/>
          <w:sz w:val="24"/>
        </w:rPr>
        <w:t>的，监管公司应立即通知委托公司，未经委托公司同意，监管公司不得配合项目公司偿还该等债权。</w:t>
      </w:r>
    </w:p>
    <w:p w14:paraId="28AB65EE" w14:textId="77777777" w:rsidR="00617A46" w:rsidRDefault="00617A46">
      <w:pPr>
        <w:adjustRightInd w:val="0"/>
        <w:snapToGrid w:val="0"/>
        <w:spacing w:afterLines="20" w:after="62" w:line="360" w:lineRule="auto"/>
        <w:rPr>
          <w:rFonts w:ascii="Times New Roman" w:eastAsia="楷体" w:hAnsi="Times New Roman" w:cs="Times New Roman"/>
          <w:sz w:val="24"/>
          <w:szCs w:val="24"/>
        </w:rPr>
      </w:pPr>
    </w:p>
    <w:p w14:paraId="52721275"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三、</w:t>
      </w:r>
      <w:r>
        <w:rPr>
          <w:rFonts w:ascii="Times New Roman" w:eastAsia="楷体" w:hAnsi="Times New Roman" w:cs="Times New Roman"/>
          <w:sz w:val="24"/>
          <w:szCs w:val="24"/>
        </w:rPr>
        <w:t>各方一致同意，在《</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合同》项下增加第</w:t>
      </w:r>
      <w:r>
        <w:rPr>
          <w:rFonts w:ascii="Times New Roman" w:eastAsia="楷体" w:hAnsi="Times New Roman" w:cs="Times New Roman"/>
          <w:sz w:val="24"/>
          <w:szCs w:val="24"/>
        </w:rPr>
        <w:t>6.7</w:t>
      </w:r>
      <w:r>
        <w:rPr>
          <w:rFonts w:ascii="Times New Roman" w:eastAsia="楷体" w:hAnsi="Times New Roman" w:cs="Times New Roman"/>
          <w:sz w:val="24"/>
          <w:szCs w:val="24"/>
        </w:rPr>
        <w:t>款</w:t>
      </w:r>
      <w:r>
        <w:rPr>
          <w:rFonts w:ascii="Times New Roman" w:eastAsia="楷体" w:hAnsi="Times New Roman" w:cs="Times New Roman" w:hint="eastAsia"/>
          <w:sz w:val="24"/>
          <w:szCs w:val="24"/>
        </w:rPr>
        <w:t>及第</w:t>
      </w:r>
      <w:r>
        <w:rPr>
          <w:rFonts w:ascii="Times New Roman" w:eastAsia="楷体" w:hAnsi="Times New Roman" w:cs="Times New Roman" w:hint="eastAsia"/>
          <w:sz w:val="24"/>
          <w:szCs w:val="24"/>
        </w:rPr>
        <w:t>6</w:t>
      </w:r>
      <w:r>
        <w:rPr>
          <w:rFonts w:ascii="Times New Roman" w:eastAsia="楷体" w:hAnsi="Times New Roman" w:cs="Times New Roman"/>
          <w:sz w:val="24"/>
          <w:szCs w:val="24"/>
        </w:rPr>
        <w:t>.8</w:t>
      </w:r>
      <w:r>
        <w:rPr>
          <w:rFonts w:ascii="Times New Roman" w:eastAsia="楷体" w:hAnsi="Times New Roman" w:cs="Times New Roman" w:hint="eastAsia"/>
          <w:sz w:val="24"/>
          <w:szCs w:val="24"/>
        </w:rPr>
        <w:t>款</w:t>
      </w:r>
      <w:r>
        <w:rPr>
          <w:rFonts w:ascii="Times New Roman" w:eastAsia="楷体" w:hAnsi="Times New Roman" w:cs="Times New Roman"/>
          <w:sz w:val="24"/>
          <w:szCs w:val="24"/>
        </w:rPr>
        <w:t>，内容如下：</w:t>
      </w:r>
    </w:p>
    <w:p w14:paraId="7D3AF8C7" w14:textId="77777777" w:rsidR="00617A46" w:rsidRDefault="00C534B1">
      <w:pPr>
        <w:adjustRightInd w:val="0"/>
        <w:snapToGrid w:val="0"/>
        <w:spacing w:afterLines="20" w:after="62" w:line="360" w:lineRule="auto"/>
        <w:rPr>
          <w:rFonts w:ascii="Times New Roman" w:eastAsia="楷体" w:hAnsi="Times New Roman" w:cs="Times New Roman"/>
          <w:b/>
          <w:bCs/>
          <w:sz w:val="24"/>
          <w:szCs w:val="24"/>
        </w:rPr>
      </w:pPr>
      <w:r>
        <w:rPr>
          <w:rFonts w:ascii="Times New Roman" w:eastAsia="楷体" w:hAnsi="Times New Roman" w:cs="Times New Roman"/>
          <w:sz w:val="24"/>
          <w:szCs w:val="24"/>
        </w:rPr>
        <w:lastRenderedPageBreak/>
        <w:t>“</w:t>
      </w:r>
      <w:r>
        <w:rPr>
          <w:rFonts w:ascii="Times New Roman" w:eastAsia="楷体" w:hAnsi="Times New Roman" w:cs="Times New Roman"/>
          <w:b/>
          <w:bCs/>
          <w:sz w:val="24"/>
          <w:szCs w:val="24"/>
        </w:rPr>
        <w:t xml:space="preserve">6.7 </w:t>
      </w:r>
      <w:r>
        <w:rPr>
          <w:rFonts w:ascii="Times New Roman" w:eastAsia="楷体" w:hAnsi="Times New Roman" w:cs="Times New Roman"/>
          <w:b/>
          <w:bCs/>
          <w:sz w:val="24"/>
          <w:szCs w:val="24"/>
        </w:rPr>
        <w:t>项目公司资金沉淀安排</w:t>
      </w:r>
    </w:p>
    <w:p w14:paraId="5A66E82C" w14:textId="5C2DFE34" w:rsidR="00617A46" w:rsidRDefault="00C534B1">
      <w:pPr>
        <w:adjustRightInd w:val="0"/>
        <w:snapToGrid w:val="0"/>
        <w:spacing w:afterLines="20" w:after="62" w:line="360" w:lineRule="auto"/>
        <w:ind w:left="648" w:hangingChars="270" w:hanging="648"/>
        <w:rPr>
          <w:rFonts w:ascii="Times New Roman" w:eastAsia="楷体" w:hAnsi="Times New Roman"/>
          <w:bCs/>
          <w:sz w:val="24"/>
          <w:szCs w:val="24"/>
        </w:rPr>
      </w:pPr>
      <w:r>
        <w:rPr>
          <w:rFonts w:ascii="Times New Roman" w:eastAsia="楷体" w:hAnsi="Times New Roman" w:cs="Times New Roman"/>
          <w:sz w:val="24"/>
          <w:szCs w:val="24"/>
        </w:rPr>
        <w:t xml:space="preserve">6.7.1 </w:t>
      </w:r>
      <w:r>
        <w:rPr>
          <w:rFonts w:ascii="Times New Roman" w:eastAsia="楷体" w:hAnsi="Times New Roman" w:hint="eastAsia"/>
          <w:bCs/>
          <w:sz w:val="24"/>
          <w:szCs w:val="24"/>
        </w:rPr>
        <w:t>恒大方应确保，标的项目</w:t>
      </w:r>
      <w:r>
        <w:rPr>
          <w:rFonts w:ascii="Times New Roman" w:eastAsia="楷体" w:hAnsi="Times New Roman" w:hint="eastAsia"/>
          <w:bCs/>
          <w:sz w:val="24"/>
          <w:szCs w:val="24"/>
        </w:rPr>
        <w:t>A</w:t>
      </w:r>
      <w:r>
        <w:rPr>
          <w:rFonts w:ascii="Times New Roman" w:eastAsia="楷体" w:hAnsi="Times New Roman" w:hint="eastAsia"/>
          <w:bCs/>
          <w:sz w:val="24"/>
          <w:szCs w:val="24"/>
        </w:rPr>
        <w:t>住宅及商业</w:t>
      </w:r>
      <w:proofErr w:type="gramStart"/>
      <w:r>
        <w:rPr>
          <w:rFonts w:ascii="Times New Roman" w:eastAsia="楷体" w:hAnsi="Times New Roman" w:hint="eastAsia"/>
          <w:bCs/>
          <w:sz w:val="24"/>
          <w:szCs w:val="24"/>
        </w:rPr>
        <w:t>业态合同</w:t>
      </w:r>
      <w:proofErr w:type="gramEnd"/>
      <w:r>
        <w:rPr>
          <w:rFonts w:ascii="Times New Roman" w:eastAsia="楷体" w:hAnsi="Times New Roman" w:hint="eastAsia"/>
          <w:bCs/>
          <w:sz w:val="24"/>
          <w:szCs w:val="24"/>
        </w:rPr>
        <w:t>签约销售建筑面积（</w:t>
      </w:r>
      <w:proofErr w:type="gramStart"/>
      <w:r>
        <w:rPr>
          <w:rFonts w:ascii="Times New Roman" w:eastAsia="楷体" w:hAnsi="Times New Roman" w:hint="eastAsia"/>
          <w:bCs/>
          <w:sz w:val="24"/>
          <w:szCs w:val="24"/>
        </w:rPr>
        <w:t>即网签备案</w:t>
      </w:r>
      <w:proofErr w:type="gramEnd"/>
      <w:r>
        <w:rPr>
          <w:rFonts w:ascii="Times New Roman" w:eastAsia="楷体" w:hAnsi="Times New Roman" w:hint="eastAsia"/>
          <w:bCs/>
          <w:sz w:val="24"/>
          <w:szCs w:val="24"/>
        </w:rPr>
        <w:t>面积）</w:t>
      </w:r>
      <w:r>
        <w:rPr>
          <w:rFonts w:ascii="Times New Roman" w:eastAsia="楷体" w:hAnsi="Times New Roman" w:hint="eastAsia"/>
          <w:bCs/>
          <w:sz w:val="24"/>
          <w:szCs w:val="24"/>
        </w:rPr>
        <w:t>/</w:t>
      </w:r>
      <w:r>
        <w:rPr>
          <w:rFonts w:ascii="Times New Roman" w:eastAsia="楷体" w:hAnsi="Times New Roman" w:hint="eastAsia"/>
          <w:bCs/>
          <w:sz w:val="24"/>
          <w:szCs w:val="24"/>
        </w:rPr>
        <w:t>标的项目</w:t>
      </w:r>
      <w:r>
        <w:rPr>
          <w:rFonts w:ascii="Times New Roman" w:eastAsia="楷体" w:hAnsi="Times New Roman" w:hint="eastAsia"/>
          <w:bCs/>
          <w:sz w:val="24"/>
          <w:szCs w:val="24"/>
        </w:rPr>
        <w:t>A</w:t>
      </w:r>
      <w:r>
        <w:rPr>
          <w:rFonts w:ascii="Times New Roman" w:eastAsia="楷体" w:hAnsi="Times New Roman" w:hint="eastAsia"/>
          <w:bCs/>
          <w:sz w:val="24"/>
          <w:szCs w:val="24"/>
        </w:rPr>
        <w:t>住宅及商业</w:t>
      </w:r>
      <w:proofErr w:type="gramStart"/>
      <w:r>
        <w:rPr>
          <w:rFonts w:ascii="Times New Roman" w:eastAsia="楷体" w:hAnsi="Times New Roman" w:hint="eastAsia"/>
          <w:bCs/>
          <w:sz w:val="24"/>
          <w:szCs w:val="24"/>
        </w:rPr>
        <w:t>业态总可售计容</w:t>
      </w:r>
      <w:proofErr w:type="gramEnd"/>
      <w:r>
        <w:rPr>
          <w:rFonts w:ascii="Times New Roman" w:eastAsia="楷体" w:hAnsi="Times New Roman" w:hint="eastAsia"/>
          <w:bCs/>
          <w:sz w:val="24"/>
          <w:szCs w:val="24"/>
        </w:rPr>
        <w:t>建筑面积达到</w:t>
      </w:r>
      <w:r>
        <w:rPr>
          <w:rFonts w:ascii="Times New Roman" w:eastAsia="楷体" w:hAnsi="Times New Roman"/>
          <w:bCs/>
          <w:sz w:val="24"/>
          <w:szCs w:val="24"/>
        </w:rPr>
        <w:t>50%</w:t>
      </w:r>
      <w:r>
        <w:rPr>
          <w:rFonts w:ascii="Times New Roman" w:eastAsia="楷体" w:hAnsi="Times New Roman" w:hint="eastAsia"/>
          <w:bCs/>
          <w:sz w:val="24"/>
          <w:szCs w:val="24"/>
        </w:rPr>
        <w:t>（不含）前，乙方收取的标的项目</w:t>
      </w:r>
      <w:r>
        <w:rPr>
          <w:rFonts w:ascii="Times New Roman" w:eastAsia="楷体" w:hAnsi="Times New Roman" w:hint="eastAsia"/>
          <w:bCs/>
          <w:sz w:val="24"/>
          <w:szCs w:val="24"/>
        </w:rPr>
        <w:t>A</w:t>
      </w:r>
      <w:r>
        <w:rPr>
          <w:rFonts w:ascii="Times New Roman" w:eastAsia="楷体" w:hAnsi="Times New Roman" w:hint="eastAsia"/>
          <w:bCs/>
          <w:sz w:val="24"/>
          <w:szCs w:val="24"/>
        </w:rPr>
        <w:t>每笔预售资金</w:t>
      </w:r>
      <w:r>
        <w:rPr>
          <w:rFonts w:ascii="Times New Roman" w:eastAsia="楷体" w:hAnsi="Times New Roman" w:hint="eastAsia"/>
          <w:bCs/>
          <w:sz w:val="24"/>
          <w:szCs w:val="24"/>
        </w:rPr>
        <w:t>/</w:t>
      </w:r>
      <w:r>
        <w:rPr>
          <w:rFonts w:ascii="Times New Roman" w:eastAsia="楷体" w:hAnsi="Times New Roman" w:hint="eastAsia"/>
          <w:bCs/>
          <w:sz w:val="24"/>
          <w:szCs w:val="24"/>
        </w:rPr>
        <w:t>销售回款的</w:t>
      </w:r>
      <w:r>
        <w:rPr>
          <w:rFonts w:ascii="Times New Roman" w:eastAsia="楷体" w:hAnsi="Times New Roman" w:hint="eastAsia"/>
          <w:bCs/>
          <w:sz w:val="24"/>
          <w:szCs w:val="24"/>
        </w:rPr>
        <w:t>2</w:t>
      </w:r>
      <w:r>
        <w:rPr>
          <w:rFonts w:ascii="Times New Roman" w:eastAsia="楷体" w:hAnsi="Times New Roman"/>
          <w:bCs/>
          <w:sz w:val="24"/>
          <w:szCs w:val="24"/>
        </w:rPr>
        <w:t>0</w:t>
      </w:r>
      <w:r>
        <w:rPr>
          <w:rFonts w:ascii="Times New Roman" w:eastAsia="楷体" w:hAnsi="Times New Roman" w:hint="eastAsia"/>
          <w:bCs/>
          <w:sz w:val="24"/>
          <w:szCs w:val="24"/>
        </w:rPr>
        <w:t>%</w:t>
      </w:r>
      <w:r>
        <w:rPr>
          <w:rFonts w:ascii="Times New Roman" w:eastAsia="楷体" w:hAnsi="Times New Roman" w:hint="eastAsia"/>
          <w:bCs/>
          <w:sz w:val="24"/>
          <w:szCs w:val="24"/>
        </w:rPr>
        <w:t>应留存于以乙方名义开立的五矿信托指定账户内；标的项目</w:t>
      </w:r>
      <w:r>
        <w:rPr>
          <w:rFonts w:ascii="Times New Roman" w:eastAsia="楷体" w:hAnsi="Times New Roman"/>
          <w:bCs/>
          <w:sz w:val="24"/>
          <w:szCs w:val="24"/>
        </w:rPr>
        <w:t>A</w:t>
      </w:r>
      <w:r>
        <w:rPr>
          <w:rFonts w:ascii="Times New Roman" w:eastAsia="楷体" w:hAnsi="Times New Roman" w:hint="eastAsia"/>
          <w:bCs/>
          <w:sz w:val="24"/>
          <w:szCs w:val="24"/>
        </w:rPr>
        <w:t>住宅及商业</w:t>
      </w:r>
      <w:proofErr w:type="gramStart"/>
      <w:r>
        <w:rPr>
          <w:rFonts w:ascii="Times New Roman" w:eastAsia="楷体" w:hAnsi="Times New Roman" w:hint="eastAsia"/>
          <w:bCs/>
          <w:sz w:val="24"/>
          <w:szCs w:val="24"/>
        </w:rPr>
        <w:t>业态合同</w:t>
      </w:r>
      <w:proofErr w:type="gramEnd"/>
      <w:r>
        <w:rPr>
          <w:rFonts w:ascii="Times New Roman" w:eastAsia="楷体" w:hAnsi="Times New Roman" w:hint="eastAsia"/>
          <w:bCs/>
          <w:sz w:val="24"/>
          <w:szCs w:val="24"/>
        </w:rPr>
        <w:t>签约销售建筑面积（</w:t>
      </w:r>
      <w:proofErr w:type="gramStart"/>
      <w:r>
        <w:rPr>
          <w:rFonts w:ascii="Times New Roman" w:eastAsia="楷体" w:hAnsi="Times New Roman" w:hint="eastAsia"/>
          <w:bCs/>
          <w:sz w:val="24"/>
          <w:szCs w:val="24"/>
        </w:rPr>
        <w:t>即网签备案</w:t>
      </w:r>
      <w:proofErr w:type="gramEnd"/>
      <w:r>
        <w:rPr>
          <w:rFonts w:ascii="Times New Roman" w:eastAsia="楷体" w:hAnsi="Times New Roman" w:hint="eastAsia"/>
          <w:bCs/>
          <w:sz w:val="24"/>
          <w:szCs w:val="24"/>
        </w:rPr>
        <w:t>面积）</w:t>
      </w:r>
      <w:r>
        <w:rPr>
          <w:rFonts w:ascii="Times New Roman" w:eastAsia="楷体" w:hAnsi="Times New Roman" w:hint="eastAsia"/>
          <w:bCs/>
          <w:sz w:val="24"/>
          <w:szCs w:val="24"/>
        </w:rPr>
        <w:t>/</w:t>
      </w:r>
      <w:r>
        <w:rPr>
          <w:rFonts w:ascii="Times New Roman" w:eastAsia="楷体" w:hAnsi="Times New Roman" w:hint="eastAsia"/>
          <w:bCs/>
          <w:sz w:val="24"/>
          <w:szCs w:val="24"/>
        </w:rPr>
        <w:t>标的项目</w:t>
      </w:r>
      <w:r>
        <w:rPr>
          <w:rFonts w:ascii="Times New Roman" w:eastAsia="楷体" w:hAnsi="Times New Roman" w:hint="eastAsia"/>
          <w:bCs/>
          <w:sz w:val="24"/>
          <w:szCs w:val="24"/>
        </w:rPr>
        <w:t>A</w:t>
      </w:r>
      <w:r>
        <w:rPr>
          <w:rFonts w:ascii="Times New Roman" w:eastAsia="楷体" w:hAnsi="Times New Roman" w:hint="eastAsia"/>
          <w:bCs/>
          <w:sz w:val="24"/>
          <w:szCs w:val="24"/>
        </w:rPr>
        <w:t>住宅及商业</w:t>
      </w:r>
      <w:proofErr w:type="gramStart"/>
      <w:r>
        <w:rPr>
          <w:rFonts w:ascii="Times New Roman" w:eastAsia="楷体" w:hAnsi="Times New Roman" w:hint="eastAsia"/>
          <w:bCs/>
          <w:sz w:val="24"/>
          <w:szCs w:val="24"/>
        </w:rPr>
        <w:t>业态总可售计容</w:t>
      </w:r>
      <w:proofErr w:type="gramEnd"/>
      <w:r>
        <w:rPr>
          <w:rFonts w:ascii="Times New Roman" w:eastAsia="楷体" w:hAnsi="Times New Roman" w:hint="eastAsia"/>
          <w:bCs/>
          <w:sz w:val="24"/>
          <w:szCs w:val="24"/>
        </w:rPr>
        <w:t>建筑面积达到</w:t>
      </w:r>
      <w:r>
        <w:rPr>
          <w:rFonts w:ascii="Times New Roman" w:eastAsia="楷体" w:hAnsi="Times New Roman" w:hint="eastAsia"/>
          <w:bCs/>
          <w:sz w:val="24"/>
          <w:szCs w:val="24"/>
        </w:rPr>
        <w:t>5</w:t>
      </w:r>
      <w:r>
        <w:rPr>
          <w:rFonts w:ascii="Times New Roman" w:eastAsia="楷体" w:hAnsi="Times New Roman"/>
          <w:bCs/>
          <w:sz w:val="24"/>
          <w:szCs w:val="24"/>
        </w:rPr>
        <w:t>0</w:t>
      </w:r>
      <w:r>
        <w:rPr>
          <w:rFonts w:ascii="Times New Roman" w:eastAsia="楷体" w:hAnsi="Times New Roman" w:hint="eastAsia"/>
          <w:bCs/>
          <w:sz w:val="24"/>
          <w:szCs w:val="24"/>
        </w:rPr>
        <w:t>%</w:t>
      </w:r>
      <w:r>
        <w:rPr>
          <w:rFonts w:ascii="Times New Roman" w:eastAsia="楷体" w:hAnsi="Times New Roman" w:hint="eastAsia"/>
          <w:bCs/>
          <w:sz w:val="24"/>
          <w:szCs w:val="24"/>
        </w:rPr>
        <w:t>（含）但不足</w:t>
      </w:r>
      <w:r>
        <w:rPr>
          <w:rFonts w:ascii="Times New Roman" w:eastAsia="楷体" w:hAnsi="Times New Roman" w:hint="eastAsia"/>
          <w:bCs/>
          <w:sz w:val="24"/>
          <w:szCs w:val="24"/>
        </w:rPr>
        <w:t>8</w:t>
      </w:r>
      <w:r>
        <w:rPr>
          <w:rFonts w:ascii="Times New Roman" w:eastAsia="楷体" w:hAnsi="Times New Roman"/>
          <w:bCs/>
          <w:sz w:val="24"/>
          <w:szCs w:val="24"/>
        </w:rPr>
        <w:t>0</w:t>
      </w:r>
      <w:r>
        <w:rPr>
          <w:rFonts w:ascii="Times New Roman" w:eastAsia="楷体" w:hAnsi="Times New Roman" w:hint="eastAsia"/>
          <w:bCs/>
          <w:sz w:val="24"/>
          <w:szCs w:val="24"/>
        </w:rPr>
        <w:t>%</w:t>
      </w:r>
      <w:r>
        <w:rPr>
          <w:rFonts w:ascii="Times New Roman" w:eastAsia="楷体" w:hAnsi="Times New Roman" w:hint="eastAsia"/>
          <w:bCs/>
          <w:sz w:val="24"/>
          <w:szCs w:val="24"/>
        </w:rPr>
        <w:t>期间，乙方收取的标的项目</w:t>
      </w:r>
      <w:r>
        <w:rPr>
          <w:rFonts w:ascii="Times New Roman" w:eastAsia="楷体" w:hAnsi="Times New Roman" w:hint="eastAsia"/>
          <w:bCs/>
          <w:sz w:val="24"/>
          <w:szCs w:val="24"/>
        </w:rPr>
        <w:t>A</w:t>
      </w:r>
      <w:r>
        <w:rPr>
          <w:rFonts w:ascii="Times New Roman" w:eastAsia="楷体" w:hAnsi="Times New Roman" w:hint="eastAsia"/>
          <w:bCs/>
          <w:sz w:val="24"/>
          <w:szCs w:val="24"/>
        </w:rPr>
        <w:t>每笔预售资金</w:t>
      </w:r>
      <w:r>
        <w:rPr>
          <w:rFonts w:ascii="Times New Roman" w:eastAsia="楷体" w:hAnsi="Times New Roman" w:hint="eastAsia"/>
          <w:bCs/>
          <w:sz w:val="24"/>
          <w:szCs w:val="24"/>
        </w:rPr>
        <w:t>/</w:t>
      </w:r>
      <w:r>
        <w:rPr>
          <w:rFonts w:ascii="Times New Roman" w:eastAsia="楷体" w:hAnsi="Times New Roman" w:hint="eastAsia"/>
          <w:bCs/>
          <w:sz w:val="24"/>
          <w:szCs w:val="24"/>
        </w:rPr>
        <w:t>销售回款的</w:t>
      </w:r>
      <w:r>
        <w:rPr>
          <w:rFonts w:ascii="Times New Roman" w:eastAsia="楷体" w:hAnsi="Times New Roman"/>
          <w:bCs/>
          <w:sz w:val="24"/>
          <w:szCs w:val="24"/>
        </w:rPr>
        <w:t>60</w:t>
      </w:r>
      <w:r>
        <w:rPr>
          <w:rFonts w:ascii="Times New Roman" w:eastAsia="楷体" w:hAnsi="Times New Roman" w:hint="eastAsia"/>
          <w:bCs/>
          <w:sz w:val="24"/>
          <w:szCs w:val="24"/>
        </w:rPr>
        <w:t>%</w:t>
      </w:r>
      <w:r>
        <w:rPr>
          <w:rFonts w:ascii="Times New Roman" w:eastAsia="楷体" w:hAnsi="Times New Roman" w:hint="eastAsia"/>
          <w:bCs/>
          <w:sz w:val="24"/>
          <w:szCs w:val="24"/>
        </w:rPr>
        <w:t>应留存于以乙方名义开立的五矿信托指定账户内。该指定账户内留存的标的项目</w:t>
      </w:r>
      <w:r>
        <w:rPr>
          <w:rFonts w:ascii="Times New Roman" w:eastAsia="楷体" w:hAnsi="Times New Roman" w:hint="eastAsia"/>
          <w:bCs/>
          <w:sz w:val="24"/>
          <w:szCs w:val="24"/>
        </w:rPr>
        <w:t>A</w:t>
      </w:r>
      <w:r>
        <w:rPr>
          <w:rFonts w:ascii="Times New Roman" w:eastAsia="楷体" w:hAnsi="Times New Roman" w:hint="eastAsia"/>
          <w:bCs/>
          <w:sz w:val="24"/>
          <w:szCs w:val="24"/>
        </w:rPr>
        <w:t>预售资金</w:t>
      </w:r>
      <w:r>
        <w:rPr>
          <w:rFonts w:ascii="Times New Roman" w:eastAsia="楷体" w:hAnsi="Times New Roman" w:hint="eastAsia"/>
          <w:bCs/>
          <w:sz w:val="24"/>
          <w:szCs w:val="24"/>
        </w:rPr>
        <w:t>/</w:t>
      </w:r>
      <w:r>
        <w:rPr>
          <w:rFonts w:ascii="Times New Roman" w:eastAsia="楷体" w:hAnsi="Times New Roman" w:hint="eastAsia"/>
          <w:bCs/>
          <w:sz w:val="24"/>
          <w:szCs w:val="24"/>
        </w:rPr>
        <w:t>销售回款</w:t>
      </w:r>
      <w:r w:rsidR="007A2A6A">
        <w:rPr>
          <w:rFonts w:ascii="Times New Roman" w:eastAsia="楷体" w:hAnsi="Times New Roman" w:hint="eastAsia"/>
          <w:bCs/>
          <w:sz w:val="24"/>
          <w:szCs w:val="24"/>
        </w:rPr>
        <w:t>与</w:t>
      </w:r>
      <w:bookmarkStart w:id="2" w:name="_Hlk58877090"/>
      <w:r w:rsidR="007A2A6A" w:rsidRPr="00AA75E6">
        <w:rPr>
          <w:rFonts w:ascii="Times New Roman" w:eastAsia="楷体" w:hAnsi="Times New Roman" w:hint="eastAsia"/>
          <w:bCs/>
          <w:sz w:val="24"/>
          <w:szCs w:val="24"/>
        </w:rPr>
        <w:t>标的项目</w:t>
      </w:r>
      <w:r w:rsidR="007A2A6A" w:rsidRPr="00AA75E6">
        <w:rPr>
          <w:rFonts w:ascii="Times New Roman" w:eastAsia="楷体" w:hAnsi="Times New Roman"/>
          <w:bCs/>
          <w:sz w:val="24"/>
          <w:szCs w:val="24"/>
        </w:rPr>
        <w:t>B</w:t>
      </w:r>
      <w:r w:rsidR="007A2A6A" w:rsidRPr="00AA75E6">
        <w:rPr>
          <w:rFonts w:ascii="Times New Roman" w:eastAsia="楷体" w:hAnsi="Times New Roman" w:hint="eastAsia"/>
          <w:bCs/>
          <w:sz w:val="24"/>
          <w:szCs w:val="24"/>
        </w:rPr>
        <w:t>以</w:t>
      </w:r>
      <w:proofErr w:type="gramStart"/>
      <w:r w:rsidR="007A2A6A" w:rsidRPr="00AA75E6">
        <w:rPr>
          <w:rFonts w:ascii="Times New Roman" w:eastAsia="楷体" w:hAnsi="Times New Roman" w:hint="eastAsia"/>
          <w:bCs/>
          <w:sz w:val="24"/>
          <w:szCs w:val="24"/>
        </w:rPr>
        <w:t>兰州恒耀名义</w:t>
      </w:r>
      <w:proofErr w:type="gramEnd"/>
      <w:r w:rsidR="007A2A6A" w:rsidRPr="00AA75E6">
        <w:rPr>
          <w:rFonts w:ascii="Times New Roman" w:eastAsia="楷体" w:hAnsi="Times New Roman" w:hint="eastAsia"/>
          <w:bCs/>
          <w:sz w:val="24"/>
          <w:szCs w:val="24"/>
        </w:rPr>
        <w:t>开的五矿信托指定账户内留存的预售资金</w:t>
      </w:r>
      <w:r w:rsidR="007A2A6A" w:rsidRPr="00AA75E6">
        <w:rPr>
          <w:rFonts w:ascii="Times New Roman" w:eastAsia="楷体" w:hAnsi="Times New Roman" w:hint="eastAsia"/>
          <w:bCs/>
          <w:sz w:val="24"/>
          <w:szCs w:val="24"/>
        </w:rPr>
        <w:t>/</w:t>
      </w:r>
      <w:r w:rsidR="007A2A6A" w:rsidRPr="00AA75E6">
        <w:rPr>
          <w:rFonts w:ascii="Times New Roman" w:eastAsia="楷体" w:hAnsi="Times New Roman" w:hint="eastAsia"/>
          <w:bCs/>
          <w:sz w:val="24"/>
          <w:szCs w:val="24"/>
        </w:rPr>
        <w:t>销售回款</w:t>
      </w:r>
      <w:bookmarkEnd w:id="2"/>
      <w:r w:rsidR="007A2A6A" w:rsidRPr="00AA75E6">
        <w:rPr>
          <w:rFonts w:ascii="Times New Roman" w:eastAsia="楷体" w:hAnsi="Times New Roman" w:hint="eastAsia"/>
          <w:bCs/>
          <w:sz w:val="24"/>
          <w:szCs w:val="24"/>
        </w:rPr>
        <w:t>、</w:t>
      </w:r>
      <w:bookmarkStart w:id="3" w:name="_Hlk58877145"/>
      <w:r w:rsidR="007A2A6A" w:rsidRPr="00AA75E6">
        <w:rPr>
          <w:rFonts w:ascii="Times New Roman" w:eastAsia="楷体" w:hAnsi="Times New Roman" w:hint="eastAsia"/>
          <w:bCs/>
          <w:sz w:val="24"/>
          <w:szCs w:val="24"/>
        </w:rPr>
        <w:t>标的项目</w:t>
      </w:r>
      <w:r w:rsidR="007A2A6A" w:rsidRPr="00AA75E6">
        <w:rPr>
          <w:rFonts w:ascii="Times New Roman" w:eastAsia="楷体" w:hAnsi="Times New Roman"/>
          <w:bCs/>
          <w:sz w:val="24"/>
          <w:szCs w:val="24"/>
        </w:rPr>
        <w:t>C</w:t>
      </w:r>
      <w:r w:rsidR="007A2A6A" w:rsidRPr="00AA75E6">
        <w:rPr>
          <w:rFonts w:ascii="Times New Roman" w:eastAsia="楷体" w:hAnsi="Times New Roman" w:hint="eastAsia"/>
          <w:bCs/>
          <w:sz w:val="24"/>
          <w:szCs w:val="24"/>
        </w:rPr>
        <w:t>以</w:t>
      </w:r>
      <w:proofErr w:type="gramStart"/>
      <w:r w:rsidR="007A2A6A" w:rsidRPr="00AA75E6">
        <w:rPr>
          <w:rFonts w:ascii="Times New Roman" w:eastAsia="楷体" w:hAnsi="Times New Roman" w:hint="eastAsia"/>
          <w:bCs/>
          <w:sz w:val="24"/>
          <w:szCs w:val="24"/>
        </w:rPr>
        <w:t>兰州恒悦名义</w:t>
      </w:r>
      <w:proofErr w:type="gramEnd"/>
      <w:r w:rsidR="007A2A6A" w:rsidRPr="00AA75E6">
        <w:rPr>
          <w:rFonts w:ascii="Times New Roman" w:eastAsia="楷体" w:hAnsi="Times New Roman" w:hint="eastAsia"/>
          <w:bCs/>
          <w:sz w:val="24"/>
          <w:szCs w:val="24"/>
        </w:rPr>
        <w:t>开的五矿信托指定账户内留存的预售资金</w:t>
      </w:r>
      <w:r w:rsidR="007A2A6A" w:rsidRPr="00AA75E6">
        <w:rPr>
          <w:rFonts w:ascii="Times New Roman" w:eastAsia="楷体" w:hAnsi="Times New Roman" w:hint="eastAsia"/>
          <w:bCs/>
          <w:sz w:val="24"/>
          <w:szCs w:val="24"/>
        </w:rPr>
        <w:t>/</w:t>
      </w:r>
      <w:r w:rsidR="007A2A6A" w:rsidRPr="00AA75E6">
        <w:rPr>
          <w:rFonts w:ascii="Times New Roman" w:eastAsia="楷体" w:hAnsi="Times New Roman" w:hint="eastAsia"/>
          <w:bCs/>
          <w:sz w:val="24"/>
          <w:szCs w:val="24"/>
        </w:rPr>
        <w:t>销售回款、</w:t>
      </w:r>
      <w:bookmarkStart w:id="4" w:name="_Hlk58877098"/>
      <w:r w:rsidR="007A2A6A" w:rsidRPr="00AA75E6">
        <w:rPr>
          <w:rFonts w:ascii="Times New Roman" w:eastAsia="楷体" w:hAnsi="Times New Roman" w:hint="eastAsia"/>
          <w:bCs/>
          <w:sz w:val="24"/>
          <w:szCs w:val="24"/>
        </w:rPr>
        <w:t>标的项目</w:t>
      </w:r>
      <w:r w:rsidR="007A2A6A" w:rsidRPr="00AA75E6">
        <w:rPr>
          <w:rFonts w:ascii="Times New Roman" w:eastAsia="楷体" w:hAnsi="Times New Roman"/>
          <w:bCs/>
          <w:sz w:val="24"/>
          <w:szCs w:val="24"/>
        </w:rPr>
        <w:t>D</w:t>
      </w:r>
      <w:r w:rsidR="007A2A6A" w:rsidRPr="00AA75E6">
        <w:rPr>
          <w:rFonts w:ascii="Times New Roman" w:eastAsia="楷体" w:hAnsi="Times New Roman" w:hint="eastAsia"/>
          <w:bCs/>
          <w:sz w:val="24"/>
          <w:szCs w:val="24"/>
        </w:rPr>
        <w:t>以兰州恒阳名义开的五矿信托指定账户内留存的预售资金</w:t>
      </w:r>
      <w:r w:rsidR="007A2A6A" w:rsidRPr="00AA75E6">
        <w:rPr>
          <w:rFonts w:ascii="Times New Roman" w:eastAsia="楷体" w:hAnsi="Times New Roman" w:hint="eastAsia"/>
          <w:bCs/>
          <w:sz w:val="24"/>
          <w:szCs w:val="24"/>
        </w:rPr>
        <w:t>/</w:t>
      </w:r>
      <w:r w:rsidR="007A2A6A" w:rsidRPr="00AA75E6">
        <w:rPr>
          <w:rFonts w:ascii="Times New Roman" w:eastAsia="楷体" w:hAnsi="Times New Roman" w:hint="eastAsia"/>
          <w:bCs/>
          <w:sz w:val="24"/>
          <w:szCs w:val="24"/>
        </w:rPr>
        <w:t>销售回款</w:t>
      </w:r>
      <w:bookmarkEnd w:id="3"/>
      <w:bookmarkEnd w:id="4"/>
      <w:r>
        <w:rPr>
          <w:rFonts w:ascii="Times New Roman" w:eastAsia="楷体" w:hAnsi="Times New Roman" w:hint="eastAsia"/>
          <w:bCs/>
          <w:sz w:val="24"/>
          <w:szCs w:val="24"/>
        </w:rPr>
        <w:t>合计超过</w:t>
      </w:r>
      <w:r>
        <w:rPr>
          <w:rFonts w:ascii="Times New Roman" w:eastAsia="楷体" w:hAnsi="Times New Roman" w:hint="eastAsia"/>
          <w:bCs/>
          <w:sz w:val="24"/>
          <w:szCs w:val="24"/>
        </w:rPr>
        <w:t>1</w:t>
      </w:r>
      <w:r>
        <w:rPr>
          <w:rFonts w:ascii="Times New Roman" w:eastAsia="楷体" w:hAnsi="Times New Roman" w:hint="eastAsia"/>
          <w:bCs/>
          <w:sz w:val="24"/>
          <w:szCs w:val="24"/>
        </w:rPr>
        <w:t>亿元及</w:t>
      </w:r>
      <w:r>
        <w:rPr>
          <w:rFonts w:ascii="Times New Roman" w:eastAsia="楷体" w:hAnsi="Times New Roman" w:hint="eastAsia"/>
          <w:bCs/>
          <w:sz w:val="24"/>
          <w:szCs w:val="24"/>
        </w:rPr>
        <w:t>1</w:t>
      </w:r>
      <w:r>
        <w:rPr>
          <w:rFonts w:ascii="Times New Roman" w:eastAsia="楷体" w:hAnsi="Times New Roman" w:hint="eastAsia"/>
          <w:bCs/>
          <w:sz w:val="24"/>
          <w:szCs w:val="24"/>
        </w:rPr>
        <w:t>亿元的整数</w:t>
      </w:r>
      <w:proofErr w:type="gramStart"/>
      <w:r>
        <w:rPr>
          <w:rFonts w:ascii="Times New Roman" w:eastAsia="楷体" w:hAnsi="Times New Roman" w:hint="eastAsia"/>
          <w:bCs/>
          <w:sz w:val="24"/>
          <w:szCs w:val="24"/>
        </w:rPr>
        <w:t>倍</w:t>
      </w:r>
      <w:proofErr w:type="gramEnd"/>
      <w:r>
        <w:rPr>
          <w:rFonts w:ascii="Times New Roman" w:eastAsia="楷体" w:hAnsi="Times New Roman" w:hint="eastAsia"/>
          <w:bCs/>
          <w:sz w:val="24"/>
          <w:szCs w:val="24"/>
        </w:rPr>
        <w:t>时，乙方有权向五矿信托申请提前还款，经五矿信托书面同意后，可以该等留存资金归还《股东借款合同</w:t>
      </w:r>
      <w:r>
        <w:rPr>
          <w:rFonts w:ascii="Times New Roman" w:eastAsia="楷体" w:hAnsi="Times New Roman" w:hint="eastAsia"/>
          <w:bCs/>
          <w:sz w:val="24"/>
          <w:szCs w:val="24"/>
        </w:rPr>
        <w:t>A</w:t>
      </w:r>
      <w:r>
        <w:rPr>
          <w:rFonts w:ascii="Times New Roman" w:eastAsia="楷体" w:hAnsi="Times New Roman" w:hint="eastAsia"/>
          <w:bCs/>
          <w:sz w:val="24"/>
          <w:szCs w:val="24"/>
        </w:rPr>
        <w:t>》项下对五矿信托的股东借款本息及其他应付款项。</w:t>
      </w:r>
    </w:p>
    <w:p w14:paraId="60FC9AFA" w14:textId="77777777" w:rsidR="00617A46" w:rsidRDefault="00C534B1">
      <w:pPr>
        <w:adjustRightInd w:val="0"/>
        <w:snapToGrid w:val="0"/>
        <w:spacing w:afterLines="20" w:after="62" w:line="360" w:lineRule="auto"/>
        <w:ind w:left="648" w:hangingChars="270" w:hanging="648"/>
        <w:rPr>
          <w:rFonts w:ascii="Times New Roman" w:eastAsia="楷体" w:hAnsi="Times New Roman"/>
          <w:bCs/>
          <w:sz w:val="24"/>
          <w:szCs w:val="24"/>
        </w:rPr>
      </w:pPr>
      <w:r>
        <w:rPr>
          <w:rFonts w:ascii="Times New Roman" w:eastAsia="楷体" w:hAnsi="Times New Roman" w:cs="Times New Roman"/>
          <w:bCs/>
          <w:sz w:val="24"/>
          <w:szCs w:val="24"/>
        </w:rPr>
        <w:t xml:space="preserve">6.7.2 </w:t>
      </w:r>
      <w:r>
        <w:rPr>
          <w:rFonts w:ascii="Times New Roman" w:eastAsia="楷体" w:hAnsi="Times New Roman" w:hint="eastAsia"/>
          <w:bCs/>
          <w:sz w:val="24"/>
          <w:szCs w:val="24"/>
        </w:rPr>
        <w:t>述留存于以乙方名义开立的五矿信托指定账户内的资金仅能用于偿还《股东借款合同</w:t>
      </w:r>
      <w:r>
        <w:rPr>
          <w:rFonts w:ascii="Times New Roman" w:eastAsia="楷体" w:hAnsi="Times New Roman" w:hint="eastAsia"/>
          <w:bCs/>
          <w:sz w:val="24"/>
          <w:szCs w:val="24"/>
        </w:rPr>
        <w:t>A</w:t>
      </w:r>
      <w:r>
        <w:rPr>
          <w:rFonts w:ascii="Times New Roman" w:eastAsia="楷体" w:hAnsi="Times New Roman" w:hint="eastAsia"/>
          <w:bCs/>
          <w:sz w:val="24"/>
          <w:szCs w:val="24"/>
        </w:rPr>
        <w:t>》项下的项目公司对五矿信托的股东借款本息及其他应付款项、履行其在《保证合同</w:t>
      </w:r>
      <w:r>
        <w:rPr>
          <w:rFonts w:ascii="Times New Roman" w:eastAsia="楷体" w:hAnsi="Times New Roman" w:hint="eastAsia"/>
          <w:bCs/>
          <w:sz w:val="24"/>
          <w:szCs w:val="24"/>
        </w:rPr>
        <w:t>B</w:t>
      </w:r>
      <w:r>
        <w:rPr>
          <w:rFonts w:ascii="Times New Roman" w:eastAsia="楷体" w:hAnsi="Times New Roman" w:hint="eastAsia"/>
          <w:bCs/>
          <w:sz w:val="24"/>
          <w:szCs w:val="24"/>
        </w:rPr>
        <w:t>》、《保证合同</w:t>
      </w:r>
      <w:r>
        <w:rPr>
          <w:rFonts w:ascii="Times New Roman" w:eastAsia="楷体" w:hAnsi="Times New Roman" w:hint="eastAsia"/>
          <w:bCs/>
          <w:sz w:val="24"/>
          <w:szCs w:val="24"/>
        </w:rPr>
        <w:t>C</w:t>
      </w:r>
      <w:r>
        <w:rPr>
          <w:rFonts w:ascii="Times New Roman" w:eastAsia="楷体" w:hAnsi="Times New Roman" w:hint="eastAsia"/>
          <w:bCs/>
          <w:sz w:val="24"/>
          <w:szCs w:val="24"/>
        </w:rPr>
        <w:t>》及《保证合同</w:t>
      </w:r>
      <w:r>
        <w:rPr>
          <w:rFonts w:ascii="Times New Roman" w:eastAsia="楷体" w:hAnsi="Times New Roman" w:hint="eastAsia"/>
          <w:bCs/>
          <w:sz w:val="24"/>
          <w:szCs w:val="24"/>
        </w:rPr>
        <w:t>D</w:t>
      </w:r>
      <w:r>
        <w:rPr>
          <w:rFonts w:ascii="Times New Roman" w:eastAsia="楷体" w:hAnsi="Times New Roman" w:hint="eastAsia"/>
          <w:bCs/>
          <w:sz w:val="24"/>
          <w:szCs w:val="24"/>
        </w:rPr>
        <w:t>》项下的保证担保责任。</w:t>
      </w:r>
    </w:p>
    <w:p w14:paraId="55D251CB" w14:textId="1CB32B60" w:rsidR="00617A46" w:rsidRDefault="00C534B1">
      <w:pPr>
        <w:adjustRightInd w:val="0"/>
        <w:snapToGrid w:val="0"/>
        <w:spacing w:afterLines="20" w:after="62" w:line="360" w:lineRule="auto"/>
        <w:ind w:left="648" w:hangingChars="270" w:hanging="648"/>
        <w:rPr>
          <w:rFonts w:ascii="Times New Roman" w:eastAsia="楷体" w:hAnsi="Times New Roman"/>
          <w:bCs/>
          <w:sz w:val="24"/>
          <w:szCs w:val="24"/>
        </w:rPr>
      </w:pPr>
      <w:r>
        <w:rPr>
          <w:rFonts w:ascii="Times New Roman" w:eastAsia="楷体" w:hAnsi="Times New Roman" w:cs="Times New Roman"/>
          <w:bCs/>
          <w:sz w:val="24"/>
          <w:szCs w:val="24"/>
        </w:rPr>
        <w:t xml:space="preserve">6.7.3 </w:t>
      </w:r>
      <w:r>
        <w:rPr>
          <w:rFonts w:ascii="Times New Roman" w:eastAsia="楷体" w:hAnsi="Times New Roman" w:hint="eastAsia"/>
          <w:bCs/>
          <w:sz w:val="24"/>
          <w:szCs w:val="24"/>
        </w:rPr>
        <w:t>项目公司应每两周归集并划付一次上述留存资金，且项目公司、兰州恒耀旅游开发有限公司、兰州恒悦旅游开发有限公司及兰州恒阳旅游开发有限公司按照《股东借款合同》的约定留</w:t>
      </w:r>
      <w:r>
        <w:rPr>
          <w:rFonts w:ascii="Times New Roman" w:eastAsia="楷体" w:hAnsi="Times New Roman" w:cs="Times New Roman"/>
          <w:bCs/>
          <w:sz w:val="24"/>
          <w:szCs w:val="24"/>
        </w:rPr>
        <w:t>存的标的项目预售</w:t>
      </w:r>
      <w:r>
        <w:rPr>
          <w:rFonts w:ascii="Times New Roman" w:eastAsia="楷体" w:hAnsi="Times New Roman" w:hint="eastAsia"/>
          <w:bCs/>
          <w:sz w:val="24"/>
          <w:szCs w:val="24"/>
        </w:rPr>
        <w:t>资金</w:t>
      </w:r>
      <w:r>
        <w:rPr>
          <w:rFonts w:ascii="Times New Roman" w:eastAsia="楷体" w:hAnsi="Times New Roman" w:hint="eastAsia"/>
          <w:bCs/>
          <w:sz w:val="24"/>
          <w:szCs w:val="24"/>
        </w:rPr>
        <w:t>/</w:t>
      </w:r>
      <w:r>
        <w:rPr>
          <w:rFonts w:ascii="Times New Roman" w:eastAsia="楷体" w:hAnsi="Times New Roman" w:hint="eastAsia"/>
          <w:bCs/>
          <w:sz w:val="24"/>
          <w:szCs w:val="24"/>
        </w:rPr>
        <w:t>销售回款合计不超过</w:t>
      </w:r>
      <w:r>
        <w:rPr>
          <w:rFonts w:ascii="Times New Roman" w:eastAsia="楷体" w:hAnsi="Times New Roman" w:hint="eastAsia"/>
          <w:bCs/>
          <w:sz w:val="24"/>
          <w:szCs w:val="24"/>
        </w:rPr>
        <w:t>8</w:t>
      </w:r>
      <w:r>
        <w:rPr>
          <w:rFonts w:ascii="Times New Roman" w:eastAsia="楷体" w:hAnsi="Times New Roman"/>
          <w:bCs/>
          <w:sz w:val="24"/>
          <w:szCs w:val="24"/>
        </w:rPr>
        <w:t>.6</w:t>
      </w:r>
      <w:r>
        <w:rPr>
          <w:rFonts w:ascii="Times New Roman" w:eastAsia="楷体" w:hAnsi="Times New Roman" w:hint="eastAsia"/>
          <w:bCs/>
          <w:sz w:val="24"/>
          <w:szCs w:val="24"/>
        </w:rPr>
        <w:t>亿元。</w:t>
      </w:r>
    </w:p>
    <w:p w14:paraId="0098C4F2" w14:textId="77777777" w:rsidR="00617A46" w:rsidRDefault="00C534B1">
      <w:pPr>
        <w:adjustRightInd w:val="0"/>
        <w:snapToGrid w:val="0"/>
        <w:spacing w:afterLines="20" w:after="62" w:line="360" w:lineRule="auto"/>
        <w:ind w:left="648" w:hangingChars="270" w:hanging="648"/>
        <w:rPr>
          <w:rFonts w:ascii="Times New Roman" w:eastAsia="楷体" w:hAnsi="Times New Roman" w:cs="Times New Roman"/>
          <w:sz w:val="24"/>
          <w:szCs w:val="24"/>
        </w:rPr>
      </w:pPr>
      <w:r>
        <w:rPr>
          <w:rFonts w:ascii="Times New Roman" w:eastAsia="楷体" w:hAnsi="Times New Roman" w:cs="Times New Roman"/>
          <w:sz w:val="24"/>
          <w:szCs w:val="24"/>
        </w:rPr>
        <w:t xml:space="preserve">6.8  </w:t>
      </w:r>
      <w:r>
        <w:rPr>
          <w:rFonts w:ascii="Times New Roman" w:eastAsia="楷体" w:hAnsi="Times New Roman" w:cs="Times New Roman"/>
          <w:sz w:val="24"/>
          <w:szCs w:val="24"/>
        </w:rPr>
        <w:t>丙方应按照本合同第</w:t>
      </w:r>
      <w:r>
        <w:rPr>
          <w:rFonts w:ascii="Times New Roman" w:eastAsia="楷体" w:hAnsi="Times New Roman" w:cs="Times New Roman" w:hint="eastAsia"/>
          <w:sz w:val="24"/>
          <w:szCs w:val="24"/>
        </w:rPr>
        <w:t>6</w:t>
      </w:r>
      <w:r>
        <w:rPr>
          <w:rFonts w:ascii="Times New Roman" w:eastAsia="楷体" w:hAnsi="Times New Roman" w:cs="Times New Roman"/>
          <w:sz w:val="24"/>
          <w:szCs w:val="24"/>
        </w:rPr>
        <w:t>.7</w:t>
      </w:r>
      <w:r>
        <w:rPr>
          <w:rFonts w:ascii="Times New Roman" w:eastAsia="楷体" w:hAnsi="Times New Roman" w:cs="Times New Roman"/>
          <w:sz w:val="24"/>
          <w:szCs w:val="24"/>
        </w:rPr>
        <w:t>款要求协助五矿信托随时确认项目公司沉淀资金是否满足要求等，</w:t>
      </w:r>
      <w:r>
        <w:rPr>
          <w:rFonts w:ascii="Times New Roman" w:eastAsia="楷体" w:hAnsi="Times New Roman" w:cs="Times New Roman" w:hint="eastAsia"/>
          <w:sz w:val="24"/>
          <w:szCs w:val="24"/>
        </w:rPr>
        <w:t>并按该款约定操作执行。</w:t>
      </w:r>
      <w:r>
        <w:rPr>
          <w:rFonts w:ascii="Times New Roman" w:eastAsia="楷体" w:hAnsi="Times New Roman" w:cs="Times New Roman"/>
          <w:sz w:val="24"/>
          <w:szCs w:val="24"/>
        </w:rPr>
        <w:t>在相关指标不满足上述内容要求时，及时通知五矿信托。</w:t>
      </w:r>
      <w:r>
        <w:rPr>
          <w:rFonts w:ascii="Times New Roman" w:eastAsia="楷体" w:hAnsi="Times New Roman" w:cs="Times New Roman"/>
          <w:sz w:val="24"/>
          <w:szCs w:val="24"/>
        </w:rPr>
        <w:t>”</w:t>
      </w:r>
    </w:p>
    <w:p w14:paraId="7FC8367A" w14:textId="77777777" w:rsidR="00617A46" w:rsidRDefault="00617A46">
      <w:pPr>
        <w:adjustRightInd w:val="0"/>
        <w:snapToGrid w:val="0"/>
        <w:spacing w:afterLines="20" w:after="62" w:line="360" w:lineRule="auto"/>
        <w:ind w:left="648" w:hangingChars="270" w:hanging="648"/>
        <w:rPr>
          <w:rFonts w:ascii="Times New Roman" w:eastAsia="楷体" w:hAnsi="Times New Roman" w:cs="Times New Roman"/>
          <w:sz w:val="24"/>
          <w:szCs w:val="24"/>
        </w:rPr>
      </w:pPr>
    </w:p>
    <w:p w14:paraId="3EDED9DC" w14:textId="15D85B69" w:rsidR="00617A46" w:rsidRDefault="00C534B1">
      <w:pPr>
        <w:adjustRightInd w:val="0"/>
        <w:snapToGrid w:val="0"/>
        <w:spacing w:afterLines="20" w:after="62" w:line="360" w:lineRule="auto"/>
        <w:ind w:left="648" w:hangingChars="270" w:hanging="648"/>
        <w:rPr>
          <w:rFonts w:ascii="Times New Roman" w:eastAsia="楷体" w:hAnsi="Times New Roman" w:cs="Times New Roman"/>
          <w:sz w:val="24"/>
          <w:szCs w:val="24"/>
        </w:rPr>
      </w:pPr>
      <w:r>
        <w:rPr>
          <w:rFonts w:ascii="Times New Roman" w:eastAsia="楷体" w:hAnsi="Times New Roman" w:cs="Times New Roman" w:hint="eastAsia"/>
          <w:sz w:val="24"/>
          <w:szCs w:val="24"/>
        </w:rPr>
        <w:t>四、各方一致同意，</w:t>
      </w:r>
      <w:r w:rsidRPr="00E8137F">
        <w:rPr>
          <w:rFonts w:ascii="Times New Roman" w:eastAsia="楷体" w:hAnsi="Times New Roman" w:cs="Times New Roman" w:hint="eastAsia"/>
          <w:sz w:val="24"/>
          <w:szCs w:val="24"/>
        </w:rPr>
        <w:t>兰州恒志的盈余资金应优先用于偿还《股东借款合同</w:t>
      </w:r>
      <w:r w:rsidRPr="00E8137F">
        <w:rPr>
          <w:rFonts w:ascii="Times New Roman" w:eastAsia="楷体" w:hAnsi="Times New Roman" w:cs="Times New Roman"/>
          <w:sz w:val="24"/>
          <w:szCs w:val="24"/>
        </w:rPr>
        <w:t>A</w:t>
      </w:r>
      <w:r w:rsidRPr="00E8137F">
        <w:rPr>
          <w:rFonts w:ascii="Times New Roman" w:eastAsia="楷体" w:hAnsi="Times New Roman" w:cs="Times New Roman" w:hint="eastAsia"/>
          <w:sz w:val="24"/>
          <w:szCs w:val="24"/>
        </w:rPr>
        <w:t>》项下的股东借款，除《合作协议》另有约定外，《股东借款合同</w:t>
      </w:r>
      <w:r w:rsidRPr="00E8137F">
        <w:rPr>
          <w:rFonts w:ascii="Times New Roman" w:eastAsia="楷体" w:hAnsi="Times New Roman" w:cs="Times New Roman"/>
          <w:sz w:val="24"/>
          <w:szCs w:val="24"/>
        </w:rPr>
        <w:t>A</w:t>
      </w:r>
      <w:r w:rsidRPr="00E8137F">
        <w:rPr>
          <w:rFonts w:ascii="Times New Roman" w:eastAsia="楷体" w:hAnsi="Times New Roman" w:cs="Times New Roman" w:hint="eastAsia"/>
          <w:sz w:val="24"/>
          <w:szCs w:val="24"/>
        </w:rPr>
        <w:t>》项下的</w:t>
      </w:r>
      <w:r w:rsidRPr="00E8137F">
        <w:rPr>
          <w:rFonts w:ascii="Times New Roman" w:eastAsia="楷体" w:hAnsi="Times New Roman" w:cs="Times New Roman" w:hint="eastAsia"/>
          <w:sz w:val="24"/>
          <w:szCs w:val="24"/>
        </w:rPr>
        <w:lastRenderedPageBreak/>
        <w:t>股东借款本息偿还完毕</w:t>
      </w:r>
      <w:r>
        <w:rPr>
          <w:rFonts w:ascii="Times New Roman" w:eastAsia="楷体" w:hAnsi="Times New Roman" w:cs="Times New Roman" w:hint="eastAsia"/>
          <w:sz w:val="24"/>
          <w:szCs w:val="24"/>
        </w:rPr>
        <w:t>和《合作协议》项下目标股权</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收购价款、《股东借款合同</w:t>
      </w:r>
      <w:r>
        <w:rPr>
          <w:rFonts w:ascii="Times New Roman" w:eastAsia="楷体" w:hAnsi="Times New Roman" w:cs="Times New Roman"/>
          <w:sz w:val="24"/>
          <w:szCs w:val="24"/>
        </w:rPr>
        <w:t>A</w:t>
      </w:r>
      <w:r>
        <w:rPr>
          <w:rFonts w:ascii="Times New Roman" w:eastAsia="楷体" w:hAnsi="Times New Roman" w:cs="Times New Roman" w:hint="eastAsia"/>
          <w:sz w:val="24"/>
          <w:szCs w:val="24"/>
        </w:rPr>
        <w:t>》项下未清偿的股东借款债权收购价款和其他应付款项支付完毕</w:t>
      </w:r>
      <w:r w:rsidRPr="00E8137F">
        <w:rPr>
          <w:rFonts w:ascii="Times New Roman" w:eastAsia="楷体" w:hAnsi="Times New Roman" w:cs="Times New Roman" w:hint="eastAsia"/>
          <w:sz w:val="24"/>
          <w:szCs w:val="24"/>
        </w:rPr>
        <w:t>前，恒大方（兰州恒志除外）或其他关联方不得从兰州恒志以任何形式（包括偿还股东借款、利润分配等）抽调兰州恒志的盈余资金。其中，兰州恒志的盈余资金</w:t>
      </w:r>
      <w:proofErr w:type="gramStart"/>
      <w:r w:rsidRPr="00E8137F">
        <w:rPr>
          <w:rFonts w:ascii="Times New Roman" w:eastAsia="楷体" w:hAnsi="Times New Roman" w:cs="Times New Roman" w:hint="eastAsia"/>
          <w:sz w:val="24"/>
          <w:szCs w:val="24"/>
        </w:rPr>
        <w:t>系指标</w:t>
      </w:r>
      <w:proofErr w:type="gramEnd"/>
      <w:r w:rsidRPr="00E8137F">
        <w:rPr>
          <w:rFonts w:ascii="Times New Roman" w:eastAsia="楷体" w:hAnsi="Times New Roman" w:cs="Times New Roman" w:hint="eastAsia"/>
          <w:sz w:val="24"/>
          <w:szCs w:val="24"/>
        </w:rPr>
        <w:t>的项目</w:t>
      </w:r>
      <w:r w:rsidRPr="00E8137F">
        <w:rPr>
          <w:rFonts w:ascii="Times New Roman" w:eastAsia="楷体" w:hAnsi="Times New Roman" w:cs="Times New Roman"/>
          <w:sz w:val="24"/>
          <w:szCs w:val="24"/>
        </w:rPr>
        <w:t>A</w:t>
      </w:r>
      <w:r w:rsidRPr="00E8137F">
        <w:rPr>
          <w:rFonts w:ascii="Times New Roman" w:eastAsia="楷体" w:hAnsi="Times New Roman" w:cs="Times New Roman" w:hint="eastAsia"/>
          <w:sz w:val="24"/>
          <w:szCs w:val="24"/>
        </w:rPr>
        <w:t>销售回款、商业银行开发贷款等融资资金在扣除以下金额后剩余的资金：根据《兰州市商品房预售资金监管规定》等预售资金管理规定，应当留存于预售资金监管账户的相应比例且无法由兰州恒志自行使用的标的项目</w:t>
      </w:r>
      <w:r w:rsidRPr="00E8137F">
        <w:rPr>
          <w:rFonts w:ascii="Times New Roman" w:eastAsia="楷体" w:hAnsi="Times New Roman" w:cs="Times New Roman"/>
          <w:sz w:val="24"/>
          <w:szCs w:val="24"/>
        </w:rPr>
        <w:t>A</w:t>
      </w:r>
      <w:r w:rsidRPr="00E8137F">
        <w:rPr>
          <w:rFonts w:ascii="Times New Roman" w:eastAsia="楷体" w:hAnsi="Times New Roman" w:cs="Times New Roman" w:hint="eastAsia"/>
          <w:sz w:val="24"/>
          <w:szCs w:val="24"/>
        </w:rPr>
        <w:t>预售资金金额</w:t>
      </w:r>
      <w:r>
        <w:rPr>
          <w:rFonts w:ascii="Times New Roman" w:eastAsia="楷体" w:hAnsi="Times New Roman" w:cs="Times New Roman" w:hint="eastAsia"/>
          <w:sz w:val="24"/>
          <w:szCs w:val="24"/>
        </w:rPr>
        <w:t>。</w:t>
      </w:r>
    </w:p>
    <w:p w14:paraId="260D2D1D"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四</w:t>
      </w:r>
      <w:r>
        <w:rPr>
          <w:rFonts w:ascii="Times New Roman" w:eastAsia="楷体" w:hAnsi="Times New Roman" w:cs="Times New Roman"/>
          <w:sz w:val="24"/>
          <w:szCs w:val="24"/>
        </w:rPr>
        <w:t>、本补充协议构成《</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合同》的有效组成部分，若本补充协议的内容与《</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合同》不一致的，应以本补充协议为准；本补充协议未约定内容仍以《</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合同》约定内容为准。</w:t>
      </w:r>
    </w:p>
    <w:p w14:paraId="62887DF6" w14:textId="77777777" w:rsidR="00617A46" w:rsidRDefault="00617A46">
      <w:pPr>
        <w:adjustRightInd w:val="0"/>
        <w:snapToGrid w:val="0"/>
        <w:spacing w:afterLines="20" w:after="62" w:line="360" w:lineRule="auto"/>
        <w:rPr>
          <w:rFonts w:ascii="Times New Roman" w:eastAsia="楷体" w:hAnsi="Times New Roman" w:cs="Times New Roman"/>
          <w:sz w:val="24"/>
          <w:szCs w:val="24"/>
        </w:rPr>
      </w:pPr>
    </w:p>
    <w:p w14:paraId="29552AB3"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五</w:t>
      </w:r>
      <w:r>
        <w:rPr>
          <w:rFonts w:ascii="Times New Roman" w:eastAsia="楷体" w:hAnsi="Times New Roman" w:cs="Times New Roman"/>
          <w:sz w:val="24"/>
          <w:szCs w:val="24"/>
        </w:rPr>
        <w:t>、本补充协议自各方法定代表人或授权代表签字或签章并加盖公章或合同专用章之日起生效。授权代表签署本补充协议的，应提供合法有效授权文件。</w:t>
      </w:r>
    </w:p>
    <w:p w14:paraId="4353D0D2" w14:textId="77777777" w:rsidR="00617A46" w:rsidRDefault="00617A46">
      <w:pPr>
        <w:adjustRightInd w:val="0"/>
        <w:snapToGrid w:val="0"/>
        <w:spacing w:afterLines="20" w:after="62" w:line="360" w:lineRule="auto"/>
        <w:rPr>
          <w:rFonts w:ascii="Times New Roman" w:eastAsia="楷体" w:hAnsi="Times New Roman" w:cs="Times New Roman"/>
          <w:sz w:val="24"/>
          <w:szCs w:val="24"/>
        </w:rPr>
      </w:pPr>
    </w:p>
    <w:p w14:paraId="017EE02F"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六</w:t>
      </w:r>
      <w:r>
        <w:rPr>
          <w:rFonts w:ascii="Times New Roman" w:eastAsia="楷体" w:hAnsi="Times New Roman" w:cs="Times New Roman"/>
          <w:sz w:val="24"/>
          <w:szCs w:val="24"/>
        </w:rPr>
        <w:t>、本补充协议正本一式【肆】份，每份具有同等法律效力，各方各执【贰】份。</w:t>
      </w:r>
    </w:p>
    <w:p w14:paraId="7B6B2105" w14:textId="77777777" w:rsidR="00617A46" w:rsidRDefault="00617A46">
      <w:pPr>
        <w:adjustRightInd w:val="0"/>
        <w:snapToGrid w:val="0"/>
        <w:spacing w:afterLines="20" w:after="62" w:line="360" w:lineRule="auto"/>
        <w:rPr>
          <w:rFonts w:ascii="Times New Roman" w:eastAsia="楷体" w:hAnsi="Times New Roman" w:cs="Times New Roman"/>
          <w:sz w:val="24"/>
          <w:szCs w:val="24"/>
        </w:rPr>
      </w:pPr>
    </w:p>
    <w:p w14:paraId="57DEB4A0"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七</w:t>
      </w:r>
      <w:r>
        <w:rPr>
          <w:rFonts w:ascii="Times New Roman" w:eastAsia="楷体" w:hAnsi="Times New Roman" w:cs="Times New Roman"/>
          <w:sz w:val="24"/>
          <w:szCs w:val="24"/>
        </w:rPr>
        <w:t>、本补充协议系经各方协商制定，在签署本补充协议时，本补充协议当事人各方对本补充协议的所有条款的规定已经阅悉，均无异议，并对当事人之间的有关权利、义务和责任的条款的法律含义以及相应的法律后果理解一致。</w:t>
      </w:r>
      <w:r>
        <w:rPr>
          <w:rFonts w:ascii="Times New Roman" w:eastAsia="楷体" w:hAnsi="Times New Roman" w:cs="Times New Roman" w:hint="eastAsia"/>
          <w:sz w:val="24"/>
          <w:szCs w:val="24"/>
        </w:rPr>
        <w:t>（以下无正文）</w:t>
      </w:r>
    </w:p>
    <w:p w14:paraId="15C45497" w14:textId="77777777" w:rsidR="00617A46" w:rsidRDefault="00C534B1">
      <w:pPr>
        <w:widowControl/>
        <w:spacing w:line="360" w:lineRule="auto"/>
        <w:jc w:val="left"/>
        <w:rPr>
          <w:rFonts w:ascii="Times New Roman" w:eastAsia="楷体" w:hAnsi="Times New Roman" w:cs="Times New Roman"/>
          <w:sz w:val="24"/>
          <w:szCs w:val="24"/>
        </w:rPr>
      </w:pPr>
      <w:r>
        <w:rPr>
          <w:rFonts w:ascii="Times New Roman" w:eastAsia="楷体" w:hAnsi="Times New Roman" w:cs="Times New Roman"/>
          <w:sz w:val="24"/>
          <w:szCs w:val="24"/>
        </w:rPr>
        <w:br w:type="page"/>
      </w:r>
    </w:p>
    <w:p w14:paraId="27EDDF00" w14:textId="77777777" w:rsidR="00617A46" w:rsidRDefault="00C534B1">
      <w:pPr>
        <w:adjustRightInd w:val="0"/>
        <w:snapToGrid w:val="0"/>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lastRenderedPageBreak/>
        <w:t>（以下无正文，为编号为【</w:t>
      </w:r>
      <w:r>
        <w:rPr>
          <w:rFonts w:ascii="Times New Roman" w:eastAsia="楷体" w:hAnsi="Times New Roman" w:cs="Times New Roman"/>
          <w:sz w:val="24"/>
          <w:szCs w:val="24"/>
        </w:rPr>
        <w:t>WKHD2020-NeoCo-prSu-0002-01A</w:t>
      </w:r>
      <w:r>
        <w:rPr>
          <w:rFonts w:ascii="Times New Roman" w:eastAsia="楷体" w:hAnsi="Times New Roman" w:cs="Times New Roman"/>
          <w:sz w:val="24"/>
          <w:szCs w:val="24"/>
        </w:rPr>
        <w:t>】的《</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合同之补充协议》签署页）</w:t>
      </w:r>
    </w:p>
    <w:p w14:paraId="6B90DB0A" w14:textId="77777777" w:rsidR="00617A46" w:rsidRDefault="00617A46">
      <w:pPr>
        <w:spacing w:afterLines="20" w:after="62" w:line="360" w:lineRule="auto"/>
        <w:rPr>
          <w:rFonts w:ascii="Times New Roman" w:eastAsia="楷体" w:hAnsi="Times New Roman" w:cs="Times New Roman"/>
          <w:sz w:val="24"/>
          <w:szCs w:val="24"/>
        </w:rPr>
      </w:pPr>
    </w:p>
    <w:p w14:paraId="2F2FF8E2" w14:textId="77777777" w:rsidR="00617A46" w:rsidRDefault="00617A46">
      <w:pPr>
        <w:spacing w:afterLines="20" w:after="62" w:line="360" w:lineRule="auto"/>
        <w:rPr>
          <w:rFonts w:ascii="Times New Roman" w:eastAsia="楷体" w:hAnsi="Times New Roman" w:cs="Times New Roman"/>
          <w:sz w:val="24"/>
          <w:szCs w:val="24"/>
        </w:rPr>
      </w:pPr>
    </w:p>
    <w:p w14:paraId="5E6BBF74" w14:textId="77777777" w:rsidR="00617A46" w:rsidRDefault="00C534B1">
      <w:pPr>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甲方（公章或合同专用章）：五</w:t>
      </w:r>
      <w:proofErr w:type="gramStart"/>
      <w:r>
        <w:rPr>
          <w:rFonts w:ascii="Times New Roman" w:eastAsia="楷体" w:hAnsi="Times New Roman" w:cs="Times New Roman"/>
          <w:sz w:val="24"/>
          <w:szCs w:val="24"/>
        </w:rPr>
        <w:t>矿国际</w:t>
      </w:r>
      <w:proofErr w:type="gramEnd"/>
      <w:r>
        <w:rPr>
          <w:rFonts w:ascii="Times New Roman" w:eastAsia="楷体" w:hAnsi="Times New Roman" w:cs="Times New Roman"/>
          <w:sz w:val="24"/>
          <w:szCs w:val="24"/>
        </w:rPr>
        <w:t>信托有限公司</w:t>
      </w:r>
    </w:p>
    <w:p w14:paraId="669CBEAC" w14:textId="77777777" w:rsidR="00617A46" w:rsidRDefault="00C534B1">
      <w:pPr>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法定代表人或授权代表（签字或签章）：</w:t>
      </w:r>
    </w:p>
    <w:p w14:paraId="264BBE27" w14:textId="77777777" w:rsidR="00617A46" w:rsidRDefault="00617A46">
      <w:pPr>
        <w:spacing w:afterLines="20" w:after="62" w:line="360" w:lineRule="auto"/>
        <w:rPr>
          <w:rFonts w:ascii="Times New Roman" w:eastAsia="楷体" w:hAnsi="Times New Roman" w:cs="Times New Roman"/>
          <w:sz w:val="24"/>
          <w:szCs w:val="24"/>
        </w:rPr>
      </w:pPr>
    </w:p>
    <w:p w14:paraId="42CAA6B3" w14:textId="77777777" w:rsidR="00617A46" w:rsidRDefault="00617A46">
      <w:pPr>
        <w:spacing w:afterLines="20" w:after="62" w:line="360" w:lineRule="auto"/>
        <w:rPr>
          <w:rFonts w:ascii="Times New Roman" w:eastAsia="楷体" w:hAnsi="Times New Roman" w:cs="Times New Roman"/>
          <w:sz w:val="24"/>
          <w:szCs w:val="24"/>
        </w:rPr>
      </w:pPr>
    </w:p>
    <w:p w14:paraId="7369F445" w14:textId="77777777" w:rsidR="00617A46" w:rsidRDefault="00C534B1">
      <w:pPr>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乙方（公章或合同专用章）：</w:t>
      </w:r>
      <w:r>
        <w:rPr>
          <w:rFonts w:ascii="Times New Roman" w:eastAsia="楷体" w:hAnsi="Times New Roman" w:cs="Times New Roman" w:hint="eastAsia"/>
          <w:sz w:val="24"/>
          <w:szCs w:val="24"/>
        </w:rPr>
        <w:t>兰州恒志旅游开发</w:t>
      </w:r>
      <w:r>
        <w:rPr>
          <w:rFonts w:ascii="Times New Roman" w:eastAsia="楷体" w:hAnsi="Times New Roman" w:cs="Times New Roman"/>
          <w:sz w:val="24"/>
          <w:szCs w:val="24"/>
        </w:rPr>
        <w:t>有限公司</w:t>
      </w:r>
    </w:p>
    <w:p w14:paraId="42CCF3B3" w14:textId="77777777" w:rsidR="00617A46" w:rsidRDefault="00C534B1">
      <w:pPr>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法定代表人或授权代表（签字或签章）：</w:t>
      </w:r>
    </w:p>
    <w:p w14:paraId="4BAE04F3" w14:textId="77777777" w:rsidR="00617A46" w:rsidRDefault="00617A46">
      <w:pPr>
        <w:spacing w:afterLines="20" w:after="62" w:line="360" w:lineRule="auto"/>
        <w:rPr>
          <w:rFonts w:ascii="Times New Roman" w:eastAsia="楷体" w:hAnsi="Times New Roman" w:cs="Times New Roman"/>
          <w:sz w:val="24"/>
          <w:szCs w:val="24"/>
        </w:rPr>
      </w:pPr>
    </w:p>
    <w:p w14:paraId="6E00BFD5" w14:textId="77777777" w:rsidR="00617A46" w:rsidRDefault="00617A46">
      <w:pPr>
        <w:spacing w:afterLines="20" w:after="62" w:line="360" w:lineRule="auto"/>
        <w:rPr>
          <w:rFonts w:ascii="Times New Roman" w:eastAsia="楷体" w:hAnsi="Times New Roman" w:cs="Times New Roman"/>
          <w:sz w:val="24"/>
          <w:szCs w:val="24"/>
        </w:rPr>
      </w:pPr>
    </w:p>
    <w:p w14:paraId="2DCC3B40" w14:textId="77777777" w:rsidR="00617A46" w:rsidRDefault="00C534B1">
      <w:pPr>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丙方（公章或合同专用章）：</w:t>
      </w:r>
      <w:proofErr w:type="gramStart"/>
      <w:r>
        <w:rPr>
          <w:rFonts w:ascii="Times New Roman" w:eastAsia="楷体" w:hAnsi="Times New Roman" w:hint="eastAsia"/>
          <w:bCs/>
          <w:sz w:val="24"/>
          <w:szCs w:val="24"/>
        </w:rPr>
        <w:t>北京康正宏</w:t>
      </w:r>
      <w:proofErr w:type="gramEnd"/>
      <w:r>
        <w:rPr>
          <w:rFonts w:ascii="Times New Roman" w:eastAsia="楷体" w:hAnsi="Times New Roman" w:hint="eastAsia"/>
          <w:bCs/>
          <w:sz w:val="24"/>
          <w:szCs w:val="24"/>
        </w:rPr>
        <w:t>基房地产评估有限公司</w:t>
      </w:r>
    </w:p>
    <w:p w14:paraId="0F09DD3F" w14:textId="77777777" w:rsidR="00617A46" w:rsidRDefault="00C534B1">
      <w:pPr>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法定代表人或授权代表（签字或签章）：</w:t>
      </w:r>
    </w:p>
    <w:p w14:paraId="087968F2" w14:textId="77777777" w:rsidR="00617A46" w:rsidRDefault="00617A46">
      <w:pPr>
        <w:spacing w:afterLines="20" w:after="62" w:line="360" w:lineRule="auto"/>
        <w:rPr>
          <w:rFonts w:ascii="Times New Roman" w:eastAsia="楷体" w:hAnsi="Times New Roman" w:cs="Times New Roman"/>
          <w:sz w:val="24"/>
          <w:szCs w:val="24"/>
        </w:rPr>
      </w:pPr>
    </w:p>
    <w:p w14:paraId="34BBC217" w14:textId="77777777" w:rsidR="00617A46" w:rsidRDefault="00617A46">
      <w:pPr>
        <w:spacing w:afterLines="20" w:after="62" w:line="360" w:lineRule="auto"/>
        <w:rPr>
          <w:rFonts w:ascii="Times New Roman" w:eastAsia="楷体" w:hAnsi="Times New Roman" w:cs="Times New Roman"/>
          <w:sz w:val="24"/>
          <w:szCs w:val="24"/>
        </w:rPr>
      </w:pPr>
    </w:p>
    <w:p w14:paraId="2211AC59" w14:textId="77777777" w:rsidR="00617A46" w:rsidRDefault="00C534B1">
      <w:pPr>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签约时间：【</w:t>
      </w:r>
      <w:r>
        <w:rPr>
          <w:rFonts w:ascii="Times New Roman" w:eastAsia="楷体" w:hAnsi="Times New Roman" w:cs="Times New Roman"/>
          <w:sz w:val="24"/>
          <w:szCs w:val="24"/>
        </w:rPr>
        <w:t>2020</w:t>
      </w:r>
      <w:r>
        <w:rPr>
          <w:rFonts w:ascii="Times New Roman" w:eastAsia="楷体" w:hAnsi="Times New Roman" w:cs="Times New Roman"/>
          <w:sz w:val="24"/>
          <w:szCs w:val="24"/>
        </w:rPr>
        <w:t>】年【</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】日</w:t>
      </w:r>
    </w:p>
    <w:p w14:paraId="1B0D8A75" w14:textId="77777777" w:rsidR="00617A46" w:rsidRDefault="00C534B1">
      <w:pPr>
        <w:spacing w:afterLines="20" w:after="62" w:line="360" w:lineRule="auto"/>
        <w:rPr>
          <w:rFonts w:ascii="Times New Roman" w:eastAsia="楷体" w:hAnsi="Times New Roman" w:cs="Times New Roman"/>
          <w:sz w:val="24"/>
          <w:szCs w:val="24"/>
        </w:rPr>
      </w:pPr>
      <w:r>
        <w:rPr>
          <w:rFonts w:ascii="Times New Roman" w:eastAsia="楷体" w:hAnsi="Times New Roman" w:cs="Times New Roman"/>
          <w:sz w:val="24"/>
          <w:szCs w:val="24"/>
        </w:rPr>
        <w:t>签署地点：北京</w:t>
      </w:r>
    </w:p>
    <w:sectPr w:rsidR="00617A4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BAE87" w14:textId="77777777" w:rsidR="005D1298" w:rsidRDefault="005D1298">
      <w:r>
        <w:separator/>
      </w:r>
    </w:p>
  </w:endnote>
  <w:endnote w:type="continuationSeparator" w:id="0">
    <w:p w14:paraId="4A8D144E" w14:textId="77777777" w:rsidR="005D1298" w:rsidRDefault="005D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2865160"/>
    </w:sdtPr>
    <w:sdtEndPr/>
    <w:sdtContent>
      <w:p w14:paraId="25BDB425" w14:textId="77777777" w:rsidR="00617A46" w:rsidRDefault="00C534B1">
        <w:pPr>
          <w:pStyle w:val="ab"/>
          <w:jc w:val="center"/>
        </w:pPr>
        <w:r>
          <w:fldChar w:fldCharType="begin"/>
        </w:r>
        <w:r>
          <w:instrText>PAGE   \* MERGEFORMAT</w:instrText>
        </w:r>
        <w:r>
          <w:fldChar w:fldCharType="separate"/>
        </w:r>
        <w:r>
          <w:rPr>
            <w:lang w:val="zh-CN"/>
          </w:rPr>
          <w:t>3</w:t>
        </w:r>
        <w:r>
          <w:fldChar w:fldCharType="end"/>
        </w:r>
      </w:p>
    </w:sdtContent>
  </w:sdt>
  <w:p w14:paraId="79B4A935" w14:textId="77777777" w:rsidR="00617A46" w:rsidRDefault="0061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DE394" w14:textId="77777777" w:rsidR="005D1298" w:rsidRDefault="005D1298">
      <w:r>
        <w:separator/>
      </w:r>
    </w:p>
  </w:footnote>
  <w:footnote w:type="continuationSeparator" w:id="0">
    <w:p w14:paraId="3F3CF834" w14:textId="77777777" w:rsidR="005D1298" w:rsidRDefault="005D1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8A6"/>
    <w:rsid w:val="00011EF2"/>
    <w:rsid w:val="00011FC5"/>
    <w:rsid w:val="000151C4"/>
    <w:rsid w:val="000268FF"/>
    <w:rsid w:val="00033587"/>
    <w:rsid w:val="000469C5"/>
    <w:rsid w:val="00053E99"/>
    <w:rsid w:val="0005506F"/>
    <w:rsid w:val="00056997"/>
    <w:rsid w:val="00057623"/>
    <w:rsid w:val="00064675"/>
    <w:rsid w:val="000707BE"/>
    <w:rsid w:val="0008314F"/>
    <w:rsid w:val="0009419D"/>
    <w:rsid w:val="000948A1"/>
    <w:rsid w:val="00094AE9"/>
    <w:rsid w:val="000A318B"/>
    <w:rsid w:val="000A3B91"/>
    <w:rsid w:val="000A6B79"/>
    <w:rsid w:val="000B1273"/>
    <w:rsid w:val="000B153E"/>
    <w:rsid w:val="000B2465"/>
    <w:rsid w:val="000C0293"/>
    <w:rsid w:val="000C1774"/>
    <w:rsid w:val="000C75C8"/>
    <w:rsid w:val="000C7820"/>
    <w:rsid w:val="000D04DF"/>
    <w:rsid w:val="000D1871"/>
    <w:rsid w:val="000E7BA9"/>
    <w:rsid w:val="000F5B49"/>
    <w:rsid w:val="000F7270"/>
    <w:rsid w:val="000F7E1D"/>
    <w:rsid w:val="00100777"/>
    <w:rsid w:val="00101E2E"/>
    <w:rsid w:val="00102F2D"/>
    <w:rsid w:val="00112A2D"/>
    <w:rsid w:val="00124FEB"/>
    <w:rsid w:val="0013054B"/>
    <w:rsid w:val="00131021"/>
    <w:rsid w:val="001328EB"/>
    <w:rsid w:val="00141C79"/>
    <w:rsid w:val="00141D3C"/>
    <w:rsid w:val="001423BF"/>
    <w:rsid w:val="00146A64"/>
    <w:rsid w:val="00150DCD"/>
    <w:rsid w:val="001511F1"/>
    <w:rsid w:val="0015385A"/>
    <w:rsid w:val="00163394"/>
    <w:rsid w:val="001650BB"/>
    <w:rsid w:val="00174010"/>
    <w:rsid w:val="00183438"/>
    <w:rsid w:val="001968E7"/>
    <w:rsid w:val="00197563"/>
    <w:rsid w:val="001A1941"/>
    <w:rsid w:val="001B2290"/>
    <w:rsid w:val="001C573B"/>
    <w:rsid w:val="001D3D5E"/>
    <w:rsid w:val="001D6A19"/>
    <w:rsid w:val="001E293A"/>
    <w:rsid w:val="001E5EA7"/>
    <w:rsid w:val="001F48E5"/>
    <w:rsid w:val="001F618F"/>
    <w:rsid w:val="002060A6"/>
    <w:rsid w:val="002074B9"/>
    <w:rsid w:val="00212E70"/>
    <w:rsid w:val="0021308F"/>
    <w:rsid w:val="002142A6"/>
    <w:rsid w:val="0021792A"/>
    <w:rsid w:val="00223B2A"/>
    <w:rsid w:val="0022728A"/>
    <w:rsid w:val="00231271"/>
    <w:rsid w:val="002340B4"/>
    <w:rsid w:val="00241898"/>
    <w:rsid w:val="00243692"/>
    <w:rsid w:val="00244B02"/>
    <w:rsid w:val="00261DEE"/>
    <w:rsid w:val="00265568"/>
    <w:rsid w:val="00270B05"/>
    <w:rsid w:val="00285CBF"/>
    <w:rsid w:val="0028602A"/>
    <w:rsid w:val="00287E17"/>
    <w:rsid w:val="00292171"/>
    <w:rsid w:val="002A473E"/>
    <w:rsid w:val="002A4F1E"/>
    <w:rsid w:val="002B0F7E"/>
    <w:rsid w:val="002B1107"/>
    <w:rsid w:val="002B5D4A"/>
    <w:rsid w:val="002C0342"/>
    <w:rsid w:val="002C0A87"/>
    <w:rsid w:val="002C304A"/>
    <w:rsid w:val="002C5FB2"/>
    <w:rsid w:val="002E1E7A"/>
    <w:rsid w:val="002E355E"/>
    <w:rsid w:val="002E3C06"/>
    <w:rsid w:val="002E5ECE"/>
    <w:rsid w:val="002F60A9"/>
    <w:rsid w:val="002F73F0"/>
    <w:rsid w:val="00307ED9"/>
    <w:rsid w:val="00310E55"/>
    <w:rsid w:val="003173B3"/>
    <w:rsid w:val="00323BE2"/>
    <w:rsid w:val="00323FBB"/>
    <w:rsid w:val="00327E0F"/>
    <w:rsid w:val="00331FCA"/>
    <w:rsid w:val="00335AFC"/>
    <w:rsid w:val="00340A4B"/>
    <w:rsid w:val="00341BEA"/>
    <w:rsid w:val="00344EB3"/>
    <w:rsid w:val="00346C47"/>
    <w:rsid w:val="003516C2"/>
    <w:rsid w:val="0035307D"/>
    <w:rsid w:val="0036177F"/>
    <w:rsid w:val="00364DDC"/>
    <w:rsid w:val="003650F8"/>
    <w:rsid w:val="00371248"/>
    <w:rsid w:val="00382FA7"/>
    <w:rsid w:val="00386686"/>
    <w:rsid w:val="00390C2E"/>
    <w:rsid w:val="00392D83"/>
    <w:rsid w:val="00393911"/>
    <w:rsid w:val="003A795A"/>
    <w:rsid w:val="003B17F4"/>
    <w:rsid w:val="003B180D"/>
    <w:rsid w:val="003B2485"/>
    <w:rsid w:val="003C26CF"/>
    <w:rsid w:val="003C3A81"/>
    <w:rsid w:val="003E1E19"/>
    <w:rsid w:val="003F0E1D"/>
    <w:rsid w:val="003F1AC3"/>
    <w:rsid w:val="003F402E"/>
    <w:rsid w:val="003F4083"/>
    <w:rsid w:val="00403DC4"/>
    <w:rsid w:val="004047C1"/>
    <w:rsid w:val="0041145C"/>
    <w:rsid w:val="00412DCF"/>
    <w:rsid w:val="00415943"/>
    <w:rsid w:val="00420947"/>
    <w:rsid w:val="00425087"/>
    <w:rsid w:val="00426449"/>
    <w:rsid w:val="00431384"/>
    <w:rsid w:val="00443717"/>
    <w:rsid w:val="00454B81"/>
    <w:rsid w:val="00462A82"/>
    <w:rsid w:val="00466813"/>
    <w:rsid w:val="004705BD"/>
    <w:rsid w:val="004719F0"/>
    <w:rsid w:val="00486154"/>
    <w:rsid w:val="004863C6"/>
    <w:rsid w:val="00490CA9"/>
    <w:rsid w:val="004913C8"/>
    <w:rsid w:val="00492296"/>
    <w:rsid w:val="004A7D02"/>
    <w:rsid w:val="004B0662"/>
    <w:rsid w:val="004C4B49"/>
    <w:rsid w:val="004C6160"/>
    <w:rsid w:val="004D1A37"/>
    <w:rsid w:val="004E02CA"/>
    <w:rsid w:val="004E2708"/>
    <w:rsid w:val="004E406D"/>
    <w:rsid w:val="004E7EA8"/>
    <w:rsid w:val="00501163"/>
    <w:rsid w:val="005018C5"/>
    <w:rsid w:val="00522462"/>
    <w:rsid w:val="00524E2D"/>
    <w:rsid w:val="005337B2"/>
    <w:rsid w:val="00543948"/>
    <w:rsid w:val="00553765"/>
    <w:rsid w:val="0056077E"/>
    <w:rsid w:val="005626A4"/>
    <w:rsid w:val="00563AA0"/>
    <w:rsid w:val="00571F07"/>
    <w:rsid w:val="005823C0"/>
    <w:rsid w:val="00590D5B"/>
    <w:rsid w:val="005925B5"/>
    <w:rsid w:val="00596B9E"/>
    <w:rsid w:val="005974CE"/>
    <w:rsid w:val="005A46F6"/>
    <w:rsid w:val="005A4B43"/>
    <w:rsid w:val="005A5A02"/>
    <w:rsid w:val="005A7DC6"/>
    <w:rsid w:val="005B5936"/>
    <w:rsid w:val="005C31F1"/>
    <w:rsid w:val="005D0957"/>
    <w:rsid w:val="005D1298"/>
    <w:rsid w:val="005D22B2"/>
    <w:rsid w:val="005D3B1C"/>
    <w:rsid w:val="005D5D1C"/>
    <w:rsid w:val="005D797A"/>
    <w:rsid w:val="005F0BBF"/>
    <w:rsid w:val="005F3B40"/>
    <w:rsid w:val="00602467"/>
    <w:rsid w:val="00604CF4"/>
    <w:rsid w:val="00613B11"/>
    <w:rsid w:val="00617A46"/>
    <w:rsid w:val="00617AE5"/>
    <w:rsid w:val="0062139B"/>
    <w:rsid w:val="00621A27"/>
    <w:rsid w:val="006275F9"/>
    <w:rsid w:val="00633809"/>
    <w:rsid w:val="006344D5"/>
    <w:rsid w:val="00636141"/>
    <w:rsid w:val="006370C3"/>
    <w:rsid w:val="00641C6A"/>
    <w:rsid w:val="00664582"/>
    <w:rsid w:val="00666CF3"/>
    <w:rsid w:val="00672C05"/>
    <w:rsid w:val="00680C87"/>
    <w:rsid w:val="0068194C"/>
    <w:rsid w:val="00685634"/>
    <w:rsid w:val="00686974"/>
    <w:rsid w:val="00691D42"/>
    <w:rsid w:val="006924DF"/>
    <w:rsid w:val="006948B0"/>
    <w:rsid w:val="006B79C4"/>
    <w:rsid w:val="006C13F0"/>
    <w:rsid w:val="006C4433"/>
    <w:rsid w:val="006D107F"/>
    <w:rsid w:val="006D3249"/>
    <w:rsid w:val="006D3AB2"/>
    <w:rsid w:val="006D5D2D"/>
    <w:rsid w:val="006E05F2"/>
    <w:rsid w:val="006E1CDE"/>
    <w:rsid w:val="006E2059"/>
    <w:rsid w:val="006E5D58"/>
    <w:rsid w:val="006F22F1"/>
    <w:rsid w:val="006F560C"/>
    <w:rsid w:val="006F5B5B"/>
    <w:rsid w:val="006F6B78"/>
    <w:rsid w:val="007003AD"/>
    <w:rsid w:val="007012F7"/>
    <w:rsid w:val="00703D58"/>
    <w:rsid w:val="0071403D"/>
    <w:rsid w:val="00714604"/>
    <w:rsid w:val="00716149"/>
    <w:rsid w:val="00716526"/>
    <w:rsid w:val="00723800"/>
    <w:rsid w:val="007325E2"/>
    <w:rsid w:val="00732F3B"/>
    <w:rsid w:val="00744770"/>
    <w:rsid w:val="0074485F"/>
    <w:rsid w:val="00744F88"/>
    <w:rsid w:val="00750693"/>
    <w:rsid w:val="00752D77"/>
    <w:rsid w:val="00753FD4"/>
    <w:rsid w:val="00757927"/>
    <w:rsid w:val="00757F40"/>
    <w:rsid w:val="007719DF"/>
    <w:rsid w:val="00773198"/>
    <w:rsid w:val="00777309"/>
    <w:rsid w:val="007829E2"/>
    <w:rsid w:val="00785A22"/>
    <w:rsid w:val="00786996"/>
    <w:rsid w:val="00792DB6"/>
    <w:rsid w:val="00792F7B"/>
    <w:rsid w:val="007A1154"/>
    <w:rsid w:val="007A2A6A"/>
    <w:rsid w:val="007B24BE"/>
    <w:rsid w:val="007B31B3"/>
    <w:rsid w:val="007B52E2"/>
    <w:rsid w:val="007C7436"/>
    <w:rsid w:val="007E6DC6"/>
    <w:rsid w:val="007F0D22"/>
    <w:rsid w:val="007F4282"/>
    <w:rsid w:val="0080148A"/>
    <w:rsid w:val="00802D9A"/>
    <w:rsid w:val="00803413"/>
    <w:rsid w:val="00803F4F"/>
    <w:rsid w:val="008271CA"/>
    <w:rsid w:val="008271D4"/>
    <w:rsid w:val="00831823"/>
    <w:rsid w:val="008324A3"/>
    <w:rsid w:val="00833359"/>
    <w:rsid w:val="0083461E"/>
    <w:rsid w:val="0083554A"/>
    <w:rsid w:val="00845A6B"/>
    <w:rsid w:val="0085097F"/>
    <w:rsid w:val="00850E59"/>
    <w:rsid w:val="0087298D"/>
    <w:rsid w:val="00872DD3"/>
    <w:rsid w:val="00890C73"/>
    <w:rsid w:val="00892D77"/>
    <w:rsid w:val="008970AB"/>
    <w:rsid w:val="0089787B"/>
    <w:rsid w:val="008A3BB8"/>
    <w:rsid w:val="008A4656"/>
    <w:rsid w:val="008B162A"/>
    <w:rsid w:val="008C26F4"/>
    <w:rsid w:val="008D15BE"/>
    <w:rsid w:val="008F1F64"/>
    <w:rsid w:val="008F5624"/>
    <w:rsid w:val="008F5E2F"/>
    <w:rsid w:val="008F6A5B"/>
    <w:rsid w:val="008F726A"/>
    <w:rsid w:val="008F79EE"/>
    <w:rsid w:val="009140CF"/>
    <w:rsid w:val="00915668"/>
    <w:rsid w:val="00922A2E"/>
    <w:rsid w:val="00934443"/>
    <w:rsid w:val="00937BC8"/>
    <w:rsid w:val="009429D6"/>
    <w:rsid w:val="00944299"/>
    <w:rsid w:val="00950634"/>
    <w:rsid w:val="00953EF0"/>
    <w:rsid w:val="0096146E"/>
    <w:rsid w:val="009625FE"/>
    <w:rsid w:val="0097376D"/>
    <w:rsid w:val="00974D0E"/>
    <w:rsid w:val="0098071E"/>
    <w:rsid w:val="00985C49"/>
    <w:rsid w:val="009919A3"/>
    <w:rsid w:val="0099213A"/>
    <w:rsid w:val="00992BD7"/>
    <w:rsid w:val="009C10B6"/>
    <w:rsid w:val="009C34A9"/>
    <w:rsid w:val="009C4770"/>
    <w:rsid w:val="009C7579"/>
    <w:rsid w:val="009E1CB5"/>
    <w:rsid w:val="009E1DFD"/>
    <w:rsid w:val="009E21B1"/>
    <w:rsid w:val="009E3079"/>
    <w:rsid w:val="009F1266"/>
    <w:rsid w:val="009F2367"/>
    <w:rsid w:val="009F3051"/>
    <w:rsid w:val="009F3162"/>
    <w:rsid w:val="009F32ED"/>
    <w:rsid w:val="009F3534"/>
    <w:rsid w:val="009F526A"/>
    <w:rsid w:val="00A01F8B"/>
    <w:rsid w:val="00A0531D"/>
    <w:rsid w:val="00A0597A"/>
    <w:rsid w:val="00A059F9"/>
    <w:rsid w:val="00A077B5"/>
    <w:rsid w:val="00A11780"/>
    <w:rsid w:val="00A13356"/>
    <w:rsid w:val="00A13F33"/>
    <w:rsid w:val="00A15FCA"/>
    <w:rsid w:val="00A16F30"/>
    <w:rsid w:val="00A20229"/>
    <w:rsid w:val="00A20807"/>
    <w:rsid w:val="00A25191"/>
    <w:rsid w:val="00A271E8"/>
    <w:rsid w:val="00A27B05"/>
    <w:rsid w:val="00A3517E"/>
    <w:rsid w:val="00A37041"/>
    <w:rsid w:val="00A44CD4"/>
    <w:rsid w:val="00A55225"/>
    <w:rsid w:val="00A568A5"/>
    <w:rsid w:val="00A57484"/>
    <w:rsid w:val="00A63D33"/>
    <w:rsid w:val="00A64ED4"/>
    <w:rsid w:val="00A6667D"/>
    <w:rsid w:val="00A7082C"/>
    <w:rsid w:val="00A80771"/>
    <w:rsid w:val="00A81D27"/>
    <w:rsid w:val="00A866C8"/>
    <w:rsid w:val="00A957CA"/>
    <w:rsid w:val="00AA28FF"/>
    <w:rsid w:val="00AA6D0C"/>
    <w:rsid w:val="00AD0E35"/>
    <w:rsid w:val="00AD318B"/>
    <w:rsid w:val="00AD3AAF"/>
    <w:rsid w:val="00AE38B9"/>
    <w:rsid w:val="00AF0352"/>
    <w:rsid w:val="00AF58A6"/>
    <w:rsid w:val="00B01E84"/>
    <w:rsid w:val="00B026AC"/>
    <w:rsid w:val="00B02FE8"/>
    <w:rsid w:val="00B17E12"/>
    <w:rsid w:val="00B31105"/>
    <w:rsid w:val="00B31D09"/>
    <w:rsid w:val="00B44BA2"/>
    <w:rsid w:val="00B450AB"/>
    <w:rsid w:val="00B45411"/>
    <w:rsid w:val="00B45942"/>
    <w:rsid w:val="00B45E63"/>
    <w:rsid w:val="00B632E1"/>
    <w:rsid w:val="00B6351A"/>
    <w:rsid w:val="00B70D60"/>
    <w:rsid w:val="00B804D3"/>
    <w:rsid w:val="00B92991"/>
    <w:rsid w:val="00B92DAF"/>
    <w:rsid w:val="00B965E3"/>
    <w:rsid w:val="00BA180B"/>
    <w:rsid w:val="00BA690D"/>
    <w:rsid w:val="00BB01DD"/>
    <w:rsid w:val="00BB2D8D"/>
    <w:rsid w:val="00BB3700"/>
    <w:rsid w:val="00BB5D0E"/>
    <w:rsid w:val="00BC025D"/>
    <w:rsid w:val="00BC05CA"/>
    <w:rsid w:val="00BC43DB"/>
    <w:rsid w:val="00BC6759"/>
    <w:rsid w:val="00BD0B10"/>
    <w:rsid w:val="00BD16AD"/>
    <w:rsid w:val="00BD6807"/>
    <w:rsid w:val="00BF5970"/>
    <w:rsid w:val="00BF7F0E"/>
    <w:rsid w:val="00C069DF"/>
    <w:rsid w:val="00C22707"/>
    <w:rsid w:val="00C418B7"/>
    <w:rsid w:val="00C52F2B"/>
    <w:rsid w:val="00C534B1"/>
    <w:rsid w:val="00C53D2A"/>
    <w:rsid w:val="00C56508"/>
    <w:rsid w:val="00C61886"/>
    <w:rsid w:val="00C627DC"/>
    <w:rsid w:val="00C6382D"/>
    <w:rsid w:val="00C669E0"/>
    <w:rsid w:val="00C67572"/>
    <w:rsid w:val="00C726CB"/>
    <w:rsid w:val="00C739CE"/>
    <w:rsid w:val="00C86550"/>
    <w:rsid w:val="00CB1E8B"/>
    <w:rsid w:val="00CB5D48"/>
    <w:rsid w:val="00CC0D57"/>
    <w:rsid w:val="00CC1366"/>
    <w:rsid w:val="00CC145F"/>
    <w:rsid w:val="00CD06A4"/>
    <w:rsid w:val="00CD57D7"/>
    <w:rsid w:val="00CE731A"/>
    <w:rsid w:val="00D15D12"/>
    <w:rsid w:val="00D1773D"/>
    <w:rsid w:val="00D177A1"/>
    <w:rsid w:val="00D27E2E"/>
    <w:rsid w:val="00D31E17"/>
    <w:rsid w:val="00D370EA"/>
    <w:rsid w:val="00D41B63"/>
    <w:rsid w:val="00D51D75"/>
    <w:rsid w:val="00D55876"/>
    <w:rsid w:val="00D62066"/>
    <w:rsid w:val="00D63A82"/>
    <w:rsid w:val="00D73305"/>
    <w:rsid w:val="00D81059"/>
    <w:rsid w:val="00DA11DE"/>
    <w:rsid w:val="00DA12C0"/>
    <w:rsid w:val="00DA6EF2"/>
    <w:rsid w:val="00DA75FF"/>
    <w:rsid w:val="00DB0FD1"/>
    <w:rsid w:val="00DC38AD"/>
    <w:rsid w:val="00DC5597"/>
    <w:rsid w:val="00DC6C19"/>
    <w:rsid w:val="00DC7D8A"/>
    <w:rsid w:val="00DD6859"/>
    <w:rsid w:val="00DD6B61"/>
    <w:rsid w:val="00DE04E7"/>
    <w:rsid w:val="00DF15DF"/>
    <w:rsid w:val="00DF296B"/>
    <w:rsid w:val="00DF2A1D"/>
    <w:rsid w:val="00E0574C"/>
    <w:rsid w:val="00E078AA"/>
    <w:rsid w:val="00E2135A"/>
    <w:rsid w:val="00E21B48"/>
    <w:rsid w:val="00E22940"/>
    <w:rsid w:val="00E304DE"/>
    <w:rsid w:val="00E31BB2"/>
    <w:rsid w:val="00E45079"/>
    <w:rsid w:val="00E454A6"/>
    <w:rsid w:val="00E73457"/>
    <w:rsid w:val="00E76585"/>
    <w:rsid w:val="00E7684E"/>
    <w:rsid w:val="00E8137F"/>
    <w:rsid w:val="00E81EBA"/>
    <w:rsid w:val="00E823E1"/>
    <w:rsid w:val="00E90138"/>
    <w:rsid w:val="00E9192D"/>
    <w:rsid w:val="00E94F93"/>
    <w:rsid w:val="00EB3C6B"/>
    <w:rsid w:val="00EB4795"/>
    <w:rsid w:val="00EC35E3"/>
    <w:rsid w:val="00EC62BD"/>
    <w:rsid w:val="00ED2B0C"/>
    <w:rsid w:val="00EE0766"/>
    <w:rsid w:val="00EE1868"/>
    <w:rsid w:val="00EE35F0"/>
    <w:rsid w:val="00EE4DFF"/>
    <w:rsid w:val="00EE62F7"/>
    <w:rsid w:val="00EF79C5"/>
    <w:rsid w:val="00F02794"/>
    <w:rsid w:val="00F02E75"/>
    <w:rsid w:val="00F071FB"/>
    <w:rsid w:val="00F171A8"/>
    <w:rsid w:val="00F351F0"/>
    <w:rsid w:val="00F372F7"/>
    <w:rsid w:val="00F37D3F"/>
    <w:rsid w:val="00F428B3"/>
    <w:rsid w:val="00F43293"/>
    <w:rsid w:val="00F5096A"/>
    <w:rsid w:val="00F520B5"/>
    <w:rsid w:val="00F61BCF"/>
    <w:rsid w:val="00F667BE"/>
    <w:rsid w:val="00F66919"/>
    <w:rsid w:val="00F75343"/>
    <w:rsid w:val="00F77204"/>
    <w:rsid w:val="00F8715A"/>
    <w:rsid w:val="00F93FB1"/>
    <w:rsid w:val="00FA539A"/>
    <w:rsid w:val="00FC5DC6"/>
    <w:rsid w:val="00FD00BC"/>
    <w:rsid w:val="00FE587A"/>
    <w:rsid w:val="00FE6FB8"/>
    <w:rsid w:val="00FF6441"/>
    <w:rsid w:val="0EC41770"/>
    <w:rsid w:val="1591130A"/>
    <w:rsid w:val="1E786428"/>
    <w:rsid w:val="699E386E"/>
    <w:rsid w:val="7111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AD2A3"/>
  <w15:docId w15:val="{3CBD768F-0EAE-45C9-962D-4CE6FD62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5"/>
    <w:qFormat/>
  </w:style>
  <w:style w:type="character" w:customStyle="1" w:styleId="af0">
    <w:name w:val="批注主题 字符"/>
    <w:basedOn w:val="a6"/>
    <w:link w:val="af"/>
    <w:uiPriority w:val="99"/>
    <w:semiHidden/>
    <w:qFormat/>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character" w:customStyle="1" w:styleId="a4">
    <w:name w:val="文档结构图 字符"/>
    <w:basedOn w:val="a0"/>
    <w:link w:val="a3"/>
    <w:uiPriority w:val="99"/>
    <w:semiHidden/>
    <w:rPr>
      <w:rFonts w:ascii="宋体" w:eastAsia="宋体"/>
      <w:sz w:val="18"/>
      <w:szCs w:val="18"/>
    </w:rPr>
  </w:style>
  <w:style w:type="paragraph" w:styleId="af2">
    <w:name w:val="List Paragraph"/>
    <w:basedOn w:val="a"/>
    <w:qFormat/>
    <w:pPr>
      <w:ind w:firstLineChars="200" w:firstLine="420"/>
    </w:pPr>
  </w:style>
  <w:style w:type="character" w:customStyle="1" w:styleId="a8">
    <w:name w:val="日期 字符"/>
    <w:basedOn w:val="a0"/>
    <w:link w:val="a7"/>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DB764-9D0E-49CB-A358-1BE1869D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487</Words>
  <Characters>2776</Characters>
  <Application>Microsoft Office Word</Application>
  <DocSecurity>0</DocSecurity>
  <Lines>23</Lines>
  <Paragraphs>6</Paragraphs>
  <ScaleCrop>false</ScaleCrop>
  <Company>微软中国</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邵康华</cp:lastModifiedBy>
  <cp:revision>24</cp:revision>
  <dcterms:created xsi:type="dcterms:W3CDTF">2020-11-17T16:53:00Z</dcterms:created>
  <dcterms:modified xsi:type="dcterms:W3CDTF">2020-12-15T06:46:00Z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