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宋体" w:hAnsi="宋体"/>
          <w:b/>
          <w:bCs/>
          <w:sz w:val="21"/>
          <w:szCs w:val="21"/>
        </w:rPr>
      </w:pPr>
    </w:p>
    <w:p>
      <w:pPr>
        <w:spacing w:line="360" w:lineRule="auto"/>
        <w:jc w:val="both"/>
        <w:rPr>
          <w:rFonts w:ascii="宋体" w:hAnsi="宋体"/>
          <w:b/>
          <w:bCs/>
          <w:sz w:val="21"/>
          <w:szCs w:val="21"/>
        </w:rPr>
      </w:pPr>
    </w:p>
    <w:p>
      <w:pPr>
        <w:spacing w:line="360" w:lineRule="auto"/>
        <w:jc w:val="both"/>
        <w:rPr>
          <w:rFonts w:ascii="宋体" w:hAnsi="宋体"/>
          <w:b/>
          <w:bCs/>
          <w:sz w:val="21"/>
          <w:szCs w:val="21"/>
        </w:rPr>
      </w:pPr>
    </w:p>
    <w:p>
      <w:pPr>
        <w:spacing w:line="360" w:lineRule="auto"/>
        <w:jc w:val="both"/>
        <w:rPr>
          <w:rFonts w:hint="eastAsia" w:ascii="宋体" w:hAnsi="宋体"/>
          <w:b/>
          <w:bCs/>
          <w:sz w:val="21"/>
          <w:szCs w:val="21"/>
        </w:rPr>
      </w:pPr>
    </w:p>
    <w:p>
      <w:pPr>
        <w:spacing w:line="360" w:lineRule="auto"/>
        <w:jc w:val="both"/>
        <w:rPr>
          <w:rFonts w:ascii="宋体" w:hAnsi="宋体"/>
          <w:b/>
          <w:bCs/>
          <w:sz w:val="21"/>
          <w:szCs w:val="21"/>
        </w:rPr>
      </w:pPr>
    </w:p>
    <w:p>
      <w:pPr>
        <w:spacing w:line="360" w:lineRule="auto"/>
        <w:jc w:val="both"/>
        <w:rPr>
          <w:rFonts w:ascii="宋体" w:hAnsi="宋体"/>
          <w:b/>
          <w:bCs/>
          <w:sz w:val="21"/>
          <w:szCs w:val="21"/>
        </w:rPr>
      </w:pPr>
    </w:p>
    <w:p>
      <w:pPr>
        <w:spacing w:line="360" w:lineRule="auto"/>
        <w:jc w:val="both"/>
        <w:rPr>
          <w:rFonts w:ascii="宋体" w:hAnsi="宋体"/>
          <w:b/>
          <w:bCs/>
          <w:sz w:val="21"/>
          <w:szCs w:val="21"/>
        </w:rPr>
      </w:pPr>
    </w:p>
    <w:p>
      <w:pPr>
        <w:spacing w:line="360" w:lineRule="auto"/>
        <w:jc w:val="both"/>
        <w:rPr>
          <w:rFonts w:ascii="宋体" w:hAnsi="宋体"/>
          <w:b/>
          <w:bCs/>
          <w:sz w:val="21"/>
          <w:szCs w:val="21"/>
        </w:rPr>
      </w:pPr>
    </w:p>
    <w:p>
      <w:pPr>
        <w:spacing w:line="360" w:lineRule="auto"/>
        <w:jc w:val="both"/>
        <w:rPr>
          <w:rFonts w:ascii="宋体" w:hAnsi="宋体"/>
          <w:b/>
          <w:bCs/>
          <w:sz w:val="21"/>
          <w:szCs w:val="21"/>
        </w:rPr>
      </w:pPr>
    </w:p>
    <w:p>
      <w:pPr>
        <w:spacing w:line="360" w:lineRule="auto"/>
        <w:jc w:val="both"/>
        <w:rPr>
          <w:rFonts w:ascii="宋体" w:hAnsi="宋体"/>
          <w:b/>
          <w:bCs/>
          <w:sz w:val="21"/>
          <w:szCs w:val="21"/>
        </w:rPr>
      </w:pPr>
    </w:p>
    <w:p>
      <w:pPr>
        <w:spacing w:line="360" w:lineRule="auto"/>
        <w:jc w:val="both"/>
        <w:rPr>
          <w:rFonts w:ascii="宋体" w:hAnsi="宋体"/>
          <w:b/>
          <w:bCs/>
          <w:sz w:val="21"/>
          <w:szCs w:val="21"/>
        </w:rPr>
      </w:pPr>
    </w:p>
    <w:p>
      <w:pPr>
        <w:spacing w:line="400" w:lineRule="exact"/>
        <w:jc w:val="both"/>
        <w:rPr>
          <w:rFonts w:ascii="宋体" w:hAnsi="宋体"/>
          <w:b/>
          <w:bCs/>
          <w:sz w:val="21"/>
          <w:szCs w:val="21"/>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b/>
          <w:sz w:val="36"/>
          <w:szCs w:val="36"/>
        </w:rPr>
      </w:pPr>
      <w:r>
        <w:rPr>
          <w:rFonts w:hint="eastAsia" w:ascii="宋体" w:hAnsi="宋体"/>
          <w:b/>
          <w:sz w:val="36"/>
          <w:szCs w:val="36"/>
        </w:rPr>
        <w:t>中航信托·天启【</w:t>
      </w:r>
      <w:r>
        <w:rPr>
          <w:rFonts w:ascii="宋体" w:hAnsi="宋体"/>
          <w:b/>
          <w:sz w:val="36"/>
          <w:szCs w:val="36"/>
        </w:rPr>
        <w:t>2020】407号江苏镇江项目股权投资</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b/>
          <w:sz w:val="36"/>
          <w:szCs w:val="36"/>
        </w:rPr>
      </w:pPr>
      <w:r>
        <w:rPr>
          <w:rFonts w:hint="eastAsia" w:ascii="宋体" w:hAnsi="宋体"/>
          <w:b/>
          <w:sz w:val="36"/>
          <w:szCs w:val="36"/>
        </w:rPr>
        <w:t>集合资金信托计划</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宋体" w:hAnsi="宋体" w:cs="宋体"/>
          <w:b/>
          <w:sz w:val="28"/>
          <w:szCs w:val="28"/>
        </w:rPr>
      </w:pPr>
      <w:r>
        <w:rPr>
          <w:rFonts w:hint="eastAsia" w:ascii="宋体" w:hAnsi="宋体"/>
          <w:b/>
          <w:sz w:val="28"/>
          <w:szCs w:val="28"/>
        </w:rPr>
        <w:t>（</w:t>
      </w:r>
      <w:r>
        <w:rPr>
          <w:rFonts w:hint="eastAsia" w:ascii="宋体" w:hAnsi="宋体" w:cs="宋体"/>
          <w:b/>
          <w:sz w:val="28"/>
          <w:szCs w:val="28"/>
        </w:rPr>
        <w:t>中航信托·镇江恒大珺庭</w:t>
      </w:r>
      <w:r>
        <w:rPr>
          <w:rFonts w:ascii="宋体" w:hAnsi="宋体" w:cs="宋体"/>
          <w:b/>
          <w:sz w:val="28"/>
          <w:szCs w:val="28"/>
        </w:rPr>
        <w:t>项目</w:t>
      </w:r>
      <w:r>
        <w:rPr>
          <w:rFonts w:ascii="宋体" w:hAnsi="宋体"/>
          <w:b/>
          <w:sz w:val="28"/>
          <w:szCs w:val="28"/>
        </w:rPr>
        <w:t>）</w:t>
      </w: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32"/>
          <w:szCs w:val="32"/>
        </w:rPr>
      </w:pPr>
      <w:r>
        <w:rPr>
          <w:rFonts w:hint="eastAsia" w:ascii="宋体" w:hAnsi="宋体"/>
          <w:b/>
          <w:sz w:val="32"/>
          <w:szCs w:val="32"/>
        </w:rPr>
        <w:t>监管月报</w:t>
      </w:r>
    </w:p>
    <w:p>
      <w:pPr>
        <w:jc w:val="center"/>
        <w:rPr>
          <w:rFonts w:ascii="宋体" w:hAnsi="宋体"/>
          <w:b/>
          <w:sz w:val="32"/>
          <w:szCs w:val="32"/>
        </w:rPr>
      </w:pPr>
      <w:r>
        <w:rPr>
          <w:rFonts w:hint="eastAsia" w:ascii="宋体" w:hAnsi="宋体"/>
          <w:b/>
          <w:sz w:val="32"/>
          <w:szCs w:val="32"/>
        </w:rPr>
        <w:t>第</w:t>
      </w:r>
      <w:r>
        <w:rPr>
          <w:rFonts w:ascii="宋体" w:hAnsi="宋体"/>
          <w:b/>
          <w:sz w:val="32"/>
          <w:szCs w:val="32"/>
        </w:rPr>
        <w:t>7期</w:t>
      </w:r>
    </w:p>
    <w:p>
      <w:pPr>
        <w:jc w:val="center"/>
        <w:rPr>
          <w:rFonts w:ascii="宋体" w:hAnsi="宋体"/>
          <w:b/>
          <w:sz w:val="32"/>
          <w:szCs w:val="32"/>
        </w:rPr>
      </w:pPr>
      <w:r>
        <w:rPr>
          <w:rFonts w:hint="eastAsia" w:ascii="宋体" w:hAnsi="宋体"/>
          <w:b/>
          <w:sz w:val="32"/>
          <w:szCs w:val="32"/>
        </w:rPr>
        <w:t>（</w:t>
      </w:r>
      <w:r>
        <w:rPr>
          <w:rFonts w:ascii="宋体" w:hAnsi="宋体"/>
          <w:b/>
          <w:sz w:val="32"/>
          <w:szCs w:val="32"/>
        </w:rPr>
        <w:t xml:space="preserve"> 2021年 03月）</w:t>
      </w:r>
    </w:p>
    <w:p>
      <w:pPr>
        <w:jc w:val="center"/>
        <w:rPr>
          <w:rFonts w:ascii="宋体" w:hAnsi="宋体"/>
          <w:b/>
          <w:sz w:val="32"/>
          <w:szCs w:val="32"/>
        </w:rPr>
      </w:pPr>
      <w:r>
        <w:rPr>
          <w:rFonts w:hint="eastAsia" w:ascii="宋体" w:hAnsi="宋体"/>
          <w:b/>
          <w:sz w:val="32"/>
          <w:szCs w:val="32"/>
        </w:rPr>
        <w:t>编号：007</w:t>
      </w: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hint="eastAsia" w:ascii="宋体" w:hAnsi="宋体" w:cs="宋体"/>
          <w:sz w:val="21"/>
          <w:szCs w:val="21"/>
        </w:rPr>
      </w:pPr>
    </w:p>
    <w:p>
      <w:pPr>
        <w:jc w:val="center"/>
        <w:rPr>
          <w:rFonts w:ascii="宋体" w:hAnsi="宋体" w:cs="宋体"/>
          <w:sz w:val="21"/>
          <w:szCs w:val="21"/>
        </w:rPr>
      </w:pPr>
    </w:p>
    <w:p>
      <w:pPr>
        <w:jc w:val="center"/>
        <w:rPr>
          <w:rFonts w:hint="eastAsia" w:ascii="宋体" w:hAnsi="宋体" w:cs="宋体"/>
          <w:sz w:val="21"/>
          <w:szCs w:val="21"/>
        </w:rPr>
      </w:pPr>
    </w:p>
    <w:p>
      <w:pPr>
        <w:ind w:firstLine="210" w:firstLineChars="100"/>
        <w:rPr>
          <w:rFonts w:ascii="宋体" w:hAnsi="宋体" w:cs="宋体"/>
          <w:b/>
          <w:bCs/>
          <w:sz w:val="21"/>
          <w:szCs w:val="21"/>
        </w:rPr>
      </w:pPr>
      <w:r>
        <w:rPr>
          <w:rFonts w:hint="eastAsia" w:ascii="宋体" w:hAnsi="宋体" w:cs="宋体"/>
          <w:b/>
          <w:bCs/>
          <w:sz w:val="21"/>
          <w:szCs w:val="21"/>
        </w:rPr>
        <w:t>编制单位：北京康信君安资产管理有限公司</w:t>
      </w:r>
    </w:p>
    <w:p>
      <w:pPr>
        <w:ind w:left="240" w:leftChars="100"/>
        <w:rPr>
          <w:rFonts w:ascii="宋体" w:hAnsi="宋体" w:cs="宋体"/>
          <w:b/>
          <w:bCs/>
          <w:sz w:val="21"/>
          <w:szCs w:val="21"/>
        </w:rPr>
      </w:pPr>
      <w:r>
        <w:rPr>
          <w:rFonts w:hint="eastAsia" w:ascii="宋体" w:hAnsi="宋体" w:cs="宋体"/>
          <w:b/>
          <w:bCs/>
          <w:sz w:val="21"/>
          <w:szCs w:val="21"/>
        </w:rPr>
        <w:t>监管人员：田大伟</w:t>
      </w:r>
    </w:p>
    <w:p>
      <w:pPr>
        <w:ind w:left="240" w:leftChars="100"/>
        <w:rPr>
          <w:rFonts w:hint="eastAsia" w:ascii="宋体" w:hAnsi="宋体" w:cs="宋体"/>
          <w:b/>
          <w:bCs/>
          <w:sz w:val="21"/>
          <w:szCs w:val="21"/>
        </w:rPr>
      </w:pPr>
      <w:r>
        <w:rPr>
          <w:rFonts w:hint="eastAsia" w:ascii="宋体" w:hAnsi="宋体" w:cs="宋体"/>
          <w:b/>
          <w:bCs/>
          <w:sz w:val="21"/>
          <w:szCs w:val="21"/>
        </w:rPr>
        <w:t>编制时间：2</w:t>
      </w:r>
      <w:r>
        <w:rPr>
          <w:rFonts w:ascii="宋体" w:hAnsi="宋体" w:cs="宋体"/>
          <w:b/>
          <w:bCs/>
          <w:sz w:val="21"/>
          <w:szCs w:val="21"/>
        </w:rPr>
        <w:t>021</w:t>
      </w:r>
      <w:r>
        <w:rPr>
          <w:rFonts w:hint="eastAsia" w:ascii="宋体" w:hAnsi="宋体" w:cs="宋体"/>
          <w:b/>
          <w:bCs/>
          <w:sz w:val="21"/>
          <w:szCs w:val="21"/>
        </w:rPr>
        <w:t>年4月1</w:t>
      </w:r>
      <w:r>
        <w:rPr>
          <w:rFonts w:hint="eastAsia" w:ascii="宋体" w:hAnsi="宋体" w:cs="宋体"/>
          <w:b/>
          <w:bCs/>
          <w:sz w:val="21"/>
          <w:szCs w:val="21"/>
          <w:lang w:val="en-US" w:eastAsia="zh-CN"/>
        </w:rPr>
        <w:t>4</w:t>
      </w:r>
      <w:r>
        <w:rPr>
          <w:rFonts w:hint="eastAsia" w:ascii="宋体" w:hAnsi="宋体" w:cs="宋体"/>
          <w:b/>
          <w:bCs/>
          <w:sz w:val="21"/>
          <w:szCs w:val="21"/>
        </w:rPr>
        <w:t>日</w:t>
      </w:r>
    </w:p>
    <w:p>
      <w:pPr>
        <w:ind w:left="240" w:leftChars="100"/>
        <w:rPr>
          <w:rFonts w:hint="eastAsia" w:ascii="宋体" w:hAnsi="宋体" w:cs="宋体"/>
          <w:b/>
          <w:bCs/>
          <w:sz w:val="21"/>
          <w:szCs w:val="21"/>
        </w:rPr>
      </w:pPr>
    </w:p>
    <w:p>
      <w:pPr>
        <w:jc w:val="center"/>
        <w:rPr>
          <w:rFonts w:ascii="宋体" w:hAnsi="宋体" w:cs="宋体"/>
          <w:b/>
          <w:bCs/>
          <w:sz w:val="21"/>
          <w:szCs w:val="21"/>
        </w:rPr>
      </w:pPr>
      <w:r>
        <w:rPr>
          <w:rFonts w:hint="eastAsia" w:ascii="宋体" w:hAnsi="宋体" w:cs="宋体"/>
          <w:b/>
          <w:bCs/>
          <w:sz w:val="21"/>
          <w:szCs w:val="21"/>
        </w:rPr>
        <w:t>目</w:t>
      </w:r>
      <w:r>
        <w:rPr>
          <w:rFonts w:ascii="宋体" w:hAnsi="宋体" w:cs="宋体"/>
          <w:b/>
          <w:bCs/>
          <w:sz w:val="21"/>
          <w:szCs w:val="21"/>
        </w:rPr>
        <w:t xml:space="preserve">  </w:t>
      </w:r>
      <w:r>
        <w:rPr>
          <w:rFonts w:hint="eastAsia" w:ascii="宋体" w:hAnsi="宋体" w:cs="宋体"/>
          <w:b/>
          <w:bCs/>
          <w:sz w:val="21"/>
          <w:szCs w:val="21"/>
        </w:rPr>
        <w:t>录</w:t>
      </w:r>
    </w:p>
    <w:p>
      <w:pPr>
        <w:pStyle w:val="12"/>
        <w:tabs>
          <w:tab w:val="right" w:leader="dot" w:pos="9638"/>
        </w:tabs>
      </w:pPr>
      <w:r>
        <w:rPr>
          <w:rFonts w:hint="eastAsia" w:ascii="Arial" w:hAnsi="Arial" w:cs="Arial"/>
          <w:sz w:val="21"/>
          <w:szCs w:val="21"/>
        </w:rPr>
        <w:fldChar w:fldCharType="begin"/>
      </w:r>
      <w:r>
        <w:rPr>
          <w:rFonts w:ascii="Arial" w:hAnsi="Arial" w:cs="Arial"/>
          <w:sz w:val="21"/>
          <w:szCs w:val="21"/>
        </w:rPr>
        <w:instrText xml:space="preserve"> TOC \o "1-3" \h \z \u </w:instrText>
      </w:r>
      <w:r>
        <w:rPr>
          <w:rFonts w:hint="eastAsia" w:ascii="Arial" w:hAnsi="Arial" w:cs="Arial"/>
          <w:sz w:val="21"/>
          <w:szCs w:val="21"/>
        </w:rPr>
        <w:fldChar w:fldCharType="separate"/>
      </w:r>
      <w:r>
        <w:rPr>
          <w:rFonts w:hint="eastAsia" w:ascii="Arial" w:hAnsi="Arial" w:cs="Arial"/>
          <w:szCs w:val="21"/>
        </w:rPr>
        <w:fldChar w:fldCharType="begin"/>
      </w:r>
      <w:r>
        <w:rPr>
          <w:rFonts w:hint="eastAsia" w:ascii="Arial" w:hAnsi="Arial" w:cs="Arial"/>
          <w:szCs w:val="21"/>
        </w:rPr>
        <w:instrText xml:space="preserve"> HYPERLINK \l _Toc20607 </w:instrText>
      </w:r>
      <w:r>
        <w:rPr>
          <w:rFonts w:hint="eastAsia" w:ascii="Arial" w:hAnsi="Arial" w:cs="Arial"/>
          <w:szCs w:val="21"/>
        </w:rPr>
        <w:fldChar w:fldCharType="separate"/>
      </w:r>
      <w:r>
        <w:rPr>
          <w:rFonts w:hint="eastAsia" w:ascii="宋体" w:hAnsi="宋体" w:eastAsia="宋体"/>
          <w:szCs w:val="21"/>
        </w:rPr>
        <w:t>一、项目基本情况介绍</w:t>
      </w:r>
      <w:r>
        <w:tab/>
      </w:r>
      <w:r>
        <w:fldChar w:fldCharType="begin"/>
      </w:r>
      <w:r>
        <w:instrText xml:space="preserve"> PAGEREF _Toc20607 \h </w:instrText>
      </w:r>
      <w:r>
        <w:fldChar w:fldCharType="separate"/>
      </w:r>
      <w:r>
        <w:t>7</w:t>
      </w:r>
      <w:r>
        <w:fldChar w:fldCharType="end"/>
      </w:r>
      <w:r>
        <w:rPr>
          <w:rFonts w:hint="eastAsia" w:ascii="Arial" w:hAnsi="Arial" w:cs="Arial"/>
          <w:szCs w:val="21"/>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_Toc2792 </w:instrText>
      </w:r>
      <w:r>
        <w:rPr>
          <w:rFonts w:hint="eastAsia" w:ascii="Arial" w:hAnsi="Arial" w:cs="Arial"/>
          <w:bCs/>
          <w:szCs w:val="21"/>
          <w:lang w:val="zh-CN"/>
        </w:rPr>
        <w:fldChar w:fldCharType="separate"/>
      </w:r>
      <w:r>
        <w:rPr>
          <w:rFonts w:hint="eastAsia" w:ascii="宋体" w:hAnsi="宋体" w:eastAsia="宋体"/>
          <w:szCs w:val="21"/>
        </w:rPr>
        <w:t>二、信托资金使用情况</w:t>
      </w:r>
      <w:r>
        <w:tab/>
      </w:r>
      <w:r>
        <w:fldChar w:fldCharType="begin"/>
      </w:r>
      <w:r>
        <w:instrText xml:space="preserve"> PAGEREF _Toc2792 \h </w:instrText>
      </w:r>
      <w:r>
        <w:fldChar w:fldCharType="separate"/>
      </w:r>
      <w:r>
        <w:t>9</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_Toc27772 </w:instrText>
      </w:r>
      <w:r>
        <w:rPr>
          <w:rFonts w:hint="eastAsia" w:ascii="Arial" w:hAnsi="Arial" w:cs="Arial"/>
          <w:bCs/>
          <w:szCs w:val="21"/>
          <w:lang w:val="zh-CN"/>
        </w:rPr>
        <w:fldChar w:fldCharType="separate"/>
      </w:r>
      <w:r>
        <w:rPr>
          <w:rFonts w:hint="eastAsia" w:ascii="宋体" w:hAnsi="宋体" w:eastAsia="宋体"/>
          <w:szCs w:val="21"/>
        </w:rPr>
        <w:t>三、项目证件办理情况</w:t>
      </w:r>
      <w:r>
        <w:tab/>
      </w:r>
      <w:r>
        <w:fldChar w:fldCharType="begin"/>
      </w:r>
      <w:r>
        <w:instrText xml:space="preserve"> PAGEREF _Toc27772 \h </w:instrText>
      </w:r>
      <w:r>
        <w:fldChar w:fldCharType="separate"/>
      </w:r>
      <w:r>
        <w:t>10</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_Toc29187 </w:instrText>
      </w:r>
      <w:r>
        <w:rPr>
          <w:rFonts w:hint="eastAsia" w:ascii="Arial" w:hAnsi="Arial" w:cs="Arial"/>
          <w:bCs/>
          <w:szCs w:val="21"/>
          <w:lang w:val="zh-CN"/>
        </w:rPr>
        <w:fldChar w:fldCharType="separate"/>
      </w:r>
      <w:r>
        <w:rPr>
          <w:rFonts w:hint="eastAsia" w:ascii="宋体" w:hAnsi="宋体" w:eastAsia="宋体"/>
          <w:szCs w:val="21"/>
        </w:rPr>
        <w:t>四、项目开发建设情况</w:t>
      </w:r>
      <w:r>
        <w:tab/>
      </w:r>
      <w:r>
        <w:fldChar w:fldCharType="begin"/>
      </w:r>
      <w:r>
        <w:instrText xml:space="preserve"> PAGEREF _Toc29187 \h </w:instrText>
      </w:r>
      <w:r>
        <w:fldChar w:fldCharType="separate"/>
      </w:r>
      <w:r>
        <w:t>10</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_Toc3226 </w:instrText>
      </w:r>
      <w:r>
        <w:rPr>
          <w:rFonts w:hint="eastAsia" w:ascii="Arial" w:hAnsi="Arial" w:cs="Arial"/>
          <w:bCs/>
          <w:szCs w:val="21"/>
          <w:lang w:val="zh-CN"/>
        </w:rPr>
        <w:fldChar w:fldCharType="separate"/>
      </w:r>
      <w:r>
        <w:rPr>
          <w:rFonts w:hint="eastAsia" w:ascii="宋体" w:hAnsi="宋体" w:eastAsia="宋体"/>
          <w:szCs w:val="21"/>
        </w:rPr>
        <w:t>五、项目合同及成本执行情况</w:t>
      </w:r>
      <w:r>
        <w:tab/>
      </w:r>
      <w:r>
        <w:fldChar w:fldCharType="begin"/>
      </w:r>
      <w:r>
        <w:instrText xml:space="preserve"> PAGEREF _Toc3226 \h </w:instrText>
      </w:r>
      <w:r>
        <w:fldChar w:fldCharType="separate"/>
      </w:r>
      <w:r>
        <w:t>10</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_Toc32131 </w:instrText>
      </w:r>
      <w:r>
        <w:rPr>
          <w:rFonts w:hint="eastAsia" w:ascii="Arial" w:hAnsi="Arial" w:cs="Arial"/>
          <w:bCs/>
          <w:szCs w:val="21"/>
          <w:lang w:val="zh-CN"/>
        </w:rPr>
        <w:fldChar w:fldCharType="separate"/>
      </w:r>
      <w:r>
        <w:rPr>
          <w:rFonts w:hint="eastAsia" w:ascii="宋体" w:hAnsi="宋体" w:eastAsia="宋体"/>
          <w:szCs w:val="21"/>
        </w:rPr>
        <w:t>六、项目销售情况统计</w:t>
      </w:r>
      <w:r>
        <w:tab/>
      </w:r>
      <w:r>
        <w:fldChar w:fldCharType="begin"/>
      </w:r>
      <w:r>
        <w:instrText xml:space="preserve"> PAGEREF _Toc32131 \h </w:instrText>
      </w:r>
      <w:r>
        <w:fldChar w:fldCharType="separate"/>
      </w:r>
      <w:r>
        <w:t>11</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_Toc25131 </w:instrText>
      </w:r>
      <w:r>
        <w:rPr>
          <w:rFonts w:hint="eastAsia" w:ascii="Arial" w:hAnsi="Arial" w:cs="Arial"/>
          <w:bCs/>
          <w:szCs w:val="21"/>
          <w:lang w:val="zh-CN"/>
        </w:rPr>
        <w:fldChar w:fldCharType="separate"/>
      </w:r>
      <w:r>
        <w:rPr>
          <w:rFonts w:hint="eastAsia" w:ascii="宋体" w:hAnsi="宋体" w:eastAsia="宋体"/>
          <w:szCs w:val="21"/>
        </w:rPr>
        <w:t>七、项目银行账户情况</w:t>
      </w:r>
      <w:r>
        <w:tab/>
      </w:r>
      <w:r>
        <w:fldChar w:fldCharType="begin"/>
      </w:r>
      <w:r>
        <w:instrText xml:space="preserve"> PAGEREF _Toc25131 \h </w:instrText>
      </w:r>
      <w:r>
        <w:fldChar w:fldCharType="separate"/>
      </w:r>
      <w:r>
        <w:t>11</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_Toc25022 </w:instrText>
      </w:r>
      <w:r>
        <w:rPr>
          <w:rFonts w:hint="eastAsia" w:ascii="Arial" w:hAnsi="Arial" w:cs="Arial"/>
          <w:bCs/>
          <w:szCs w:val="21"/>
          <w:lang w:val="zh-CN"/>
        </w:rPr>
        <w:fldChar w:fldCharType="separate"/>
      </w:r>
      <w:r>
        <w:rPr>
          <w:rFonts w:hint="eastAsia" w:ascii="宋体" w:hAnsi="宋体" w:eastAsia="宋体"/>
          <w:szCs w:val="21"/>
        </w:rPr>
        <w:t>八、资金收支情况</w:t>
      </w:r>
      <w:r>
        <w:tab/>
      </w:r>
      <w:r>
        <w:fldChar w:fldCharType="begin"/>
      </w:r>
      <w:r>
        <w:instrText xml:space="preserve"> PAGEREF _Toc25022 \h </w:instrText>
      </w:r>
      <w:r>
        <w:fldChar w:fldCharType="separate"/>
      </w:r>
      <w:r>
        <w:t>12</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_Toc8016 </w:instrText>
      </w:r>
      <w:r>
        <w:rPr>
          <w:rFonts w:hint="eastAsia" w:ascii="Arial" w:hAnsi="Arial" w:cs="Arial"/>
          <w:bCs/>
          <w:szCs w:val="21"/>
          <w:lang w:val="zh-CN"/>
        </w:rPr>
        <w:fldChar w:fldCharType="separate"/>
      </w:r>
      <w:r>
        <w:rPr>
          <w:rFonts w:hint="eastAsia" w:ascii="宋体" w:hAnsi="宋体" w:eastAsia="宋体"/>
          <w:szCs w:val="21"/>
        </w:rPr>
        <w:t>九、融资情况</w:t>
      </w:r>
      <w:r>
        <w:tab/>
      </w:r>
      <w:r>
        <w:fldChar w:fldCharType="begin"/>
      </w:r>
      <w:r>
        <w:instrText xml:space="preserve"> PAGEREF _Toc8016 \h </w:instrText>
      </w:r>
      <w:r>
        <w:fldChar w:fldCharType="separate"/>
      </w:r>
      <w:r>
        <w:t>14</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_Toc8937 </w:instrText>
      </w:r>
      <w:r>
        <w:rPr>
          <w:rFonts w:hint="eastAsia" w:ascii="Arial" w:hAnsi="Arial" w:cs="Arial"/>
          <w:bCs/>
          <w:szCs w:val="21"/>
          <w:lang w:val="zh-CN"/>
        </w:rPr>
        <w:fldChar w:fldCharType="separate"/>
      </w:r>
      <w:r>
        <w:rPr>
          <w:rFonts w:hint="eastAsia" w:ascii="宋体" w:hAnsi="宋体" w:eastAsia="宋体"/>
          <w:szCs w:val="21"/>
        </w:rPr>
        <w:t>十、项目周边竞品情况分析</w:t>
      </w:r>
      <w:r>
        <w:tab/>
      </w:r>
      <w:r>
        <w:fldChar w:fldCharType="begin"/>
      </w:r>
      <w:r>
        <w:instrText xml:space="preserve"> PAGEREF _Toc8937 \h </w:instrText>
      </w:r>
      <w:r>
        <w:fldChar w:fldCharType="separate"/>
      </w:r>
      <w:r>
        <w:t>15</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_Toc20383 </w:instrText>
      </w:r>
      <w:r>
        <w:rPr>
          <w:rFonts w:hint="eastAsia" w:ascii="Arial" w:hAnsi="Arial" w:cs="Arial"/>
          <w:bCs/>
          <w:szCs w:val="21"/>
          <w:lang w:val="zh-CN"/>
        </w:rPr>
        <w:fldChar w:fldCharType="separate"/>
      </w:r>
      <w:r>
        <w:rPr>
          <w:rFonts w:hint="eastAsia" w:ascii="宋体" w:hAnsi="宋体" w:eastAsia="宋体"/>
          <w:szCs w:val="21"/>
        </w:rPr>
        <w:t>十一、区域市场情况分析</w:t>
      </w:r>
      <w:r>
        <w:tab/>
      </w:r>
      <w:r>
        <w:fldChar w:fldCharType="begin"/>
      </w:r>
      <w:r>
        <w:instrText xml:space="preserve"> PAGEREF _Toc20383 \h </w:instrText>
      </w:r>
      <w:r>
        <w:fldChar w:fldCharType="separate"/>
      </w:r>
      <w:r>
        <w:t>16</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_Toc7599 </w:instrText>
      </w:r>
      <w:r>
        <w:rPr>
          <w:rFonts w:hint="eastAsia" w:ascii="Arial" w:hAnsi="Arial" w:cs="Arial"/>
          <w:bCs/>
          <w:szCs w:val="21"/>
          <w:lang w:val="zh-CN"/>
        </w:rPr>
        <w:fldChar w:fldCharType="separate"/>
      </w:r>
      <w:r>
        <w:rPr>
          <w:rFonts w:hint="eastAsia" w:ascii="宋体" w:hAnsi="宋体" w:eastAsia="宋体"/>
          <w:szCs w:val="21"/>
        </w:rPr>
        <w:t>十二、项目公司资金计划执行情况</w:t>
      </w:r>
      <w:r>
        <w:tab/>
      </w:r>
      <w:r>
        <w:fldChar w:fldCharType="begin"/>
      </w:r>
      <w:r>
        <w:instrText xml:space="preserve"> PAGEREF _Toc7599 \h </w:instrText>
      </w:r>
      <w:r>
        <w:fldChar w:fldCharType="separate"/>
      </w:r>
      <w:r>
        <w:t>17</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_Toc1751 </w:instrText>
      </w:r>
      <w:r>
        <w:rPr>
          <w:rFonts w:hint="eastAsia" w:ascii="Arial" w:hAnsi="Arial" w:cs="Arial"/>
          <w:bCs/>
          <w:szCs w:val="21"/>
          <w:lang w:val="zh-CN"/>
        </w:rPr>
        <w:fldChar w:fldCharType="separate"/>
      </w:r>
      <w:r>
        <w:rPr>
          <w:rFonts w:hint="eastAsia" w:ascii="宋体" w:hAnsi="宋体" w:eastAsia="宋体"/>
          <w:szCs w:val="21"/>
        </w:rPr>
        <w:t>十三、项目公司用印情况</w:t>
      </w:r>
      <w:r>
        <w:tab/>
      </w:r>
      <w:r>
        <w:fldChar w:fldCharType="begin"/>
      </w:r>
      <w:r>
        <w:instrText xml:space="preserve"> PAGEREF _Toc1751 \h </w:instrText>
      </w:r>
      <w:r>
        <w:fldChar w:fldCharType="separate"/>
      </w:r>
      <w:r>
        <w:t>18</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_Toc8588 </w:instrText>
      </w:r>
      <w:r>
        <w:rPr>
          <w:rFonts w:hint="eastAsia" w:ascii="Arial" w:hAnsi="Arial" w:cs="Arial"/>
          <w:bCs/>
          <w:szCs w:val="21"/>
          <w:lang w:val="zh-CN"/>
        </w:rPr>
        <w:fldChar w:fldCharType="separate"/>
      </w:r>
      <w:r>
        <w:rPr>
          <w:rFonts w:hint="eastAsia" w:ascii="宋体" w:hAnsi="宋体" w:eastAsia="宋体"/>
          <w:szCs w:val="21"/>
        </w:rPr>
        <w:t>十四、项目公司印章证照外出使用情况</w:t>
      </w:r>
      <w:r>
        <w:tab/>
      </w:r>
      <w:r>
        <w:fldChar w:fldCharType="begin"/>
      </w:r>
      <w:r>
        <w:instrText xml:space="preserve"> PAGEREF _Toc8588 \h </w:instrText>
      </w:r>
      <w:r>
        <w:fldChar w:fldCharType="separate"/>
      </w:r>
      <w:r>
        <w:t>18</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_Toc7766 </w:instrText>
      </w:r>
      <w:r>
        <w:rPr>
          <w:rFonts w:hint="eastAsia" w:ascii="Arial" w:hAnsi="Arial" w:cs="Arial"/>
          <w:bCs/>
          <w:szCs w:val="21"/>
          <w:lang w:val="zh-CN"/>
        </w:rPr>
        <w:fldChar w:fldCharType="separate"/>
      </w:r>
      <w:r>
        <w:rPr>
          <w:rFonts w:hint="eastAsia" w:ascii="宋体" w:hAnsi="宋体" w:eastAsia="宋体"/>
          <w:szCs w:val="21"/>
        </w:rPr>
        <w:t>十五、项目公司合约情况</w:t>
      </w:r>
      <w:r>
        <w:tab/>
      </w:r>
      <w:r>
        <w:fldChar w:fldCharType="begin"/>
      </w:r>
      <w:r>
        <w:instrText xml:space="preserve"> PAGEREF _Toc7766 \h </w:instrText>
      </w:r>
      <w:r>
        <w:fldChar w:fldCharType="separate"/>
      </w:r>
      <w:r>
        <w:t>18</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_Toc4846 </w:instrText>
      </w:r>
      <w:r>
        <w:rPr>
          <w:rFonts w:hint="eastAsia" w:ascii="Arial" w:hAnsi="Arial" w:cs="Arial"/>
          <w:bCs/>
          <w:szCs w:val="21"/>
          <w:lang w:val="zh-CN"/>
        </w:rPr>
        <w:fldChar w:fldCharType="separate"/>
      </w:r>
      <w:r>
        <w:rPr>
          <w:rFonts w:hint="eastAsia" w:ascii="宋体" w:hAnsi="宋体" w:eastAsia="宋体"/>
          <w:szCs w:val="21"/>
        </w:rPr>
        <w:t>十六、项目整体运行情况分析</w:t>
      </w:r>
      <w:r>
        <w:tab/>
      </w:r>
      <w:r>
        <w:fldChar w:fldCharType="begin"/>
      </w:r>
      <w:r>
        <w:instrText xml:space="preserve"> PAGEREF _Toc4846 \h </w:instrText>
      </w:r>
      <w:r>
        <w:fldChar w:fldCharType="separate"/>
      </w:r>
      <w:r>
        <w:t>18</w:t>
      </w:r>
      <w:r>
        <w:fldChar w:fldCharType="end"/>
      </w:r>
      <w:r>
        <w:rPr>
          <w:rFonts w:hint="eastAsia" w:ascii="Arial" w:hAnsi="Arial" w:cs="Arial"/>
          <w:bCs/>
          <w:szCs w:val="21"/>
          <w:lang w:val="zh-CN"/>
        </w:rPr>
        <w:fldChar w:fldCharType="end"/>
      </w:r>
    </w:p>
    <w:p>
      <w:pPr>
        <w:pStyle w:val="12"/>
        <w:tabs>
          <w:tab w:val="right" w:leader="dot" w:pos="9638"/>
        </w:tabs>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_Toc16179 </w:instrText>
      </w:r>
      <w:r>
        <w:rPr>
          <w:rFonts w:hint="eastAsia" w:ascii="Arial" w:hAnsi="Arial" w:cs="Arial"/>
          <w:bCs/>
          <w:szCs w:val="21"/>
          <w:lang w:val="zh-CN"/>
        </w:rPr>
        <w:fldChar w:fldCharType="separate"/>
      </w:r>
      <w:r>
        <w:rPr>
          <w:rFonts w:hint="eastAsia" w:ascii="宋体" w:hAnsi="宋体" w:eastAsia="宋体"/>
          <w:szCs w:val="21"/>
        </w:rPr>
        <w:t>十七、附件</w:t>
      </w:r>
      <w:r>
        <w:tab/>
      </w:r>
      <w:r>
        <w:fldChar w:fldCharType="begin"/>
      </w:r>
      <w:r>
        <w:instrText xml:space="preserve"> PAGEREF _Toc16179 \h </w:instrText>
      </w:r>
      <w:r>
        <w:fldChar w:fldCharType="separate"/>
      </w:r>
      <w:r>
        <w:t>20</w:t>
      </w:r>
      <w:r>
        <w:fldChar w:fldCharType="end"/>
      </w:r>
      <w:r>
        <w:rPr>
          <w:rFonts w:hint="eastAsia" w:ascii="Arial" w:hAnsi="Arial" w:cs="Arial"/>
          <w:bCs/>
          <w:szCs w:val="21"/>
          <w:lang w:val="zh-CN"/>
        </w:rPr>
        <w:fldChar w:fldCharType="end"/>
      </w:r>
    </w:p>
    <w:p>
      <w:pPr>
        <w:spacing w:line="360" w:lineRule="auto"/>
        <w:rPr>
          <w:rFonts w:ascii="宋体" w:hAnsi="宋体"/>
          <w:b/>
          <w:bCs/>
          <w:sz w:val="21"/>
          <w:szCs w:val="21"/>
          <w:lang w:val="zh-CN"/>
        </w:rPr>
      </w:pPr>
      <w:r>
        <w:rPr>
          <w:rFonts w:hint="eastAsia" w:ascii="Arial" w:hAnsi="Arial" w:cs="Arial"/>
          <w:bCs/>
          <w:szCs w:val="21"/>
          <w:lang w:val="zh-CN"/>
        </w:rPr>
        <w:fldChar w:fldCharType="end"/>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bookmarkStart w:id="72" w:name="_GoBack"/>
      <w:bookmarkEnd w:id="72"/>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sz w:val="21"/>
          <w:szCs w:val="21"/>
        </w:rPr>
      </w:pPr>
    </w:p>
    <w:p>
      <w:pPr>
        <w:rPr>
          <w:rFonts w:ascii="宋体" w:hAnsi="宋体" w:cs="宋体"/>
          <w:b/>
          <w:bCs/>
          <w:sz w:val="21"/>
          <w:szCs w:val="21"/>
        </w:rPr>
      </w:pPr>
    </w:p>
    <w:p>
      <w:pPr>
        <w:rPr>
          <w:rFonts w:ascii="宋体" w:hAnsi="宋体" w:cs="宋体"/>
          <w:b/>
          <w:bCs/>
          <w:sz w:val="21"/>
          <w:szCs w:val="21"/>
        </w:rPr>
      </w:pPr>
    </w:p>
    <w:p>
      <w:pPr>
        <w:rPr>
          <w:rFonts w:ascii="宋体" w:hAnsi="宋体" w:cs="宋体"/>
          <w:b/>
          <w:bCs/>
          <w:sz w:val="21"/>
          <w:szCs w:val="21"/>
        </w:rPr>
      </w:pPr>
    </w:p>
    <w:p>
      <w:pPr>
        <w:rPr>
          <w:rFonts w:ascii="宋体" w:hAnsi="宋体" w:cs="宋体"/>
          <w:b/>
          <w:bCs/>
          <w:sz w:val="21"/>
          <w:szCs w:val="21"/>
        </w:rPr>
      </w:pPr>
    </w:p>
    <w:p>
      <w:pPr>
        <w:rPr>
          <w:rFonts w:ascii="宋体" w:hAnsi="宋体" w:cs="宋体"/>
          <w:b/>
          <w:bCs/>
          <w:sz w:val="21"/>
          <w:szCs w:val="21"/>
        </w:rPr>
      </w:pPr>
    </w:p>
    <w:p>
      <w:pPr>
        <w:rPr>
          <w:rFonts w:hint="eastAsia" w:ascii="宋体" w:hAnsi="宋体" w:cs="宋体"/>
          <w:b/>
          <w:bCs/>
          <w:sz w:val="21"/>
          <w:szCs w:val="21"/>
        </w:rPr>
      </w:pPr>
    </w:p>
    <w:p>
      <w:pPr>
        <w:pStyle w:val="16"/>
        <w:ind w:firstLine="0" w:firstLineChars="0"/>
        <w:rPr>
          <w:rFonts w:ascii="宋体" w:hAnsi="宋体" w:cs="宋体"/>
          <w:b/>
          <w:bCs/>
          <w:szCs w:val="21"/>
        </w:rPr>
      </w:pPr>
      <w:bookmarkStart w:id="0" w:name="_Toc133693353"/>
      <w:r>
        <w:rPr>
          <w:rFonts w:hint="eastAsia" w:ascii="宋体" w:hAnsi="宋体" w:cs="宋体"/>
          <w:b/>
          <w:bCs/>
          <w:kern w:val="0"/>
          <w:szCs w:val="21"/>
        </w:rPr>
        <w:t>中航信托股份有限公司：</w:t>
      </w:r>
      <w:bookmarkEnd w:id="0"/>
      <w:r>
        <w:rPr>
          <w:rFonts w:ascii="宋体" w:hAnsi="宋体" w:cs="宋体"/>
          <w:b/>
          <w:bCs/>
          <w:szCs w:val="21"/>
        </w:rPr>
        <w:t xml:space="preserve"> </w:t>
      </w:r>
    </w:p>
    <w:p>
      <w:pPr>
        <w:pStyle w:val="16"/>
        <w:spacing w:line="360" w:lineRule="auto"/>
        <w:ind w:firstLineChars="200"/>
        <w:rPr>
          <w:rFonts w:ascii="宋体" w:hAnsi="宋体" w:cs="宋体"/>
          <w:kern w:val="0"/>
          <w:szCs w:val="21"/>
        </w:rPr>
      </w:pPr>
      <w:r>
        <w:rPr>
          <w:rFonts w:hint="eastAsia" w:ascii="宋体" w:hAnsi="宋体" w:cs="宋体"/>
          <w:kern w:val="0"/>
          <w:szCs w:val="21"/>
        </w:rPr>
        <w:t>受贵司委托，北京康信君安资产管理有限公司对</w:t>
      </w:r>
      <w:r>
        <w:rPr>
          <w:rFonts w:hint="eastAsia" w:ascii="宋体" w:hAnsi="宋体" w:cs="宋体"/>
          <w:kern w:val="0"/>
          <w:szCs w:val="21"/>
          <w:u w:val="single"/>
        </w:rPr>
        <w:t xml:space="preserve"> </w:t>
      </w:r>
      <w:r>
        <w:rPr>
          <w:rFonts w:hint="eastAsia" w:ascii="宋体" w:hAnsi="宋体" w:cs="宋体"/>
          <w:kern w:val="0"/>
          <w:szCs w:val="21"/>
        </w:rPr>
        <w:t>镇江恒仁房地产开发有限</w:t>
      </w:r>
      <w:r>
        <w:rPr>
          <w:rFonts w:ascii="宋体" w:hAnsi="宋体" w:cs="宋体"/>
          <w:kern w:val="0"/>
          <w:szCs w:val="21"/>
        </w:rPr>
        <w:t>公司开发建设位</w:t>
      </w:r>
      <w:r>
        <w:rPr>
          <w:rFonts w:hint="eastAsia" w:ascii="宋体" w:hAnsi="宋体" w:cs="宋体"/>
          <w:kern w:val="0"/>
          <w:szCs w:val="21"/>
        </w:rPr>
        <w:t>于江苏</w:t>
      </w:r>
      <w:r>
        <w:rPr>
          <w:rFonts w:ascii="宋体" w:hAnsi="宋体" w:cs="宋体"/>
          <w:kern w:val="0"/>
          <w:szCs w:val="21"/>
        </w:rPr>
        <w:t xml:space="preserve">   </w:t>
      </w:r>
      <w:r>
        <w:rPr>
          <w:rFonts w:hint="eastAsia" w:ascii="宋体" w:hAnsi="宋体" w:cs="宋体"/>
          <w:kern w:val="0"/>
          <w:szCs w:val="21"/>
        </w:rPr>
        <w:t>省镇江市恒仁珺庭</w:t>
      </w:r>
      <w:r>
        <w:rPr>
          <w:rFonts w:ascii="宋体" w:hAnsi="宋体" w:cs="宋体"/>
          <w:kern w:val="0"/>
          <w:szCs w:val="21"/>
        </w:rPr>
        <w:t>房地产项目</w:t>
      </w:r>
      <w:r>
        <w:rPr>
          <w:rFonts w:hint="eastAsia" w:ascii="宋体" w:hAnsi="宋体" w:cs="宋体"/>
          <w:kern w:val="0"/>
          <w:szCs w:val="21"/>
        </w:rPr>
        <w:t>提供投</w:t>
      </w:r>
      <w:r>
        <w:rPr>
          <w:rFonts w:ascii="宋体" w:hAnsi="宋体" w:cs="宋体"/>
          <w:kern w:val="0"/>
          <w:szCs w:val="21"/>
        </w:rPr>
        <w:t>后管理监管服务。</w:t>
      </w:r>
      <w:r>
        <w:rPr>
          <w:rFonts w:hint="eastAsia" w:ascii="宋体" w:hAnsi="宋体" w:cs="宋体"/>
          <w:kern w:val="0"/>
          <w:szCs w:val="21"/>
        </w:rPr>
        <w:t xml:space="preserve">根据贵司与我司签署的编号为 </w:t>
      </w:r>
      <w:r>
        <w:rPr>
          <w:rFonts w:ascii="宋体" w:hAnsi="宋体" w:cs="宋体"/>
          <w:kern w:val="0"/>
          <w:szCs w:val="21"/>
        </w:rPr>
        <w:t xml:space="preserve">    AVICTC2020X0901-3</w:t>
      </w:r>
      <w:r>
        <w:rPr>
          <w:rFonts w:hint="eastAsia" w:ascii="宋体" w:hAnsi="宋体" w:cs="宋体"/>
          <w:kern w:val="0"/>
          <w:szCs w:val="21"/>
        </w:rPr>
        <w:t xml:space="preserve">的《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16"/>
        <w:spacing w:line="360" w:lineRule="auto"/>
        <w:ind w:firstLine="210"/>
        <w:rPr>
          <w:rFonts w:ascii="宋体" w:hAnsi="宋体" w:cs="宋体"/>
          <w:kern w:val="0"/>
          <w:szCs w:val="21"/>
        </w:rPr>
      </w:pPr>
      <w:r>
        <w:rPr>
          <w:rFonts w:hint="eastAsia" w:ascii="宋体" w:hAnsi="宋体" w:cs="宋体"/>
          <w:kern w:val="0"/>
          <w:szCs w:val="21"/>
        </w:rPr>
        <w:t>为方便阅读之目的，本报告中将部分名称简写为：</w:t>
      </w:r>
    </w:p>
    <w:p>
      <w:pPr>
        <w:pStyle w:val="16"/>
        <w:ind w:firstLine="210"/>
        <w:rPr>
          <w:rFonts w:ascii="宋体" w:hAnsi="宋体" w:cs="宋体"/>
          <w:kern w:val="0"/>
          <w:szCs w:val="21"/>
        </w:rPr>
      </w:pPr>
      <w:r>
        <w:rPr>
          <w:rFonts w:hint="eastAsia" w:ascii="宋体" w:hAnsi="宋体" w:cs="宋体"/>
          <w:kern w:val="0"/>
          <w:szCs w:val="21"/>
        </w:rPr>
        <w:t>•项目公司：镇江恒仁房地产开发有限公司</w:t>
      </w:r>
    </w:p>
    <w:p>
      <w:pPr>
        <w:pStyle w:val="16"/>
        <w:ind w:firstLine="210"/>
        <w:rPr>
          <w:rFonts w:ascii="宋体" w:hAnsi="宋体" w:cs="宋体"/>
          <w:kern w:val="0"/>
          <w:szCs w:val="21"/>
        </w:rPr>
      </w:pPr>
      <w:r>
        <w:rPr>
          <w:rFonts w:hint="eastAsia" w:ascii="宋体" w:hAnsi="宋体" w:cs="宋体"/>
          <w:kern w:val="0"/>
          <w:szCs w:val="21"/>
        </w:rPr>
        <w:t>•</w:t>
      </w:r>
      <w:r>
        <w:rPr>
          <w:rFonts w:ascii="宋体" w:hAnsi="宋体" w:cs="宋体"/>
          <w:kern w:val="0"/>
          <w:szCs w:val="21"/>
        </w:rPr>
        <w:t>SPV</w:t>
      </w:r>
      <w:r>
        <w:rPr>
          <w:rFonts w:hint="eastAsia" w:ascii="宋体" w:hAnsi="宋体" w:cs="宋体"/>
          <w:kern w:val="0"/>
          <w:szCs w:val="21"/>
        </w:rPr>
        <w:t>公司：</w:t>
      </w:r>
      <w:bookmarkStart w:id="1" w:name="_Hlk69115804"/>
      <w:r>
        <w:rPr>
          <w:rFonts w:ascii="Arial" w:hAnsi="Arial" w:cs="Arial"/>
          <w:bCs/>
          <w:kern w:val="44"/>
          <w:szCs w:val="21"/>
        </w:rPr>
        <w:t>深圳航邑投资合伙企业（有限合伙）</w:t>
      </w:r>
      <w:bookmarkEnd w:id="1"/>
    </w:p>
    <w:p>
      <w:pPr>
        <w:pStyle w:val="16"/>
        <w:ind w:firstLine="210"/>
        <w:rPr>
          <w:rFonts w:ascii="宋体" w:hAnsi="宋体" w:cs="宋体"/>
          <w:kern w:val="0"/>
          <w:szCs w:val="21"/>
        </w:rPr>
      </w:pPr>
      <w:r>
        <w:rPr>
          <w:rFonts w:hint="eastAsia" w:ascii="宋体" w:hAnsi="宋体" w:cs="宋体"/>
          <w:kern w:val="0"/>
          <w:szCs w:val="21"/>
        </w:rPr>
        <w:t>•</w:t>
      </w:r>
      <w:r>
        <w:rPr>
          <w:rFonts w:ascii="Arial" w:hAnsi="Arial" w:cs="Arial"/>
          <w:bCs/>
          <w:kern w:val="44"/>
          <w:szCs w:val="21"/>
        </w:rPr>
        <w:t>恒大南京：</w:t>
      </w:r>
      <w:bookmarkStart w:id="2" w:name="_Hlk69115777"/>
      <w:r>
        <w:rPr>
          <w:rFonts w:ascii="Arial" w:hAnsi="Arial" w:cs="Arial"/>
          <w:bCs/>
          <w:kern w:val="44"/>
          <w:szCs w:val="21"/>
        </w:rPr>
        <w:t>恒大地产集团南京置业有限公司</w:t>
      </w:r>
      <w:bookmarkEnd w:id="2"/>
    </w:p>
    <w:p>
      <w:pPr>
        <w:pStyle w:val="16"/>
        <w:ind w:firstLine="210"/>
        <w:rPr>
          <w:rFonts w:ascii="宋体" w:hAnsi="宋体" w:cs="宋体"/>
          <w:kern w:val="0"/>
          <w:szCs w:val="21"/>
        </w:rPr>
      </w:pPr>
      <w:r>
        <w:rPr>
          <w:rFonts w:hint="eastAsia" w:ascii="宋体" w:hAnsi="宋体" w:cs="宋体"/>
          <w:kern w:val="0"/>
          <w:szCs w:val="21"/>
        </w:rPr>
        <w:t>•中航信托：中航信托股份有限公司</w:t>
      </w:r>
    </w:p>
    <w:p>
      <w:pPr>
        <w:pStyle w:val="16"/>
        <w:ind w:firstLine="210"/>
        <w:rPr>
          <w:rFonts w:ascii="宋体" w:hAnsi="宋体" w:cs="宋体"/>
          <w:sz w:val="24"/>
          <w:lang w:val="zh-CN"/>
        </w:rPr>
      </w:pPr>
      <w:r>
        <w:rPr>
          <w:rFonts w:hint="eastAsia" w:ascii="宋体" w:hAnsi="宋体" w:cs="宋体"/>
          <w:kern w:val="0"/>
          <w:szCs w:val="21"/>
        </w:rPr>
        <w:t>•康信君安：北京康信君安资产管理有限公司</w:t>
      </w:r>
      <w:r>
        <w:rPr>
          <w:rFonts w:hint="eastAsia" w:ascii="宋体" w:hAnsi="宋体" w:cs="宋体"/>
          <w:sz w:val="24"/>
          <w:lang w:val="zh-CN"/>
        </w:rPr>
        <w:tab/>
      </w:r>
    </w:p>
    <w:p>
      <w:pPr>
        <w:jc w:val="center"/>
        <w:rPr>
          <w:rFonts w:ascii="宋体" w:hAnsi="宋体" w:cs="宋体"/>
          <w:b/>
          <w:bCs/>
          <w:sz w:val="21"/>
          <w:szCs w:val="21"/>
        </w:rPr>
      </w:pPr>
    </w:p>
    <w:p>
      <w:pPr>
        <w:rPr>
          <w:rFonts w:ascii="宋体" w:hAnsi="宋体" w:cs="宋体"/>
          <w:b/>
          <w:bCs/>
          <w:sz w:val="21"/>
          <w:szCs w:val="21"/>
        </w:rPr>
      </w:pPr>
      <w:r>
        <w:rPr>
          <w:rFonts w:ascii="宋体" w:hAnsi="宋体" w:cs="宋体"/>
          <w:b/>
          <w:bCs/>
          <w:sz w:val="21"/>
          <w:szCs w:val="21"/>
        </w:rPr>
        <w:br w:type="page"/>
      </w:r>
    </w:p>
    <w:p>
      <w:pPr>
        <w:jc w:val="center"/>
        <w:rPr>
          <w:rFonts w:ascii="宋体" w:hAnsi="宋体" w:cs="宋体"/>
          <w:b/>
          <w:bCs/>
          <w:sz w:val="21"/>
          <w:szCs w:val="21"/>
        </w:rP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spacing w:line="360" w:lineRule="auto"/>
        <w:ind w:firstLine="420" w:firstLineChars="200"/>
        <w:jc w:val="both"/>
        <w:rPr>
          <w:rFonts w:hint="eastAsia" w:ascii="Arial" w:hAnsi="Arial" w:eastAsia="宋体" w:cs="Arial"/>
          <w:b/>
          <w:bCs/>
          <w:sz w:val="21"/>
          <w:szCs w:val="21"/>
        </w:rPr>
      </w:pPr>
      <w:r>
        <w:rPr>
          <w:rFonts w:hint="eastAsia" w:ascii="Arial" w:hAnsi="Arial" w:eastAsia="宋体" w:cs="Arial"/>
          <w:b/>
          <w:bCs/>
          <w:sz w:val="21"/>
          <w:szCs w:val="21"/>
        </w:rPr>
        <w:t>（1）项目简况：</w:t>
      </w:r>
    </w:p>
    <w:tbl>
      <w:tblPr>
        <w:tblStyle w:val="17"/>
        <w:tblW w:w="9318" w:type="dxa"/>
        <w:jc w:val="center"/>
        <w:tblLayout w:type="fixed"/>
        <w:tblCellMar>
          <w:top w:w="0" w:type="dxa"/>
          <w:left w:w="0" w:type="dxa"/>
          <w:bottom w:w="0" w:type="dxa"/>
          <w:right w:w="0" w:type="dxa"/>
        </w:tblCellMar>
      </w:tblPr>
      <w:tblGrid>
        <w:gridCol w:w="2330"/>
        <w:gridCol w:w="1763"/>
        <w:gridCol w:w="1289"/>
        <w:gridCol w:w="1134"/>
        <w:gridCol w:w="2802"/>
      </w:tblGrid>
      <w:tr>
        <w:tblPrEx>
          <w:tblCellMar>
            <w:top w:w="0" w:type="dxa"/>
            <w:left w:w="0" w:type="dxa"/>
            <w:bottom w:w="0" w:type="dxa"/>
            <w:right w:w="0" w:type="dxa"/>
          </w:tblCellMar>
        </w:tblPrEx>
        <w:trPr>
          <w:trHeight w:val="567"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lang w:bidi="ar"/>
              </w:rPr>
              <w:t>项目名称</w:t>
            </w:r>
          </w:p>
        </w:tc>
        <w:tc>
          <w:tcPr>
            <w:tcW w:w="698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sz w:val="18"/>
                <w:szCs w:val="18"/>
              </w:rPr>
              <w:t>中航信托·天启【</w:t>
            </w:r>
            <w:r>
              <w:rPr>
                <w:rFonts w:ascii="Arial" w:hAnsi="Arial" w:cs="Arial"/>
                <w:sz w:val="18"/>
                <w:szCs w:val="18"/>
              </w:rPr>
              <w:t>2020</w:t>
            </w:r>
            <w:r>
              <w:rPr>
                <w:rFonts w:hint="eastAsia" w:ascii="Arial" w:hAnsi="Arial" w:cs="Arial"/>
                <w:sz w:val="18"/>
                <w:szCs w:val="18"/>
              </w:rPr>
              <w:t>】</w:t>
            </w:r>
            <w:r>
              <w:rPr>
                <w:rFonts w:ascii="Arial" w:hAnsi="Arial" w:cs="Arial"/>
                <w:sz w:val="18"/>
                <w:szCs w:val="18"/>
              </w:rPr>
              <w:t>407</w:t>
            </w:r>
            <w:r>
              <w:rPr>
                <w:rFonts w:hint="eastAsia" w:ascii="Arial" w:hAnsi="Arial" w:cs="Arial"/>
                <w:sz w:val="18"/>
                <w:szCs w:val="18"/>
              </w:rPr>
              <w:t>号江苏镇江项目股权投资集合资金信托计划</w:t>
            </w:r>
          </w:p>
        </w:tc>
      </w:tr>
      <w:tr>
        <w:tblPrEx>
          <w:tblCellMar>
            <w:top w:w="0" w:type="dxa"/>
            <w:left w:w="0" w:type="dxa"/>
            <w:bottom w:w="0" w:type="dxa"/>
            <w:right w:w="0" w:type="dxa"/>
          </w:tblCellMar>
        </w:tblPrEx>
        <w:trPr>
          <w:trHeight w:val="567"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lang w:bidi="ar"/>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深圳业务三部</w:t>
            </w:r>
          </w:p>
        </w:tc>
        <w:tc>
          <w:tcPr>
            <w:tcW w:w="242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lang w:bidi="ar"/>
              </w:rPr>
              <w:t>项目成立日</w:t>
            </w:r>
          </w:p>
        </w:tc>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2020</w:t>
            </w:r>
            <w:r>
              <w:rPr>
                <w:rFonts w:hint="eastAsia" w:ascii="Arial" w:hAnsi="Arial" w:cs="Arial"/>
                <w:color w:val="000000"/>
                <w:sz w:val="18"/>
                <w:szCs w:val="18"/>
              </w:rPr>
              <w:t>年</w:t>
            </w:r>
            <w:r>
              <w:rPr>
                <w:rFonts w:ascii="Arial" w:hAnsi="Arial" w:cs="Arial"/>
                <w:color w:val="000000"/>
                <w:sz w:val="18"/>
                <w:szCs w:val="18"/>
              </w:rPr>
              <w:t>8</w:t>
            </w:r>
            <w:r>
              <w:rPr>
                <w:rFonts w:hint="eastAsia" w:ascii="Arial" w:hAnsi="Arial" w:cs="Arial"/>
                <w:color w:val="000000"/>
                <w:sz w:val="18"/>
                <w:szCs w:val="18"/>
              </w:rPr>
              <w:t>月</w:t>
            </w:r>
            <w:r>
              <w:rPr>
                <w:rFonts w:ascii="Arial" w:hAnsi="Arial" w:cs="Arial"/>
                <w:color w:val="000000"/>
                <w:sz w:val="18"/>
                <w:szCs w:val="18"/>
              </w:rPr>
              <w:t>27</w:t>
            </w:r>
            <w:r>
              <w:rPr>
                <w:rFonts w:hint="eastAsia" w:ascii="Arial" w:hAnsi="Arial" w:cs="Arial"/>
                <w:color w:val="000000"/>
                <w:sz w:val="18"/>
                <w:szCs w:val="18"/>
              </w:rPr>
              <w:t>日</w:t>
            </w:r>
          </w:p>
        </w:tc>
      </w:tr>
      <w:tr>
        <w:tblPrEx>
          <w:tblCellMar>
            <w:top w:w="0" w:type="dxa"/>
            <w:left w:w="0" w:type="dxa"/>
            <w:bottom w:w="0" w:type="dxa"/>
            <w:right w:w="0" w:type="dxa"/>
          </w:tblCellMar>
        </w:tblPrEx>
        <w:trPr>
          <w:trHeight w:val="567"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lang w:bidi="ar"/>
              </w:rPr>
              <w:t>项目总规模（万）</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75,000.00</w:t>
            </w:r>
          </w:p>
        </w:tc>
        <w:tc>
          <w:tcPr>
            <w:tcW w:w="242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lang w:bidi="ar"/>
              </w:rPr>
              <w:t>截至报告日已投放规模（万元）</w:t>
            </w:r>
          </w:p>
        </w:tc>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25,992.50</w:t>
            </w:r>
          </w:p>
        </w:tc>
      </w:tr>
      <w:tr>
        <w:tblPrEx>
          <w:tblCellMar>
            <w:top w:w="0" w:type="dxa"/>
            <w:left w:w="0" w:type="dxa"/>
            <w:bottom w:w="0" w:type="dxa"/>
            <w:right w:w="0" w:type="dxa"/>
          </w:tblCellMar>
        </w:tblPrEx>
        <w:trPr>
          <w:trHeight w:val="567"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lang w:bidi="ar"/>
              </w:rPr>
              <w:t>合作开发商</w:t>
            </w:r>
            <w:r>
              <w:rPr>
                <w:rFonts w:ascii="Arial" w:hAnsi="Arial" w:cs="Arial"/>
                <w:b/>
                <w:bCs/>
                <w:color w:val="000000"/>
                <w:sz w:val="18"/>
                <w:szCs w:val="18"/>
                <w:lang w:bidi="ar"/>
              </w:rPr>
              <w:t>/</w:t>
            </w:r>
            <w:r>
              <w:rPr>
                <w:rFonts w:hint="eastAsia" w:ascii="Arial" w:hAnsi="Arial" w:cs="Arial"/>
                <w:b/>
                <w:bCs/>
                <w:color w:val="000000"/>
                <w:sz w:val="18"/>
                <w:szCs w:val="18"/>
                <w:lang w:bidi="ar"/>
              </w:rPr>
              <w:t>交易对手</w:t>
            </w:r>
          </w:p>
        </w:tc>
        <w:tc>
          <w:tcPr>
            <w:tcW w:w="698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恒大地产集团南京置业有限公司</w:t>
            </w:r>
          </w:p>
        </w:tc>
      </w:tr>
      <w:tr>
        <w:tblPrEx>
          <w:tblCellMar>
            <w:top w:w="0" w:type="dxa"/>
            <w:left w:w="0" w:type="dxa"/>
            <w:bottom w:w="0" w:type="dxa"/>
            <w:right w:w="0" w:type="dxa"/>
          </w:tblCellMar>
        </w:tblPrEx>
        <w:trPr>
          <w:trHeight w:val="567"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lang w:bidi="ar"/>
              </w:rPr>
              <w:t>交易结构简述</w:t>
            </w:r>
          </w:p>
        </w:tc>
        <w:tc>
          <w:tcPr>
            <w:tcW w:w="698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中航信托出资</w:t>
            </w:r>
            <w:r>
              <w:rPr>
                <w:rFonts w:ascii="Arial" w:hAnsi="Arial" w:cs="Arial"/>
                <w:color w:val="000000"/>
                <w:sz w:val="18"/>
                <w:szCs w:val="18"/>
              </w:rPr>
              <w:t>7.5</w:t>
            </w:r>
            <w:r>
              <w:rPr>
                <w:rFonts w:hint="eastAsia" w:ascii="Arial" w:hAnsi="Arial" w:cs="Arial"/>
                <w:color w:val="000000"/>
                <w:sz w:val="18"/>
                <w:szCs w:val="18"/>
              </w:rPr>
              <w:t>亿元受让项目公司</w:t>
            </w:r>
            <w:r>
              <w:rPr>
                <w:rFonts w:ascii="Arial" w:hAnsi="Arial" w:cs="Arial"/>
                <w:color w:val="000000"/>
                <w:sz w:val="18"/>
                <w:szCs w:val="18"/>
              </w:rPr>
              <w:t>70%</w:t>
            </w:r>
            <w:r>
              <w:rPr>
                <w:rFonts w:hint="eastAsia" w:ascii="Arial" w:hAnsi="Arial" w:cs="Arial"/>
                <w:color w:val="000000"/>
                <w:sz w:val="18"/>
                <w:szCs w:val="18"/>
              </w:rPr>
              <w:t>股权，其中</w:t>
            </w:r>
            <w:r>
              <w:rPr>
                <w:rFonts w:ascii="Arial" w:hAnsi="Arial" w:cs="Arial"/>
                <w:color w:val="000000"/>
                <w:sz w:val="18"/>
                <w:szCs w:val="18"/>
              </w:rPr>
              <w:t>4666.6667</w:t>
            </w:r>
            <w:r>
              <w:rPr>
                <w:rFonts w:hint="eastAsia" w:ascii="Arial" w:hAnsi="Arial" w:cs="Arial"/>
                <w:color w:val="000000"/>
                <w:sz w:val="18"/>
                <w:szCs w:val="18"/>
              </w:rPr>
              <w:t>元为注册资本，其余计入资本公积。</w:t>
            </w:r>
          </w:p>
        </w:tc>
      </w:tr>
      <w:tr>
        <w:tblPrEx>
          <w:tblCellMar>
            <w:top w:w="0" w:type="dxa"/>
            <w:left w:w="0" w:type="dxa"/>
            <w:bottom w:w="0" w:type="dxa"/>
            <w:right w:w="0" w:type="dxa"/>
          </w:tblCellMar>
        </w:tblPrEx>
        <w:trPr>
          <w:trHeight w:val="82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lang w:bidi="ar"/>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sz w:val="18"/>
                <w:szCs w:val="18"/>
              </w:rPr>
              <w:t>恒大珺庭</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lang w:bidi="ar"/>
              </w:rPr>
              <w:t>地址</w:t>
            </w:r>
          </w:p>
        </w:tc>
        <w:tc>
          <w:tcPr>
            <w:tcW w:w="393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江苏省镇江市润州区，东至长山渠路，南至白龙山路（未建），西至凤翔路，北至凤仪路</w:t>
            </w:r>
          </w:p>
        </w:tc>
      </w:tr>
      <w:tr>
        <w:tblPrEx>
          <w:tblCellMar>
            <w:top w:w="0" w:type="dxa"/>
            <w:left w:w="0" w:type="dxa"/>
            <w:bottom w:w="0" w:type="dxa"/>
            <w:right w:w="0" w:type="dxa"/>
          </w:tblCellMar>
        </w:tblPrEx>
        <w:trPr>
          <w:trHeight w:val="1242"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lang w:bidi="ar"/>
              </w:rPr>
              <w:t>项目业态及面积</w:t>
            </w:r>
          </w:p>
        </w:tc>
        <w:tc>
          <w:tcPr>
            <w:tcW w:w="698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276" w:lineRule="auto"/>
              <w:ind w:firstLine="360" w:firstLineChars="200"/>
              <w:jc w:val="center"/>
              <w:rPr>
                <w:rFonts w:ascii="Arial" w:hAnsi="Arial" w:cs="Arial"/>
                <w:color w:val="000000"/>
                <w:sz w:val="18"/>
                <w:szCs w:val="18"/>
              </w:rPr>
            </w:pPr>
            <w:r>
              <w:rPr>
                <w:rFonts w:hint="eastAsia" w:ascii="Arial" w:hAnsi="Arial" w:cs="Arial"/>
                <w:sz w:val="18"/>
                <w:szCs w:val="18"/>
              </w:rPr>
              <w:t>该项目总用地面积</w:t>
            </w:r>
            <w:r>
              <w:rPr>
                <w:rFonts w:ascii="Arial" w:hAnsi="Arial" w:cs="Arial"/>
                <w:sz w:val="18"/>
                <w:szCs w:val="18"/>
              </w:rPr>
              <w:t>71,248.00</w:t>
            </w:r>
            <w:r>
              <w:rPr>
                <w:rFonts w:hint="eastAsia" w:ascii="Arial" w:hAnsi="Arial" w:cs="Arial"/>
                <w:sz w:val="18"/>
                <w:szCs w:val="18"/>
              </w:rPr>
              <w:t>平方米（折合</w:t>
            </w:r>
            <w:r>
              <w:rPr>
                <w:rFonts w:ascii="Arial" w:hAnsi="Arial" w:cs="Arial"/>
                <w:sz w:val="18"/>
                <w:szCs w:val="18"/>
              </w:rPr>
              <w:t>106.87</w:t>
            </w:r>
            <w:r>
              <w:rPr>
                <w:rFonts w:hint="eastAsia" w:ascii="Arial" w:hAnsi="Arial" w:cs="Arial"/>
                <w:sz w:val="18"/>
                <w:szCs w:val="18"/>
              </w:rPr>
              <w:t>亩），包括</w:t>
            </w:r>
            <w:r>
              <w:rPr>
                <w:rFonts w:ascii="Arial" w:hAnsi="Arial" w:cs="Arial"/>
                <w:sz w:val="18"/>
                <w:szCs w:val="18"/>
              </w:rPr>
              <w:t>15</w:t>
            </w:r>
            <w:r>
              <w:rPr>
                <w:rFonts w:hint="eastAsia" w:ascii="Arial" w:hAnsi="Arial" w:cs="Arial"/>
                <w:sz w:val="18"/>
                <w:szCs w:val="18"/>
              </w:rPr>
              <w:t>栋住宅、</w:t>
            </w:r>
            <w:r>
              <w:rPr>
                <w:rFonts w:ascii="Arial" w:hAnsi="Arial" w:cs="Arial"/>
                <w:sz w:val="18"/>
                <w:szCs w:val="18"/>
              </w:rPr>
              <w:t>1</w:t>
            </w:r>
            <w:r>
              <w:rPr>
                <w:rFonts w:hint="eastAsia" w:ascii="Arial" w:hAnsi="Arial" w:cs="Arial"/>
                <w:sz w:val="18"/>
                <w:szCs w:val="18"/>
              </w:rPr>
              <w:t>个地下车库、物业用房和配套设施，总建筑面积</w:t>
            </w:r>
            <w:r>
              <w:rPr>
                <w:rFonts w:ascii="Arial" w:hAnsi="Arial" w:cs="Arial"/>
                <w:sz w:val="18"/>
                <w:szCs w:val="18"/>
              </w:rPr>
              <w:t>208,324.50</w:t>
            </w:r>
            <w:r>
              <w:rPr>
                <w:rFonts w:hint="eastAsia" w:ascii="Arial" w:hAnsi="Arial" w:cs="Arial"/>
                <w:sz w:val="18"/>
                <w:szCs w:val="18"/>
              </w:rPr>
              <w:t>平方米</w:t>
            </w:r>
            <w:r>
              <w:rPr>
                <w:rFonts w:ascii="Arial" w:hAnsi="Arial" w:cs="Arial"/>
                <w:sz w:val="18"/>
                <w:szCs w:val="18"/>
              </w:rPr>
              <w:t xml:space="preserve">, </w:t>
            </w:r>
            <w:r>
              <w:rPr>
                <w:rFonts w:hint="eastAsia" w:ascii="Arial" w:hAnsi="Arial" w:cs="Arial"/>
                <w:sz w:val="18"/>
                <w:szCs w:val="18"/>
              </w:rPr>
              <w:t>可销售总面积</w:t>
            </w:r>
            <w:r>
              <w:rPr>
                <w:rFonts w:ascii="Arial" w:hAnsi="Arial" w:cs="Arial"/>
                <w:sz w:val="18"/>
                <w:szCs w:val="18"/>
              </w:rPr>
              <w:t xml:space="preserve"> 205,789.50</w:t>
            </w:r>
            <w:r>
              <w:rPr>
                <w:rFonts w:hint="eastAsia" w:ascii="Arial" w:hAnsi="Arial" w:cs="Arial"/>
                <w:sz w:val="18"/>
                <w:szCs w:val="18"/>
              </w:rPr>
              <w:t>平方米</w:t>
            </w:r>
            <w:r>
              <w:rPr>
                <w:rFonts w:ascii="Arial" w:hAnsi="Arial" w:cs="Arial"/>
                <w:sz w:val="18"/>
                <w:szCs w:val="18"/>
              </w:rPr>
              <w:t xml:space="preserve">, </w:t>
            </w:r>
            <w:r>
              <w:rPr>
                <w:rFonts w:hint="eastAsia" w:ascii="Arial" w:hAnsi="Arial" w:cs="Arial"/>
                <w:sz w:val="18"/>
                <w:szCs w:val="18"/>
              </w:rPr>
              <w:t>可销售住宅面积</w:t>
            </w:r>
            <w:r>
              <w:rPr>
                <w:rFonts w:ascii="Arial" w:hAnsi="Arial" w:cs="Arial"/>
                <w:sz w:val="18"/>
                <w:szCs w:val="18"/>
              </w:rPr>
              <w:t>155,455.60</w:t>
            </w:r>
            <w:r>
              <w:rPr>
                <w:rFonts w:hint="eastAsia" w:ascii="Arial" w:hAnsi="Arial" w:cs="Arial"/>
                <w:sz w:val="18"/>
                <w:szCs w:val="18"/>
              </w:rPr>
              <w:t>平方米，可销售地下车库面积</w:t>
            </w:r>
            <w:r>
              <w:rPr>
                <w:rFonts w:ascii="Arial" w:hAnsi="Arial" w:cs="Arial"/>
                <w:sz w:val="18"/>
                <w:szCs w:val="18"/>
              </w:rPr>
              <w:t>50,333.90</w:t>
            </w:r>
            <w:r>
              <w:rPr>
                <w:rFonts w:hint="eastAsia" w:ascii="Arial" w:hAnsi="Arial" w:cs="Arial"/>
                <w:sz w:val="18"/>
                <w:szCs w:val="18"/>
              </w:rPr>
              <w:t>平方米，地下车位预计</w:t>
            </w:r>
            <w:r>
              <w:rPr>
                <w:rFonts w:ascii="Arial" w:hAnsi="Arial" w:cs="Arial"/>
                <w:sz w:val="18"/>
                <w:szCs w:val="18"/>
              </w:rPr>
              <w:t>1977</w:t>
            </w:r>
            <w:r>
              <w:rPr>
                <w:rFonts w:hint="eastAsia" w:ascii="Arial" w:hAnsi="Arial" w:cs="Arial"/>
                <w:sz w:val="18"/>
                <w:szCs w:val="18"/>
              </w:rPr>
              <w:t>个。</w:t>
            </w:r>
          </w:p>
        </w:tc>
      </w:tr>
    </w:tbl>
    <w:p>
      <w:pPr>
        <w:spacing w:line="360" w:lineRule="auto"/>
        <w:jc w:val="both"/>
        <w:rPr>
          <w:rFonts w:ascii="Arial" w:hAnsi="Arial" w:cs="Arial"/>
          <w:sz w:val="21"/>
          <w:szCs w:val="21"/>
        </w:rPr>
      </w:pPr>
    </w:p>
    <w:p>
      <w:pPr>
        <w:spacing w:line="360" w:lineRule="auto"/>
        <w:ind w:firstLine="420" w:firstLineChars="200"/>
        <w:jc w:val="both"/>
        <w:rPr>
          <w:rFonts w:hint="eastAsia" w:ascii="Arial" w:hAnsi="Arial" w:eastAsia="宋体" w:cs="Arial"/>
          <w:b/>
          <w:bCs/>
          <w:sz w:val="21"/>
          <w:szCs w:val="21"/>
        </w:rPr>
      </w:pPr>
      <w:r>
        <w:rPr>
          <w:rFonts w:hint="eastAsia" w:ascii="Arial" w:hAnsi="Arial" w:eastAsia="宋体" w:cs="Arial"/>
          <w:b/>
          <w:bCs/>
          <w:sz w:val="21"/>
          <w:szCs w:val="21"/>
        </w:rPr>
        <w:t>（2）监管交接情况：</w:t>
      </w:r>
    </w:p>
    <w:p>
      <w:pPr>
        <w:spacing w:line="360" w:lineRule="auto"/>
        <w:ind w:firstLine="420" w:firstLineChars="200"/>
        <w:jc w:val="both"/>
        <w:rPr>
          <w:rFonts w:ascii="Arial" w:hAnsi="Arial" w:cs="Arial"/>
          <w:sz w:val="21"/>
          <w:szCs w:val="21"/>
        </w:rPr>
      </w:pPr>
      <w:r>
        <w:rPr>
          <w:rFonts w:hint="eastAsia" w:ascii="Arial" w:hAnsi="Arial" w:cs="Arial"/>
          <w:sz w:val="21"/>
          <w:szCs w:val="21"/>
        </w:rPr>
        <w:t>驻场时间：2020年08月31日起     驻场人员：田大伟     联系方式：15353152991</w:t>
      </w:r>
    </w:p>
    <w:tbl>
      <w:tblPr>
        <w:tblStyle w:val="17"/>
        <w:tblW w:w="9318" w:type="dxa"/>
        <w:jc w:val="center"/>
        <w:tblLayout w:type="fixed"/>
        <w:tblCellMar>
          <w:top w:w="0" w:type="dxa"/>
          <w:left w:w="0" w:type="dxa"/>
          <w:bottom w:w="0" w:type="dxa"/>
          <w:right w:w="0" w:type="dxa"/>
        </w:tblCellMar>
      </w:tblPr>
      <w:tblGrid>
        <w:gridCol w:w="2230"/>
        <w:gridCol w:w="2585"/>
        <w:gridCol w:w="2977"/>
        <w:gridCol w:w="1526"/>
      </w:tblGrid>
      <w:tr>
        <w:tblPrEx>
          <w:tblCellMar>
            <w:top w:w="0" w:type="dxa"/>
            <w:left w:w="0" w:type="dxa"/>
            <w:bottom w:w="0" w:type="dxa"/>
            <w:right w:w="0" w:type="dxa"/>
          </w:tblCellMar>
        </w:tblPrEx>
        <w:trPr>
          <w:trHeight w:val="425"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监管内容</w:t>
            </w:r>
          </w:p>
        </w:tc>
        <w:tc>
          <w:tcPr>
            <w:tcW w:w="708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股东会/董事会议案</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资金监管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印鉴监管 </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证照监管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账户监管</w:t>
            </w:r>
            <w:r>
              <w:rPr>
                <w:rFonts w:hint="eastAsia" w:ascii="Arial" w:hAnsi="Arial" w:cs="Arial"/>
                <w:color w:val="000000"/>
                <w:sz w:val="18"/>
                <w:szCs w:val="18"/>
                <w:lang w:bidi="ar"/>
              </w:rPr>
              <w:sym w:font="Wingdings 2" w:char="0052"/>
            </w:r>
          </w:p>
          <w:p>
            <w:pPr>
              <w:textAlignment w:val="center"/>
              <w:rPr>
                <w:rFonts w:ascii="Arial" w:hAnsi="Arial" w:cs="Arial"/>
                <w:color w:val="000000"/>
                <w:sz w:val="18"/>
                <w:szCs w:val="18"/>
              </w:rPr>
            </w:pPr>
            <w:r>
              <w:rPr>
                <w:rFonts w:hint="eastAsia" w:ascii="Arial" w:hAnsi="Arial" w:cs="Arial"/>
                <w:color w:val="000000"/>
                <w:sz w:val="18"/>
                <w:szCs w:val="18"/>
                <w:lang w:bidi="ar"/>
              </w:rPr>
              <w:t>合同监管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工程监管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成本监管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财务监管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销售进度监管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其他：</w:t>
            </w:r>
          </w:p>
        </w:tc>
      </w:tr>
      <w:tr>
        <w:tblPrEx>
          <w:tblCellMar>
            <w:top w:w="0" w:type="dxa"/>
            <w:left w:w="0" w:type="dxa"/>
            <w:bottom w:w="0" w:type="dxa"/>
            <w:right w:w="0" w:type="dxa"/>
          </w:tblCellMar>
        </w:tblPrEx>
        <w:trPr>
          <w:trHeight w:val="425"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监管物品</w:t>
            </w:r>
          </w:p>
        </w:tc>
        <w:tc>
          <w:tcPr>
            <w:tcW w:w="55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在管物品</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待管物品/待落实监管事项</w:t>
            </w:r>
          </w:p>
        </w:tc>
      </w:tr>
      <w:tr>
        <w:tblPrEx>
          <w:tblCellMar>
            <w:top w:w="0" w:type="dxa"/>
            <w:left w:w="0" w:type="dxa"/>
            <w:bottom w:w="0" w:type="dxa"/>
            <w:right w:w="0" w:type="dxa"/>
          </w:tblCellMar>
        </w:tblPrEx>
        <w:trPr>
          <w:trHeight w:val="425" w:hRule="atLeast"/>
          <w:jc w:val="center"/>
        </w:trPr>
        <w:tc>
          <w:tcPr>
            <w:tcW w:w="223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印章</w:t>
            </w:r>
          </w:p>
        </w:tc>
        <w:tc>
          <w:tcPr>
            <w:tcW w:w="258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镇江恒仁房地产开发有限公司</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公章（1枚）</w:t>
            </w:r>
          </w:p>
        </w:tc>
        <w:tc>
          <w:tcPr>
            <w:tcW w:w="152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25"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b/>
                <w:bCs/>
                <w:color w:val="000000"/>
                <w:sz w:val="18"/>
                <w:szCs w:val="18"/>
              </w:rPr>
            </w:pPr>
          </w:p>
        </w:tc>
        <w:tc>
          <w:tcPr>
            <w:tcW w:w="258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财务专用章（1枚）</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25"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b/>
                <w:bCs/>
                <w:color w:val="000000"/>
                <w:sz w:val="18"/>
                <w:szCs w:val="18"/>
              </w:rPr>
            </w:pPr>
          </w:p>
        </w:tc>
        <w:tc>
          <w:tcPr>
            <w:tcW w:w="258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法人章（1枚）</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25"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b/>
                <w:bCs/>
                <w:color w:val="000000"/>
                <w:sz w:val="18"/>
                <w:szCs w:val="18"/>
              </w:rPr>
            </w:pPr>
          </w:p>
        </w:tc>
        <w:tc>
          <w:tcPr>
            <w:tcW w:w="258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合同专用章（1枚）</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25"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b/>
                <w:bCs/>
                <w:color w:val="000000"/>
                <w:sz w:val="18"/>
                <w:szCs w:val="18"/>
              </w:rPr>
            </w:pPr>
          </w:p>
        </w:tc>
        <w:tc>
          <w:tcPr>
            <w:tcW w:w="258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发票专用章（1枚）</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25" w:hRule="atLeast"/>
          <w:jc w:val="center"/>
        </w:trPr>
        <w:tc>
          <w:tcPr>
            <w:tcW w:w="223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证照</w:t>
            </w:r>
          </w:p>
        </w:tc>
        <w:tc>
          <w:tcPr>
            <w:tcW w:w="258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rPr>
              <w:t>镇江恒仁房地产开发有限公司</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营业执照正副本</w:t>
            </w:r>
          </w:p>
        </w:tc>
        <w:tc>
          <w:tcPr>
            <w:tcW w:w="152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五证</w:t>
            </w:r>
          </w:p>
        </w:tc>
      </w:tr>
      <w:tr>
        <w:tblPrEx>
          <w:tblCellMar>
            <w:top w:w="0" w:type="dxa"/>
            <w:left w:w="0" w:type="dxa"/>
            <w:bottom w:w="0" w:type="dxa"/>
            <w:right w:w="0" w:type="dxa"/>
          </w:tblCellMar>
        </w:tblPrEx>
        <w:trPr>
          <w:trHeight w:val="425"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25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开发资质证书正副本</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25"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25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基本存款账户信息</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25"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合同监管</w:t>
            </w:r>
          </w:p>
        </w:tc>
        <w:tc>
          <w:tcPr>
            <w:tcW w:w="5562"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进场前签署合同</w:t>
            </w:r>
            <w:r>
              <w:rPr>
                <w:rFonts w:hint="eastAsia" w:ascii="Arial" w:hAnsi="Arial" w:cs="Arial"/>
                <w:color w:val="000000"/>
                <w:sz w:val="18"/>
                <w:szCs w:val="18"/>
                <w:lang w:bidi="ar"/>
              </w:rPr>
              <w:t>已</w:t>
            </w:r>
            <w:r>
              <w:rPr>
                <w:rFonts w:ascii="Arial" w:hAnsi="Arial" w:cs="Arial"/>
                <w:color w:val="000000"/>
                <w:sz w:val="18"/>
                <w:szCs w:val="18"/>
                <w:lang w:bidi="ar"/>
              </w:rPr>
              <w:t>建立台账</w:t>
            </w:r>
            <w:r>
              <w:rPr>
                <w:rFonts w:hint="eastAsia" w:ascii="Arial" w:hAnsi="Arial" w:cs="Arial"/>
                <w:color w:val="000000"/>
                <w:sz w:val="18"/>
                <w:szCs w:val="18"/>
                <w:lang w:bidi="ar"/>
              </w:rPr>
              <w:t>，但未全部交接（已多次催要未提供）；</w:t>
            </w:r>
            <w:r>
              <w:rPr>
                <w:rFonts w:ascii="Arial" w:hAnsi="Arial" w:cs="Arial"/>
                <w:color w:val="000000"/>
                <w:sz w:val="18"/>
                <w:szCs w:val="18"/>
                <w:lang w:bidi="ar"/>
              </w:rPr>
              <w:t>合计24份数，合同金额89789.709026万，已付金额15726.23万</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425" w:hRule="atLeast"/>
          <w:jc w:val="center"/>
        </w:trPr>
        <w:tc>
          <w:tcPr>
            <w:tcW w:w="223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银行账户密钥</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账户名：</w:t>
            </w:r>
            <w:r>
              <w:rPr>
                <w:rFonts w:ascii="Arial" w:hAnsi="Arial" w:cs="Arial"/>
                <w:color w:val="000000"/>
                <w:sz w:val="18"/>
                <w:szCs w:val="18"/>
              </w:rPr>
              <w:t>中信银行股份有限公司镇江分行</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账号：</w:t>
            </w:r>
            <w:r>
              <w:rPr>
                <w:rFonts w:ascii="Arial" w:hAnsi="Arial" w:cs="Arial"/>
                <w:color w:val="000000"/>
                <w:sz w:val="18"/>
                <w:szCs w:val="18"/>
              </w:rPr>
              <w:t>8110501013101553440</w:t>
            </w:r>
          </w:p>
          <w:p>
            <w:pPr>
              <w:pStyle w:val="5"/>
              <w:ind w:firstLine="0" w:firstLineChars="0"/>
              <w:rPr>
                <w:rFonts w:ascii="Arial" w:hAnsi="Arial" w:cs="Arial"/>
              </w:rPr>
            </w:pPr>
            <w:r>
              <w:rPr>
                <w:rFonts w:ascii="Arial" w:hAnsi="Arial" w:cs="Arial"/>
                <w:color w:val="000000"/>
                <w:kern w:val="0"/>
                <w:sz w:val="18"/>
                <w:szCs w:val="18"/>
                <w:lang w:bidi="ar"/>
              </w:rPr>
              <w:t>U盾序列号：9555828002293021</w:t>
            </w:r>
          </w:p>
        </w:tc>
        <w:tc>
          <w:tcPr>
            <w:tcW w:w="152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25"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账户名：</w:t>
            </w:r>
            <w:r>
              <w:rPr>
                <w:rFonts w:ascii="Arial" w:hAnsi="Arial" w:cs="Arial"/>
                <w:color w:val="000000"/>
                <w:sz w:val="18"/>
                <w:szCs w:val="18"/>
              </w:rPr>
              <w:t>中国农业银行股份有限公司镇江青年广场支行</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账号：</w:t>
            </w:r>
            <w:r>
              <w:rPr>
                <w:rFonts w:ascii="Arial" w:hAnsi="Arial" w:cs="Arial"/>
                <w:color w:val="000000"/>
                <w:sz w:val="18"/>
                <w:szCs w:val="18"/>
              </w:rPr>
              <w:t>10313201040007227</w:t>
            </w:r>
          </w:p>
          <w:p>
            <w:pPr>
              <w:pStyle w:val="5"/>
              <w:ind w:firstLine="0" w:firstLineChars="0"/>
              <w:rPr>
                <w:rFonts w:ascii="Arial" w:hAnsi="Arial" w:cs="Arial"/>
              </w:rPr>
            </w:pPr>
            <w:r>
              <w:rPr>
                <w:rFonts w:ascii="Arial" w:hAnsi="Arial" w:cs="Arial"/>
                <w:color w:val="000000"/>
                <w:kern w:val="0"/>
                <w:sz w:val="18"/>
                <w:szCs w:val="18"/>
                <w:lang w:bidi="ar"/>
              </w:rPr>
              <w:t>U盾序列号：233040663855</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25"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账户名：</w:t>
            </w:r>
            <w:r>
              <w:rPr>
                <w:rFonts w:ascii="Arial" w:hAnsi="Arial" w:cs="Arial"/>
                <w:color w:val="000000"/>
                <w:sz w:val="18"/>
                <w:szCs w:val="18"/>
              </w:rPr>
              <w:t>中国民生银行股份有限公司镇江润州支行</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账号：</w:t>
            </w:r>
            <w:r>
              <w:rPr>
                <w:rFonts w:ascii="Arial" w:hAnsi="Arial" w:cs="Arial"/>
                <w:color w:val="000000"/>
                <w:sz w:val="18"/>
                <w:szCs w:val="18"/>
              </w:rPr>
              <w:t>632319312</w:t>
            </w:r>
          </w:p>
          <w:p>
            <w:pPr>
              <w:pStyle w:val="5"/>
              <w:ind w:firstLine="0" w:firstLineChars="0"/>
              <w:rPr>
                <w:rFonts w:ascii="Arial" w:hAnsi="Arial" w:cs="Arial"/>
              </w:rPr>
            </w:pPr>
            <w:r>
              <w:rPr>
                <w:rFonts w:ascii="Arial" w:hAnsi="Arial" w:cs="Arial"/>
                <w:color w:val="000000"/>
                <w:kern w:val="0"/>
                <w:sz w:val="18"/>
                <w:szCs w:val="18"/>
                <w:lang w:bidi="ar"/>
              </w:rPr>
              <w:t>无网银盾</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25"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账户名：</w:t>
            </w:r>
            <w:r>
              <w:rPr>
                <w:rFonts w:ascii="Arial" w:hAnsi="Arial" w:cs="Arial"/>
                <w:color w:val="000000"/>
                <w:sz w:val="18"/>
                <w:szCs w:val="18"/>
              </w:rPr>
              <w:t>中国建设银行股份有限公司镇江分行</w:t>
            </w:r>
          </w:p>
        </w:tc>
        <w:tc>
          <w:tcPr>
            <w:tcW w:w="2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账号：</w:t>
            </w:r>
            <w:r>
              <w:rPr>
                <w:rFonts w:ascii="Arial" w:hAnsi="Arial" w:cs="Arial"/>
                <w:color w:val="000000"/>
                <w:sz w:val="18"/>
                <w:szCs w:val="18"/>
              </w:rPr>
              <w:t>32050175863600000872</w:t>
            </w:r>
          </w:p>
          <w:p>
            <w:pPr>
              <w:pStyle w:val="5"/>
              <w:ind w:firstLine="0" w:firstLineChars="0"/>
              <w:rPr>
                <w:rFonts w:ascii="Arial" w:hAnsi="Arial" w:cs="Arial"/>
              </w:rPr>
            </w:pPr>
            <w:r>
              <w:rPr>
                <w:rFonts w:ascii="Arial" w:hAnsi="Arial" w:cs="Arial"/>
                <w:color w:val="000000"/>
                <w:kern w:val="0"/>
                <w:sz w:val="18"/>
                <w:szCs w:val="18"/>
                <w:lang w:bidi="ar"/>
              </w:rPr>
              <w:t>U盾序列号：50G904013918</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25"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b/>
                <w:bCs/>
                <w:color w:val="000000"/>
                <w:sz w:val="18"/>
                <w:szCs w:val="18"/>
                <w:lang w:bidi="ar"/>
              </w:rPr>
              <w:t>转账票据</w:t>
            </w:r>
          </w:p>
        </w:tc>
        <w:tc>
          <w:tcPr>
            <w:tcW w:w="55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民生银行电汇凭证20张 110261631-650</w:t>
            </w:r>
          </w:p>
          <w:p>
            <w:pPr>
              <w:pStyle w:val="5"/>
              <w:ind w:firstLine="0" w:firstLineChars="0"/>
              <w:rPr>
                <w:rFonts w:ascii="Arial" w:hAnsi="Arial" w:cs="Arial"/>
              </w:rPr>
            </w:pPr>
            <w:r>
              <w:rPr>
                <w:rFonts w:ascii="Arial" w:hAnsi="Arial" w:cs="Arial"/>
                <w:color w:val="000000"/>
                <w:sz w:val="18"/>
                <w:szCs w:val="18"/>
              </w:rPr>
              <w:t>中信银行现金支票24张 02378202-225</w:t>
            </w: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p>
      <w:pPr>
        <w:spacing w:line="360" w:lineRule="auto"/>
        <w:ind w:firstLine="420" w:firstLineChars="200"/>
        <w:jc w:val="both"/>
        <w:rPr>
          <w:rFonts w:ascii="Arial" w:hAnsi="Arial" w:cs="Arial"/>
          <w:sz w:val="21"/>
          <w:szCs w:val="21"/>
        </w:rPr>
      </w:pPr>
    </w:p>
    <w:p>
      <w:pPr>
        <w:spacing w:line="360" w:lineRule="auto"/>
        <w:ind w:firstLine="420" w:firstLineChars="200"/>
        <w:jc w:val="both"/>
        <w:rPr>
          <w:rFonts w:hint="eastAsia" w:ascii="Arial" w:hAnsi="Arial" w:eastAsia="宋体" w:cs="Arial"/>
          <w:b/>
          <w:bCs/>
          <w:sz w:val="21"/>
          <w:szCs w:val="21"/>
        </w:rPr>
      </w:pPr>
      <w:r>
        <w:rPr>
          <w:rFonts w:hint="eastAsia" w:ascii="Arial" w:hAnsi="Arial" w:eastAsia="宋体" w:cs="Arial"/>
          <w:b/>
          <w:bCs/>
          <w:sz w:val="21"/>
          <w:szCs w:val="21"/>
        </w:rPr>
        <w:t>（3）项目重要节点跟踪：</w:t>
      </w:r>
    </w:p>
    <w:tbl>
      <w:tblPr>
        <w:tblStyle w:val="18"/>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3215"/>
        <w:gridCol w:w="1418"/>
        <w:gridCol w:w="1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6" w:type="dxa"/>
            <w:vAlign w:val="center"/>
          </w:tcPr>
          <w:p>
            <w:pPr>
              <w:jc w:val="center"/>
              <w:rPr>
                <w:rFonts w:ascii="Arial" w:hAnsi="Arial" w:cs="Arial"/>
                <w:b/>
                <w:bCs/>
                <w:sz w:val="18"/>
                <w:szCs w:val="18"/>
              </w:rPr>
            </w:pPr>
            <w:r>
              <w:rPr>
                <w:rFonts w:ascii="Arial" w:hAnsi="Arial" w:cs="Arial"/>
                <w:b/>
                <w:bCs/>
                <w:sz w:val="18"/>
                <w:szCs w:val="18"/>
              </w:rPr>
              <w:t>序号</w:t>
            </w:r>
          </w:p>
        </w:tc>
        <w:tc>
          <w:tcPr>
            <w:tcW w:w="1859" w:type="dxa"/>
            <w:vAlign w:val="center"/>
          </w:tcPr>
          <w:p>
            <w:pPr>
              <w:jc w:val="center"/>
              <w:rPr>
                <w:rFonts w:ascii="Arial" w:hAnsi="Arial" w:cs="Arial"/>
                <w:b/>
                <w:bCs/>
                <w:sz w:val="18"/>
                <w:szCs w:val="18"/>
              </w:rPr>
            </w:pPr>
            <w:r>
              <w:rPr>
                <w:rFonts w:ascii="Arial" w:hAnsi="Arial" w:cs="Arial"/>
                <w:b/>
                <w:bCs/>
                <w:sz w:val="18"/>
                <w:szCs w:val="18"/>
              </w:rPr>
              <w:t>时间节点</w:t>
            </w:r>
          </w:p>
        </w:tc>
        <w:tc>
          <w:tcPr>
            <w:tcW w:w="3215" w:type="dxa"/>
            <w:vAlign w:val="center"/>
          </w:tcPr>
          <w:p>
            <w:pPr>
              <w:jc w:val="center"/>
              <w:rPr>
                <w:rFonts w:ascii="Arial" w:hAnsi="Arial" w:cs="Arial"/>
                <w:b/>
                <w:bCs/>
                <w:sz w:val="18"/>
                <w:szCs w:val="18"/>
              </w:rPr>
            </w:pPr>
            <w:r>
              <w:rPr>
                <w:rFonts w:ascii="Arial" w:hAnsi="Arial" w:cs="Arial"/>
                <w:b/>
                <w:bCs/>
                <w:sz w:val="18"/>
                <w:szCs w:val="18"/>
              </w:rPr>
              <w:t>进度要求/计划</w:t>
            </w:r>
          </w:p>
        </w:tc>
        <w:tc>
          <w:tcPr>
            <w:tcW w:w="1418" w:type="dxa"/>
            <w:vAlign w:val="center"/>
          </w:tcPr>
          <w:p>
            <w:pPr>
              <w:jc w:val="center"/>
              <w:rPr>
                <w:rFonts w:ascii="Arial" w:hAnsi="Arial" w:cs="Arial"/>
                <w:b/>
                <w:bCs/>
                <w:sz w:val="18"/>
                <w:szCs w:val="18"/>
              </w:rPr>
            </w:pPr>
            <w:r>
              <w:rPr>
                <w:rFonts w:ascii="Arial" w:hAnsi="Arial" w:cs="Arial"/>
                <w:b/>
                <w:bCs/>
                <w:sz w:val="18"/>
                <w:szCs w:val="18"/>
              </w:rPr>
              <w:t>目前完成进度</w:t>
            </w:r>
          </w:p>
        </w:tc>
        <w:tc>
          <w:tcPr>
            <w:tcW w:w="1969" w:type="dxa"/>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6" w:type="dxa"/>
            <w:vAlign w:val="center"/>
          </w:tcPr>
          <w:p>
            <w:pPr>
              <w:jc w:val="center"/>
              <w:rPr>
                <w:rFonts w:ascii="Arial" w:hAnsi="Arial" w:cs="Arial"/>
                <w:sz w:val="18"/>
                <w:szCs w:val="18"/>
              </w:rPr>
            </w:pPr>
            <w:r>
              <w:rPr>
                <w:rFonts w:hint="eastAsia" w:ascii="Arial" w:hAnsi="Arial" w:cs="Arial"/>
                <w:sz w:val="18"/>
                <w:szCs w:val="18"/>
              </w:rPr>
              <w:t>1</w:t>
            </w:r>
          </w:p>
        </w:tc>
        <w:tc>
          <w:tcPr>
            <w:tcW w:w="1859" w:type="dxa"/>
            <w:vAlign w:val="center"/>
          </w:tcPr>
          <w:p>
            <w:pPr>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0</w:t>
            </w:r>
            <w:r>
              <w:rPr>
                <w:rFonts w:hint="eastAsia" w:ascii="Arial" w:hAnsi="Arial" w:cs="Arial"/>
                <w:sz w:val="18"/>
                <w:szCs w:val="18"/>
              </w:rPr>
              <w:t>月</w:t>
            </w:r>
          </w:p>
        </w:tc>
        <w:tc>
          <w:tcPr>
            <w:tcW w:w="3215" w:type="dxa"/>
            <w:vAlign w:val="center"/>
          </w:tcPr>
          <w:p>
            <w:pPr>
              <w:jc w:val="center"/>
              <w:rPr>
                <w:rFonts w:ascii="Arial" w:hAnsi="Arial" w:cs="Arial"/>
                <w:sz w:val="18"/>
                <w:szCs w:val="18"/>
              </w:rPr>
            </w:pPr>
            <w:r>
              <w:rPr>
                <w:rFonts w:hint="eastAsia" w:ascii="Arial" w:hAnsi="Arial" w:cs="Arial"/>
                <w:color w:val="000000"/>
                <w:sz w:val="18"/>
                <w:szCs w:val="18"/>
              </w:rPr>
              <w:t>取得</w:t>
            </w:r>
            <w:r>
              <w:rPr>
                <w:rFonts w:ascii="Arial" w:hAnsi="Arial" w:cs="Arial"/>
                <w:color w:val="000000"/>
                <w:sz w:val="18"/>
                <w:szCs w:val="18"/>
              </w:rPr>
              <w:t>不动产权证书</w:t>
            </w:r>
          </w:p>
        </w:tc>
        <w:tc>
          <w:tcPr>
            <w:tcW w:w="1418" w:type="dxa"/>
            <w:vAlign w:val="center"/>
          </w:tcPr>
          <w:p>
            <w:pPr>
              <w:jc w:val="center"/>
              <w:rPr>
                <w:rFonts w:ascii="Arial" w:hAnsi="Arial" w:cs="Arial"/>
                <w:sz w:val="18"/>
                <w:szCs w:val="18"/>
              </w:rPr>
            </w:pPr>
            <w:r>
              <w:rPr>
                <w:rFonts w:hint="eastAsia" w:ascii="Arial" w:hAnsi="Arial" w:cs="Arial"/>
                <w:sz w:val="18"/>
                <w:szCs w:val="18"/>
              </w:rPr>
              <w:t>暂未取得</w:t>
            </w:r>
          </w:p>
        </w:tc>
        <w:tc>
          <w:tcPr>
            <w:tcW w:w="1969" w:type="dxa"/>
            <w:vAlign w:val="center"/>
          </w:tcPr>
          <w:p>
            <w:pPr>
              <w:jc w:val="center"/>
              <w:rPr>
                <w:rFonts w:ascii="Arial" w:hAnsi="Arial" w:cs="Arial"/>
                <w:sz w:val="18"/>
                <w:szCs w:val="18"/>
              </w:rPr>
            </w:pPr>
            <w:r>
              <w:rPr>
                <w:rFonts w:hint="eastAsia" w:ascii="Arial" w:hAnsi="Arial" w:cs="Arial"/>
                <w:sz w:val="18"/>
                <w:szCs w:val="18"/>
              </w:rPr>
              <w:t>土地款支付节奏未定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6" w:type="dxa"/>
            <w:vAlign w:val="center"/>
          </w:tcPr>
          <w:p>
            <w:pPr>
              <w:jc w:val="center"/>
              <w:rPr>
                <w:rFonts w:ascii="Arial" w:hAnsi="Arial" w:cs="Arial"/>
                <w:sz w:val="18"/>
                <w:szCs w:val="18"/>
              </w:rPr>
            </w:pPr>
            <w:r>
              <w:rPr>
                <w:rFonts w:hint="eastAsia" w:ascii="Arial" w:hAnsi="Arial" w:cs="Arial"/>
                <w:sz w:val="18"/>
                <w:szCs w:val="18"/>
              </w:rPr>
              <w:t>2</w:t>
            </w:r>
          </w:p>
        </w:tc>
        <w:tc>
          <w:tcPr>
            <w:tcW w:w="1859" w:type="dxa"/>
            <w:vAlign w:val="center"/>
          </w:tcPr>
          <w:p>
            <w:pPr>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0</w:t>
            </w:r>
            <w:r>
              <w:rPr>
                <w:rFonts w:hint="eastAsia" w:ascii="Arial" w:hAnsi="Arial" w:cs="Arial"/>
                <w:sz w:val="18"/>
                <w:szCs w:val="18"/>
              </w:rPr>
              <w:t>月</w:t>
            </w:r>
          </w:p>
        </w:tc>
        <w:tc>
          <w:tcPr>
            <w:tcW w:w="3215" w:type="dxa"/>
            <w:vAlign w:val="center"/>
          </w:tcPr>
          <w:p>
            <w:pPr>
              <w:jc w:val="center"/>
              <w:rPr>
                <w:rFonts w:ascii="Arial" w:hAnsi="Arial" w:cs="Arial"/>
                <w:sz w:val="18"/>
                <w:szCs w:val="18"/>
              </w:rPr>
            </w:pPr>
            <w:r>
              <w:rPr>
                <w:rFonts w:hint="eastAsia" w:ascii="Arial" w:hAnsi="Arial" w:cs="Arial"/>
                <w:color w:val="000000"/>
                <w:sz w:val="18"/>
                <w:szCs w:val="18"/>
              </w:rPr>
              <w:t>取得</w:t>
            </w:r>
            <w:r>
              <w:rPr>
                <w:rFonts w:ascii="Arial" w:hAnsi="Arial" w:cs="Arial"/>
                <w:color w:val="000000"/>
                <w:sz w:val="18"/>
                <w:szCs w:val="18"/>
              </w:rPr>
              <w:t>建设用地规划许可证</w:t>
            </w:r>
          </w:p>
        </w:tc>
        <w:tc>
          <w:tcPr>
            <w:tcW w:w="1418" w:type="dxa"/>
            <w:vAlign w:val="center"/>
          </w:tcPr>
          <w:p>
            <w:pPr>
              <w:jc w:val="center"/>
              <w:rPr>
                <w:rFonts w:ascii="Arial" w:hAnsi="Arial" w:cs="Arial"/>
                <w:sz w:val="18"/>
                <w:szCs w:val="18"/>
              </w:rPr>
            </w:pPr>
            <w:r>
              <w:rPr>
                <w:rFonts w:hint="eastAsia" w:ascii="Arial" w:hAnsi="Arial" w:cs="Arial"/>
                <w:sz w:val="18"/>
                <w:szCs w:val="18"/>
              </w:rPr>
              <w:t>暂未取得</w:t>
            </w:r>
          </w:p>
        </w:tc>
        <w:tc>
          <w:tcPr>
            <w:tcW w:w="1969" w:type="dxa"/>
            <w:vAlign w:val="center"/>
          </w:tcPr>
          <w:p>
            <w:pPr>
              <w:jc w:val="center"/>
              <w:rPr>
                <w:rFonts w:ascii="Arial" w:hAnsi="Arial" w:cs="Arial"/>
                <w:sz w:val="18"/>
                <w:szCs w:val="18"/>
              </w:rPr>
            </w:pPr>
            <w:r>
              <w:rPr>
                <w:rFonts w:hint="eastAsia" w:ascii="Arial" w:hAnsi="Arial" w:cs="Arial"/>
                <w:sz w:val="18"/>
                <w:szCs w:val="18"/>
              </w:rPr>
              <w:t>暂未清晰取证时间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6" w:type="dxa"/>
            <w:vAlign w:val="center"/>
          </w:tcPr>
          <w:p>
            <w:pPr>
              <w:jc w:val="center"/>
              <w:rPr>
                <w:rFonts w:ascii="Arial" w:hAnsi="Arial" w:cs="Arial"/>
                <w:sz w:val="18"/>
                <w:szCs w:val="18"/>
              </w:rPr>
            </w:pPr>
            <w:r>
              <w:rPr>
                <w:rFonts w:hint="eastAsia" w:ascii="Arial" w:hAnsi="Arial" w:cs="Arial"/>
                <w:sz w:val="18"/>
                <w:szCs w:val="18"/>
              </w:rPr>
              <w:t>3</w:t>
            </w:r>
          </w:p>
        </w:tc>
        <w:tc>
          <w:tcPr>
            <w:tcW w:w="1859" w:type="dxa"/>
            <w:vAlign w:val="center"/>
          </w:tcPr>
          <w:p>
            <w:pPr>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0</w:t>
            </w:r>
            <w:r>
              <w:rPr>
                <w:rFonts w:hint="eastAsia" w:ascii="Arial" w:hAnsi="Arial" w:cs="Arial"/>
                <w:sz w:val="18"/>
                <w:szCs w:val="18"/>
              </w:rPr>
              <w:t>月</w:t>
            </w:r>
          </w:p>
        </w:tc>
        <w:tc>
          <w:tcPr>
            <w:tcW w:w="3215" w:type="dxa"/>
            <w:vAlign w:val="center"/>
          </w:tcPr>
          <w:p>
            <w:pPr>
              <w:jc w:val="center"/>
              <w:rPr>
                <w:rFonts w:ascii="Arial" w:hAnsi="Arial" w:cs="Arial"/>
                <w:color w:val="000000"/>
                <w:sz w:val="18"/>
                <w:szCs w:val="18"/>
              </w:rPr>
            </w:pPr>
            <w:r>
              <w:rPr>
                <w:rFonts w:hint="eastAsia" w:ascii="Arial" w:hAnsi="Arial" w:cs="Arial"/>
                <w:color w:val="000000"/>
                <w:sz w:val="18"/>
                <w:szCs w:val="18"/>
              </w:rPr>
              <w:t>取得总规批复</w:t>
            </w:r>
          </w:p>
        </w:tc>
        <w:tc>
          <w:tcPr>
            <w:tcW w:w="1418" w:type="dxa"/>
            <w:vAlign w:val="center"/>
          </w:tcPr>
          <w:p>
            <w:pPr>
              <w:jc w:val="center"/>
              <w:rPr>
                <w:rFonts w:ascii="Arial" w:hAnsi="Arial" w:cs="Arial"/>
                <w:sz w:val="18"/>
                <w:szCs w:val="18"/>
              </w:rPr>
            </w:pPr>
            <w:r>
              <w:rPr>
                <w:rFonts w:hint="eastAsia" w:ascii="Arial" w:hAnsi="Arial" w:cs="Arial"/>
                <w:sz w:val="18"/>
                <w:szCs w:val="18"/>
              </w:rPr>
              <w:t>已经取得</w:t>
            </w:r>
          </w:p>
        </w:tc>
        <w:tc>
          <w:tcPr>
            <w:tcW w:w="1969" w:type="dxa"/>
            <w:vAlign w:val="center"/>
          </w:tcPr>
          <w:p>
            <w:pPr>
              <w:jc w:val="center"/>
              <w:rPr>
                <w:rFonts w:ascii="Arial" w:hAnsi="Arial" w:cs="Arial"/>
                <w:sz w:val="18"/>
                <w:szCs w:val="18"/>
              </w:rPr>
            </w:pPr>
            <w:r>
              <w:rPr>
                <w:rFonts w:ascii="Arial" w:hAnsi="Arial" w:cs="Arial"/>
                <w:sz w:val="18"/>
                <w:szCs w:val="18"/>
              </w:rPr>
              <w:t>2020</w:t>
            </w:r>
            <w:r>
              <w:rPr>
                <w:rFonts w:hint="eastAsia" w:ascii="Arial" w:hAnsi="Arial" w:cs="Arial"/>
                <w:sz w:val="18"/>
                <w:szCs w:val="18"/>
              </w:rPr>
              <w:t>年9月1日取得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6" w:type="dxa"/>
            <w:vAlign w:val="center"/>
          </w:tcPr>
          <w:p>
            <w:pPr>
              <w:jc w:val="center"/>
              <w:rPr>
                <w:rFonts w:ascii="Arial" w:hAnsi="Arial" w:cs="Arial"/>
                <w:sz w:val="18"/>
                <w:szCs w:val="18"/>
              </w:rPr>
            </w:pPr>
            <w:r>
              <w:rPr>
                <w:rFonts w:hint="eastAsia" w:ascii="Arial" w:hAnsi="Arial" w:cs="Arial"/>
                <w:sz w:val="18"/>
                <w:szCs w:val="18"/>
              </w:rPr>
              <w:t>4</w:t>
            </w:r>
          </w:p>
        </w:tc>
        <w:tc>
          <w:tcPr>
            <w:tcW w:w="1859" w:type="dxa"/>
            <w:vAlign w:val="center"/>
          </w:tcPr>
          <w:p>
            <w:pPr>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0</w:t>
            </w:r>
            <w:r>
              <w:rPr>
                <w:rFonts w:hint="eastAsia" w:ascii="Arial" w:hAnsi="Arial" w:cs="Arial"/>
                <w:sz w:val="18"/>
                <w:szCs w:val="18"/>
              </w:rPr>
              <w:t>月</w:t>
            </w:r>
          </w:p>
        </w:tc>
        <w:tc>
          <w:tcPr>
            <w:tcW w:w="3215" w:type="dxa"/>
            <w:vAlign w:val="center"/>
          </w:tcPr>
          <w:p>
            <w:pPr>
              <w:jc w:val="center"/>
              <w:rPr>
                <w:rFonts w:ascii="Arial" w:hAnsi="Arial" w:cs="Arial"/>
                <w:sz w:val="18"/>
                <w:szCs w:val="18"/>
              </w:rPr>
            </w:pPr>
            <w:r>
              <w:rPr>
                <w:rFonts w:hint="eastAsia" w:ascii="Arial" w:hAnsi="Arial" w:cs="Arial"/>
                <w:color w:val="000000"/>
                <w:sz w:val="18"/>
                <w:szCs w:val="18"/>
              </w:rPr>
              <w:t>取得</w:t>
            </w:r>
            <w:r>
              <w:rPr>
                <w:rFonts w:ascii="Arial" w:hAnsi="Arial" w:cs="Arial"/>
                <w:color w:val="000000"/>
                <w:sz w:val="18"/>
                <w:szCs w:val="18"/>
              </w:rPr>
              <w:t>建设工程规划许可证</w:t>
            </w:r>
          </w:p>
        </w:tc>
        <w:tc>
          <w:tcPr>
            <w:tcW w:w="1418" w:type="dxa"/>
            <w:vAlign w:val="center"/>
          </w:tcPr>
          <w:p>
            <w:pPr>
              <w:jc w:val="center"/>
              <w:rPr>
                <w:rFonts w:ascii="Arial" w:hAnsi="Arial" w:cs="Arial"/>
                <w:sz w:val="18"/>
                <w:szCs w:val="18"/>
              </w:rPr>
            </w:pPr>
            <w:r>
              <w:rPr>
                <w:rFonts w:hint="eastAsia" w:ascii="Arial" w:hAnsi="Arial" w:cs="Arial"/>
                <w:sz w:val="18"/>
                <w:szCs w:val="18"/>
              </w:rPr>
              <w:t>暂未取得</w:t>
            </w:r>
          </w:p>
        </w:tc>
        <w:tc>
          <w:tcPr>
            <w:tcW w:w="1969" w:type="dxa"/>
            <w:vAlign w:val="center"/>
          </w:tcPr>
          <w:p>
            <w:pPr>
              <w:jc w:val="center"/>
              <w:rPr>
                <w:rFonts w:ascii="Arial" w:hAnsi="Arial" w:cs="Arial"/>
                <w:sz w:val="18"/>
                <w:szCs w:val="18"/>
              </w:rPr>
            </w:pPr>
            <w:r>
              <w:rPr>
                <w:rFonts w:hint="eastAsia" w:ascii="Arial" w:hAnsi="Arial" w:cs="Arial"/>
                <w:sz w:val="18"/>
                <w:szCs w:val="18"/>
              </w:rPr>
              <w:t>暂未清晰取证时间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6" w:type="dxa"/>
            <w:vAlign w:val="center"/>
          </w:tcPr>
          <w:p>
            <w:pPr>
              <w:jc w:val="center"/>
              <w:rPr>
                <w:rFonts w:ascii="Arial" w:hAnsi="Arial" w:cs="Arial"/>
                <w:sz w:val="18"/>
                <w:szCs w:val="18"/>
              </w:rPr>
            </w:pPr>
            <w:r>
              <w:rPr>
                <w:rFonts w:hint="eastAsia" w:ascii="Arial" w:hAnsi="Arial" w:cs="Arial"/>
                <w:sz w:val="18"/>
                <w:szCs w:val="18"/>
              </w:rPr>
              <w:t>5</w:t>
            </w:r>
          </w:p>
        </w:tc>
        <w:tc>
          <w:tcPr>
            <w:tcW w:w="1859" w:type="dxa"/>
            <w:vAlign w:val="center"/>
          </w:tcPr>
          <w:p>
            <w:pPr>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1</w:t>
            </w:r>
            <w:r>
              <w:rPr>
                <w:rFonts w:hint="eastAsia" w:ascii="Arial" w:hAnsi="Arial" w:cs="Arial"/>
                <w:sz w:val="18"/>
                <w:szCs w:val="18"/>
              </w:rPr>
              <w:t>月</w:t>
            </w:r>
          </w:p>
        </w:tc>
        <w:tc>
          <w:tcPr>
            <w:tcW w:w="3215" w:type="dxa"/>
            <w:vAlign w:val="center"/>
          </w:tcPr>
          <w:p>
            <w:pPr>
              <w:jc w:val="center"/>
              <w:rPr>
                <w:rFonts w:ascii="Arial" w:hAnsi="Arial" w:cs="Arial"/>
                <w:sz w:val="18"/>
                <w:szCs w:val="18"/>
              </w:rPr>
            </w:pPr>
            <w:r>
              <w:rPr>
                <w:rFonts w:hint="eastAsia" w:ascii="Arial" w:hAnsi="Arial" w:cs="Arial"/>
                <w:color w:val="000000"/>
                <w:sz w:val="18"/>
                <w:szCs w:val="18"/>
              </w:rPr>
              <w:t>取得</w:t>
            </w:r>
            <w:r>
              <w:rPr>
                <w:rFonts w:ascii="Arial" w:hAnsi="Arial" w:cs="Arial"/>
                <w:color w:val="000000"/>
                <w:sz w:val="18"/>
                <w:szCs w:val="18"/>
              </w:rPr>
              <w:t>建筑工程施工许可证</w:t>
            </w:r>
          </w:p>
        </w:tc>
        <w:tc>
          <w:tcPr>
            <w:tcW w:w="1418" w:type="dxa"/>
            <w:vAlign w:val="center"/>
          </w:tcPr>
          <w:p>
            <w:pPr>
              <w:jc w:val="center"/>
              <w:rPr>
                <w:rFonts w:ascii="Arial" w:hAnsi="Arial" w:cs="Arial"/>
                <w:sz w:val="18"/>
                <w:szCs w:val="18"/>
              </w:rPr>
            </w:pPr>
            <w:r>
              <w:rPr>
                <w:rFonts w:hint="eastAsia" w:ascii="Arial" w:hAnsi="Arial" w:cs="Arial"/>
                <w:sz w:val="18"/>
                <w:szCs w:val="18"/>
              </w:rPr>
              <w:t>暂未取得</w:t>
            </w:r>
          </w:p>
        </w:tc>
        <w:tc>
          <w:tcPr>
            <w:tcW w:w="1969" w:type="dxa"/>
            <w:vAlign w:val="center"/>
          </w:tcPr>
          <w:p>
            <w:pPr>
              <w:jc w:val="center"/>
              <w:rPr>
                <w:rFonts w:ascii="Arial" w:hAnsi="Arial" w:cs="Arial"/>
                <w:sz w:val="18"/>
                <w:szCs w:val="18"/>
              </w:rPr>
            </w:pPr>
            <w:r>
              <w:rPr>
                <w:rFonts w:hint="eastAsia" w:ascii="Arial" w:hAnsi="Arial" w:cs="Arial"/>
                <w:sz w:val="18"/>
                <w:szCs w:val="18"/>
              </w:rPr>
              <w:t>暂未清晰取证时间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6" w:type="dxa"/>
            <w:vAlign w:val="center"/>
          </w:tcPr>
          <w:p>
            <w:pPr>
              <w:jc w:val="center"/>
              <w:rPr>
                <w:rFonts w:ascii="Arial" w:hAnsi="Arial" w:cs="Arial"/>
                <w:sz w:val="18"/>
                <w:szCs w:val="18"/>
              </w:rPr>
            </w:pPr>
            <w:r>
              <w:rPr>
                <w:rFonts w:hint="eastAsia" w:ascii="Arial" w:hAnsi="Arial" w:cs="Arial"/>
                <w:sz w:val="18"/>
                <w:szCs w:val="18"/>
              </w:rPr>
              <w:t>6</w:t>
            </w:r>
          </w:p>
        </w:tc>
        <w:tc>
          <w:tcPr>
            <w:tcW w:w="1859" w:type="dxa"/>
            <w:vAlign w:val="center"/>
          </w:tcPr>
          <w:p>
            <w:pPr>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2</w:t>
            </w:r>
            <w:r>
              <w:rPr>
                <w:rFonts w:hint="eastAsia" w:ascii="Arial" w:hAnsi="Arial" w:cs="Arial"/>
                <w:sz w:val="18"/>
                <w:szCs w:val="18"/>
              </w:rPr>
              <w:t>月</w:t>
            </w:r>
          </w:p>
        </w:tc>
        <w:tc>
          <w:tcPr>
            <w:tcW w:w="3215" w:type="dxa"/>
            <w:vAlign w:val="center"/>
          </w:tcPr>
          <w:p>
            <w:pPr>
              <w:jc w:val="center"/>
              <w:rPr>
                <w:rFonts w:ascii="Arial" w:hAnsi="Arial" w:cs="Arial"/>
                <w:sz w:val="18"/>
                <w:szCs w:val="18"/>
              </w:rPr>
            </w:pPr>
            <w:r>
              <w:rPr>
                <w:rFonts w:ascii="Arial" w:hAnsi="Arial" w:cs="Arial"/>
                <w:color w:val="000000"/>
                <w:sz w:val="18"/>
                <w:szCs w:val="18"/>
              </w:rPr>
              <w:t>预售许可证</w:t>
            </w:r>
          </w:p>
        </w:tc>
        <w:tc>
          <w:tcPr>
            <w:tcW w:w="1418" w:type="dxa"/>
            <w:vAlign w:val="center"/>
          </w:tcPr>
          <w:p>
            <w:pPr>
              <w:jc w:val="center"/>
              <w:rPr>
                <w:rFonts w:ascii="Arial" w:hAnsi="Arial" w:cs="Arial"/>
                <w:sz w:val="18"/>
                <w:szCs w:val="18"/>
              </w:rPr>
            </w:pPr>
            <w:r>
              <w:rPr>
                <w:rFonts w:hint="eastAsia" w:ascii="Arial" w:hAnsi="Arial" w:cs="Arial"/>
                <w:sz w:val="18"/>
                <w:szCs w:val="18"/>
              </w:rPr>
              <w:t>暂未取得</w:t>
            </w:r>
          </w:p>
        </w:tc>
        <w:tc>
          <w:tcPr>
            <w:tcW w:w="1969" w:type="dxa"/>
            <w:vAlign w:val="center"/>
          </w:tcPr>
          <w:p>
            <w:pPr>
              <w:jc w:val="center"/>
              <w:rPr>
                <w:rFonts w:ascii="Arial" w:hAnsi="Arial" w:cs="Arial"/>
                <w:sz w:val="18"/>
                <w:szCs w:val="18"/>
              </w:rPr>
            </w:pPr>
            <w:r>
              <w:rPr>
                <w:rFonts w:hint="eastAsia" w:ascii="Arial" w:hAnsi="Arial" w:cs="Arial"/>
                <w:sz w:val="18"/>
                <w:szCs w:val="18"/>
              </w:rPr>
              <w:t>暂未清晰取证时间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6" w:type="dxa"/>
            <w:vAlign w:val="center"/>
          </w:tcPr>
          <w:p>
            <w:pPr>
              <w:jc w:val="center"/>
              <w:rPr>
                <w:rFonts w:ascii="Arial" w:hAnsi="Arial" w:cs="Arial"/>
                <w:sz w:val="18"/>
                <w:szCs w:val="18"/>
              </w:rPr>
            </w:pPr>
            <w:r>
              <w:rPr>
                <w:rFonts w:ascii="Arial" w:hAnsi="Arial" w:cs="Arial"/>
                <w:sz w:val="18"/>
                <w:szCs w:val="18"/>
              </w:rPr>
              <w:t>7</w:t>
            </w:r>
          </w:p>
        </w:tc>
        <w:tc>
          <w:tcPr>
            <w:tcW w:w="1859" w:type="dxa"/>
            <w:vAlign w:val="center"/>
          </w:tcPr>
          <w:p>
            <w:pPr>
              <w:jc w:val="center"/>
              <w:rPr>
                <w:rFonts w:ascii="Arial" w:hAnsi="Arial" w:cs="Arial"/>
                <w:sz w:val="18"/>
                <w:szCs w:val="18"/>
              </w:rPr>
            </w:pPr>
            <w:r>
              <w:rPr>
                <w:rFonts w:hint="eastAsia" w:ascii="Arial" w:hAnsi="Arial" w:cs="Arial"/>
                <w:sz w:val="18"/>
                <w:szCs w:val="18"/>
              </w:rPr>
              <w:t>不晚于项目首次开盘前一个月</w:t>
            </w:r>
          </w:p>
        </w:tc>
        <w:tc>
          <w:tcPr>
            <w:tcW w:w="3215" w:type="dxa"/>
            <w:vAlign w:val="center"/>
          </w:tcPr>
          <w:p>
            <w:pPr>
              <w:jc w:val="center"/>
              <w:rPr>
                <w:rFonts w:ascii="Arial" w:hAnsi="Arial" w:cs="Arial"/>
                <w:b/>
                <w:bCs/>
                <w:sz w:val="18"/>
                <w:szCs w:val="18"/>
              </w:rPr>
            </w:pPr>
            <w:r>
              <w:rPr>
                <w:rFonts w:ascii="Arial" w:hAnsi="Arial" w:cs="Arial"/>
                <w:sz w:val="18"/>
                <w:szCs w:val="18"/>
              </w:rPr>
              <w:t>召开首董会</w:t>
            </w:r>
          </w:p>
        </w:tc>
        <w:tc>
          <w:tcPr>
            <w:tcW w:w="1418" w:type="dxa"/>
            <w:vAlign w:val="center"/>
          </w:tcPr>
          <w:p>
            <w:pPr>
              <w:jc w:val="center"/>
              <w:rPr>
                <w:rFonts w:ascii="Arial" w:hAnsi="Arial" w:cs="Arial"/>
                <w:sz w:val="18"/>
                <w:szCs w:val="18"/>
              </w:rPr>
            </w:pPr>
            <w:r>
              <w:rPr>
                <w:rFonts w:hint="eastAsia" w:ascii="Arial" w:hAnsi="Arial" w:cs="Arial"/>
                <w:sz w:val="18"/>
                <w:szCs w:val="18"/>
              </w:rPr>
              <w:t>暂未召开</w:t>
            </w:r>
          </w:p>
        </w:tc>
        <w:tc>
          <w:tcPr>
            <w:tcW w:w="1969" w:type="dxa"/>
            <w:vAlign w:val="center"/>
          </w:tcPr>
          <w:p>
            <w:pPr>
              <w:jc w:val="center"/>
              <w:rPr>
                <w:rFonts w:ascii="Arial" w:hAnsi="Arial" w:cs="Arial"/>
                <w:sz w:val="18"/>
                <w:szCs w:val="18"/>
              </w:rPr>
            </w:pPr>
            <w:r>
              <w:rPr>
                <w:rFonts w:hint="eastAsia"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6" w:type="dxa"/>
            <w:vAlign w:val="center"/>
          </w:tcPr>
          <w:p>
            <w:pPr>
              <w:jc w:val="center"/>
              <w:rPr>
                <w:rFonts w:ascii="Arial" w:hAnsi="Arial" w:cs="Arial"/>
                <w:sz w:val="18"/>
                <w:szCs w:val="18"/>
              </w:rPr>
            </w:pPr>
            <w:r>
              <w:rPr>
                <w:rFonts w:ascii="Arial" w:hAnsi="Arial" w:cs="Arial"/>
                <w:sz w:val="18"/>
                <w:szCs w:val="18"/>
              </w:rPr>
              <w:t>8</w:t>
            </w:r>
          </w:p>
        </w:tc>
        <w:tc>
          <w:tcPr>
            <w:tcW w:w="1859" w:type="dxa"/>
            <w:vAlign w:val="center"/>
          </w:tcPr>
          <w:p>
            <w:pPr>
              <w:jc w:val="center"/>
              <w:rPr>
                <w:rFonts w:ascii="Arial" w:hAnsi="Arial" w:cs="Arial"/>
                <w:b/>
                <w:bCs/>
                <w:sz w:val="18"/>
                <w:szCs w:val="18"/>
              </w:rPr>
            </w:pPr>
            <w:r>
              <w:rPr>
                <w:rFonts w:ascii="Arial" w:hAnsi="Arial" w:cs="Arial"/>
                <w:sz w:val="18"/>
                <w:szCs w:val="18"/>
              </w:rPr>
              <w:t>2022年7月26日</w:t>
            </w:r>
          </w:p>
        </w:tc>
        <w:tc>
          <w:tcPr>
            <w:tcW w:w="3215" w:type="dxa"/>
            <w:vAlign w:val="center"/>
          </w:tcPr>
          <w:p>
            <w:pPr>
              <w:rPr>
                <w:rFonts w:ascii="Arial" w:hAnsi="Arial" w:cs="Arial"/>
                <w:sz w:val="18"/>
                <w:szCs w:val="18"/>
              </w:rPr>
            </w:pPr>
            <w:r>
              <w:rPr>
                <w:rFonts w:hint="eastAsia" w:ascii="Arial" w:hAnsi="Arial" w:cs="Arial"/>
                <w:sz w:val="18"/>
                <w:szCs w:val="18"/>
              </w:rPr>
              <w:t>1．</w:t>
            </w:r>
            <w:r>
              <w:rPr>
                <w:rFonts w:ascii="Arial" w:hAnsi="Arial" w:cs="Arial"/>
                <w:sz w:val="18"/>
                <w:szCs w:val="18"/>
              </w:rPr>
              <w:t>销售目标：实现项目总货值19.8亿</w:t>
            </w:r>
          </w:p>
          <w:p>
            <w:pPr>
              <w:pStyle w:val="5"/>
              <w:ind w:firstLine="0" w:firstLineChars="0"/>
              <w:jc w:val="left"/>
              <w:rPr>
                <w:rFonts w:ascii="Arial" w:hAnsi="Arial" w:cs="Arial"/>
                <w:sz w:val="18"/>
                <w:szCs w:val="18"/>
              </w:rPr>
            </w:pPr>
            <w:r>
              <w:rPr>
                <w:rFonts w:ascii="Arial" w:hAnsi="Arial" w:cs="Arial"/>
                <w:sz w:val="18"/>
                <w:szCs w:val="18"/>
              </w:rPr>
              <w:t>2</w:t>
            </w:r>
            <w:r>
              <w:rPr>
                <w:rFonts w:hint="eastAsia" w:ascii="Arial" w:hAnsi="Arial" w:cs="Arial"/>
                <w:sz w:val="18"/>
                <w:szCs w:val="18"/>
              </w:rPr>
              <w:t>．</w:t>
            </w:r>
            <w:r>
              <w:rPr>
                <w:rFonts w:ascii="Arial" w:hAnsi="Arial" w:cs="Arial"/>
                <w:sz w:val="18"/>
                <w:szCs w:val="18"/>
              </w:rPr>
              <w:t>建安成本目标：控制在5.5亿之内</w:t>
            </w:r>
          </w:p>
          <w:p>
            <w:pPr>
              <w:rPr>
                <w:rFonts w:ascii="Arial" w:hAnsi="Arial" w:cs="Arial"/>
                <w:sz w:val="18"/>
                <w:szCs w:val="18"/>
              </w:rPr>
            </w:pPr>
            <w:r>
              <w:rPr>
                <w:rFonts w:ascii="Arial" w:hAnsi="Arial" w:cs="Arial"/>
                <w:sz w:val="18"/>
                <w:szCs w:val="18"/>
              </w:rPr>
              <w:t>3.费率目标：销售费用、管理费用合计不超过项目总货值的5%</w:t>
            </w:r>
          </w:p>
        </w:tc>
        <w:tc>
          <w:tcPr>
            <w:tcW w:w="1418" w:type="dxa"/>
            <w:vAlign w:val="center"/>
          </w:tcPr>
          <w:p>
            <w:pPr>
              <w:jc w:val="center"/>
              <w:rPr>
                <w:rFonts w:ascii="Arial" w:hAnsi="Arial" w:cs="Arial"/>
                <w:sz w:val="18"/>
                <w:szCs w:val="18"/>
              </w:rPr>
            </w:pPr>
            <w:r>
              <w:rPr>
                <w:rFonts w:hint="eastAsia" w:ascii="Arial" w:hAnsi="Arial" w:cs="Arial"/>
                <w:sz w:val="18"/>
                <w:szCs w:val="18"/>
              </w:rPr>
              <w:t>未达到对赌节点</w:t>
            </w:r>
          </w:p>
        </w:tc>
        <w:tc>
          <w:tcPr>
            <w:tcW w:w="1969" w:type="dxa"/>
            <w:vAlign w:val="center"/>
          </w:tcPr>
          <w:p>
            <w:pPr>
              <w:pStyle w:val="5"/>
              <w:ind w:firstLine="0" w:firstLineChars="0"/>
              <w:jc w:val="center"/>
            </w:pPr>
            <w:r>
              <w:rPr>
                <w:rFonts w:hint="eastAsia" w:ascii="Arial" w:hAnsi="Arial" w:cs="Arial"/>
                <w:sz w:val="18"/>
                <w:szCs w:val="18"/>
              </w:rPr>
              <w:t>\</w:t>
            </w:r>
          </w:p>
        </w:tc>
      </w:tr>
    </w:tbl>
    <w:p>
      <w:pPr>
        <w:spacing w:line="360" w:lineRule="auto"/>
        <w:jc w:val="both"/>
        <w:rPr>
          <w:rFonts w:ascii="Arial" w:hAnsi="Arial" w:cs="Arial"/>
          <w:sz w:val="21"/>
          <w:szCs w:val="21"/>
        </w:rPr>
      </w:pPr>
    </w:p>
    <w:p>
      <w:pPr>
        <w:spacing w:line="360" w:lineRule="auto"/>
        <w:ind w:firstLine="420" w:firstLineChars="200"/>
        <w:jc w:val="both"/>
        <w:rPr>
          <w:rFonts w:hint="eastAsia" w:ascii="Arial" w:hAnsi="Arial" w:eastAsia="宋体" w:cs="Arial"/>
          <w:b/>
          <w:bCs/>
          <w:sz w:val="21"/>
          <w:szCs w:val="21"/>
        </w:rPr>
      </w:pPr>
      <w:r>
        <w:rPr>
          <w:rFonts w:hint="eastAsia" w:ascii="Arial" w:hAnsi="Arial" w:eastAsia="宋体" w:cs="Arial"/>
          <w:b/>
          <w:bCs/>
          <w:sz w:val="21"/>
          <w:szCs w:val="21"/>
        </w:rPr>
        <w:t>（4）其他增信或风控措施落实：</w:t>
      </w:r>
    </w:p>
    <w:p>
      <w:pPr>
        <w:spacing w:line="360" w:lineRule="auto"/>
        <w:ind w:firstLine="420" w:firstLineChars="200"/>
        <w:jc w:val="both"/>
        <w:rPr>
          <w:rFonts w:ascii="Arial" w:hAnsi="Arial" w:cs="Arial"/>
          <w:sz w:val="21"/>
          <w:szCs w:val="21"/>
        </w:rPr>
      </w:pPr>
      <w:r>
        <w:rPr>
          <w:rFonts w:hint="eastAsia" w:ascii="Arial" w:hAnsi="Arial" w:cs="Arial"/>
          <w:sz w:val="21"/>
          <w:szCs w:val="21"/>
        </w:rPr>
        <w:t>暂不涉及。</w:t>
      </w:r>
    </w:p>
    <w:p>
      <w:pPr>
        <w:spacing w:line="360" w:lineRule="auto"/>
        <w:ind w:firstLine="420" w:firstLineChars="200"/>
        <w:jc w:val="both"/>
        <w:rPr>
          <w:rFonts w:hint="eastAsia" w:ascii="Arial" w:hAnsi="Arial" w:eastAsia="宋体" w:cs="Arial"/>
          <w:b/>
          <w:bCs/>
          <w:sz w:val="21"/>
          <w:szCs w:val="21"/>
        </w:rPr>
      </w:pPr>
      <w:r>
        <w:rPr>
          <w:rFonts w:hint="eastAsia" w:ascii="Arial" w:hAnsi="Arial" w:eastAsia="宋体" w:cs="Arial"/>
          <w:b/>
          <w:bCs/>
          <w:sz w:val="21"/>
          <w:szCs w:val="21"/>
        </w:rPr>
        <w:t>（5）销售情况</w:t>
      </w:r>
    </w:p>
    <w:p>
      <w:pPr>
        <w:spacing w:line="360" w:lineRule="auto"/>
        <w:ind w:firstLine="420" w:firstLineChars="200"/>
        <w:jc w:val="both"/>
        <w:rPr>
          <w:rFonts w:ascii="Arial" w:hAnsi="Arial" w:cs="Arial"/>
          <w:sz w:val="21"/>
          <w:szCs w:val="21"/>
        </w:rPr>
      </w:pPr>
      <w:r>
        <w:rPr>
          <w:rFonts w:hint="eastAsia" w:ascii="Arial" w:hAnsi="Arial" w:cs="Arial"/>
          <w:sz w:val="21"/>
          <w:szCs w:val="21"/>
        </w:rPr>
        <w:t>项目尚未进入销售阶段。前期营销策划推广、临时展厅搭建及蓄客等无清晰计划时间，且预售证无较明确取得时间，已落后于计划节点；本年度预计销售去化30%（参考镇江市场综合去化率预估），目前无法判断能否达成目标。</w:t>
      </w:r>
    </w:p>
    <w:p>
      <w:pPr>
        <w:spacing w:line="360" w:lineRule="auto"/>
        <w:ind w:firstLine="420" w:firstLineChars="200"/>
        <w:jc w:val="both"/>
        <w:rPr>
          <w:rFonts w:hint="eastAsia" w:ascii="Arial" w:hAnsi="Arial" w:eastAsia="宋体" w:cs="Arial"/>
          <w:b/>
          <w:bCs/>
          <w:sz w:val="21"/>
          <w:szCs w:val="21"/>
        </w:rPr>
      </w:pPr>
      <w:r>
        <w:rPr>
          <w:rFonts w:hint="eastAsia" w:ascii="Arial" w:hAnsi="Arial" w:eastAsia="宋体" w:cs="Arial"/>
          <w:b/>
          <w:bCs/>
          <w:sz w:val="21"/>
          <w:szCs w:val="21"/>
        </w:rPr>
        <w:t>（6）五证审批</w:t>
      </w:r>
    </w:p>
    <w:p>
      <w:pPr>
        <w:spacing w:line="360" w:lineRule="auto"/>
        <w:ind w:firstLine="420" w:firstLineChars="200"/>
        <w:jc w:val="both"/>
        <w:rPr>
          <w:rFonts w:ascii="Arial" w:hAnsi="Arial" w:cs="Arial"/>
          <w:sz w:val="21"/>
          <w:szCs w:val="21"/>
        </w:rPr>
      </w:pPr>
      <w:r>
        <w:rPr>
          <w:rFonts w:hint="eastAsia" w:ascii="Arial" w:hAnsi="Arial" w:cs="Arial"/>
          <w:sz w:val="21"/>
          <w:szCs w:val="21"/>
        </w:rPr>
        <w:t>本周未发生五证审批事项。因土地款未缴清，项目公司目前尚未取得五证中的任一证照，预计缴纳土地款之后一个月内取得不动产权证及用地规划许可证。五证办理进度已落后于计划节点。</w:t>
      </w:r>
    </w:p>
    <w:p>
      <w:pPr>
        <w:spacing w:line="360" w:lineRule="auto"/>
        <w:ind w:firstLine="420" w:firstLineChars="200"/>
        <w:jc w:val="both"/>
        <w:rPr>
          <w:rFonts w:hint="eastAsia" w:ascii="Arial" w:hAnsi="Arial" w:eastAsia="宋体" w:cs="Arial"/>
          <w:b/>
          <w:bCs/>
          <w:sz w:val="21"/>
          <w:szCs w:val="21"/>
        </w:rPr>
      </w:pPr>
      <w:r>
        <w:rPr>
          <w:rFonts w:hint="eastAsia" w:ascii="Arial" w:hAnsi="Arial" w:eastAsia="宋体" w:cs="Arial"/>
          <w:b/>
          <w:bCs/>
          <w:sz w:val="21"/>
          <w:szCs w:val="21"/>
        </w:rPr>
        <w:t>（7）工程进度</w:t>
      </w:r>
    </w:p>
    <w:p>
      <w:pPr>
        <w:spacing w:line="360" w:lineRule="auto"/>
        <w:ind w:firstLine="420" w:firstLineChars="200"/>
        <w:jc w:val="both"/>
        <w:rPr>
          <w:rFonts w:ascii="Arial" w:hAnsi="Arial" w:cs="Arial"/>
          <w:sz w:val="21"/>
          <w:szCs w:val="21"/>
        </w:rPr>
      </w:pPr>
      <w:r>
        <w:rPr>
          <w:rFonts w:hint="eastAsia" w:ascii="Arial" w:hAnsi="Arial" w:cs="Arial"/>
          <w:sz w:val="21"/>
          <w:szCs w:val="21"/>
        </w:rPr>
        <w:t>项目现场处于停工状态，工地现场仅完成桩基工程、土方工程，主体楼栋不允许动工，进度严重滞后，总体工程进度已落后于计划节点。</w:t>
      </w:r>
    </w:p>
    <w:p>
      <w:pPr>
        <w:spacing w:line="360" w:lineRule="auto"/>
        <w:ind w:firstLine="420" w:firstLineChars="200"/>
        <w:jc w:val="both"/>
        <w:rPr>
          <w:rFonts w:hint="eastAsia" w:ascii="Arial" w:hAnsi="Arial" w:eastAsia="宋体" w:cs="Arial"/>
          <w:b/>
          <w:bCs/>
          <w:sz w:val="21"/>
          <w:szCs w:val="21"/>
        </w:rPr>
      </w:pPr>
      <w:r>
        <w:rPr>
          <w:rFonts w:hint="eastAsia" w:ascii="Arial" w:hAnsi="Arial" w:eastAsia="宋体" w:cs="Arial"/>
          <w:b/>
          <w:bCs/>
          <w:sz w:val="21"/>
          <w:szCs w:val="21"/>
        </w:rPr>
        <w:t>（8）资金收支</w:t>
      </w:r>
    </w:p>
    <w:p>
      <w:pPr>
        <w:spacing w:line="360" w:lineRule="auto"/>
        <w:ind w:firstLine="420" w:firstLineChars="200"/>
        <w:jc w:val="both"/>
        <w:rPr>
          <w:rFonts w:ascii="Arial" w:hAnsi="Arial" w:cs="Arial"/>
          <w:sz w:val="21"/>
          <w:szCs w:val="21"/>
        </w:rPr>
      </w:pPr>
      <w:r>
        <w:rPr>
          <w:rFonts w:hint="eastAsia" w:ascii="Arial" w:hAnsi="Arial" w:cs="Arial"/>
          <w:sz w:val="21"/>
          <w:szCs w:val="21"/>
        </w:rPr>
        <w:t>本月资金流入6笔共计7</w:t>
      </w:r>
      <w:r>
        <w:rPr>
          <w:rFonts w:ascii="Arial" w:hAnsi="Arial" w:cs="Arial"/>
          <w:sz w:val="21"/>
          <w:szCs w:val="21"/>
        </w:rPr>
        <w:t>5.00</w:t>
      </w:r>
      <w:r>
        <w:rPr>
          <w:rFonts w:hint="eastAsia" w:ascii="Arial" w:hAnsi="Arial" w:cs="Arial"/>
          <w:sz w:val="21"/>
          <w:szCs w:val="21"/>
        </w:rPr>
        <w:t>万元，资金流出1</w:t>
      </w:r>
      <w:r>
        <w:rPr>
          <w:rFonts w:ascii="Arial" w:hAnsi="Arial" w:cs="Arial"/>
          <w:sz w:val="21"/>
          <w:szCs w:val="21"/>
        </w:rPr>
        <w:t>3</w:t>
      </w:r>
      <w:r>
        <w:rPr>
          <w:rFonts w:hint="eastAsia" w:ascii="Arial" w:hAnsi="Arial" w:cs="Arial"/>
          <w:sz w:val="21"/>
          <w:szCs w:val="21"/>
        </w:rPr>
        <w:t>笔共计2</w:t>
      </w:r>
      <w:r>
        <w:rPr>
          <w:rFonts w:ascii="Arial" w:hAnsi="Arial" w:cs="Arial"/>
          <w:sz w:val="21"/>
          <w:szCs w:val="21"/>
        </w:rPr>
        <w:t>74.18</w:t>
      </w:r>
      <w:r>
        <w:rPr>
          <w:rFonts w:hint="eastAsia" w:ascii="Arial" w:hAnsi="Arial" w:cs="Arial"/>
          <w:sz w:val="21"/>
          <w:szCs w:val="21"/>
        </w:rPr>
        <w:t>万元，所有账户结余合计12,170.52万元，无受限资金；本月未发生股东方资金回笼事项。另本月开具商票9笔共计3</w:t>
      </w:r>
      <w:r>
        <w:rPr>
          <w:rFonts w:ascii="Arial" w:hAnsi="Arial" w:cs="Arial"/>
          <w:sz w:val="21"/>
          <w:szCs w:val="21"/>
        </w:rPr>
        <w:t>66.76</w:t>
      </w:r>
      <w:r>
        <w:rPr>
          <w:rFonts w:hint="eastAsia" w:ascii="Arial" w:hAnsi="Arial" w:cs="Arial"/>
          <w:sz w:val="21"/>
          <w:szCs w:val="21"/>
        </w:rPr>
        <w:t>万元，到期兑付1笔1</w:t>
      </w:r>
      <w:r>
        <w:rPr>
          <w:rFonts w:ascii="Arial" w:hAnsi="Arial" w:cs="Arial"/>
          <w:sz w:val="21"/>
          <w:szCs w:val="21"/>
        </w:rPr>
        <w:t>77.29</w:t>
      </w:r>
      <w:r>
        <w:rPr>
          <w:rFonts w:hint="eastAsia" w:ascii="Arial" w:hAnsi="Arial" w:cs="Arial"/>
          <w:sz w:val="21"/>
          <w:szCs w:val="21"/>
        </w:rPr>
        <w:t>万元；无保理支付及到期发生。</w:t>
      </w:r>
    </w:p>
    <w:p>
      <w:pPr>
        <w:spacing w:line="360" w:lineRule="auto"/>
        <w:ind w:firstLine="420" w:firstLineChars="200"/>
        <w:jc w:val="both"/>
        <w:rPr>
          <w:rFonts w:hint="eastAsia" w:ascii="Arial" w:hAnsi="Arial" w:eastAsia="宋体" w:cs="Arial"/>
          <w:b/>
          <w:bCs/>
          <w:sz w:val="21"/>
          <w:szCs w:val="21"/>
        </w:rPr>
      </w:pPr>
      <w:r>
        <w:rPr>
          <w:rFonts w:hint="eastAsia" w:ascii="Arial" w:hAnsi="Arial" w:eastAsia="宋体" w:cs="Arial"/>
          <w:b/>
          <w:bCs/>
          <w:sz w:val="21"/>
          <w:szCs w:val="21"/>
        </w:rPr>
        <w:t>（9）成本合约</w:t>
      </w:r>
    </w:p>
    <w:p>
      <w:pPr>
        <w:spacing w:line="360" w:lineRule="auto"/>
        <w:ind w:firstLine="420" w:firstLineChars="200"/>
        <w:jc w:val="both"/>
        <w:rPr>
          <w:rFonts w:ascii="Arial" w:hAnsi="Arial" w:cs="Arial"/>
          <w:sz w:val="21"/>
          <w:szCs w:val="21"/>
        </w:rPr>
      </w:pPr>
      <w:r>
        <w:rPr>
          <w:rFonts w:hint="eastAsia" w:ascii="Arial" w:hAnsi="Arial" w:cs="Arial"/>
          <w:sz w:val="21"/>
          <w:szCs w:val="21"/>
        </w:rPr>
        <w:t>项目开发成本累计投入25,128.57万，占开发成本总预算的16.21%，未发生成本超支及与进度不符情况；项目本周无签署成本类合同，累计签订成本类合同金额（含已发生的无合同金额）129,747.39万，占开发成本总预算的83.68%；未超预算及对赌成本。</w:t>
      </w:r>
    </w:p>
    <w:p>
      <w:pPr>
        <w:spacing w:line="360" w:lineRule="auto"/>
        <w:ind w:firstLine="420" w:firstLineChars="200"/>
        <w:jc w:val="both"/>
        <w:rPr>
          <w:rFonts w:hint="default" w:ascii="Arial" w:hAnsi="Arial" w:eastAsia="宋体" w:cs="Arial"/>
          <w:b/>
          <w:bCs/>
          <w:sz w:val="21"/>
          <w:szCs w:val="21"/>
        </w:rPr>
      </w:pPr>
      <w:r>
        <w:rPr>
          <w:rFonts w:hint="eastAsia" w:ascii="Arial" w:hAnsi="Arial" w:eastAsia="宋体" w:cs="Arial"/>
          <w:b/>
          <w:bCs/>
          <w:sz w:val="21"/>
          <w:szCs w:val="21"/>
        </w:rPr>
        <w:t>（1</w:t>
      </w:r>
      <w:r>
        <w:rPr>
          <w:rFonts w:hint="default" w:ascii="Arial" w:hAnsi="Arial" w:eastAsia="宋体" w:cs="Arial"/>
          <w:b/>
          <w:bCs/>
          <w:sz w:val="21"/>
          <w:szCs w:val="21"/>
        </w:rPr>
        <w:t>0</w:t>
      </w:r>
      <w:r>
        <w:rPr>
          <w:rFonts w:hint="eastAsia" w:ascii="Arial" w:hAnsi="Arial" w:eastAsia="宋体" w:cs="Arial"/>
          <w:b/>
          <w:bCs/>
          <w:sz w:val="21"/>
          <w:szCs w:val="21"/>
        </w:rPr>
        <w:t>）项目开发贷及其他融资</w:t>
      </w:r>
    </w:p>
    <w:p>
      <w:pPr>
        <w:spacing w:line="360" w:lineRule="auto"/>
        <w:ind w:firstLine="420" w:firstLineChars="200"/>
        <w:jc w:val="both"/>
        <w:rPr>
          <w:rFonts w:ascii="Arial" w:hAnsi="Arial" w:cs="Arial"/>
          <w:sz w:val="21"/>
          <w:szCs w:val="21"/>
        </w:rPr>
      </w:pPr>
      <w:r>
        <w:rPr>
          <w:rFonts w:hint="eastAsia" w:ascii="Arial" w:hAnsi="Arial" w:cs="Arial"/>
          <w:sz w:val="21"/>
          <w:szCs w:val="21"/>
        </w:rPr>
        <w:t>项目暂无开发贷计划。</w:t>
      </w:r>
    </w:p>
    <w:p>
      <w:pPr>
        <w:spacing w:line="360" w:lineRule="auto"/>
        <w:ind w:firstLine="420" w:firstLineChars="200"/>
        <w:jc w:val="both"/>
        <w:rPr>
          <w:rFonts w:ascii="Arial" w:hAnsi="Arial" w:cs="Arial"/>
          <w:sz w:val="21"/>
          <w:szCs w:val="21"/>
        </w:rPr>
      </w:pPr>
      <w:r>
        <w:rPr>
          <w:rFonts w:hint="eastAsia" w:ascii="Arial" w:hAnsi="Arial" w:cs="Arial"/>
          <w:sz w:val="21"/>
          <w:szCs w:val="21"/>
        </w:rPr>
        <w:t>本月项目公司使用商业承兑汇票方式支付工程款</w:t>
      </w:r>
      <w:r>
        <w:rPr>
          <w:rFonts w:ascii="Arial" w:hAnsi="Arial" w:cs="Arial"/>
          <w:sz w:val="21"/>
          <w:szCs w:val="21"/>
        </w:rPr>
        <w:t>353.00</w:t>
      </w:r>
      <w:r>
        <w:rPr>
          <w:rFonts w:hint="eastAsia" w:ascii="Arial" w:hAnsi="Arial" w:cs="Arial"/>
          <w:sz w:val="21"/>
          <w:szCs w:val="21"/>
        </w:rPr>
        <w:t>万元，三项费用1</w:t>
      </w:r>
      <w:r>
        <w:rPr>
          <w:rFonts w:ascii="Arial" w:hAnsi="Arial" w:cs="Arial"/>
          <w:sz w:val="21"/>
          <w:szCs w:val="21"/>
        </w:rPr>
        <w:t>3.76</w:t>
      </w:r>
      <w:r>
        <w:rPr>
          <w:rFonts w:hint="eastAsia" w:ascii="Arial" w:hAnsi="Arial" w:cs="Arial"/>
          <w:sz w:val="21"/>
          <w:szCs w:val="21"/>
        </w:rPr>
        <w:t>万元，截至</w:t>
      </w:r>
      <w:r>
        <w:rPr>
          <w:rFonts w:ascii="Arial" w:hAnsi="Arial" w:cs="Arial"/>
          <w:sz w:val="21"/>
          <w:szCs w:val="21"/>
        </w:rPr>
        <w:t>2021</w:t>
      </w:r>
      <w:r>
        <w:rPr>
          <w:rFonts w:hint="eastAsia" w:ascii="Arial" w:hAnsi="Arial" w:cs="Arial"/>
          <w:sz w:val="21"/>
          <w:szCs w:val="21"/>
        </w:rPr>
        <w:t>年</w:t>
      </w:r>
      <w:r>
        <w:rPr>
          <w:rFonts w:ascii="Arial" w:hAnsi="Arial" w:cs="Arial"/>
          <w:sz w:val="21"/>
          <w:szCs w:val="21"/>
        </w:rPr>
        <w:t>3</w:t>
      </w:r>
      <w:r>
        <w:rPr>
          <w:rFonts w:hint="eastAsia" w:ascii="Arial" w:hAnsi="Arial" w:cs="Arial"/>
          <w:sz w:val="21"/>
          <w:szCs w:val="21"/>
        </w:rPr>
        <w:t>月</w:t>
      </w:r>
      <w:r>
        <w:rPr>
          <w:rFonts w:ascii="Arial" w:hAnsi="Arial" w:cs="Arial"/>
          <w:sz w:val="21"/>
          <w:szCs w:val="21"/>
        </w:rPr>
        <w:t>31</w:t>
      </w:r>
      <w:r>
        <w:rPr>
          <w:rFonts w:hint="eastAsia" w:ascii="Arial" w:hAnsi="Arial" w:cs="Arial"/>
          <w:sz w:val="21"/>
          <w:szCs w:val="21"/>
        </w:rPr>
        <w:t>日，项目公司累计未兑付的商业承兑汇票金额为</w:t>
      </w:r>
      <w:r>
        <w:rPr>
          <w:rFonts w:ascii="Arial" w:hAnsi="Arial" w:cs="Arial"/>
          <w:sz w:val="21"/>
          <w:szCs w:val="21"/>
        </w:rPr>
        <w:t>3247.30</w:t>
      </w:r>
      <w:r>
        <w:rPr>
          <w:rFonts w:hint="eastAsia" w:ascii="Arial" w:hAnsi="Arial" w:cs="Arial"/>
          <w:sz w:val="21"/>
          <w:szCs w:val="21"/>
        </w:rPr>
        <w:t>万元，其中本月应兑付且已经兑付的金额为</w:t>
      </w:r>
      <w:r>
        <w:rPr>
          <w:rFonts w:ascii="Arial" w:hAnsi="Arial" w:cs="Arial"/>
          <w:sz w:val="21"/>
          <w:szCs w:val="21"/>
        </w:rPr>
        <w:t>177.29</w:t>
      </w:r>
      <w:r>
        <w:rPr>
          <w:rFonts w:hint="eastAsia" w:ascii="Arial" w:hAnsi="Arial" w:cs="Arial"/>
          <w:sz w:val="21"/>
          <w:szCs w:val="21"/>
        </w:rPr>
        <w:t>万元。</w:t>
      </w:r>
    </w:p>
    <w:p>
      <w:pPr>
        <w:spacing w:line="360" w:lineRule="auto"/>
        <w:ind w:firstLine="420" w:firstLineChars="200"/>
        <w:jc w:val="both"/>
        <w:rPr>
          <w:rFonts w:ascii="Arial" w:hAnsi="Arial" w:cs="Arial"/>
          <w:sz w:val="21"/>
          <w:szCs w:val="21"/>
        </w:rPr>
      </w:pPr>
      <w:r>
        <w:rPr>
          <w:rFonts w:hint="eastAsia" w:ascii="Arial" w:hAnsi="Arial" w:cs="Arial"/>
          <w:sz w:val="21"/>
          <w:szCs w:val="21"/>
        </w:rPr>
        <w:t>本月项目公司无发生保理方式支付，截至</w:t>
      </w:r>
      <w:r>
        <w:rPr>
          <w:rFonts w:ascii="Arial" w:hAnsi="Arial" w:cs="Arial"/>
          <w:sz w:val="21"/>
          <w:szCs w:val="21"/>
        </w:rPr>
        <w:t>2021</w:t>
      </w:r>
      <w:r>
        <w:rPr>
          <w:rFonts w:hint="eastAsia" w:ascii="Arial" w:hAnsi="Arial" w:cs="Arial"/>
          <w:sz w:val="21"/>
          <w:szCs w:val="21"/>
        </w:rPr>
        <w:t>年</w:t>
      </w:r>
      <w:r>
        <w:rPr>
          <w:rFonts w:ascii="Arial" w:hAnsi="Arial" w:cs="Arial"/>
          <w:sz w:val="21"/>
          <w:szCs w:val="21"/>
        </w:rPr>
        <w:t>3</w:t>
      </w:r>
      <w:r>
        <w:rPr>
          <w:rFonts w:hint="eastAsia" w:ascii="Arial" w:hAnsi="Arial" w:cs="Arial"/>
          <w:sz w:val="21"/>
          <w:szCs w:val="21"/>
        </w:rPr>
        <w:t>月</w:t>
      </w:r>
      <w:r>
        <w:rPr>
          <w:rFonts w:ascii="Arial" w:hAnsi="Arial" w:cs="Arial"/>
          <w:sz w:val="21"/>
          <w:szCs w:val="21"/>
        </w:rPr>
        <w:t>31</w:t>
      </w:r>
      <w:r>
        <w:rPr>
          <w:rFonts w:hint="eastAsia" w:ascii="Arial" w:hAnsi="Arial" w:cs="Arial"/>
          <w:sz w:val="21"/>
          <w:szCs w:val="21"/>
        </w:rPr>
        <w:t>日，项目公司累计未支付的保理款为</w:t>
      </w:r>
      <w:r>
        <w:rPr>
          <w:rFonts w:ascii="Arial" w:hAnsi="Arial" w:cs="Arial"/>
          <w:sz w:val="21"/>
          <w:szCs w:val="21"/>
        </w:rPr>
        <w:t>1948.41</w:t>
      </w:r>
      <w:r>
        <w:rPr>
          <w:rFonts w:hint="eastAsia" w:ascii="Arial" w:hAnsi="Arial" w:cs="Arial"/>
          <w:sz w:val="21"/>
          <w:szCs w:val="21"/>
        </w:rPr>
        <w:t>万元，其中本月无应付保理款。</w:t>
      </w:r>
    </w:p>
    <w:p>
      <w:pPr>
        <w:spacing w:line="360" w:lineRule="auto"/>
        <w:ind w:firstLine="420" w:firstLineChars="200"/>
        <w:jc w:val="both"/>
        <w:rPr>
          <w:rFonts w:ascii="Arial" w:hAnsi="Arial" w:cs="Arial"/>
          <w:sz w:val="21"/>
          <w:szCs w:val="21"/>
        </w:rPr>
      </w:pPr>
      <w:r>
        <w:rPr>
          <w:rFonts w:hint="eastAsia" w:ascii="Arial" w:hAnsi="Arial" w:cs="Arial"/>
          <w:sz w:val="21"/>
          <w:szCs w:val="21"/>
        </w:rPr>
        <w:t>本月未出现未兑付到期商业承兑汇票和未支付到期保理款的情况。</w:t>
      </w:r>
    </w:p>
    <w:p>
      <w:pPr>
        <w:spacing w:line="360" w:lineRule="auto"/>
        <w:ind w:firstLine="420" w:firstLineChars="200"/>
        <w:jc w:val="both"/>
        <w:rPr>
          <w:rFonts w:hint="default" w:ascii="Arial" w:hAnsi="Arial" w:eastAsia="宋体" w:cs="Arial"/>
          <w:b/>
          <w:bCs/>
          <w:sz w:val="21"/>
          <w:szCs w:val="21"/>
        </w:rPr>
      </w:pPr>
      <w:r>
        <w:rPr>
          <w:rFonts w:hint="default" w:ascii="Arial" w:hAnsi="Arial" w:eastAsia="宋体" w:cs="Arial"/>
          <w:b/>
          <w:bCs/>
          <w:sz w:val="21"/>
          <w:szCs w:val="21"/>
        </w:rPr>
        <w:t>（11）其他重大事件及存在的风险情况披露</w:t>
      </w:r>
    </w:p>
    <w:p>
      <w:pPr>
        <w:spacing w:line="360" w:lineRule="auto"/>
        <w:ind w:firstLine="420" w:firstLineChars="200"/>
        <w:jc w:val="both"/>
        <w:rPr>
          <w:rFonts w:ascii="Arial" w:hAnsi="Arial" w:cs="Arial"/>
          <w:sz w:val="21"/>
          <w:szCs w:val="21"/>
        </w:rPr>
      </w:pPr>
      <w:r>
        <w:rPr>
          <w:rFonts w:hint="eastAsia" w:ascii="Arial" w:hAnsi="Arial" w:cs="Arial"/>
          <w:sz w:val="21"/>
          <w:szCs w:val="21"/>
        </w:rPr>
        <w:t>a、项目公司土地出让金共79,940.46万元，现已缴纳24,477.57万元，未及时足额缴纳金额现已逾期，截至2021年</w:t>
      </w:r>
      <w:r>
        <w:rPr>
          <w:rFonts w:ascii="Arial" w:hAnsi="Arial" w:cs="Arial"/>
          <w:sz w:val="21"/>
          <w:szCs w:val="21"/>
        </w:rPr>
        <w:t>3</w:t>
      </w:r>
      <w:r>
        <w:rPr>
          <w:rFonts w:hint="eastAsia" w:ascii="Arial" w:hAnsi="Arial" w:cs="Arial"/>
          <w:sz w:val="21"/>
          <w:szCs w:val="21"/>
        </w:rPr>
        <w:t>月</w:t>
      </w:r>
      <w:r>
        <w:rPr>
          <w:rFonts w:ascii="Arial" w:hAnsi="Arial" w:cs="Arial"/>
          <w:sz w:val="21"/>
          <w:szCs w:val="21"/>
        </w:rPr>
        <w:t>31</w:t>
      </w:r>
      <w:r>
        <w:rPr>
          <w:rFonts w:hint="eastAsia" w:ascii="Arial" w:hAnsi="Arial" w:cs="Arial"/>
          <w:sz w:val="21"/>
          <w:szCs w:val="21"/>
        </w:rPr>
        <w:t>日，按出让合同约定已产生违约金6,</w:t>
      </w:r>
      <w:r>
        <w:rPr>
          <w:rFonts w:ascii="Arial" w:hAnsi="Arial" w:cs="Arial"/>
          <w:sz w:val="21"/>
          <w:szCs w:val="21"/>
        </w:rPr>
        <w:t>146</w:t>
      </w:r>
      <w:r>
        <w:rPr>
          <w:rFonts w:hint="eastAsia" w:ascii="Arial" w:hAnsi="Arial" w:cs="Arial"/>
          <w:sz w:val="21"/>
          <w:szCs w:val="21"/>
        </w:rPr>
        <w:t>.3</w:t>
      </w:r>
      <w:r>
        <w:rPr>
          <w:rFonts w:ascii="Arial" w:hAnsi="Arial" w:cs="Arial"/>
          <w:sz w:val="21"/>
          <w:szCs w:val="21"/>
        </w:rPr>
        <w:t>4</w:t>
      </w:r>
      <w:r>
        <w:rPr>
          <w:rFonts w:hint="eastAsia" w:ascii="Arial" w:hAnsi="Arial" w:cs="Arial"/>
          <w:sz w:val="21"/>
          <w:szCs w:val="21"/>
        </w:rPr>
        <w:t>万元。</w:t>
      </w:r>
    </w:p>
    <w:p>
      <w:pPr>
        <w:spacing w:line="360" w:lineRule="auto"/>
        <w:ind w:firstLine="420" w:firstLineChars="200"/>
        <w:jc w:val="both"/>
        <w:rPr>
          <w:rFonts w:ascii="Arial" w:hAnsi="Arial" w:cs="Arial"/>
          <w:sz w:val="21"/>
          <w:szCs w:val="21"/>
        </w:rPr>
      </w:pPr>
      <w:r>
        <w:rPr>
          <w:rFonts w:hint="eastAsia" w:ascii="Arial" w:hAnsi="Arial" w:cs="Arial"/>
          <w:sz w:val="21"/>
          <w:szCs w:val="21"/>
        </w:rPr>
        <w:t>b、项目建设用地规划许可证、不动产权证书等证照无法办理，报建工作延后，项目现场因无证施工，政府已两次发函并约谈要求整改，目前已收到6份镇江市住房和城乡建设局开具的《行政处罚决定书》，罚款共计85万元；并于2021年3月18日从句容美高房地产开发有限公司调入32万支付其中3份罚款共计32万，剩余未付罚款53万。</w:t>
      </w:r>
    </w:p>
    <w:p>
      <w:pPr>
        <w:spacing w:line="360" w:lineRule="auto"/>
        <w:ind w:firstLine="420" w:firstLineChars="200"/>
        <w:jc w:val="both"/>
        <w:rPr>
          <w:rFonts w:ascii="Arial" w:hAnsi="Arial" w:cs="Arial"/>
          <w:sz w:val="21"/>
          <w:szCs w:val="21"/>
        </w:rPr>
      </w:pPr>
      <w:r>
        <w:rPr>
          <w:rFonts w:hint="eastAsia" w:ascii="Arial" w:hAnsi="Arial" w:cs="Arial"/>
          <w:sz w:val="21"/>
          <w:szCs w:val="21"/>
        </w:rPr>
        <w:t>c、项目因土地款未全部缴纳，以致土地证及后续证照无法办理，工地现场主体不允许施工，整个项目进度严重滞后。</w:t>
      </w:r>
    </w:p>
    <w:p>
      <w:pPr>
        <w:spacing w:line="360" w:lineRule="auto"/>
        <w:ind w:firstLine="420" w:firstLineChars="200"/>
        <w:jc w:val="both"/>
        <w:rPr>
          <w:rFonts w:ascii="Arial" w:hAnsi="Arial" w:cs="Arial"/>
          <w:sz w:val="21"/>
          <w:szCs w:val="21"/>
        </w:rPr>
      </w:pPr>
    </w:p>
    <w:p>
      <w:pPr>
        <w:rPr>
          <w:rFonts w:ascii="宋体" w:hAnsi="宋体" w:cs="宋体"/>
          <w:b/>
          <w:bCs/>
          <w:sz w:val="21"/>
          <w:szCs w:val="21"/>
        </w:rPr>
      </w:pPr>
    </w:p>
    <w:p>
      <w:pPr>
        <w:rPr>
          <w:rFonts w:ascii="宋体" w:hAnsi="宋体" w:cs="宋体"/>
          <w:b/>
          <w:bCs/>
          <w:sz w:val="21"/>
          <w:szCs w:val="21"/>
        </w:rPr>
      </w:pPr>
    </w:p>
    <w:p>
      <w:pPr>
        <w:rPr>
          <w:rFonts w:ascii="宋体" w:hAnsi="宋体" w:cs="宋体"/>
          <w:b/>
          <w:bCs/>
          <w:sz w:val="21"/>
          <w:szCs w:val="21"/>
        </w:rPr>
      </w:pPr>
    </w:p>
    <w:p>
      <w:pPr>
        <w:rPr>
          <w:rFonts w:ascii="宋体" w:hAnsi="宋体" w:cs="宋体"/>
          <w:b/>
          <w:bCs/>
          <w:sz w:val="21"/>
          <w:szCs w:val="21"/>
        </w:rPr>
      </w:pPr>
    </w:p>
    <w:p>
      <w:pPr>
        <w:rPr>
          <w:rFonts w:ascii="宋体" w:hAnsi="宋体" w:cs="宋体"/>
          <w:b/>
          <w:bCs/>
          <w:sz w:val="21"/>
          <w:szCs w:val="21"/>
        </w:rPr>
      </w:pPr>
    </w:p>
    <w:p>
      <w:pPr>
        <w:rPr>
          <w:rFonts w:ascii="宋体" w:hAnsi="宋体" w:cs="宋体"/>
          <w:b/>
          <w:bCs/>
          <w:sz w:val="21"/>
          <w:szCs w:val="21"/>
        </w:rPr>
      </w:pPr>
    </w:p>
    <w:p>
      <w:pPr>
        <w:rPr>
          <w:rFonts w:hint="eastAsia" w:ascii="宋体" w:hAnsi="宋体" w:cs="宋体"/>
          <w:b/>
          <w:bCs/>
          <w:sz w:val="21"/>
          <w:szCs w:val="21"/>
        </w:rPr>
      </w:pPr>
    </w:p>
    <w:p>
      <w:pPr>
        <w:jc w:val="center"/>
        <w:rPr>
          <w:rFonts w:ascii="宋体" w:hAnsi="宋体" w:cs="宋体"/>
          <w:b/>
          <w:bCs/>
          <w:sz w:val="21"/>
          <w:szCs w:val="21"/>
        </w:rPr>
      </w:pPr>
      <w:r>
        <w:rPr>
          <w:rFonts w:hint="eastAsia" w:ascii="宋体" w:hAnsi="宋体" w:cs="宋体"/>
          <w:b/>
          <w:bCs/>
          <w:sz w:val="21"/>
          <w:szCs w:val="21"/>
        </w:rPr>
        <w:t>中航信托·镇江恒大珺庭</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2"/>
        <w:rPr>
          <w:rFonts w:ascii="宋体" w:hAnsi="宋体" w:eastAsia="宋体"/>
          <w:sz w:val="21"/>
          <w:szCs w:val="21"/>
        </w:rPr>
      </w:pPr>
      <w:bookmarkStart w:id="3" w:name="_Toc66115195"/>
      <w:bookmarkStart w:id="4" w:name="_Toc28402"/>
      <w:bookmarkStart w:id="5" w:name="_Toc16488"/>
      <w:bookmarkStart w:id="6" w:name="_Toc20607"/>
      <w:r>
        <w:rPr>
          <w:rFonts w:hint="eastAsia" w:ascii="宋体" w:hAnsi="宋体" w:eastAsia="宋体"/>
          <w:sz w:val="21"/>
          <w:szCs w:val="21"/>
        </w:rPr>
        <w:t>一、项目基本情况介绍</w:t>
      </w:r>
      <w:bookmarkEnd w:id="3"/>
      <w:bookmarkEnd w:id="4"/>
      <w:bookmarkEnd w:id="5"/>
      <w:bookmarkEnd w:id="6"/>
    </w:p>
    <w:p>
      <w:pPr>
        <w:spacing w:line="360" w:lineRule="auto"/>
        <w:ind w:firstLine="420" w:firstLineChars="200"/>
        <w:rPr>
          <w:rFonts w:hint="default" w:ascii="Arial" w:hAnsi="Arial" w:cs="Arial"/>
          <w:bCs/>
          <w:sz w:val="21"/>
          <w:szCs w:val="21"/>
        </w:rPr>
      </w:pPr>
      <w:r>
        <w:rPr>
          <w:rFonts w:hint="default" w:ascii="Arial" w:hAnsi="Arial" w:cs="Arial"/>
          <w:bCs/>
          <w:sz w:val="21"/>
          <w:szCs w:val="21"/>
        </w:rPr>
        <w:t>1.项目公司各个股东的基本情况、关联关系及实际控制人</w:t>
      </w:r>
    </w:p>
    <w:p>
      <w:pPr>
        <w:spacing w:line="360" w:lineRule="auto"/>
        <w:ind w:firstLine="420" w:firstLineChars="200"/>
        <w:rPr>
          <w:rFonts w:ascii="Arial" w:hAnsi="Arial" w:cs="Arial"/>
          <w:bCs/>
          <w:sz w:val="21"/>
          <w:szCs w:val="21"/>
        </w:rPr>
      </w:pPr>
      <w:r>
        <w:rPr>
          <w:rFonts w:ascii="Arial" w:hAnsi="Arial" w:cs="Arial"/>
          <w:bCs/>
          <w:sz w:val="21"/>
          <w:szCs w:val="21"/>
        </w:rPr>
        <w:t>项目公司即</w:t>
      </w:r>
      <w:r>
        <w:rPr>
          <w:rFonts w:hint="eastAsia" w:ascii="Arial" w:hAnsi="Arial" w:cs="Arial"/>
          <w:bCs/>
          <w:sz w:val="21"/>
          <w:szCs w:val="21"/>
        </w:rPr>
        <w:t>镇江恒仁房地产开发</w:t>
      </w:r>
      <w:r>
        <w:rPr>
          <w:rFonts w:ascii="Arial" w:hAnsi="Arial" w:cs="Arial"/>
          <w:bCs/>
          <w:sz w:val="21"/>
          <w:szCs w:val="21"/>
        </w:rPr>
        <w:t>有限公司由</w:t>
      </w:r>
      <w:r>
        <w:rPr>
          <w:rFonts w:hint="eastAsia" w:ascii="Arial" w:hAnsi="Arial" w:cs="Arial"/>
          <w:bCs/>
          <w:sz w:val="21"/>
          <w:szCs w:val="21"/>
        </w:rPr>
        <w:t>深圳航邑投资合伙企业（有限合伙）与恒大地产集团南京置业有限公司</w:t>
      </w:r>
      <w:r>
        <w:rPr>
          <w:rFonts w:ascii="Arial" w:hAnsi="Arial" w:cs="Arial"/>
          <w:bCs/>
          <w:sz w:val="21"/>
          <w:szCs w:val="21"/>
        </w:rPr>
        <w:t>分别持股70%、30%</w:t>
      </w:r>
      <w:r>
        <w:rPr>
          <w:rFonts w:hint="eastAsia" w:ascii="Arial" w:hAnsi="Arial" w:cs="Arial"/>
          <w:bCs/>
          <w:sz w:val="21"/>
          <w:szCs w:val="21"/>
        </w:rPr>
        <w:t>；股权穿透图如下：</w:t>
      </w:r>
    </w:p>
    <w:p>
      <w:pPr>
        <w:spacing w:line="360" w:lineRule="auto"/>
        <w:ind w:firstLine="420" w:firstLineChars="200"/>
        <w:jc w:val="center"/>
        <w:rPr>
          <w:rFonts w:ascii="Arial" w:hAnsi="Arial" w:cs="Arial"/>
          <w:bCs/>
          <w:sz w:val="21"/>
          <w:szCs w:val="21"/>
        </w:rPr>
      </w:pPr>
      <w:r>
        <w:rPr>
          <w:rFonts w:hint="eastAsia" w:ascii="Arial" w:hAnsi="Arial" w:cs="Arial"/>
          <w:bCs/>
          <w:sz w:val="21"/>
          <w:szCs w:val="21"/>
        </w:rPr>
        <w:drawing>
          <wp:inline distT="0" distB="0" distL="0" distR="0">
            <wp:extent cx="3108960" cy="17964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120722" cy="1803672"/>
                    </a:xfrm>
                    <a:prstGeom prst="rect">
                      <a:avLst/>
                    </a:prstGeom>
                  </pic:spPr>
                </pic:pic>
              </a:graphicData>
            </a:graphic>
          </wp:inline>
        </w:drawing>
      </w:r>
    </w:p>
    <w:p>
      <w:pPr>
        <w:spacing w:line="360" w:lineRule="auto"/>
        <w:ind w:firstLine="420" w:firstLineChars="200"/>
        <w:rPr>
          <w:rFonts w:ascii="Arial" w:hAnsi="Arial" w:cs="Arial"/>
          <w:bCs/>
          <w:sz w:val="21"/>
          <w:szCs w:val="21"/>
        </w:rPr>
      </w:pPr>
      <w:r>
        <w:rPr>
          <w:rFonts w:hint="eastAsia" w:ascii="Arial" w:hAnsi="Arial" w:cs="Arial"/>
          <w:bCs/>
          <w:sz w:val="21"/>
          <w:szCs w:val="21"/>
        </w:rPr>
        <w:t>深圳航邑投资合伙企业（有限合伙）</w:t>
      </w:r>
      <w:r>
        <w:rPr>
          <w:rFonts w:ascii="Arial" w:hAnsi="Arial" w:cs="Arial"/>
          <w:bCs/>
          <w:sz w:val="21"/>
          <w:szCs w:val="21"/>
        </w:rPr>
        <w:t>成立于2020年8月26日，该公司由</w:t>
      </w:r>
      <w:r>
        <w:rPr>
          <w:rFonts w:hint="eastAsia" w:ascii="Arial" w:hAnsi="Arial" w:cs="Arial"/>
          <w:bCs/>
          <w:sz w:val="21"/>
          <w:szCs w:val="21"/>
        </w:rPr>
        <w:t>中航信托股份</w:t>
      </w:r>
      <w:r>
        <w:rPr>
          <w:rFonts w:ascii="Arial" w:hAnsi="Arial" w:cs="Arial"/>
          <w:bCs/>
          <w:sz w:val="21"/>
          <w:szCs w:val="21"/>
        </w:rPr>
        <w:t>有限公司持股</w:t>
      </w:r>
      <w:r>
        <w:rPr>
          <w:rFonts w:hint="eastAsia" w:ascii="Arial" w:hAnsi="Arial" w:cs="Arial"/>
          <w:bCs/>
          <w:sz w:val="21"/>
          <w:szCs w:val="21"/>
        </w:rPr>
        <w:t>9</w:t>
      </w:r>
      <w:r>
        <w:rPr>
          <w:rFonts w:ascii="Arial" w:hAnsi="Arial" w:cs="Arial"/>
          <w:bCs/>
          <w:sz w:val="21"/>
          <w:szCs w:val="21"/>
        </w:rPr>
        <w:t>9.9987</w:t>
      </w:r>
      <w:r>
        <w:rPr>
          <w:rFonts w:hint="eastAsia" w:ascii="Arial" w:hAnsi="Arial" w:cs="Arial"/>
          <w:bCs/>
          <w:sz w:val="21"/>
          <w:szCs w:val="21"/>
        </w:rPr>
        <w:t>%，深圳前海航慧投资管理有限公司持股0</w:t>
      </w:r>
      <w:r>
        <w:rPr>
          <w:rFonts w:ascii="Arial" w:hAnsi="Arial" w:cs="Arial"/>
          <w:bCs/>
          <w:sz w:val="21"/>
          <w:szCs w:val="21"/>
        </w:rPr>
        <w:t>.0013</w:t>
      </w:r>
      <w:r>
        <w:rPr>
          <w:rFonts w:hint="eastAsia" w:ascii="Arial" w:hAnsi="Arial" w:cs="Arial"/>
          <w:bCs/>
          <w:sz w:val="21"/>
          <w:szCs w:val="21"/>
        </w:rPr>
        <w:t>%；执行事务合伙人：深圳前海航慧投资管理有限公司</w:t>
      </w:r>
      <w:r>
        <w:rPr>
          <w:rFonts w:ascii="Arial" w:hAnsi="Arial" w:cs="Arial"/>
          <w:bCs/>
          <w:sz w:val="21"/>
          <w:szCs w:val="21"/>
        </w:rPr>
        <w:t>，注册资本75,001万元，注册地址为</w:t>
      </w:r>
      <w:r>
        <w:rPr>
          <w:rFonts w:hint="eastAsia" w:ascii="Arial" w:hAnsi="Arial" w:cs="Arial"/>
          <w:bCs/>
          <w:sz w:val="21"/>
          <w:szCs w:val="21"/>
        </w:rPr>
        <w:t>深圳市福田区华强北街道华航社区华富路1018号中航中心3601-A</w:t>
      </w:r>
      <w:r>
        <w:rPr>
          <w:rFonts w:ascii="Arial" w:hAnsi="Arial" w:cs="Arial"/>
          <w:bCs/>
          <w:sz w:val="21"/>
          <w:szCs w:val="21"/>
        </w:rPr>
        <w:t>；</w:t>
      </w:r>
      <w:r>
        <w:rPr>
          <w:rFonts w:hint="eastAsia" w:ascii="Arial" w:hAnsi="Arial" w:cs="Arial"/>
          <w:bCs/>
          <w:sz w:val="21"/>
          <w:szCs w:val="21"/>
        </w:rPr>
        <w:t>股权穿透图如下：</w:t>
      </w:r>
    </w:p>
    <w:p>
      <w:pPr>
        <w:spacing w:line="360" w:lineRule="auto"/>
        <w:ind w:firstLine="420" w:firstLineChars="200"/>
        <w:jc w:val="center"/>
        <w:rPr>
          <w:rFonts w:ascii="Arial" w:hAnsi="Arial" w:cs="Arial"/>
          <w:bCs/>
          <w:sz w:val="21"/>
          <w:szCs w:val="21"/>
        </w:rPr>
      </w:pPr>
      <w:r>
        <w:rPr>
          <w:rFonts w:hint="eastAsia" w:ascii="Arial" w:hAnsi="Arial" w:cs="Arial"/>
          <w:bCs/>
          <w:sz w:val="21"/>
          <w:szCs w:val="21"/>
        </w:rPr>
        <w:drawing>
          <wp:inline distT="0" distB="0" distL="0" distR="0">
            <wp:extent cx="3172460" cy="1835785"/>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176785" cy="1838450"/>
                    </a:xfrm>
                    <a:prstGeom prst="rect">
                      <a:avLst/>
                    </a:prstGeom>
                  </pic:spPr>
                </pic:pic>
              </a:graphicData>
            </a:graphic>
          </wp:inline>
        </w:drawing>
      </w:r>
    </w:p>
    <w:p>
      <w:pPr>
        <w:spacing w:line="360" w:lineRule="auto"/>
        <w:ind w:firstLine="420" w:firstLineChars="200"/>
        <w:rPr>
          <w:rFonts w:ascii="Arial" w:hAnsi="Arial" w:cs="Arial"/>
          <w:bCs/>
          <w:sz w:val="21"/>
          <w:szCs w:val="21"/>
        </w:rPr>
      </w:pPr>
      <w:r>
        <w:rPr>
          <w:rFonts w:hint="eastAsia" w:ascii="Arial" w:hAnsi="Arial" w:cs="Arial"/>
          <w:bCs/>
          <w:sz w:val="21"/>
          <w:szCs w:val="21"/>
        </w:rPr>
        <w:t>恒大地产集团南京置业有限公司</w:t>
      </w:r>
      <w:r>
        <w:rPr>
          <w:rFonts w:ascii="Arial" w:hAnsi="Arial" w:cs="Arial"/>
          <w:bCs/>
          <w:sz w:val="21"/>
          <w:szCs w:val="21"/>
        </w:rPr>
        <w:t>成立于2011年1月11日，由恒大地产集团有限公司100%控股，法定代表人</w:t>
      </w:r>
      <w:r>
        <w:rPr>
          <w:rFonts w:hint="eastAsia" w:ascii="Arial" w:hAnsi="Arial" w:cs="Arial"/>
          <w:bCs/>
          <w:sz w:val="21"/>
          <w:szCs w:val="21"/>
        </w:rPr>
        <w:t>贺永兴</w:t>
      </w:r>
      <w:r>
        <w:rPr>
          <w:rFonts w:ascii="Arial" w:hAnsi="Arial" w:cs="Arial"/>
          <w:bCs/>
          <w:sz w:val="21"/>
          <w:szCs w:val="21"/>
        </w:rPr>
        <w:t>，注册资本</w:t>
      </w:r>
      <w:r>
        <w:rPr>
          <w:rFonts w:hint="eastAsia" w:ascii="Arial" w:hAnsi="Arial" w:cs="Arial"/>
          <w:bCs/>
          <w:sz w:val="21"/>
          <w:szCs w:val="21"/>
        </w:rPr>
        <w:t>2</w:t>
      </w:r>
      <w:r>
        <w:rPr>
          <w:rFonts w:ascii="Arial" w:hAnsi="Arial" w:cs="Arial"/>
          <w:bCs/>
          <w:sz w:val="21"/>
          <w:szCs w:val="21"/>
        </w:rPr>
        <w:t>2,900万元，注册地址为</w:t>
      </w:r>
      <w:r>
        <w:rPr>
          <w:rFonts w:hint="eastAsia" w:ascii="Arial" w:hAnsi="Arial" w:cs="Arial"/>
          <w:bCs/>
          <w:sz w:val="21"/>
          <w:szCs w:val="21"/>
        </w:rPr>
        <w:t>南京市建邺区云龙山路88号；股权穿透图如下：</w:t>
      </w:r>
    </w:p>
    <w:p>
      <w:pPr>
        <w:spacing w:line="360" w:lineRule="auto"/>
        <w:ind w:firstLine="420" w:firstLineChars="200"/>
        <w:jc w:val="center"/>
        <w:rPr>
          <w:rFonts w:ascii="Arial" w:hAnsi="Arial" w:cs="Arial"/>
          <w:bCs/>
          <w:sz w:val="21"/>
          <w:szCs w:val="21"/>
        </w:rPr>
      </w:pPr>
      <w:r>
        <w:rPr>
          <w:rFonts w:hint="eastAsia" w:ascii="Arial" w:hAnsi="Arial" w:cs="Arial"/>
          <w:bCs/>
          <w:sz w:val="21"/>
          <w:szCs w:val="21"/>
        </w:rPr>
        <w:drawing>
          <wp:inline distT="0" distB="0" distL="0" distR="0">
            <wp:extent cx="2421255" cy="171132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450736" cy="1732134"/>
                    </a:xfrm>
                    <a:prstGeom prst="rect">
                      <a:avLst/>
                    </a:prstGeom>
                  </pic:spPr>
                </pic:pic>
              </a:graphicData>
            </a:graphic>
          </wp:inline>
        </w:drawing>
      </w:r>
    </w:p>
    <w:p>
      <w:pPr>
        <w:spacing w:line="360" w:lineRule="auto"/>
        <w:ind w:firstLine="420" w:firstLineChars="200"/>
        <w:rPr>
          <w:rFonts w:hint="default" w:ascii="Arial" w:hAnsi="Arial" w:cs="Arial"/>
          <w:bCs/>
          <w:sz w:val="21"/>
          <w:szCs w:val="21"/>
        </w:rPr>
      </w:pPr>
      <w:r>
        <w:rPr>
          <w:rFonts w:hint="default" w:ascii="Arial" w:hAnsi="Arial" w:cs="Arial"/>
          <w:bCs/>
          <w:sz w:val="21"/>
          <w:szCs w:val="21"/>
        </w:rPr>
        <w:t>2.项目概况</w:t>
      </w:r>
    </w:p>
    <w:p>
      <w:pPr>
        <w:spacing w:line="360" w:lineRule="auto"/>
        <w:ind w:firstLine="420" w:firstLineChars="200"/>
        <w:rPr>
          <w:rFonts w:ascii="宋体" w:hAnsi="宋体" w:cs="宋体"/>
          <w:bCs/>
          <w:sz w:val="21"/>
          <w:szCs w:val="21"/>
        </w:rPr>
      </w:pPr>
      <w:r>
        <w:rPr>
          <w:rFonts w:hint="default" w:ascii="Arial" w:hAnsi="Arial" w:cs="Arial"/>
          <w:bCs/>
          <w:sz w:val="21"/>
          <w:szCs w:val="21"/>
        </w:rPr>
        <w:t>2020年6月5日，恒大南京竞得此地块，成交总价79,940.46万元，楼面价5,100.00元/㎡。该项目位于江苏省镇江市润州区，四至：东至长山渠路，南至白龙山路（未建），西至凤翔路，北至凤仪路；包括15栋住宅、1个地下车库、物业用房和配套设施，总建筑面积207,793.08平方米, 可销售总面积 197,361.81平方米,其中可销售住宅面积15,5031.37平方米，可销售地下车库面积42330.44平方米，地</w:t>
      </w:r>
      <w:r>
        <w:rPr>
          <w:rFonts w:hint="eastAsia" w:ascii="宋体" w:hAnsi="宋体" w:cs="宋体"/>
          <w:bCs/>
          <w:sz w:val="21"/>
          <w:szCs w:val="21"/>
        </w:rPr>
        <w:t>下车位预计1259个。</w:t>
      </w:r>
    </w:p>
    <w:p>
      <w:pPr>
        <w:ind w:firstLine="420" w:firstLineChars="200"/>
        <w:jc w:val="center"/>
        <w:rPr>
          <w:rFonts w:ascii="宋体" w:hAnsi="宋体" w:cs="宋体"/>
          <w:b/>
          <w:sz w:val="21"/>
          <w:szCs w:val="21"/>
        </w:rPr>
      </w:pPr>
      <w:r>
        <w:rPr>
          <w:rFonts w:hint="eastAsia" w:ascii="宋体" w:hAnsi="宋体" w:cs="宋体"/>
          <w:b/>
          <w:sz w:val="21"/>
          <w:szCs w:val="21"/>
        </w:rPr>
        <w:t>表一：项目总经济技术指标</w:t>
      </w:r>
    </w:p>
    <w:p>
      <w:pPr>
        <w:jc w:val="center"/>
        <w:rPr>
          <w:rFonts w:ascii="宋体" w:hAnsi="宋体" w:cs="宋体"/>
          <w:b/>
          <w:sz w:val="21"/>
          <w:szCs w:val="21"/>
        </w:rPr>
      </w:pPr>
      <w:r>
        <w:rPr>
          <w:rFonts w:ascii="宋体" w:hAnsi="宋体" w:cs="宋体"/>
          <w:b/>
          <w:sz w:val="21"/>
          <w:szCs w:val="21"/>
        </w:rPr>
        <w:drawing>
          <wp:inline distT="0" distB="0" distL="0" distR="0">
            <wp:extent cx="6019800" cy="50660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34431" cy="5078431"/>
                    </a:xfrm>
                    <a:prstGeom prst="rect">
                      <a:avLst/>
                    </a:prstGeom>
                    <a:noFill/>
                    <a:ln>
                      <a:noFill/>
                    </a:ln>
                  </pic:spPr>
                </pic:pic>
              </a:graphicData>
            </a:graphic>
          </wp:inline>
        </w:drawing>
      </w:r>
    </w:p>
    <w:p>
      <w:pPr>
        <w:ind w:firstLine="420" w:firstLineChars="200"/>
        <w:jc w:val="center"/>
        <w:rPr>
          <w:rFonts w:ascii="宋体" w:hAnsi="宋体" w:cs="宋体"/>
          <w:b/>
          <w:sz w:val="21"/>
          <w:szCs w:val="21"/>
        </w:rPr>
      </w:pPr>
    </w:p>
    <w:p>
      <w:pPr>
        <w:ind w:firstLine="420" w:firstLineChars="200"/>
        <w:jc w:val="center"/>
        <w:rPr>
          <w:rFonts w:ascii="宋体" w:hAnsi="宋体" w:cs="宋体"/>
          <w:b/>
          <w:sz w:val="21"/>
          <w:szCs w:val="21"/>
        </w:rPr>
      </w:pPr>
    </w:p>
    <w:p>
      <w:pPr>
        <w:ind w:firstLine="420" w:firstLineChars="200"/>
        <w:jc w:val="center"/>
        <w:rPr>
          <w:rFonts w:ascii="宋体" w:hAnsi="宋体" w:cs="宋体"/>
          <w:b/>
          <w:sz w:val="21"/>
          <w:szCs w:val="21"/>
        </w:rPr>
      </w:pPr>
    </w:p>
    <w:p>
      <w:pPr>
        <w:ind w:firstLine="420" w:firstLineChars="200"/>
        <w:jc w:val="center"/>
        <w:rPr>
          <w:rFonts w:ascii="宋体" w:hAnsi="宋体" w:cs="宋体"/>
          <w:b/>
          <w:sz w:val="21"/>
          <w:szCs w:val="21"/>
        </w:rPr>
      </w:pPr>
    </w:p>
    <w:p>
      <w:pPr>
        <w:ind w:firstLine="420" w:firstLineChars="200"/>
        <w:jc w:val="center"/>
        <w:rPr>
          <w:rFonts w:ascii="宋体" w:hAnsi="宋体" w:cs="宋体"/>
          <w:b/>
          <w:sz w:val="21"/>
          <w:szCs w:val="21"/>
        </w:rPr>
      </w:pPr>
    </w:p>
    <w:p>
      <w:pPr>
        <w:ind w:firstLine="420" w:firstLineChars="200"/>
        <w:jc w:val="center"/>
        <w:rPr>
          <w:rFonts w:ascii="宋体" w:hAnsi="宋体" w:cs="宋体"/>
          <w:b/>
          <w:sz w:val="21"/>
          <w:szCs w:val="21"/>
        </w:rPr>
      </w:pPr>
    </w:p>
    <w:p>
      <w:pPr>
        <w:ind w:firstLine="420" w:firstLineChars="200"/>
        <w:jc w:val="center"/>
        <w:rPr>
          <w:rFonts w:ascii="宋体" w:hAnsi="宋体" w:cs="宋体"/>
          <w:b/>
          <w:sz w:val="21"/>
          <w:szCs w:val="21"/>
        </w:rPr>
      </w:pPr>
    </w:p>
    <w:p>
      <w:pPr>
        <w:ind w:firstLine="420" w:firstLineChars="200"/>
        <w:jc w:val="center"/>
        <w:rPr>
          <w:rFonts w:ascii="宋体" w:hAnsi="宋体" w:cs="宋体"/>
          <w:b/>
          <w:sz w:val="21"/>
          <w:szCs w:val="21"/>
        </w:rPr>
      </w:pPr>
    </w:p>
    <w:p>
      <w:pPr>
        <w:ind w:firstLine="420" w:firstLineChars="200"/>
        <w:jc w:val="center"/>
        <w:rPr>
          <w:rFonts w:ascii="宋体" w:hAnsi="宋体" w:cs="宋体"/>
          <w:b/>
          <w:sz w:val="21"/>
          <w:szCs w:val="21"/>
        </w:rPr>
      </w:pPr>
    </w:p>
    <w:p>
      <w:pPr>
        <w:ind w:firstLine="420" w:firstLineChars="200"/>
        <w:jc w:val="center"/>
        <w:rPr>
          <w:rFonts w:ascii="宋体" w:hAnsi="宋体" w:cs="宋体"/>
          <w:b/>
          <w:sz w:val="21"/>
          <w:szCs w:val="21"/>
        </w:rPr>
      </w:pPr>
      <w:r>
        <w:rPr>
          <w:rFonts w:hint="eastAsia" w:ascii="宋体" w:hAnsi="宋体" w:cs="宋体"/>
          <w:b/>
          <w:sz w:val="21"/>
          <w:szCs w:val="21"/>
        </w:rPr>
        <w:t>表二：各楼栋明细指标</w:t>
      </w:r>
    </w:p>
    <w:p>
      <w:pPr>
        <w:jc w:val="center"/>
        <w:rPr>
          <w:rFonts w:ascii="宋体" w:hAnsi="宋体" w:cs="宋体"/>
          <w:b/>
          <w:sz w:val="21"/>
          <w:szCs w:val="21"/>
        </w:rPr>
      </w:pPr>
      <w:r>
        <w:rPr>
          <w:rFonts w:ascii="宋体" w:hAnsi="宋体" w:cs="宋体"/>
          <w:b/>
          <w:sz w:val="21"/>
          <w:szCs w:val="21"/>
        </w:rPr>
        <w:drawing>
          <wp:inline distT="0" distB="0" distL="0" distR="0">
            <wp:extent cx="6120130" cy="53447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20130" cy="5344795"/>
                    </a:xfrm>
                    <a:prstGeom prst="rect">
                      <a:avLst/>
                    </a:prstGeom>
                    <a:noFill/>
                    <a:ln>
                      <a:noFill/>
                    </a:ln>
                  </pic:spPr>
                </pic:pic>
              </a:graphicData>
            </a:graphic>
          </wp:inline>
        </w:drawing>
      </w:r>
    </w:p>
    <w:p>
      <w:pPr>
        <w:pStyle w:val="2"/>
        <w:rPr>
          <w:rFonts w:ascii="宋体" w:hAnsi="宋体" w:eastAsia="宋体"/>
          <w:sz w:val="21"/>
          <w:szCs w:val="21"/>
        </w:rPr>
      </w:pPr>
      <w:bookmarkStart w:id="7" w:name="_Toc66115196"/>
      <w:bookmarkStart w:id="8" w:name="_Toc31907"/>
      <w:bookmarkStart w:id="9" w:name="_Toc30692"/>
      <w:bookmarkStart w:id="10" w:name="_Toc2792"/>
      <w:r>
        <w:rPr>
          <w:rFonts w:hint="eastAsia" w:ascii="宋体" w:hAnsi="宋体" w:eastAsia="宋体"/>
          <w:sz w:val="21"/>
          <w:szCs w:val="21"/>
        </w:rPr>
        <w:t>二、信托资金使用情况</w:t>
      </w:r>
      <w:bookmarkEnd w:id="7"/>
      <w:bookmarkEnd w:id="8"/>
      <w:bookmarkEnd w:id="9"/>
      <w:bookmarkEnd w:id="10"/>
    </w:p>
    <w:p>
      <w:pPr>
        <w:rPr>
          <w:sz w:val="21"/>
          <w:szCs w:val="21"/>
        </w:rPr>
      </w:pPr>
      <w:r>
        <w:rPr>
          <w:rFonts w:hint="eastAsia"/>
        </w:rPr>
        <w:t xml:space="preserve">                                                            </w:t>
      </w:r>
      <w:r>
        <w:rPr>
          <w:rFonts w:hint="eastAsia"/>
          <w:sz w:val="21"/>
          <w:szCs w:val="21"/>
        </w:rPr>
        <w:t>单位：元</w:t>
      </w:r>
    </w:p>
    <w:tbl>
      <w:tblPr>
        <w:tblStyle w:val="17"/>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1559"/>
        <w:gridCol w:w="1680"/>
        <w:gridCol w:w="1722"/>
        <w:gridCol w:w="1418"/>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13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时间</w:t>
            </w:r>
          </w:p>
        </w:tc>
        <w:tc>
          <w:tcPr>
            <w:tcW w:w="155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信托出资金额</w:t>
            </w:r>
          </w:p>
        </w:tc>
        <w:tc>
          <w:tcPr>
            <w:tcW w:w="168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信托累计出资金额</w:t>
            </w:r>
          </w:p>
        </w:tc>
        <w:tc>
          <w:tcPr>
            <w:tcW w:w="1722"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累计使用金额</w:t>
            </w:r>
          </w:p>
        </w:tc>
        <w:tc>
          <w:tcPr>
            <w:tcW w:w="141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w:t>
            </w:r>
          </w:p>
        </w:tc>
        <w:tc>
          <w:tcPr>
            <w:tcW w:w="1402"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0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1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2020/10/23</w:t>
            </w:r>
          </w:p>
        </w:tc>
        <w:tc>
          <w:tcPr>
            <w:tcW w:w="15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10,280,000.00</w:t>
            </w:r>
          </w:p>
        </w:tc>
        <w:tc>
          <w:tcPr>
            <w:tcW w:w="168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10,280,000.00</w:t>
            </w:r>
          </w:p>
        </w:tc>
        <w:tc>
          <w:tcPr>
            <w:tcW w:w="172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10,280,000.00</w:t>
            </w:r>
          </w:p>
        </w:tc>
        <w:tc>
          <w:tcPr>
            <w:tcW w:w="141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置换恒大南京股东借款</w:t>
            </w:r>
          </w:p>
        </w:tc>
        <w:tc>
          <w:tcPr>
            <w:tcW w:w="140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0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1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2020/10/30</w:t>
            </w:r>
          </w:p>
        </w:tc>
        <w:tc>
          <w:tcPr>
            <w:tcW w:w="15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15,140,000.00</w:t>
            </w:r>
          </w:p>
        </w:tc>
        <w:tc>
          <w:tcPr>
            <w:tcW w:w="168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25,420,000.00</w:t>
            </w:r>
          </w:p>
        </w:tc>
        <w:tc>
          <w:tcPr>
            <w:tcW w:w="172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20,280,000.00</w:t>
            </w:r>
          </w:p>
        </w:tc>
        <w:tc>
          <w:tcPr>
            <w:tcW w:w="141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置换恒大南京股东借款</w:t>
            </w:r>
          </w:p>
        </w:tc>
        <w:tc>
          <w:tcPr>
            <w:tcW w:w="140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5,140,000.00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0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1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2020/12/25</w:t>
            </w:r>
          </w:p>
        </w:tc>
        <w:tc>
          <w:tcPr>
            <w:tcW w:w="15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32,360,000.00</w:t>
            </w:r>
          </w:p>
        </w:tc>
        <w:tc>
          <w:tcPr>
            <w:tcW w:w="168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57,780,000.00</w:t>
            </w:r>
          </w:p>
        </w:tc>
        <w:tc>
          <w:tcPr>
            <w:tcW w:w="172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48,280,000.00</w:t>
            </w:r>
          </w:p>
        </w:tc>
        <w:tc>
          <w:tcPr>
            <w:tcW w:w="141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置换恒大南京股东借款</w:t>
            </w:r>
          </w:p>
        </w:tc>
        <w:tc>
          <w:tcPr>
            <w:tcW w:w="140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0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1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2021/1/8</w:t>
            </w:r>
          </w:p>
        </w:tc>
        <w:tc>
          <w:tcPr>
            <w:tcW w:w="15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47,610,000.00</w:t>
            </w:r>
          </w:p>
        </w:tc>
        <w:tc>
          <w:tcPr>
            <w:tcW w:w="168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105,390,000.00</w:t>
            </w:r>
          </w:p>
        </w:tc>
        <w:tc>
          <w:tcPr>
            <w:tcW w:w="172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95,890,000.00</w:t>
            </w:r>
          </w:p>
        </w:tc>
        <w:tc>
          <w:tcPr>
            <w:tcW w:w="141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置换恒大南京股东借款</w:t>
            </w:r>
          </w:p>
        </w:tc>
        <w:tc>
          <w:tcPr>
            <w:tcW w:w="140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0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1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2021/1/15</w:t>
            </w:r>
          </w:p>
        </w:tc>
        <w:tc>
          <w:tcPr>
            <w:tcW w:w="15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72,270,000.00</w:t>
            </w:r>
          </w:p>
        </w:tc>
        <w:tc>
          <w:tcPr>
            <w:tcW w:w="168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177,660,000.00</w:t>
            </w:r>
          </w:p>
        </w:tc>
        <w:tc>
          <w:tcPr>
            <w:tcW w:w="172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168,160,000.00</w:t>
            </w:r>
          </w:p>
        </w:tc>
        <w:tc>
          <w:tcPr>
            <w:tcW w:w="141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置换恒大南京股东借款</w:t>
            </w:r>
          </w:p>
        </w:tc>
        <w:tc>
          <w:tcPr>
            <w:tcW w:w="140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0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1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2021/2/4</w:t>
            </w:r>
          </w:p>
        </w:tc>
        <w:tc>
          <w:tcPr>
            <w:tcW w:w="15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82,265,000.00</w:t>
            </w:r>
          </w:p>
        </w:tc>
        <w:tc>
          <w:tcPr>
            <w:tcW w:w="168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259,925,000.00</w:t>
            </w:r>
          </w:p>
        </w:tc>
        <w:tc>
          <w:tcPr>
            <w:tcW w:w="172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168,160,000.00</w:t>
            </w:r>
          </w:p>
        </w:tc>
        <w:tc>
          <w:tcPr>
            <w:tcW w:w="141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置换恒大南京股东借款</w:t>
            </w:r>
          </w:p>
        </w:tc>
        <w:tc>
          <w:tcPr>
            <w:tcW w:w="140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91,765,000.00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704" w:type="dxa"/>
            <w:vAlign w:val="center"/>
          </w:tcPr>
          <w:p>
            <w:pPr>
              <w:widowControl w:val="0"/>
              <w:jc w:val="center"/>
              <w:textAlignment w:val="center"/>
              <w:rPr>
                <w:rFonts w:ascii="Arial" w:hAnsi="Arial" w:cs="Arial"/>
                <w:color w:val="000000"/>
                <w:sz w:val="18"/>
                <w:szCs w:val="18"/>
                <w:lang w:bidi="ar"/>
              </w:rPr>
            </w:pPr>
          </w:p>
        </w:tc>
        <w:tc>
          <w:tcPr>
            <w:tcW w:w="11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55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259,925,000.00</w:t>
            </w:r>
          </w:p>
        </w:tc>
        <w:tc>
          <w:tcPr>
            <w:tcW w:w="168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2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41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40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bl>
    <w:p>
      <w:pPr>
        <w:pStyle w:val="2"/>
        <w:rPr>
          <w:rFonts w:ascii="宋体" w:hAnsi="宋体" w:eastAsia="宋体"/>
          <w:sz w:val="21"/>
          <w:szCs w:val="21"/>
        </w:rPr>
      </w:pPr>
      <w:bookmarkStart w:id="11" w:name="_Toc66115197"/>
      <w:bookmarkStart w:id="12" w:name="_Toc8718"/>
      <w:bookmarkStart w:id="13" w:name="_Toc22321"/>
      <w:bookmarkStart w:id="14" w:name="_Toc27772"/>
      <w:r>
        <w:rPr>
          <w:rFonts w:hint="eastAsia" w:ascii="宋体" w:hAnsi="宋体" w:eastAsia="宋体"/>
          <w:sz w:val="21"/>
          <w:szCs w:val="21"/>
        </w:rPr>
        <w:t>三、项目证件办理情况</w:t>
      </w:r>
      <w:bookmarkEnd w:id="11"/>
      <w:bookmarkEnd w:id="12"/>
      <w:bookmarkEnd w:id="13"/>
      <w:bookmarkEnd w:id="14"/>
    </w:p>
    <w:p>
      <w:pPr>
        <w:jc w:val="center"/>
        <w:rPr>
          <w:rFonts w:ascii="宋体" w:hAnsi="宋体" w:cs="宋体"/>
          <w:b/>
          <w:bCs/>
          <w:color w:val="000000"/>
          <w:sz w:val="21"/>
          <w:szCs w:val="21"/>
        </w:rPr>
      </w:pPr>
      <w:r>
        <w:rPr>
          <w:rFonts w:hint="eastAsia" w:ascii="宋体" w:hAnsi="宋体" w:cs="宋体"/>
          <w:b/>
          <w:bCs/>
          <w:color w:val="000000"/>
          <w:sz w:val="21"/>
          <w:szCs w:val="21"/>
        </w:rPr>
        <w:t>表三：项目五证办理情况</w:t>
      </w:r>
    </w:p>
    <w:tbl>
      <w:tblPr>
        <w:tblStyle w:val="17"/>
        <w:tblW w:w="9209" w:type="dxa"/>
        <w:jc w:val="center"/>
        <w:tblLayout w:type="fixed"/>
        <w:tblCellMar>
          <w:top w:w="0" w:type="dxa"/>
          <w:left w:w="108" w:type="dxa"/>
          <w:bottom w:w="0" w:type="dxa"/>
          <w:right w:w="108" w:type="dxa"/>
        </w:tblCellMar>
      </w:tblPr>
      <w:tblGrid>
        <w:gridCol w:w="2337"/>
        <w:gridCol w:w="2478"/>
        <w:gridCol w:w="1984"/>
        <w:gridCol w:w="2410"/>
      </w:tblGrid>
      <w:tr>
        <w:tblPrEx>
          <w:tblCellMar>
            <w:top w:w="0" w:type="dxa"/>
            <w:left w:w="108" w:type="dxa"/>
            <w:bottom w:w="0" w:type="dxa"/>
            <w:right w:w="108" w:type="dxa"/>
          </w:tblCellMar>
        </w:tblPrEx>
        <w:trPr>
          <w:trHeight w:val="312" w:hRule="atLeast"/>
          <w:tblHeader/>
          <w:jc w:val="center"/>
        </w:trPr>
        <w:tc>
          <w:tcPr>
            <w:tcW w:w="23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2478"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hint="eastAsia" w:ascii="Arial" w:hAnsi="Arial" w:cs="Arial"/>
                <w:b/>
                <w:color w:val="000000"/>
                <w:sz w:val="18"/>
                <w:szCs w:val="18"/>
              </w:rPr>
              <w:t>取证时间</w:t>
            </w:r>
          </w:p>
        </w:tc>
        <w:tc>
          <w:tcPr>
            <w:tcW w:w="1984"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hint="eastAsia" w:ascii="Arial" w:hAnsi="Arial" w:cs="Arial"/>
                <w:b/>
                <w:color w:val="000000"/>
                <w:sz w:val="18"/>
                <w:szCs w:val="18"/>
              </w:rPr>
              <w:t>证书编号</w:t>
            </w:r>
          </w:p>
        </w:tc>
        <w:tc>
          <w:tcPr>
            <w:tcW w:w="2410"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hint="eastAsia" w:ascii="Arial" w:hAnsi="Arial" w:cs="Arial"/>
                <w:b/>
                <w:color w:val="000000"/>
                <w:sz w:val="18"/>
                <w:szCs w:val="18"/>
              </w:rPr>
              <w:t>备注</w:t>
            </w:r>
          </w:p>
        </w:tc>
      </w:tr>
      <w:tr>
        <w:tblPrEx>
          <w:tblCellMar>
            <w:top w:w="0" w:type="dxa"/>
            <w:left w:w="108" w:type="dxa"/>
            <w:bottom w:w="0" w:type="dxa"/>
            <w:right w:w="108" w:type="dxa"/>
          </w:tblCellMar>
        </w:tblPrEx>
        <w:trPr>
          <w:trHeight w:val="312" w:hRule="atLeast"/>
          <w:jc w:val="center"/>
        </w:trPr>
        <w:tc>
          <w:tcPr>
            <w:tcW w:w="2337"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247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尚未取得</w:t>
            </w:r>
          </w:p>
        </w:tc>
        <w:tc>
          <w:tcPr>
            <w:tcW w:w="198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2410"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土地款缴纳后当月取证</w:t>
            </w:r>
          </w:p>
        </w:tc>
      </w:tr>
      <w:tr>
        <w:tblPrEx>
          <w:tblCellMar>
            <w:top w:w="0" w:type="dxa"/>
            <w:left w:w="108" w:type="dxa"/>
            <w:bottom w:w="0" w:type="dxa"/>
            <w:right w:w="108" w:type="dxa"/>
          </w:tblCellMar>
        </w:tblPrEx>
        <w:trPr>
          <w:trHeight w:val="312" w:hRule="atLeast"/>
          <w:jc w:val="center"/>
        </w:trPr>
        <w:tc>
          <w:tcPr>
            <w:tcW w:w="2337"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247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尚未取得</w:t>
            </w:r>
          </w:p>
        </w:tc>
        <w:tc>
          <w:tcPr>
            <w:tcW w:w="198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2410"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土地款缴纳后1个月取证</w:t>
            </w:r>
          </w:p>
        </w:tc>
      </w:tr>
      <w:tr>
        <w:tblPrEx>
          <w:tblCellMar>
            <w:top w:w="0" w:type="dxa"/>
            <w:left w:w="108" w:type="dxa"/>
            <w:bottom w:w="0" w:type="dxa"/>
            <w:right w:w="108" w:type="dxa"/>
          </w:tblCellMar>
        </w:tblPrEx>
        <w:trPr>
          <w:trHeight w:val="312" w:hRule="atLeast"/>
          <w:jc w:val="center"/>
        </w:trPr>
        <w:tc>
          <w:tcPr>
            <w:tcW w:w="2337"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247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尚未取得</w:t>
            </w:r>
          </w:p>
        </w:tc>
        <w:tc>
          <w:tcPr>
            <w:tcW w:w="198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2410"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土地款缴纳后</w:t>
            </w:r>
            <w:r>
              <w:rPr>
                <w:rFonts w:ascii="Arial" w:hAnsi="Arial" w:cs="Arial"/>
                <w:color w:val="000000"/>
                <w:sz w:val="18"/>
                <w:szCs w:val="18"/>
              </w:rPr>
              <w:t>2</w:t>
            </w:r>
            <w:r>
              <w:rPr>
                <w:rFonts w:hint="eastAsia" w:ascii="Arial" w:hAnsi="Arial" w:cs="Arial"/>
                <w:color w:val="000000"/>
                <w:sz w:val="18"/>
                <w:szCs w:val="18"/>
              </w:rPr>
              <w:t>个月取证</w:t>
            </w:r>
          </w:p>
        </w:tc>
      </w:tr>
      <w:tr>
        <w:tblPrEx>
          <w:tblCellMar>
            <w:top w:w="0" w:type="dxa"/>
            <w:left w:w="108" w:type="dxa"/>
            <w:bottom w:w="0" w:type="dxa"/>
            <w:right w:w="108" w:type="dxa"/>
          </w:tblCellMar>
        </w:tblPrEx>
        <w:trPr>
          <w:trHeight w:val="312" w:hRule="atLeast"/>
          <w:jc w:val="center"/>
        </w:trPr>
        <w:tc>
          <w:tcPr>
            <w:tcW w:w="2337"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247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尚未取得</w:t>
            </w:r>
          </w:p>
        </w:tc>
        <w:tc>
          <w:tcPr>
            <w:tcW w:w="198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2410"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土地款缴纳后3个月取证</w:t>
            </w:r>
          </w:p>
        </w:tc>
      </w:tr>
      <w:tr>
        <w:tblPrEx>
          <w:tblCellMar>
            <w:top w:w="0" w:type="dxa"/>
            <w:left w:w="108" w:type="dxa"/>
            <w:bottom w:w="0" w:type="dxa"/>
            <w:right w:w="108" w:type="dxa"/>
          </w:tblCellMar>
        </w:tblPrEx>
        <w:trPr>
          <w:trHeight w:val="312" w:hRule="atLeast"/>
          <w:jc w:val="center"/>
        </w:trPr>
        <w:tc>
          <w:tcPr>
            <w:tcW w:w="23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预售许可证</w:t>
            </w:r>
          </w:p>
        </w:tc>
        <w:tc>
          <w:tcPr>
            <w:tcW w:w="24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尚未取得</w:t>
            </w:r>
          </w:p>
        </w:tc>
        <w:tc>
          <w:tcPr>
            <w:tcW w:w="198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241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土地款缴纳后4个月取证</w:t>
            </w:r>
          </w:p>
        </w:tc>
      </w:tr>
    </w:tbl>
    <w:p>
      <w:pPr>
        <w:ind w:firstLine="420" w:firstLineChars="200"/>
        <w:rPr>
          <w:rFonts w:ascii="宋体" w:hAnsi="宋体" w:cs="宋体"/>
          <w:bCs/>
          <w:sz w:val="21"/>
          <w:szCs w:val="21"/>
        </w:rPr>
      </w:pPr>
    </w:p>
    <w:p>
      <w:pPr>
        <w:pStyle w:val="2"/>
        <w:rPr>
          <w:rFonts w:ascii="宋体" w:hAnsi="宋体" w:eastAsia="宋体"/>
          <w:sz w:val="21"/>
          <w:szCs w:val="21"/>
        </w:rPr>
      </w:pPr>
      <w:bookmarkStart w:id="15" w:name="_Toc66115198"/>
      <w:bookmarkStart w:id="16" w:name="_Toc23301"/>
      <w:bookmarkStart w:id="17" w:name="_Toc9593"/>
      <w:bookmarkStart w:id="18" w:name="_Toc29187"/>
      <w:r>
        <w:rPr>
          <w:rFonts w:hint="eastAsia" w:ascii="宋体" w:hAnsi="宋体" w:eastAsia="宋体"/>
          <w:sz w:val="21"/>
          <w:szCs w:val="21"/>
        </w:rPr>
        <w:t>四、项目开发建设情况</w:t>
      </w:r>
      <w:bookmarkEnd w:id="15"/>
      <w:bookmarkEnd w:id="16"/>
      <w:bookmarkEnd w:id="17"/>
      <w:bookmarkEnd w:id="18"/>
    </w:p>
    <w:p>
      <w:pPr>
        <w:spacing w:line="360" w:lineRule="auto"/>
        <w:ind w:firstLine="420" w:firstLineChars="200"/>
        <w:rPr>
          <w:rFonts w:ascii="宋体" w:hAnsi="宋体"/>
          <w:sz w:val="21"/>
          <w:szCs w:val="21"/>
          <w:highlight w:val="yellow"/>
        </w:rPr>
      </w:pPr>
      <w:r>
        <w:rPr>
          <w:rFonts w:hint="eastAsia" w:ascii="宋体" w:hAnsi="宋体" w:cs="宋体"/>
          <w:b/>
          <w:sz w:val="21"/>
          <w:szCs w:val="21"/>
        </w:rPr>
        <w:t>4</w:t>
      </w:r>
      <w:r>
        <w:rPr>
          <w:rFonts w:ascii="宋体" w:hAnsi="宋体" w:cs="宋体"/>
          <w:b/>
          <w:sz w:val="21"/>
          <w:szCs w:val="21"/>
        </w:rPr>
        <w:t>.1</w:t>
      </w:r>
      <w:r>
        <w:rPr>
          <w:rFonts w:hint="eastAsia" w:ascii="宋体" w:hAnsi="宋体" w:cs="宋体"/>
          <w:b/>
          <w:sz w:val="21"/>
          <w:szCs w:val="21"/>
        </w:rPr>
        <w:t>项目开发进度和计划：</w:t>
      </w:r>
    </w:p>
    <w:p>
      <w:pPr>
        <w:spacing w:line="360" w:lineRule="auto"/>
        <w:ind w:firstLine="420" w:firstLineChars="200"/>
        <w:rPr>
          <w:rFonts w:hint="default" w:ascii="Arial" w:hAnsi="Arial" w:cs="Arial"/>
          <w:sz w:val="21"/>
          <w:szCs w:val="21"/>
          <w:highlight w:val="yellow"/>
        </w:rPr>
      </w:pPr>
      <w:r>
        <w:rPr>
          <w:rFonts w:hint="default" w:ascii="Arial" w:hAnsi="Arial" w:cs="Arial"/>
          <w:sz w:val="21"/>
          <w:szCs w:val="21"/>
        </w:rPr>
        <w:t>项目处于停工状态，本期工程进度无变化。截至2021年3月31日，工程进度情况：售楼处、临时样板房及主大门装修基本完成；园林园建绿化铺装初始施工；整个地块桩基、土方施工基本完成，主体楼栋不允许施工，详见下表：</w:t>
      </w:r>
    </w:p>
    <w:p>
      <w:pPr>
        <w:jc w:val="center"/>
        <w:rPr>
          <w:rFonts w:ascii="宋体" w:hAnsi="宋体" w:cs="宋体"/>
          <w:b/>
          <w:bCs/>
          <w:sz w:val="21"/>
          <w:szCs w:val="21"/>
        </w:rPr>
      </w:pPr>
      <w:r>
        <w:rPr>
          <w:rFonts w:hint="eastAsia" w:ascii="宋体" w:hAnsi="宋体" w:cs="宋体"/>
          <w:b/>
          <w:bCs/>
          <w:color w:val="000000"/>
          <w:sz w:val="21"/>
          <w:szCs w:val="21"/>
        </w:rPr>
        <w:t>表四：</w:t>
      </w:r>
      <w:r>
        <w:rPr>
          <w:rFonts w:hint="eastAsia" w:ascii="宋体" w:hAnsi="宋体" w:cs="宋体"/>
          <w:b/>
          <w:bCs/>
          <w:sz w:val="21"/>
          <w:szCs w:val="21"/>
        </w:rPr>
        <w:t>项目施工进度和计划</w:t>
      </w:r>
    </w:p>
    <w:tbl>
      <w:tblPr>
        <w:tblStyle w:val="1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180"/>
        <w:gridCol w:w="2268"/>
        <w:gridCol w:w="2672"/>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9" w:type="dxa"/>
            <w:gridSpan w:val="5"/>
            <w:shd w:val="clear" w:color="auto" w:fill="auto"/>
            <w:noWrap/>
            <w:vAlign w:val="center"/>
          </w:tcPr>
          <w:p>
            <w:pPr>
              <w:jc w:val="center"/>
              <w:rPr>
                <w:rFonts w:ascii="宋体" w:hAnsi="宋体" w:cs="Arial"/>
                <w:b/>
                <w:bCs/>
                <w:color w:val="000000"/>
                <w:sz w:val="18"/>
                <w:szCs w:val="18"/>
              </w:rPr>
            </w:pPr>
            <w:r>
              <w:rPr>
                <w:rFonts w:ascii="宋体" w:hAnsi="宋体" w:cs="Arial"/>
                <w:b/>
                <w:bCs/>
                <w:color w:val="000000"/>
                <w:sz w:val="18"/>
                <w:szCs w:val="18"/>
              </w:rPr>
              <w:t>恒大珺庭项目工程进度</w:t>
            </w:r>
            <w:r>
              <w:rPr>
                <w:rFonts w:hint="eastAsia" w:ascii="宋体" w:hAnsi="宋体" w:cs="Arial"/>
                <w:b/>
                <w:bCs/>
                <w:color w:val="000000"/>
                <w:sz w:val="18"/>
                <w:szCs w:val="18"/>
              </w:rPr>
              <w:t>和计划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180"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楼栋</w:t>
            </w:r>
          </w:p>
        </w:tc>
        <w:tc>
          <w:tcPr>
            <w:tcW w:w="7512" w:type="dxa"/>
            <w:gridSpan w:val="3"/>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dxa"/>
            <w:vMerge w:val="continue"/>
            <w:vAlign w:val="center"/>
          </w:tcPr>
          <w:p>
            <w:pPr>
              <w:rPr>
                <w:rFonts w:ascii="Arial" w:hAnsi="Arial" w:cs="Arial"/>
                <w:b/>
                <w:bCs/>
                <w:color w:val="000000"/>
                <w:sz w:val="18"/>
                <w:szCs w:val="18"/>
              </w:rPr>
            </w:pPr>
          </w:p>
        </w:tc>
        <w:tc>
          <w:tcPr>
            <w:tcW w:w="1180" w:type="dxa"/>
            <w:vMerge w:val="continue"/>
            <w:vAlign w:val="center"/>
          </w:tcPr>
          <w:p>
            <w:pPr>
              <w:rPr>
                <w:rFonts w:ascii="Arial" w:hAnsi="Arial" w:cs="Arial"/>
                <w:b/>
                <w:bCs/>
                <w:color w:val="000000"/>
                <w:sz w:val="18"/>
                <w:szCs w:val="18"/>
              </w:rPr>
            </w:pPr>
          </w:p>
        </w:tc>
        <w:tc>
          <w:tcPr>
            <w:tcW w:w="226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上</w:t>
            </w:r>
            <w:r>
              <w:rPr>
                <w:rFonts w:hint="eastAsia" w:ascii="Arial" w:hAnsi="Arial" w:cs="Arial"/>
                <w:b/>
                <w:bCs/>
                <w:color w:val="000000"/>
                <w:sz w:val="18"/>
                <w:szCs w:val="18"/>
              </w:rPr>
              <w:t>月</w:t>
            </w:r>
            <w:r>
              <w:rPr>
                <w:rFonts w:ascii="Arial" w:hAnsi="Arial" w:cs="Arial"/>
                <w:b/>
                <w:bCs/>
                <w:color w:val="000000"/>
                <w:sz w:val="18"/>
                <w:szCs w:val="18"/>
              </w:rPr>
              <w:t>完成</w:t>
            </w:r>
          </w:p>
        </w:tc>
        <w:tc>
          <w:tcPr>
            <w:tcW w:w="26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w:t>
            </w:r>
            <w:r>
              <w:rPr>
                <w:rFonts w:hint="eastAsia" w:ascii="Arial" w:hAnsi="Arial" w:cs="Arial"/>
                <w:b/>
                <w:bCs/>
                <w:color w:val="000000"/>
                <w:sz w:val="18"/>
                <w:szCs w:val="18"/>
              </w:rPr>
              <w:t>月</w:t>
            </w:r>
            <w:r>
              <w:rPr>
                <w:rFonts w:ascii="Arial" w:hAnsi="Arial" w:cs="Arial"/>
                <w:b/>
                <w:bCs/>
                <w:color w:val="000000"/>
                <w:sz w:val="18"/>
                <w:szCs w:val="18"/>
              </w:rPr>
              <w:t>进度</w:t>
            </w:r>
          </w:p>
        </w:tc>
        <w:tc>
          <w:tcPr>
            <w:tcW w:w="25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下</w:t>
            </w:r>
            <w:r>
              <w:rPr>
                <w:rFonts w:hint="eastAsia" w:ascii="Arial" w:hAnsi="Arial" w:cs="Arial"/>
                <w:b/>
                <w:bCs/>
                <w:color w:val="000000"/>
                <w:sz w:val="18"/>
                <w:szCs w:val="18"/>
              </w:rPr>
              <w:t>月</w:t>
            </w:r>
            <w:r>
              <w:rPr>
                <w:rFonts w:ascii="Arial" w:hAnsi="Arial" w:cs="Arial"/>
                <w:b/>
                <w:bCs/>
                <w:color w:val="000000"/>
                <w:sz w:val="18"/>
                <w:szCs w:val="18"/>
              </w:rPr>
              <w:t>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bCs/>
                <w:kern w:val="44"/>
                <w:sz w:val="18"/>
                <w:szCs w:val="18"/>
              </w:rPr>
              <w:t>售楼处</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内外装基本完成</w:t>
            </w:r>
          </w:p>
        </w:tc>
        <w:tc>
          <w:tcPr>
            <w:tcW w:w="2672"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暂无进度</w:t>
            </w:r>
          </w:p>
        </w:tc>
        <w:tc>
          <w:tcPr>
            <w:tcW w:w="2572"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暂无计划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bCs/>
                <w:kern w:val="44"/>
                <w:sz w:val="18"/>
                <w:szCs w:val="18"/>
              </w:rPr>
              <w:t>临时样板房</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装修基本完成</w:t>
            </w:r>
          </w:p>
        </w:tc>
        <w:tc>
          <w:tcPr>
            <w:tcW w:w="2672"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暂无进度</w:t>
            </w:r>
          </w:p>
        </w:tc>
        <w:tc>
          <w:tcPr>
            <w:tcW w:w="2572"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暂无计划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bCs/>
                <w:kern w:val="44"/>
                <w:sz w:val="18"/>
                <w:szCs w:val="18"/>
              </w:rPr>
              <w:t>主大门</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装修已完成</w:t>
            </w:r>
          </w:p>
        </w:tc>
        <w:tc>
          <w:tcPr>
            <w:tcW w:w="2672"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暂无进度</w:t>
            </w:r>
          </w:p>
        </w:tc>
        <w:tc>
          <w:tcPr>
            <w:tcW w:w="2572"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暂无计划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bCs/>
                <w:kern w:val="44"/>
                <w:sz w:val="18"/>
                <w:szCs w:val="18"/>
              </w:rPr>
              <w:t>园林园建</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绿化铺装初始施工</w:t>
            </w:r>
          </w:p>
        </w:tc>
        <w:tc>
          <w:tcPr>
            <w:tcW w:w="2672"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暂无进度</w:t>
            </w:r>
          </w:p>
        </w:tc>
        <w:tc>
          <w:tcPr>
            <w:tcW w:w="2572"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暂无计划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bCs/>
                <w:kern w:val="44"/>
                <w:sz w:val="18"/>
                <w:szCs w:val="18"/>
              </w:rPr>
              <w:t>主楼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无进度，不允许施工</w:t>
            </w:r>
          </w:p>
        </w:tc>
        <w:tc>
          <w:tcPr>
            <w:tcW w:w="2672"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暂无进度</w:t>
            </w:r>
          </w:p>
        </w:tc>
        <w:tc>
          <w:tcPr>
            <w:tcW w:w="2572"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暂无计划</w:t>
            </w:r>
          </w:p>
        </w:tc>
      </w:tr>
    </w:tbl>
    <w:p>
      <w:pPr>
        <w:rPr>
          <w:rFonts w:ascii="宋体" w:hAnsi="宋体" w:cs="宋体"/>
          <w:bCs/>
          <w:sz w:val="21"/>
          <w:szCs w:val="21"/>
        </w:rPr>
      </w:pPr>
      <w:r>
        <w:rPr>
          <w:rFonts w:ascii="宋体" w:hAnsi="宋体" w:cs="宋体"/>
          <w:bCs/>
          <w:sz w:val="18"/>
          <w:szCs w:val="18"/>
        </w:rPr>
        <w:t>注</w:t>
      </w:r>
      <w:r>
        <w:rPr>
          <w:rFonts w:hint="eastAsia" w:ascii="宋体" w:hAnsi="宋体" w:cs="宋体"/>
          <w:bCs/>
          <w:sz w:val="18"/>
          <w:szCs w:val="18"/>
        </w:rPr>
        <w:t>：</w:t>
      </w:r>
      <w:r>
        <w:rPr>
          <w:rFonts w:ascii="宋体" w:hAnsi="宋体" w:cs="宋体"/>
          <w:bCs/>
          <w:sz w:val="18"/>
          <w:szCs w:val="18"/>
        </w:rPr>
        <w:t>项目整体施工进度已严重滞后于投资初始预期</w:t>
      </w:r>
      <w:r>
        <w:rPr>
          <w:rFonts w:hint="eastAsia" w:ascii="宋体" w:hAnsi="宋体" w:cs="宋体"/>
          <w:bCs/>
          <w:sz w:val="21"/>
          <w:szCs w:val="21"/>
        </w:rPr>
        <w:t>。</w:t>
      </w:r>
    </w:p>
    <w:p>
      <w:pPr>
        <w:rPr>
          <w:rFonts w:ascii="宋体" w:hAnsi="宋体" w:cs="宋体"/>
          <w:bCs/>
          <w:sz w:val="21"/>
          <w:szCs w:val="21"/>
        </w:rPr>
      </w:pPr>
    </w:p>
    <w:p>
      <w:pPr>
        <w:pStyle w:val="2"/>
        <w:rPr>
          <w:rFonts w:ascii="宋体" w:hAnsi="宋体" w:eastAsia="宋体"/>
          <w:sz w:val="21"/>
          <w:szCs w:val="21"/>
        </w:rPr>
      </w:pPr>
      <w:bookmarkStart w:id="19" w:name="_Toc66115199"/>
      <w:bookmarkStart w:id="20" w:name="_Toc13930"/>
      <w:bookmarkStart w:id="21" w:name="_Toc15816"/>
      <w:bookmarkStart w:id="22" w:name="_Toc3226"/>
      <w:r>
        <w:rPr>
          <w:rFonts w:hint="eastAsia" w:ascii="宋体" w:hAnsi="宋体" w:eastAsia="宋体"/>
          <w:sz w:val="21"/>
          <w:szCs w:val="21"/>
        </w:rPr>
        <w:t>五、项目合同及成本执行情况</w:t>
      </w:r>
      <w:bookmarkEnd w:id="19"/>
      <w:bookmarkEnd w:id="20"/>
      <w:bookmarkEnd w:id="21"/>
      <w:bookmarkEnd w:id="22"/>
    </w:p>
    <w:p>
      <w:pPr>
        <w:widowControl w:val="0"/>
        <w:spacing w:line="360" w:lineRule="auto"/>
        <w:ind w:firstLine="420" w:firstLineChars="200"/>
        <w:jc w:val="both"/>
        <w:rPr>
          <w:rFonts w:ascii="Arial" w:hAnsi="Arial" w:cs="Arial"/>
          <w:kern w:val="2"/>
          <w:sz w:val="21"/>
          <w:szCs w:val="21"/>
        </w:rPr>
      </w:pPr>
      <w:r>
        <w:rPr>
          <w:rFonts w:hint="eastAsia" w:ascii="Arial" w:hAnsi="Arial" w:cs="Arial"/>
          <w:kern w:val="2"/>
          <w:sz w:val="21"/>
          <w:szCs w:val="21"/>
        </w:rPr>
        <w:t>截至2021年</w:t>
      </w:r>
      <w:r>
        <w:rPr>
          <w:rFonts w:ascii="Arial" w:hAnsi="Arial" w:cs="Arial"/>
          <w:kern w:val="2"/>
          <w:sz w:val="21"/>
          <w:szCs w:val="21"/>
        </w:rPr>
        <w:t>3</w:t>
      </w:r>
      <w:r>
        <w:rPr>
          <w:rFonts w:hint="eastAsia" w:ascii="Arial" w:hAnsi="Arial" w:cs="Arial"/>
          <w:kern w:val="2"/>
          <w:sz w:val="21"/>
          <w:szCs w:val="21"/>
        </w:rPr>
        <w:t>月</w:t>
      </w:r>
      <w:r>
        <w:rPr>
          <w:rFonts w:ascii="Arial" w:hAnsi="Arial" w:cs="Arial"/>
          <w:kern w:val="2"/>
          <w:sz w:val="21"/>
          <w:szCs w:val="21"/>
        </w:rPr>
        <w:t>31</w:t>
      </w:r>
      <w:r>
        <w:rPr>
          <w:rFonts w:hint="eastAsia" w:ascii="Arial" w:hAnsi="Arial" w:cs="Arial"/>
          <w:kern w:val="2"/>
          <w:sz w:val="21"/>
          <w:szCs w:val="21"/>
        </w:rPr>
        <w:t>日，项目公司总计已签订合同</w:t>
      </w:r>
      <w:r>
        <w:rPr>
          <w:rFonts w:ascii="Arial" w:hAnsi="Arial" w:cs="Arial"/>
          <w:kern w:val="2"/>
          <w:sz w:val="21"/>
          <w:szCs w:val="21"/>
        </w:rPr>
        <w:t>82</w:t>
      </w:r>
      <w:r>
        <w:rPr>
          <w:rFonts w:hint="eastAsia" w:ascii="Arial" w:hAnsi="Arial" w:cs="Arial"/>
          <w:kern w:val="2"/>
          <w:sz w:val="21"/>
          <w:szCs w:val="21"/>
        </w:rPr>
        <w:t>份，已签订合同总价</w:t>
      </w:r>
      <w:r>
        <w:rPr>
          <w:rFonts w:ascii="Arial" w:hAnsi="Arial" w:cs="Arial"/>
          <w:kern w:val="2"/>
          <w:sz w:val="21"/>
          <w:szCs w:val="21"/>
        </w:rPr>
        <w:t>129,747.60</w:t>
      </w:r>
      <w:r>
        <w:rPr>
          <w:rFonts w:hint="eastAsia" w:ascii="Arial" w:hAnsi="Arial" w:cs="Arial"/>
          <w:kern w:val="2"/>
          <w:sz w:val="21"/>
          <w:szCs w:val="21"/>
        </w:rPr>
        <w:t>万元（已结算合同按结算价计算），已完成支付</w:t>
      </w:r>
      <w:r>
        <w:rPr>
          <w:rFonts w:ascii="Arial" w:hAnsi="Arial" w:cs="Arial"/>
          <w:kern w:val="2"/>
          <w:sz w:val="21"/>
          <w:szCs w:val="21"/>
        </w:rPr>
        <w:t>25,043.64</w:t>
      </w:r>
      <w:r>
        <w:rPr>
          <w:rFonts w:hint="eastAsia" w:ascii="Arial" w:hAnsi="Arial" w:cs="Arial"/>
          <w:kern w:val="2"/>
          <w:sz w:val="21"/>
          <w:szCs w:val="21"/>
        </w:rPr>
        <w:t>万元，</w:t>
      </w:r>
      <w:r>
        <w:rPr>
          <w:rFonts w:ascii="Arial" w:hAnsi="Arial" w:cs="Arial"/>
          <w:kern w:val="2"/>
          <w:sz w:val="21"/>
          <w:szCs w:val="21"/>
        </w:rPr>
        <w:t>合同付款百分比为19.30%。</w:t>
      </w:r>
      <w:r>
        <w:rPr>
          <w:rFonts w:hint="eastAsia" w:ascii="Arial" w:hAnsi="Arial" w:cs="Arial"/>
          <w:kern w:val="2"/>
          <w:sz w:val="21"/>
          <w:szCs w:val="21"/>
        </w:rPr>
        <w:t>截至2021年</w:t>
      </w:r>
      <w:r>
        <w:rPr>
          <w:rFonts w:ascii="Arial" w:hAnsi="Arial" w:cs="Arial"/>
          <w:kern w:val="2"/>
          <w:sz w:val="21"/>
          <w:szCs w:val="21"/>
        </w:rPr>
        <w:t>3</w:t>
      </w:r>
      <w:r>
        <w:rPr>
          <w:rFonts w:hint="eastAsia" w:ascii="Arial" w:hAnsi="Arial" w:cs="Arial"/>
          <w:kern w:val="2"/>
          <w:sz w:val="21"/>
          <w:szCs w:val="21"/>
        </w:rPr>
        <w:t>月</w:t>
      </w:r>
      <w:r>
        <w:rPr>
          <w:rFonts w:ascii="Arial" w:hAnsi="Arial" w:cs="Arial"/>
          <w:kern w:val="2"/>
          <w:sz w:val="21"/>
          <w:szCs w:val="21"/>
        </w:rPr>
        <w:t>31</w:t>
      </w:r>
      <w:r>
        <w:rPr>
          <w:rFonts w:hint="eastAsia" w:ascii="Arial" w:hAnsi="Arial" w:cs="Arial"/>
          <w:kern w:val="2"/>
          <w:sz w:val="21"/>
          <w:szCs w:val="21"/>
        </w:rPr>
        <w:t>日，项目已支付的无合同成本为</w:t>
      </w:r>
      <w:r>
        <w:rPr>
          <w:rFonts w:ascii="Arial" w:hAnsi="Arial" w:cs="Arial"/>
          <w:kern w:val="2"/>
          <w:sz w:val="21"/>
          <w:szCs w:val="21"/>
        </w:rPr>
        <w:t>91.54</w:t>
      </w:r>
      <w:r>
        <w:rPr>
          <w:rFonts w:hint="eastAsia" w:ascii="Arial" w:hAnsi="Arial" w:cs="Arial"/>
          <w:kern w:val="2"/>
          <w:sz w:val="21"/>
          <w:szCs w:val="21"/>
        </w:rPr>
        <w:t>万元（全部属于前期类），无合同三项费用为</w:t>
      </w:r>
      <w:r>
        <w:rPr>
          <w:rFonts w:ascii="Arial" w:hAnsi="Arial" w:cs="Arial"/>
          <w:kern w:val="2"/>
          <w:sz w:val="21"/>
          <w:szCs w:val="21"/>
        </w:rPr>
        <w:t>4.81</w:t>
      </w:r>
      <w:r>
        <w:rPr>
          <w:rFonts w:hint="eastAsia" w:ascii="Arial" w:hAnsi="Arial" w:cs="Arial"/>
          <w:kern w:val="2"/>
          <w:sz w:val="21"/>
          <w:szCs w:val="21"/>
        </w:rPr>
        <w:t>万元；合同和非合同合计投入2</w:t>
      </w:r>
      <w:r>
        <w:rPr>
          <w:rFonts w:ascii="Arial" w:hAnsi="Arial" w:cs="Arial"/>
          <w:kern w:val="2"/>
          <w:sz w:val="21"/>
          <w:szCs w:val="21"/>
        </w:rPr>
        <w:t>5,139.99</w:t>
      </w:r>
      <w:r>
        <w:rPr>
          <w:rFonts w:hint="eastAsia" w:ascii="Arial" w:hAnsi="Arial" w:cs="Arial"/>
          <w:kern w:val="2"/>
          <w:sz w:val="21"/>
          <w:szCs w:val="21"/>
        </w:rPr>
        <w:t>万元。合同支付明细</w:t>
      </w:r>
      <w:r>
        <w:rPr>
          <w:rFonts w:ascii="Arial" w:hAnsi="Arial" w:cs="Arial"/>
          <w:kern w:val="2"/>
          <w:sz w:val="21"/>
          <w:szCs w:val="21"/>
        </w:rPr>
        <w:t>详见下表：</w:t>
      </w:r>
    </w:p>
    <w:p>
      <w:pPr>
        <w:jc w:val="center"/>
        <w:rPr>
          <w:rFonts w:ascii="宋体" w:hAnsi="宋体" w:cs="宋体"/>
          <w:b/>
          <w:bCs/>
          <w:sz w:val="21"/>
          <w:szCs w:val="21"/>
        </w:rPr>
      </w:pPr>
      <w:r>
        <w:rPr>
          <w:rFonts w:hint="eastAsia" w:ascii="宋体" w:hAnsi="宋体" w:cs="宋体"/>
          <w:b/>
          <w:bCs/>
          <w:color w:val="000000"/>
          <w:sz w:val="21"/>
          <w:szCs w:val="21"/>
        </w:rPr>
        <w:t>表五：</w:t>
      </w:r>
      <w:r>
        <w:rPr>
          <w:rFonts w:hint="eastAsia" w:ascii="宋体" w:hAnsi="宋体" w:cs="宋体"/>
          <w:b/>
          <w:bCs/>
          <w:sz w:val="21"/>
          <w:szCs w:val="21"/>
        </w:rPr>
        <w:t>项目成本执行情况</w:t>
      </w:r>
    </w:p>
    <w:tbl>
      <w:tblPr>
        <w:tblStyle w:val="17"/>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710"/>
        <w:gridCol w:w="1210"/>
        <w:gridCol w:w="2042"/>
        <w:gridCol w:w="2042"/>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468" w:type="dxa"/>
            <w:tcBorders>
              <w:tl2br w:val="nil"/>
              <w:tr2bl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710" w:type="dxa"/>
            <w:tcBorders>
              <w:tl2br w:val="nil"/>
              <w:tr2bl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类别</w:t>
            </w:r>
          </w:p>
        </w:tc>
        <w:tc>
          <w:tcPr>
            <w:tcW w:w="1210" w:type="dxa"/>
            <w:tcBorders>
              <w:tl2br w:val="nil"/>
              <w:tr2bl w:val="nil"/>
            </w:tcBorders>
            <w:vAlign w:val="center"/>
          </w:tcPr>
          <w:p>
            <w:pPr>
              <w:jc w:val="center"/>
              <w:rPr>
                <w:rFonts w:ascii="Arial" w:hAnsi="Arial" w:cs="Arial"/>
                <w:b/>
                <w:bCs/>
                <w:color w:val="000000"/>
                <w:sz w:val="18"/>
                <w:szCs w:val="18"/>
              </w:rPr>
            </w:pPr>
            <w:r>
              <w:rPr>
                <w:rFonts w:ascii="Arial" w:hAnsi="Arial" w:cs="Arial"/>
                <w:b/>
                <w:bCs/>
                <w:color w:val="000000"/>
                <w:sz w:val="18"/>
                <w:szCs w:val="18"/>
              </w:rPr>
              <w:t>合同份数</w:t>
            </w:r>
          </w:p>
        </w:tc>
        <w:tc>
          <w:tcPr>
            <w:tcW w:w="2042" w:type="dxa"/>
            <w:tcBorders>
              <w:tl2br w:val="nil"/>
              <w:tr2bl w:val="nil"/>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总投成本</w:t>
            </w:r>
            <w:r>
              <w:rPr>
                <w:rFonts w:hint="eastAsia" w:ascii="Arial" w:hAnsi="Arial" w:cs="Arial"/>
                <w:b/>
                <w:bCs/>
                <w:color w:val="000000"/>
                <w:sz w:val="18"/>
                <w:szCs w:val="18"/>
              </w:rPr>
              <w:t>（万元）</w:t>
            </w:r>
          </w:p>
        </w:tc>
        <w:tc>
          <w:tcPr>
            <w:tcW w:w="2042" w:type="dxa"/>
            <w:tcBorders>
              <w:tl2br w:val="nil"/>
              <w:tr2bl w:val="nil"/>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合同金额</w:t>
            </w:r>
            <w:r>
              <w:rPr>
                <w:rFonts w:hint="eastAsia" w:ascii="Arial" w:hAnsi="Arial" w:cs="Arial"/>
                <w:b/>
                <w:bCs/>
                <w:color w:val="000000"/>
                <w:sz w:val="18"/>
                <w:szCs w:val="18"/>
              </w:rPr>
              <w:t>（含已发生的无合同成本）（万元）</w:t>
            </w:r>
          </w:p>
        </w:tc>
        <w:tc>
          <w:tcPr>
            <w:tcW w:w="2042" w:type="dxa"/>
            <w:tcBorders>
              <w:tl2br w:val="nil"/>
              <w:tr2bl w:val="nil"/>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合同已付金额</w:t>
            </w:r>
            <w:r>
              <w:rPr>
                <w:rFonts w:hint="eastAsia" w:ascii="Arial" w:hAnsi="Arial" w:cs="Arial"/>
                <w:b/>
                <w:bCs/>
                <w:color w:val="000000"/>
                <w:sz w:val="18"/>
                <w:szCs w:val="18"/>
              </w:rPr>
              <w:t>（含已支付的无合同成本费用）（万元）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68"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710"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土地合同</w:t>
            </w:r>
          </w:p>
        </w:tc>
        <w:tc>
          <w:tcPr>
            <w:tcW w:w="1210" w:type="dxa"/>
            <w:tcBorders>
              <w:tl2br w:val="nil"/>
              <w:tr2bl w:val="nil"/>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82,338.67</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79,940.46</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24,477.57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68"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710"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前期类</w:t>
            </w:r>
          </w:p>
        </w:tc>
        <w:tc>
          <w:tcPr>
            <w:tcW w:w="1210" w:type="dxa"/>
            <w:tcBorders>
              <w:tl2br w:val="nil"/>
              <w:tr2bl w:val="nil"/>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r>
              <w:rPr>
                <w:rFonts w:ascii="Arial" w:hAnsi="Arial" w:cs="Arial"/>
                <w:color w:val="000000"/>
                <w:sz w:val="18"/>
                <w:szCs w:val="18"/>
              </w:rPr>
              <w:t>5</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w:t>
            </w:r>
            <w:r>
              <w:rPr>
                <w:rFonts w:hint="eastAsia" w:ascii="Arial" w:hAnsi="Arial" w:cs="Arial"/>
                <w:color w:val="000000"/>
                <w:sz w:val="18"/>
                <w:szCs w:val="18"/>
                <w:lang w:bidi="ar"/>
              </w:rPr>
              <w:t>,</w:t>
            </w:r>
            <w:r>
              <w:rPr>
                <w:rFonts w:ascii="Arial" w:hAnsi="Arial" w:cs="Arial"/>
                <w:color w:val="000000"/>
                <w:sz w:val="18"/>
                <w:szCs w:val="18"/>
                <w:lang w:bidi="ar"/>
              </w:rPr>
              <w:t>622</w:t>
            </w:r>
            <w:r>
              <w:rPr>
                <w:rFonts w:hint="eastAsia" w:ascii="Arial" w:hAnsi="Arial" w:cs="Arial"/>
                <w:color w:val="000000"/>
                <w:sz w:val="18"/>
                <w:szCs w:val="18"/>
                <w:lang w:bidi="ar"/>
              </w:rPr>
              <w:t>.</w:t>
            </w:r>
            <w:r>
              <w:rPr>
                <w:rFonts w:ascii="Arial" w:hAnsi="Arial" w:cs="Arial"/>
                <w:color w:val="000000"/>
                <w:sz w:val="18"/>
                <w:szCs w:val="18"/>
                <w:lang w:bidi="ar"/>
              </w:rPr>
              <w:t>63</w:t>
            </w:r>
          </w:p>
        </w:tc>
        <w:tc>
          <w:tcPr>
            <w:tcW w:w="2042" w:type="dxa"/>
            <w:tcBorders>
              <w:tl2br w:val="nil"/>
              <w:tr2bl w:val="nil"/>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2,861.28</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145.10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68"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710"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工程施工类</w:t>
            </w:r>
          </w:p>
        </w:tc>
        <w:tc>
          <w:tcPr>
            <w:tcW w:w="1210" w:type="dxa"/>
            <w:tcBorders>
              <w:tl2br w:val="nil"/>
              <w:tr2bl w:val="nil"/>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20</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67,094.43</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46,945.65</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505.90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68" w:type="dxa"/>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710"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b/>
                <w:bCs/>
                <w:color w:val="000000"/>
                <w:sz w:val="18"/>
                <w:szCs w:val="18"/>
                <w:lang w:bidi="ar"/>
              </w:rPr>
              <w:t>开发</w:t>
            </w:r>
            <w:r>
              <w:rPr>
                <w:rFonts w:ascii="Arial" w:hAnsi="Arial" w:cs="Arial"/>
                <w:b/>
                <w:bCs/>
                <w:color w:val="000000"/>
                <w:sz w:val="18"/>
                <w:szCs w:val="18"/>
                <w:lang w:bidi="ar"/>
              </w:rPr>
              <w:t>成本</w:t>
            </w:r>
          </w:p>
        </w:tc>
        <w:tc>
          <w:tcPr>
            <w:tcW w:w="1210" w:type="dxa"/>
            <w:tcBorders>
              <w:tl2br w:val="nil"/>
              <w:tr2bl w:val="nil"/>
            </w:tcBorders>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w:t>
            </w:r>
          </w:p>
        </w:tc>
        <w:tc>
          <w:tcPr>
            <w:tcW w:w="2042" w:type="dxa"/>
            <w:tcBorders>
              <w:tl2br w:val="nil"/>
              <w:tr2bl w:val="nil"/>
            </w:tcBorders>
            <w:shd w:val="clear" w:color="auto" w:fill="auto"/>
            <w:vAlign w:val="center"/>
          </w:tcPr>
          <w:p>
            <w:pPr>
              <w:jc w:val="right"/>
              <w:textAlignment w:val="center"/>
              <w:rPr>
                <w:rFonts w:ascii="Arial" w:hAnsi="Arial" w:cs="Arial"/>
                <w:b/>
                <w:color w:val="000000"/>
                <w:sz w:val="18"/>
                <w:szCs w:val="18"/>
                <w:lang w:bidi="ar"/>
              </w:rPr>
            </w:pPr>
            <w:r>
              <w:rPr>
                <w:rFonts w:ascii="Arial" w:hAnsi="Arial" w:cs="Arial"/>
                <w:b/>
                <w:color w:val="000000"/>
                <w:sz w:val="18"/>
                <w:szCs w:val="18"/>
                <w:lang w:bidi="ar"/>
              </w:rPr>
              <w:t>155,055.73</w:t>
            </w:r>
          </w:p>
        </w:tc>
        <w:tc>
          <w:tcPr>
            <w:tcW w:w="2042" w:type="dxa"/>
            <w:tcBorders>
              <w:tl2br w:val="nil"/>
              <w:tr2bl w:val="nil"/>
            </w:tcBorders>
            <w:shd w:val="clear" w:color="auto" w:fill="auto"/>
            <w:vAlign w:val="center"/>
          </w:tcPr>
          <w:p>
            <w:pPr>
              <w:jc w:val="right"/>
              <w:textAlignment w:val="center"/>
              <w:rPr>
                <w:rFonts w:ascii="Arial" w:hAnsi="Arial" w:cs="Arial"/>
                <w:b/>
                <w:color w:val="000000"/>
                <w:sz w:val="18"/>
                <w:szCs w:val="18"/>
              </w:rPr>
            </w:pPr>
            <w:r>
              <w:rPr>
                <w:rFonts w:ascii="Arial" w:hAnsi="Arial" w:cs="Arial"/>
                <w:b/>
                <w:color w:val="000000"/>
                <w:sz w:val="18"/>
                <w:szCs w:val="18"/>
              </w:rPr>
              <w:t>129,747.39</w:t>
            </w:r>
          </w:p>
        </w:tc>
        <w:tc>
          <w:tcPr>
            <w:tcW w:w="2042" w:type="dxa"/>
            <w:tcBorders>
              <w:tl2br w:val="nil"/>
              <w:tr2bl w:val="nil"/>
            </w:tcBorders>
            <w:shd w:val="clear" w:color="auto" w:fill="auto"/>
            <w:vAlign w:val="center"/>
          </w:tcPr>
          <w:p>
            <w:pPr>
              <w:jc w:val="right"/>
              <w:rPr>
                <w:rFonts w:ascii="Arial" w:hAnsi="Arial" w:cs="Arial"/>
                <w:b/>
                <w:color w:val="000000"/>
                <w:sz w:val="18"/>
                <w:szCs w:val="18"/>
              </w:rPr>
            </w:pPr>
            <w:r>
              <w:rPr>
                <w:rFonts w:ascii="Arial" w:hAnsi="Arial" w:cs="Arial"/>
                <w:b/>
                <w:color w:val="000000"/>
                <w:sz w:val="18"/>
                <w:szCs w:val="18"/>
              </w:rPr>
              <w:t>25,128.57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68"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4</w:t>
            </w:r>
          </w:p>
        </w:tc>
        <w:tc>
          <w:tcPr>
            <w:tcW w:w="1710"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营销类</w:t>
            </w:r>
          </w:p>
        </w:tc>
        <w:tc>
          <w:tcPr>
            <w:tcW w:w="1210" w:type="dxa"/>
            <w:tcBorders>
              <w:tl2br w:val="nil"/>
              <w:tr2bl w:val="nil"/>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1,987.55</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93.01</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68"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w:t>
            </w:r>
          </w:p>
        </w:tc>
        <w:tc>
          <w:tcPr>
            <w:tcW w:w="1710"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管理类</w:t>
            </w:r>
          </w:p>
        </w:tc>
        <w:tc>
          <w:tcPr>
            <w:tcW w:w="1210" w:type="dxa"/>
            <w:tcBorders>
              <w:tl2br w:val="nil"/>
              <w:tr2bl w:val="nil"/>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1,987.55</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3.27</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68" w:type="dxa"/>
            <w:tcBorders>
              <w:tl2br w:val="nil"/>
              <w:tr2bl w:val="nil"/>
            </w:tcBorders>
            <w:shd w:val="clear" w:color="auto" w:fill="auto"/>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6</w:t>
            </w:r>
          </w:p>
        </w:tc>
        <w:tc>
          <w:tcPr>
            <w:tcW w:w="1710" w:type="dxa"/>
            <w:tcBorders>
              <w:tl2br w:val="nil"/>
              <w:tr2bl w:val="nil"/>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财务及融资类</w:t>
            </w:r>
          </w:p>
        </w:tc>
        <w:tc>
          <w:tcPr>
            <w:tcW w:w="1210" w:type="dxa"/>
            <w:tcBorders>
              <w:tl2br w:val="nil"/>
              <w:tr2bl w:val="nil"/>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5,775.00</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0.28</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68" w:type="dxa"/>
            <w:tcBorders>
              <w:tl2br w:val="nil"/>
              <w:tr2bl w:val="nil"/>
            </w:tcBorders>
            <w:shd w:val="clear" w:color="auto" w:fill="auto"/>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w:t>
            </w:r>
          </w:p>
        </w:tc>
        <w:tc>
          <w:tcPr>
            <w:tcW w:w="1710" w:type="dxa"/>
            <w:tcBorders>
              <w:tl2br w:val="nil"/>
              <w:tr2bl w:val="nil"/>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税费</w:t>
            </w:r>
          </w:p>
        </w:tc>
        <w:tc>
          <w:tcPr>
            <w:tcW w:w="1210" w:type="dxa"/>
            <w:tcBorders>
              <w:tl2br w:val="nil"/>
              <w:tr2bl w:val="nil"/>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15,404</w:t>
            </w:r>
            <w:r>
              <w:rPr>
                <w:rFonts w:hint="eastAsia" w:ascii="Arial" w:hAnsi="Arial" w:cs="Arial"/>
                <w:color w:val="000000"/>
                <w:sz w:val="18"/>
                <w:szCs w:val="18"/>
                <w:lang w:bidi="ar"/>
              </w:rPr>
              <w:t>.</w:t>
            </w:r>
            <w:r>
              <w:rPr>
                <w:rFonts w:ascii="Arial" w:hAnsi="Arial" w:cs="Arial"/>
                <w:color w:val="000000"/>
                <w:sz w:val="18"/>
                <w:szCs w:val="18"/>
                <w:lang w:bidi="ar"/>
              </w:rPr>
              <w:t>83</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2042" w:type="dxa"/>
            <w:tcBorders>
              <w:tl2br w:val="nil"/>
              <w:tr2bl w:val="nil"/>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178" w:type="dxa"/>
            <w:gridSpan w:val="2"/>
            <w:tcBorders>
              <w:tl2br w:val="nil"/>
              <w:tr2bl w:val="nil"/>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合计</w:t>
            </w:r>
          </w:p>
        </w:tc>
        <w:tc>
          <w:tcPr>
            <w:tcW w:w="1210" w:type="dxa"/>
            <w:tcBorders>
              <w:tl2br w:val="nil"/>
              <w:tr2bl w:val="nil"/>
            </w:tcBorders>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82</w:t>
            </w:r>
          </w:p>
        </w:tc>
        <w:tc>
          <w:tcPr>
            <w:tcW w:w="2042" w:type="dxa"/>
            <w:tcBorders>
              <w:tl2br w:val="nil"/>
              <w:tr2bl w:val="nil"/>
            </w:tcBorders>
            <w:shd w:val="clear" w:color="auto" w:fill="auto"/>
            <w:vAlign w:val="center"/>
          </w:tcPr>
          <w:p>
            <w:pPr>
              <w:jc w:val="right"/>
              <w:textAlignment w:val="center"/>
              <w:rPr>
                <w:rFonts w:ascii="Arial" w:hAnsi="Arial" w:cs="Arial"/>
                <w:b/>
                <w:color w:val="000000"/>
                <w:sz w:val="18"/>
                <w:szCs w:val="18"/>
                <w:lang w:bidi="ar"/>
              </w:rPr>
            </w:pPr>
            <w:r>
              <w:rPr>
                <w:rFonts w:ascii="Arial" w:hAnsi="Arial" w:cs="Arial"/>
                <w:b/>
                <w:color w:val="000000"/>
                <w:sz w:val="18"/>
                <w:szCs w:val="18"/>
                <w:lang w:bidi="ar"/>
              </w:rPr>
              <w:t>180,210.66</w:t>
            </w:r>
          </w:p>
        </w:tc>
        <w:tc>
          <w:tcPr>
            <w:tcW w:w="2042" w:type="dxa"/>
            <w:tcBorders>
              <w:tl2br w:val="nil"/>
              <w:tr2bl w:val="nil"/>
            </w:tcBorders>
            <w:shd w:val="clear" w:color="auto" w:fill="auto"/>
            <w:vAlign w:val="center"/>
          </w:tcPr>
          <w:p>
            <w:pPr>
              <w:jc w:val="right"/>
              <w:textAlignment w:val="center"/>
              <w:rPr>
                <w:rFonts w:ascii="Arial" w:hAnsi="Arial" w:cs="Arial"/>
                <w:b/>
                <w:color w:val="000000"/>
                <w:sz w:val="18"/>
                <w:szCs w:val="18"/>
                <w:lang w:bidi="ar"/>
              </w:rPr>
            </w:pPr>
            <w:r>
              <w:rPr>
                <w:rFonts w:ascii="Arial" w:hAnsi="Arial" w:cs="Arial"/>
                <w:b/>
                <w:color w:val="000000"/>
                <w:sz w:val="18"/>
                <w:szCs w:val="18"/>
                <w:lang w:bidi="ar"/>
              </w:rPr>
              <w:t>129,843.96</w:t>
            </w:r>
          </w:p>
        </w:tc>
        <w:tc>
          <w:tcPr>
            <w:tcW w:w="2042" w:type="dxa"/>
            <w:tcBorders>
              <w:tl2br w:val="nil"/>
              <w:tr2bl w:val="nil"/>
            </w:tcBorders>
            <w:shd w:val="clear" w:color="auto" w:fill="auto"/>
            <w:vAlign w:val="center"/>
          </w:tcPr>
          <w:p>
            <w:pPr>
              <w:jc w:val="right"/>
              <w:textAlignment w:val="center"/>
              <w:rPr>
                <w:rFonts w:ascii="Arial" w:hAnsi="Arial" w:cs="Arial"/>
                <w:b/>
                <w:color w:val="000000"/>
                <w:sz w:val="18"/>
                <w:szCs w:val="18"/>
                <w:lang w:bidi="ar"/>
              </w:rPr>
            </w:pPr>
            <w:r>
              <w:rPr>
                <w:rFonts w:ascii="Arial" w:hAnsi="Arial" w:cs="Arial"/>
                <w:b/>
                <w:color w:val="000000"/>
                <w:sz w:val="18"/>
                <w:szCs w:val="18"/>
                <w:lang w:bidi="ar"/>
              </w:rPr>
              <w:t>25,139.99</w:t>
            </w:r>
          </w:p>
        </w:tc>
      </w:tr>
    </w:tbl>
    <w:p>
      <w:pPr>
        <w:rPr>
          <w:rFonts w:ascii="宋体" w:hAnsi="宋体" w:cs="宋体"/>
          <w:bCs/>
          <w:sz w:val="21"/>
          <w:szCs w:val="21"/>
        </w:rPr>
      </w:pPr>
    </w:p>
    <w:p>
      <w:pPr>
        <w:pStyle w:val="2"/>
        <w:rPr>
          <w:rFonts w:ascii="宋体" w:hAnsi="宋体" w:eastAsia="宋体"/>
          <w:sz w:val="21"/>
          <w:szCs w:val="21"/>
        </w:rPr>
      </w:pPr>
      <w:bookmarkStart w:id="23" w:name="_Toc21592"/>
      <w:bookmarkStart w:id="24" w:name="_Toc66115200"/>
      <w:bookmarkStart w:id="25" w:name="_Toc19344"/>
      <w:bookmarkStart w:id="26" w:name="_Toc32131"/>
      <w:r>
        <w:rPr>
          <w:rFonts w:hint="eastAsia" w:ascii="宋体" w:hAnsi="宋体" w:eastAsia="宋体"/>
          <w:sz w:val="21"/>
          <w:szCs w:val="21"/>
        </w:rPr>
        <w:t>六、项目销售情况统计</w:t>
      </w:r>
      <w:bookmarkEnd w:id="23"/>
      <w:bookmarkEnd w:id="24"/>
      <w:bookmarkEnd w:id="25"/>
      <w:bookmarkEnd w:id="26"/>
    </w:p>
    <w:p>
      <w:pPr>
        <w:pStyle w:val="6"/>
        <w:spacing w:line="360" w:lineRule="auto"/>
        <w:rPr>
          <w:rFonts w:ascii="宋体" w:hAnsi="宋体" w:cs="宋体"/>
          <w:bCs/>
          <w:sz w:val="21"/>
          <w:szCs w:val="21"/>
        </w:rPr>
      </w:pPr>
      <w:r>
        <w:rPr>
          <w:rFonts w:ascii="宋体" w:hAnsi="宋体" w:cs="宋体"/>
          <w:bCs/>
          <w:sz w:val="21"/>
          <w:szCs w:val="21"/>
        </w:rPr>
        <w:t xml:space="preserve">    </w:t>
      </w:r>
      <w:r>
        <w:rPr>
          <w:rFonts w:hint="eastAsia" w:ascii="宋体" w:hAnsi="宋体" w:cs="宋体"/>
          <w:bCs/>
          <w:sz w:val="21"/>
          <w:szCs w:val="21"/>
        </w:rPr>
        <w:t>还未进入销售阶段，暂无数据统计。</w:t>
      </w:r>
    </w:p>
    <w:p>
      <w:pPr>
        <w:pStyle w:val="2"/>
        <w:rPr>
          <w:rFonts w:ascii="宋体" w:hAnsi="宋体" w:eastAsia="宋体"/>
          <w:sz w:val="21"/>
          <w:szCs w:val="21"/>
        </w:rPr>
      </w:pPr>
      <w:bookmarkStart w:id="27" w:name="_Toc66115201"/>
      <w:bookmarkStart w:id="28" w:name="_Toc10126"/>
      <w:bookmarkStart w:id="29" w:name="_Toc30554"/>
      <w:bookmarkStart w:id="30" w:name="_Toc25131"/>
      <w:r>
        <w:rPr>
          <w:rFonts w:hint="eastAsia" w:ascii="宋体" w:hAnsi="宋体" w:eastAsia="宋体"/>
          <w:sz w:val="21"/>
          <w:szCs w:val="21"/>
        </w:rPr>
        <w:t>七、项目银行账户情况</w:t>
      </w:r>
      <w:bookmarkEnd w:id="27"/>
      <w:bookmarkEnd w:id="28"/>
      <w:bookmarkEnd w:id="29"/>
      <w:bookmarkEnd w:id="30"/>
    </w:p>
    <w:p>
      <w:pPr>
        <w:spacing w:line="360" w:lineRule="auto"/>
        <w:ind w:firstLine="420" w:firstLineChars="200"/>
        <w:rPr>
          <w:rFonts w:ascii="宋体" w:hAnsi="宋体" w:cs="宋体"/>
          <w:bCs/>
          <w:sz w:val="21"/>
          <w:szCs w:val="21"/>
        </w:rPr>
      </w:pPr>
      <w:r>
        <w:rPr>
          <w:rFonts w:hint="eastAsia" w:ascii="Arial" w:hAnsi="Arial" w:cs="Arial"/>
          <w:bCs/>
          <w:sz w:val="21"/>
          <w:szCs w:val="21"/>
        </w:rPr>
        <w:t>根据项目公司提供的余额表，截至</w:t>
      </w:r>
      <w:r>
        <w:rPr>
          <w:rFonts w:ascii="Arial" w:hAnsi="Arial" w:cs="Arial"/>
          <w:bCs/>
          <w:sz w:val="21"/>
          <w:szCs w:val="21"/>
        </w:rPr>
        <w:t>2021年3月31</w:t>
      </w:r>
      <w:r>
        <w:rPr>
          <w:rFonts w:hint="eastAsia" w:ascii="Arial" w:hAnsi="Arial" w:cs="Arial"/>
          <w:bCs/>
          <w:sz w:val="21"/>
          <w:szCs w:val="21"/>
        </w:rPr>
        <w:t>日，项目公司资金结余</w:t>
      </w:r>
      <w:r>
        <w:rPr>
          <w:rFonts w:ascii="Arial" w:hAnsi="Arial" w:cs="Arial"/>
          <w:bCs/>
          <w:sz w:val="21"/>
          <w:szCs w:val="21"/>
        </w:rPr>
        <w:t>121,705,213.42元，无受限资金；各账户余额明细见下表</w:t>
      </w:r>
      <w:r>
        <w:rPr>
          <w:rFonts w:hint="eastAsia" w:ascii="宋体" w:hAnsi="宋体" w:cs="宋体"/>
          <w:bCs/>
          <w:sz w:val="21"/>
          <w:szCs w:val="21"/>
        </w:rPr>
        <w:t>：</w:t>
      </w:r>
    </w:p>
    <w:p>
      <w:pPr>
        <w:jc w:val="center"/>
        <w:rPr>
          <w:rFonts w:ascii="宋体" w:hAnsi="宋体" w:cs="宋体"/>
          <w:b/>
          <w:bCs/>
          <w:color w:val="000000"/>
          <w:sz w:val="21"/>
          <w:szCs w:val="21"/>
        </w:rPr>
      </w:pPr>
      <w:r>
        <w:rPr>
          <w:rFonts w:hint="eastAsia" w:ascii="宋体" w:hAnsi="宋体" w:cs="宋体"/>
          <w:b/>
          <w:bCs/>
          <w:color w:val="000000"/>
          <w:sz w:val="21"/>
          <w:szCs w:val="21"/>
        </w:rPr>
        <w:t>表六：</w:t>
      </w:r>
      <w:r>
        <w:rPr>
          <w:rFonts w:hint="eastAsia" w:ascii="宋体" w:hAnsi="宋体" w:cs="宋体"/>
          <w:b/>
          <w:bCs/>
          <w:sz w:val="21"/>
          <w:szCs w:val="21"/>
        </w:rPr>
        <w:t>银行账户基本情况</w:t>
      </w:r>
    </w:p>
    <w:tbl>
      <w:tblPr>
        <w:tblStyle w:val="17"/>
        <w:tblW w:w="10390" w:type="dxa"/>
        <w:jc w:val="center"/>
        <w:tblLayout w:type="fixed"/>
        <w:tblCellMar>
          <w:top w:w="0" w:type="dxa"/>
          <w:left w:w="108" w:type="dxa"/>
          <w:bottom w:w="0" w:type="dxa"/>
          <w:right w:w="108" w:type="dxa"/>
        </w:tblCellMar>
      </w:tblPr>
      <w:tblGrid>
        <w:gridCol w:w="411"/>
        <w:gridCol w:w="1581"/>
        <w:gridCol w:w="1248"/>
        <w:gridCol w:w="800"/>
        <w:gridCol w:w="1950"/>
        <w:gridCol w:w="800"/>
        <w:gridCol w:w="813"/>
        <w:gridCol w:w="1525"/>
        <w:gridCol w:w="1262"/>
      </w:tblGrid>
      <w:tr>
        <w:tblPrEx>
          <w:tblCellMar>
            <w:top w:w="0" w:type="dxa"/>
            <w:left w:w="108" w:type="dxa"/>
            <w:bottom w:w="0" w:type="dxa"/>
            <w:right w:w="108" w:type="dxa"/>
          </w:tblCellMar>
        </w:tblPrEx>
        <w:trPr>
          <w:trHeight w:val="722" w:hRule="atLeast"/>
          <w:tblHeader/>
          <w:jc w:val="center"/>
        </w:trPr>
        <w:tc>
          <w:tcPr>
            <w:tcW w:w="411"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宋体" w:hAnsi="宋体" w:cs="宋体"/>
                <w:b/>
                <w:bCs/>
                <w:sz w:val="18"/>
                <w:szCs w:val="18"/>
              </w:rPr>
            </w:pPr>
            <w:r>
              <w:rPr>
                <w:rFonts w:hint="eastAsia" w:ascii="宋体" w:hAnsi="宋体" w:cs="宋体"/>
                <w:b/>
                <w:bCs/>
                <w:sz w:val="18"/>
                <w:szCs w:val="18"/>
              </w:rPr>
              <w:t>序号</w:t>
            </w:r>
          </w:p>
        </w:tc>
        <w:tc>
          <w:tcPr>
            <w:tcW w:w="158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开户行</w:t>
            </w:r>
          </w:p>
        </w:tc>
        <w:tc>
          <w:tcPr>
            <w:tcW w:w="124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账号</w:t>
            </w:r>
          </w:p>
        </w:tc>
        <w:tc>
          <w:tcPr>
            <w:tcW w:w="80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账户性质</w:t>
            </w:r>
          </w:p>
        </w:tc>
        <w:tc>
          <w:tcPr>
            <w:tcW w:w="195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预留印鉴</w:t>
            </w:r>
          </w:p>
        </w:tc>
        <w:tc>
          <w:tcPr>
            <w:tcW w:w="80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是否开通网银</w:t>
            </w:r>
          </w:p>
        </w:tc>
        <w:tc>
          <w:tcPr>
            <w:tcW w:w="81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是否开通结算卡等其他功能</w:t>
            </w:r>
          </w:p>
        </w:tc>
        <w:tc>
          <w:tcPr>
            <w:tcW w:w="152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月末账户余额（元）</w:t>
            </w:r>
          </w:p>
        </w:tc>
        <w:tc>
          <w:tcPr>
            <w:tcW w:w="126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sz w:val="18"/>
                <w:szCs w:val="18"/>
              </w:rPr>
            </w:pPr>
            <w:r>
              <w:rPr>
                <w:rFonts w:hint="eastAsia" w:ascii="宋体" w:hAnsi="宋体" w:cs="宋体"/>
                <w:b/>
                <w:bCs/>
                <w:sz w:val="18"/>
                <w:szCs w:val="18"/>
              </w:rPr>
              <w:t>其他（支票、汇票等）</w:t>
            </w:r>
          </w:p>
        </w:tc>
      </w:tr>
      <w:tr>
        <w:tblPrEx>
          <w:tblCellMar>
            <w:top w:w="0" w:type="dxa"/>
            <w:left w:w="108" w:type="dxa"/>
            <w:bottom w:w="0" w:type="dxa"/>
            <w:right w:w="108" w:type="dxa"/>
          </w:tblCellMar>
        </w:tblPrEx>
        <w:trPr>
          <w:trHeight w:val="963" w:hRule="atLeast"/>
          <w:jc w:val="center"/>
        </w:trPr>
        <w:tc>
          <w:tcPr>
            <w:tcW w:w="411"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1</w:t>
            </w:r>
          </w:p>
        </w:tc>
        <w:tc>
          <w:tcPr>
            <w:tcW w:w="1581"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中信银行股份有限公司镇江分行</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8110501013101553440</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基本户</w:t>
            </w:r>
          </w:p>
        </w:tc>
        <w:tc>
          <w:tcPr>
            <w:tcW w:w="195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财务专用章、法人章、预留人名章(蔡芬芬、中航信托刘亦杏)</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是</w:t>
            </w:r>
          </w:p>
        </w:tc>
        <w:tc>
          <w:tcPr>
            <w:tcW w:w="813"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否</w:t>
            </w:r>
          </w:p>
        </w:tc>
        <w:tc>
          <w:tcPr>
            <w:tcW w:w="1525"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 xml:space="preserve">120,866,898.71 </w:t>
            </w:r>
          </w:p>
        </w:tc>
        <w:tc>
          <w:tcPr>
            <w:tcW w:w="12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申领25张现金支票，现还有24张存放共管保险柜</w:t>
            </w:r>
          </w:p>
        </w:tc>
      </w:tr>
      <w:tr>
        <w:tblPrEx>
          <w:tblCellMar>
            <w:top w:w="0" w:type="dxa"/>
            <w:left w:w="108" w:type="dxa"/>
            <w:bottom w:w="0" w:type="dxa"/>
            <w:right w:w="108" w:type="dxa"/>
          </w:tblCellMar>
        </w:tblPrEx>
        <w:trPr>
          <w:trHeight w:val="963" w:hRule="atLeast"/>
          <w:jc w:val="center"/>
        </w:trPr>
        <w:tc>
          <w:tcPr>
            <w:tcW w:w="411"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2</w:t>
            </w:r>
          </w:p>
        </w:tc>
        <w:tc>
          <w:tcPr>
            <w:tcW w:w="1581"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中国农业银行股份有限公司镇江青年广场支行</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10313201040007227</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一般户</w:t>
            </w:r>
          </w:p>
        </w:tc>
        <w:tc>
          <w:tcPr>
            <w:tcW w:w="195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财务专用章、法人章、预留人名章(蔡芬芬、中航信托刘亦杏)</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是</w:t>
            </w:r>
          </w:p>
        </w:tc>
        <w:tc>
          <w:tcPr>
            <w:tcW w:w="813"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否</w:t>
            </w:r>
          </w:p>
        </w:tc>
        <w:tc>
          <w:tcPr>
            <w:tcW w:w="1525"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 xml:space="preserve">7,257.43 </w:t>
            </w:r>
          </w:p>
        </w:tc>
        <w:tc>
          <w:tcPr>
            <w:tcW w:w="12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无</w:t>
            </w:r>
          </w:p>
        </w:tc>
      </w:tr>
      <w:tr>
        <w:tblPrEx>
          <w:tblCellMar>
            <w:top w:w="0" w:type="dxa"/>
            <w:left w:w="108" w:type="dxa"/>
            <w:bottom w:w="0" w:type="dxa"/>
            <w:right w:w="108" w:type="dxa"/>
          </w:tblCellMar>
        </w:tblPrEx>
        <w:trPr>
          <w:trHeight w:val="963" w:hRule="atLeast"/>
          <w:jc w:val="center"/>
        </w:trPr>
        <w:tc>
          <w:tcPr>
            <w:tcW w:w="411"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3</w:t>
            </w:r>
          </w:p>
        </w:tc>
        <w:tc>
          <w:tcPr>
            <w:tcW w:w="1581"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中国民生银行股份有限公司镇江润州支行</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632319312</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一般户</w:t>
            </w:r>
          </w:p>
        </w:tc>
        <w:tc>
          <w:tcPr>
            <w:tcW w:w="195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财务专用章、法人章、预留人名章(蔡芬芬、中航信托刘亦杏)</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否</w:t>
            </w:r>
          </w:p>
        </w:tc>
        <w:tc>
          <w:tcPr>
            <w:tcW w:w="813"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否</w:t>
            </w:r>
          </w:p>
        </w:tc>
        <w:tc>
          <w:tcPr>
            <w:tcW w:w="1525"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 xml:space="preserve">780,942.27 </w:t>
            </w:r>
          </w:p>
        </w:tc>
        <w:tc>
          <w:tcPr>
            <w:tcW w:w="12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申领35张，作废3张，使用12张，现还有20张存放共管保险柜</w:t>
            </w:r>
          </w:p>
        </w:tc>
      </w:tr>
      <w:tr>
        <w:tblPrEx>
          <w:tblCellMar>
            <w:top w:w="0" w:type="dxa"/>
            <w:left w:w="108" w:type="dxa"/>
            <w:bottom w:w="0" w:type="dxa"/>
            <w:right w:w="108" w:type="dxa"/>
          </w:tblCellMar>
        </w:tblPrEx>
        <w:trPr>
          <w:trHeight w:val="963" w:hRule="atLeast"/>
          <w:jc w:val="center"/>
        </w:trPr>
        <w:tc>
          <w:tcPr>
            <w:tcW w:w="411"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4</w:t>
            </w:r>
          </w:p>
        </w:tc>
        <w:tc>
          <w:tcPr>
            <w:tcW w:w="1581"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中国建设银行股份有限公司镇江分行</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32050175863600000872</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一般户</w:t>
            </w:r>
          </w:p>
        </w:tc>
        <w:tc>
          <w:tcPr>
            <w:tcW w:w="195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财务专用章、法人章、预留人名章(蔡芬芬、中航信托刘亦杏)</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是</w:t>
            </w:r>
          </w:p>
        </w:tc>
        <w:tc>
          <w:tcPr>
            <w:tcW w:w="813"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否</w:t>
            </w:r>
          </w:p>
        </w:tc>
        <w:tc>
          <w:tcPr>
            <w:tcW w:w="1525"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 xml:space="preserve">50,115.01 </w:t>
            </w:r>
          </w:p>
        </w:tc>
        <w:tc>
          <w:tcPr>
            <w:tcW w:w="12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无</w:t>
            </w:r>
          </w:p>
        </w:tc>
      </w:tr>
      <w:tr>
        <w:tblPrEx>
          <w:tblCellMar>
            <w:top w:w="0" w:type="dxa"/>
            <w:left w:w="108" w:type="dxa"/>
            <w:bottom w:w="0" w:type="dxa"/>
            <w:right w:w="108" w:type="dxa"/>
          </w:tblCellMar>
        </w:tblPrEx>
        <w:trPr>
          <w:trHeight w:val="481" w:hRule="atLeast"/>
          <w:jc w:val="center"/>
        </w:trPr>
        <w:tc>
          <w:tcPr>
            <w:tcW w:w="7603" w:type="dxa"/>
            <w:gridSpan w:val="7"/>
            <w:tcBorders>
              <w:top w:val="single" w:color="auto" w:sz="4" w:space="0"/>
              <w:left w:val="single" w:color="auto" w:sz="4" w:space="0"/>
              <w:bottom w:val="single" w:color="auto" w:sz="4" w:space="0"/>
              <w:right w:val="single" w:color="000000" w:sz="4" w:space="0"/>
            </w:tcBorders>
            <w:shd w:val="clear" w:color="auto" w:fill="auto"/>
            <w:noWrap/>
            <w:vAlign w:val="center"/>
          </w:tcPr>
          <w:p>
            <w:pPr>
              <w:jc w:val="center"/>
              <w:rPr>
                <w:rFonts w:ascii="宋体" w:hAnsi="宋体" w:cs="宋体"/>
                <w:b/>
                <w:bCs/>
                <w:sz w:val="18"/>
                <w:szCs w:val="18"/>
              </w:rPr>
            </w:pPr>
            <w:r>
              <w:rPr>
                <w:rFonts w:hint="eastAsia" w:ascii="宋体" w:hAnsi="宋体" w:cs="宋体"/>
                <w:b/>
                <w:bCs/>
                <w:sz w:val="18"/>
                <w:szCs w:val="18"/>
              </w:rPr>
              <w:t>合计</w:t>
            </w:r>
          </w:p>
        </w:tc>
        <w:tc>
          <w:tcPr>
            <w:tcW w:w="15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bCs/>
                <w:sz w:val="18"/>
                <w:szCs w:val="18"/>
              </w:rPr>
              <w:t xml:space="preserve">121,705,213.42 </w:t>
            </w:r>
          </w:p>
        </w:tc>
        <w:tc>
          <w:tcPr>
            <w:tcW w:w="1262" w:type="dxa"/>
            <w:tcBorders>
              <w:top w:val="nil"/>
              <w:left w:val="nil"/>
              <w:bottom w:val="single" w:color="auto" w:sz="4" w:space="0"/>
              <w:right w:val="single" w:color="auto" w:sz="4" w:space="0"/>
            </w:tcBorders>
            <w:shd w:val="clear" w:color="auto" w:fill="auto"/>
            <w:noWrap/>
            <w:vAlign w:val="center"/>
          </w:tcPr>
          <w:p>
            <w:pPr>
              <w:rPr>
                <w:rFonts w:ascii="宋体" w:hAnsi="宋体" w:cs="宋体"/>
                <w:b/>
                <w:bCs/>
                <w:sz w:val="18"/>
                <w:szCs w:val="18"/>
              </w:rPr>
            </w:pPr>
            <w:r>
              <w:rPr>
                <w:rFonts w:hint="eastAsia" w:ascii="宋体" w:hAnsi="宋体" w:cs="宋体"/>
                <w:b/>
                <w:bCs/>
                <w:sz w:val="18"/>
                <w:szCs w:val="18"/>
              </w:rPr>
              <w:t>　</w:t>
            </w:r>
          </w:p>
        </w:tc>
      </w:tr>
    </w:tbl>
    <w:p/>
    <w:p>
      <w:pPr>
        <w:pStyle w:val="2"/>
        <w:rPr>
          <w:rFonts w:ascii="宋体" w:hAnsi="宋体" w:eastAsia="宋体"/>
          <w:sz w:val="21"/>
          <w:szCs w:val="21"/>
        </w:rPr>
      </w:pPr>
      <w:bookmarkStart w:id="31" w:name="_Toc66115202"/>
      <w:bookmarkStart w:id="32" w:name="_Toc19703"/>
      <w:bookmarkStart w:id="33" w:name="_Toc2737"/>
      <w:bookmarkStart w:id="34" w:name="_Toc25022"/>
      <w:r>
        <w:rPr>
          <w:rFonts w:hint="eastAsia" w:ascii="宋体" w:hAnsi="宋体" w:eastAsia="宋体"/>
          <w:sz w:val="21"/>
          <w:szCs w:val="21"/>
        </w:rPr>
        <w:t>八、资金收支情况</w:t>
      </w:r>
      <w:bookmarkEnd w:id="31"/>
      <w:bookmarkEnd w:id="32"/>
      <w:bookmarkEnd w:id="33"/>
      <w:bookmarkEnd w:id="34"/>
    </w:p>
    <w:p>
      <w:pPr>
        <w:spacing w:line="360" w:lineRule="auto"/>
        <w:rPr>
          <w:rFonts w:ascii="Arial" w:hAnsi="Arial" w:cs="Arial"/>
          <w:b/>
          <w:sz w:val="21"/>
          <w:szCs w:val="21"/>
        </w:rPr>
      </w:pPr>
      <w:r>
        <w:rPr>
          <w:rFonts w:hint="eastAsia" w:ascii="Arial" w:hAnsi="Arial" w:cs="Arial"/>
          <w:b/>
          <w:sz w:val="21"/>
          <w:szCs w:val="21"/>
        </w:rPr>
        <w:t>8</w:t>
      </w:r>
      <w:r>
        <w:rPr>
          <w:rFonts w:ascii="Arial" w:hAnsi="Arial" w:cs="Arial"/>
          <w:b/>
          <w:sz w:val="21"/>
          <w:szCs w:val="21"/>
        </w:rPr>
        <w:t>.1</w:t>
      </w:r>
      <w:r>
        <w:rPr>
          <w:rFonts w:hint="eastAsia" w:ascii="Arial" w:hAnsi="Arial" w:cs="Arial"/>
          <w:b/>
          <w:sz w:val="21"/>
          <w:szCs w:val="21"/>
        </w:rPr>
        <w:t>资金流入</w:t>
      </w:r>
    </w:p>
    <w:p>
      <w:pPr>
        <w:spacing w:line="360" w:lineRule="auto"/>
        <w:ind w:firstLine="420" w:firstLineChars="200"/>
        <w:rPr>
          <w:rFonts w:ascii="Arial" w:hAnsi="Arial" w:cs="Arial"/>
          <w:b/>
          <w:sz w:val="21"/>
          <w:szCs w:val="21"/>
        </w:rPr>
      </w:pPr>
      <w:r>
        <w:rPr>
          <w:rFonts w:hint="eastAsia" w:ascii="Arial" w:hAnsi="Arial" w:cs="Arial"/>
          <w:bCs/>
          <w:sz w:val="21"/>
          <w:szCs w:val="21"/>
        </w:rPr>
        <w:t>本月项目公司资金流入</w:t>
      </w:r>
      <w:r>
        <w:rPr>
          <w:rFonts w:ascii="Arial" w:hAnsi="Arial" w:cs="Arial"/>
          <w:bCs/>
          <w:sz w:val="21"/>
          <w:szCs w:val="21"/>
        </w:rPr>
        <w:t>6</w:t>
      </w:r>
      <w:r>
        <w:rPr>
          <w:rFonts w:hint="eastAsia" w:ascii="Arial" w:hAnsi="Arial" w:cs="Arial"/>
          <w:bCs/>
          <w:sz w:val="21"/>
          <w:szCs w:val="21"/>
        </w:rPr>
        <w:t>笔金额共计</w:t>
      </w:r>
      <w:r>
        <w:rPr>
          <w:rFonts w:ascii="Arial" w:hAnsi="Arial" w:cs="Arial"/>
          <w:bCs/>
          <w:sz w:val="21"/>
          <w:szCs w:val="21"/>
        </w:rPr>
        <w:t>750,042.82</w:t>
      </w:r>
      <w:r>
        <w:rPr>
          <w:rFonts w:hint="eastAsia" w:ascii="Arial" w:hAnsi="Arial" w:cs="Arial"/>
          <w:bCs/>
          <w:sz w:val="21"/>
          <w:szCs w:val="21"/>
        </w:rPr>
        <w:t>元，明细见下表：</w:t>
      </w:r>
    </w:p>
    <w:p>
      <w:pPr>
        <w:spacing w:line="360" w:lineRule="auto"/>
        <w:jc w:val="center"/>
        <w:rPr>
          <w:rFonts w:ascii="Arial" w:hAnsi="Arial" w:cs="Arial"/>
          <w:b/>
          <w:sz w:val="21"/>
          <w:szCs w:val="21"/>
        </w:rPr>
      </w:pPr>
      <w:r>
        <w:rPr>
          <w:rFonts w:ascii="Arial" w:hAnsi="Arial" w:cs="Arial"/>
          <w:b/>
          <w:sz w:val="21"/>
          <w:szCs w:val="21"/>
        </w:rPr>
        <w:t>表</w:t>
      </w:r>
      <w:r>
        <w:rPr>
          <w:rFonts w:hint="eastAsia" w:ascii="Arial" w:hAnsi="Arial" w:cs="Arial"/>
          <w:b/>
          <w:sz w:val="21"/>
          <w:szCs w:val="21"/>
        </w:rPr>
        <w:t>七</w:t>
      </w:r>
      <w:r>
        <w:rPr>
          <w:rFonts w:ascii="Arial" w:hAnsi="Arial" w:cs="Arial"/>
          <w:b/>
          <w:sz w:val="21"/>
          <w:szCs w:val="21"/>
        </w:rPr>
        <w:t>：</w:t>
      </w:r>
      <w:r>
        <w:rPr>
          <w:rFonts w:hint="eastAsia" w:ascii="Arial" w:hAnsi="Arial" w:cs="Arial"/>
          <w:b/>
          <w:sz w:val="21"/>
          <w:szCs w:val="21"/>
        </w:rPr>
        <w:t>资金</w:t>
      </w:r>
      <w:r>
        <w:rPr>
          <w:rFonts w:ascii="Arial" w:hAnsi="Arial" w:cs="Arial"/>
          <w:b/>
          <w:sz w:val="21"/>
          <w:szCs w:val="21"/>
        </w:rPr>
        <w:t>收入情况</w:t>
      </w:r>
    </w:p>
    <w:tbl>
      <w:tblPr>
        <w:tblStyle w:val="17"/>
        <w:tblW w:w="9627" w:type="dxa"/>
        <w:jc w:val="center"/>
        <w:tblLayout w:type="autofit"/>
        <w:tblCellMar>
          <w:top w:w="0" w:type="dxa"/>
          <w:left w:w="108" w:type="dxa"/>
          <w:bottom w:w="0" w:type="dxa"/>
          <w:right w:w="108" w:type="dxa"/>
        </w:tblCellMar>
      </w:tblPr>
      <w:tblGrid>
        <w:gridCol w:w="586"/>
        <w:gridCol w:w="1064"/>
        <w:gridCol w:w="4187"/>
        <w:gridCol w:w="1300"/>
        <w:gridCol w:w="1444"/>
        <w:gridCol w:w="1046"/>
      </w:tblGrid>
      <w:tr>
        <w:tblPrEx>
          <w:tblCellMar>
            <w:top w:w="0" w:type="dxa"/>
            <w:left w:w="108" w:type="dxa"/>
            <w:bottom w:w="0" w:type="dxa"/>
            <w:right w:w="108" w:type="dxa"/>
          </w:tblCellMar>
        </w:tblPrEx>
        <w:trPr>
          <w:trHeight w:val="277" w:hRule="atLeast"/>
          <w:tblHeader/>
          <w:jc w:val="center"/>
        </w:trPr>
        <w:tc>
          <w:tcPr>
            <w:tcW w:w="5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18"/>
                <w:szCs w:val="18"/>
              </w:rPr>
            </w:pPr>
            <w:r>
              <w:rPr>
                <w:rFonts w:hint="eastAsia" w:ascii="宋体" w:hAnsi="宋体" w:cs="Arial"/>
                <w:b/>
                <w:bCs/>
                <w:color w:val="000000"/>
                <w:sz w:val="18"/>
                <w:szCs w:val="18"/>
              </w:rPr>
              <w:t>序号</w:t>
            </w:r>
          </w:p>
        </w:tc>
        <w:tc>
          <w:tcPr>
            <w:tcW w:w="106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18"/>
                <w:szCs w:val="18"/>
              </w:rPr>
            </w:pPr>
            <w:r>
              <w:rPr>
                <w:rFonts w:hint="eastAsia" w:ascii="宋体" w:hAnsi="宋体" w:cs="Arial"/>
                <w:b/>
                <w:bCs/>
                <w:color w:val="000000"/>
                <w:sz w:val="18"/>
                <w:szCs w:val="18"/>
              </w:rPr>
              <w:t>日期</w:t>
            </w:r>
          </w:p>
        </w:tc>
        <w:tc>
          <w:tcPr>
            <w:tcW w:w="418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18"/>
                <w:szCs w:val="18"/>
              </w:rPr>
            </w:pPr>
            <w:r>
              <w:rPr>
                <w:rFonts w:hint="eastAsia" w:ascii="宋体" w:hAnsi="宋体" w:cs="Arial"/>
                <w:b/>
                <w:bCs/>
                <w:color w:val="000000"/>
                <w:sz w:val="18"/>
                <w:szCs w:val="18"/>
              </w:rPr>
              <w:t>汇款方</w:t>
            </w:r>
          </w:p>
        </w:tc>
        <w:tc>
          <w:tcPr>
            <w:tcW w:w="129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18"/>
                <w:szCs w:val="18"/>
              </w:rPr>
            </w:pPr>
            <w:r>
              <w:rPr>
                <w:rFonts w:hint="eastAsia" w:ascii="宋体" w:hAnsi="宋体" w:cs="Arial"/>
                <w:b/>
                <w:bCs/>
                <w:color w:val="000000"/>
                <w:sz w:val="18"/>
                <w:szCs w:val="18"/>
              </w:rPr>
              <w:t>款项用途</w:t>
            </w:r>
          </w:p>
        </w:tc>
        <w:tc>
          <w:tcPr>
            <w:tcW w:w="144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18"/>
                <w:szCs w:val="18"/>
              </w:rPr>
            </w:pPr>
            <w:r>
              <w:rPr>
                <w:rFonts w:hint="eastAsia" w:ascii="宋体" w:hAnsi="宋体" w:cs="Arial"/>
                <w:b/>
                <w:bCs/>
                <w:color w:val="000000"/>
                <w:sz w:val="18"/>
                <w:szCs w:val="18"/>
              </w:rPr>
              <w:t>金额（元）</w:t>
            </w:r>
          </w:p>
        </w:tc>
        <w:tc>
          <w:tcPr>
            <w:tcW w:w="104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18"/>
                <w:szCs w:val="18"/>
              </w:rPr>
            </w:pPr>
            <w:r>
              <w:rPr>
                <w:rFonts w:hint="eastAsia" w:ascii="宋体" w:hAnsi="宋体" w:cs="Arial"/>
                <w:b/>
                <w:bCs/>
                <w:color w:val="000000"/>
                <w:sz w:val="18"/>
                <w:szCs w:val="18"/>
              </w:rPr>
              <w:t>收款行</w:t>
            </w:r>
          </w:p>
        </w:tc>
      </w:tr>
      <w:tr>
        <w:tblPrEx>
          <w:tblCellMar>
            <w:top w:w="0" w:type="dxa"/>
            <w:left w:w="108" w:type="dxa"/>
            <w:bottom w:w="0" w:type="dxa"/>
            <w:right w:w="108" w:type="dxa"/>
          </w:tblCellMar>
        </w:tblPrEx>
        <w:trPr>
          <w:trHeight w:val="277" w:hRule="atLeast"/>
          <w:jc w:val="center"/>
        </w:trPr>
        <w:tc>
          <w:tcPr>
            <w:tcW w:w="5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ascii="Arial" w:hAnsi="Arial" w:eastAsia="等线" w:cs="Arial"/>
                <w:color w:val="000000"/>
                <w:sz w:val="18"/>
                <w:szCs w:val="18"/>
              </w:rPr>
              <w:t>1</w:t>
            </w:r>
          </w:p>
        </w:tc>
        <w:tc>
          <w:tcPr>
            <w:tcW w:w="1064"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ascii="Arial" w:hAnsi="Arial" w:eastAsia="等线" w:cs="Arial"/>
                <w:color w:val="000000"/>
                <w:sz w:val="18"/>
                <w:szCs w:val="18"/>
              </w:rPr>
              <w:t>2021/3/18</w:t>
            </w:r>
          </w:p>
        </w:tc>
        <w:tc>
          <w:tcPr>
            <w:tcW w:w="4187"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句容美高房地产开发有限公司</w:t>
            </w:r>
          </w:p>
        </w:tc>
        <w:tc>
          <w:tcPr>
            <w:tcW w:w="1298"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往来</w:t>
            </w:r>
          </w:p>
        </w:tc>
        <w:tc>
          <w:tcPr>
            <w:tcW w:w="1444"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320,000.00 </w:t>
            </w:r>
          </w:p>
        </w:tc>
        <w:tc>
          <w:tcPr>
            <w:tcW w:w="1046"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中信</w:t>
            </w:r>
            <w:r>
              <w:rPr>
                <w:rFonts w:ascii="Arial" w:hAnsi="Arial" w:eastAsia="等线" w:cs="Arial"/>
                <w:color w:val="000000"/>
                <w:sz w:val="18"/>
                <w:szCs w:val="18"/>
              </w:rPr>
              <w:t>(3440)</w:t>
            </w:r>
          </w:p>
        </w:tc>
      </w:tr>
      <w:tr>
        <w:tblPrEx>
          <w:tblCellMar>
            <w:top w:w="0" w:type="dxa"/>
            <w:left w:w="108" w:type="dxa"/>
            <w:bottom w:w="0" w:type="dxa"/>
            <w:right w:w="108" w:type="dxa"/>
          </w:tblCellMar>
        </w:tblPrEx>
        <w:trPr>
          <w:trHeight w:val="277" w:hRule="atLeast"/>
          <w:jc w:val="center"/>
        </w:trPr>
        <w:tc>
          <w:tcPr>
            <w:tcW w:w="5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ascii="Arial" w:hAnsi="Arial" w:eastAsia="等线" w:cs="Arial"/>
                <w:color w:val="000000"/>
                <w:sz w:val="18"/>
                <w:szCs w:val="18"/>
              </w:rPr>
              <w:t>2</w:t>
            </w:r>
          </w:p>
        </w:tc>
        <w:tc>
          <w:tcPr>
            <w:tcW w:w="1064"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ascii="Arial" w:hAnsi="Arial" w:eastAsia="等线" w:cs="Arial"/>
                <w:color w:val="000000"/>
                <w:sz w:val="18"/>
                <w:szCs w:val="18"/>
              </w:rPr>
              <w:t>2021/3/21</w:t>
            </w:r>
          </w:p>
        </w:tc>
        <w:tc>
          <w:tcPr>
            <w:tcW w:w="4187"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中信银行股份有限公司镇江分行</w:t>
            </w:r>
          </w:p>
        </w:tc>
        <w:tc>
          <w:tcPr>
            <w:tcW w:w="1298"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批量结息入账</w:t>
            </w:r>
          </w:p>
        </w:tc>
        <w:tc>
          <w:tcPr>
            <w:tcW w:w="1444"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46,504.85 </w:t>
            </w:r>
          </w:p>
        </w:tc>
        <w:tc>
          <w:tcPr>
            <w:tcW w:w="1046"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中信</w:t>
            </w:r>
            <w:r>
              <w:rPr>
                <w:rFonts w:ascii="Arial" w:hAnsi="Arial" w:eastAsia="等线" w:cs="Arial"/>
                <w:color w:val="000000"/>
                <w:sz w:val="18"/>
                <w:szCs w:val="18"/>
              </w:rPr>
              <w:t>(3440)</w:t>
            </w:r>
          </w:p>
        </w:tc>
      </w:tr>
      <w:tr>
        <w:tblPrEx>
          <w:tblCellMar>
            <w:top w:w="0" w:type="dxa"/>
            <w:left w:w="108" w:type="dxa"/>
            <w:bottom w:w="0" w:type="dxa"/>
            <w:right w:w="108" w:type="dxa"/>
          </w:tblCellMar>
        </w:tblPrEx>
        <w:trPr>
          <w:trHeight w:val="277" w:hRule="atLeast"/>
          <w:jc w:val="center"/>
        </w:trPr>
        <w:tc>
          <w:tcPr>
            <w:tcW w:w="5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ascii="Arial" w:hAnsi="Arial" w:eastAsia="等线" w:cs="Arial"/>
                <w:color w:val="000000"/>
                <w:sz w:val="18"/>
                <w:szCs w:val="18"/>
              </w:rPr>
              <w:t>3</w:t>
            </w:r>
          </w:p>
        </w:tc>
        <w:tc>
          <w:tcPr>
            <w:tcW w:w="1064"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ascii="Arial" w:hAnsi="Arial" w:eastAsia="等线" w:cs="Arial"/>
                <w:color w:val="000000"/>
                <w:sz w:val="18"/>
                <w:szCs w:val="18"/>
              </w:rPr>
              <w:t>2021/3/21</w:t>
            </w:r>
          </w:p>
        </w:tc>
        <w:tc>
          <w:tcPr>
            <w:tcW w:w="4187"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中国农业银行股份有限公司镇江青年广场支行</w:t>
            </w:r>
          </w:p>
        </w:tc>
        <w:tc>
          <w:tcPr>
            <w:tcW w:w="1298"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批量结息入账</w:t>
            </w:r>
          </w:p>
        </w:tc>
        <w:tc>
          <w:tcPr>
            <w:tcW w:w="1444"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5.56 </w:t>
            </w:r>
          </w:p>
        </w:tc>
        <w:tc>
          <w:tcPr>
            <w:tcW w:w="1046"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农行</w:t>
            </w:r>
            <w:r>
              <w:rPr>
                <w:rFonts w:ascii="Arial" w:hAnsi="Arial" w:eastAsia="等线" w:cs="Arial"/>
                <w:color w:val="000000"/>
                <w:sz w:val="18"/>
                <w:szCs w:val="18"/>
              </w:rPr>
              <w:t>(7227)</w:t>
            </w:r>
          </w:p>
        </w:tc>
      </w:tr>
      <w:tr>
        <w:tblPrEx>
          <w:tblCellMar>
            <w:top w:w="0" w:type="dxa"/>
            <w:left w:w="108" w:type="dxa"/>
            <w:bottom w:w="0" w:type="dxa"/>
            <w:right w:w="108" w:type="dxa"/>
          </w:tblCellMar>
        </w:tblPrEx>
        <w:trPr>
          <w:trHeight w:val="277" w:hRule="atLeast"/>
          <w:jc w:val="center"/>
        </w:trPr>
        <w:tc>
          <w:tcPr>
            <w:tcW w:w="5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ascii="Arial" w:hAnsi="Arial" w:eastAsia="等线" w:cs="Arial"/>
                <w:color w:val="000000"/>
                <w:sz w:val="18"/>
                <w:szCs w:val="18"/>
              </w:rPr>
              <w:t>4</w:t>
            </w:r>
          </w:p>
        </w:tc>
        <w:tc>
          <w:tcPr>
            <w:tcW w:w="1064"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ascii="Arial" w:hAnsi="Arial" w:eastAsia="等线" w:cs="Arial"/>
                <w:color w:val="000000"/>
                <w:sz w:val="18"/>
                <w:szCs w:val="18"/>
              </w:rPr>
              <w:t>2021/3/21</w:t>
            </w:r>
          </w:p>
        </w:tc>
        <w:tc>
          <w:tcPr>
            <w:tcW w:w="4187"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中国民生银行股份有限公司镇江润州支行</w:t>
            </w:r>
          </w:p>
        </w:tc>
        <w:tc>
          <w:tcPr>
            <w:tcW w:w="1298"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批量结息入账</w:t>
            </w:r>
          </w:p>
        </w:tc>
        <w:tc>
          <w:tcPr>
            <w:tcW w:w="1444"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13,506.93 </w:t>
            </w:r>
          </w:p>
        </w:tc>
        <w:tc>
          <w:tcPr>
            <w:tcW w:w="1046"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民生</w:t>
            </w:r>
            <w:r>
              <w:rPr>
                <w:rFonts w:ascii="Arial" w:hAnsi="Arial" w:eastAsia="等线" w:cs="Arial"/>
                <w:color w:val="000000"/>
                <w:sz w:val="18"/>
                <w:szCs w:val="18"/>
              </w:rPr>
              <w:t>(9312)</w:t>
            </w:r>
          </w:p>
        </w:tc>
      </w:tr>
      <w:tr>
        <w:tblPrEx>
          <w:tblCellMar>
            <w:top w:w="0" w:type="dxa"/>
            <w:left w:w="108" w:type="dxa"/>
            <w:bottom w:w="0" w:type="dxa"/>
            <w:right w:w="108" w:type="dxa"/>
          </w:tblCellMar>
        </w:tblPrEx>
        <w:trPr>
          <w:trHeight w:val="277" w:hRule="atLeast"/>
          <w:jc w:val="center"/>
        </w:trPr>
        <w:tc>
          <w:tcPr>
            <w:tcW w:w="5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ascii="Arial" w:hAnsi="Arial" w:eastAsia="等线" w:cs="Arial"/>
                <w:color w:val="000000"/>
                <w:sz w:val="18"/>
                <w:szCs w:val="18"/>
              </w:rPr>
              <w:t>5</w:t>
            </w:r>
          </w:p>
        </w:tc>
        <w:tc>
          <w:tcPr>
            <w:tcW w:w="1064"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ascii="Arial" w:hAnsi="Arial" w:eastAsia="等线" w:cs="Arial"/>
                <w:color w:val="000000"/>
                <w:sz w:val="18"/>
                <w:szCs w:val="18"/>
              </w:rPr>
              <w:t>2021/3/21</w:t>
            </w:r>
          </w:p>
        </w:tc>
        <w:tc>
          <w:tcPr>
            <w:tcW w:w="4187"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中国建设银行股份有限公司镇江分行</w:t>
            </w:r>
          </w:p>
        </w:tc>
        <w:tc>
          <w:tcPr>
            <w:tcW w:w="1298"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批量结息入账</w:t>
            </w:r>
          </w:p>
        </w:tc>
        <w:tc>
          <w:tcPr>
            <w:tcW w:w="1444"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25.48 </w:t>
            </w:r>
          </w:p>
        </w:tc>
        <w:tc>
          <w:tcPr>
            <w:tcW w:w="1046"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建行</w:t>
            </w:r>
            <w:r>
              <w:rPr>
                <w:rFonts w:ascii="Arial" w:hAnsi="Arial" w:eastAsia="等线" w:cs="Arial"/>
                <w:color w:val="000000"/>
                <w:sz w:val="18"/>
                <w:szCs w:val="18"/>
              </w:rPr>
              <w:t>(0872)</w:t>
            </w:r>
          </w:p>
        </w:tc>
      </w:tr>
      <w:tr>
        <w:tblPrEx>
          <w:tblCellMar>
            <w:top w:w="0" w:type="dxa"/>
            <w:left w:w="108" w:type="dxa"/>
            <w:bottom w:w="0" w:type="dxa"/>
            <w:right w:w="108" w:type="dxa"/>
          </w:tblCellMar>
        </w:tblPrEx>
        <w:trPr>
          <w:trHeight w:val="277" w:hRule="atLeast"/>
          <w:jc w:val="center"/>
        </w:trPr>
        <w:tc>
          <w:tcPr>
            <w:tcW w:w="5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ascii="Arial" w:hAnsi="Arial" w:eastAsia="等线" w:cs="Arial"/>
                <w:color w:val="000000"/>
                <w:sz w:val="18"/>
                <w:szCs w:val="18"/>
              </w:rPr>
              <w:t>6</w:t>
            </w:r>
          </w:p>
        </w:tc>
        <w:tc>
          <w:tcPr>
            <w:tcW w:w="1064"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ascii="Arial" w:hAnsi="Arial" w:eastAsia="等线" w:cs="Arial"/>
                <w:color w:val="000000"/>
                <w:sz w:val="18"/>
                <w:szCs w:val="18"/>
              </w:rPr>
              <w:t>2021/3/29</w:t>
            </w:r>
          </w:p>
        </w:tc>
        <w:tc>
          <w:tcPr>
            <w:tcW w:w="4187"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句容美高房地产开发有限公司</w:t>
            </w:r>
          </w:p>
        </w:tc>
        <w:tc>
          <w:tcPr>
            <w:tcW w:w="1298"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往来</w:t>
            </w:r>
          </w:p>
        </w:tc>
        <w:tc>
          <w:tcPr>
            <w:tcW w:w="1444"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color w:val="000000"/>
                <w:sz w:val="18"/>
                <w:szCs w:val="18"/>
              </w:rPr>
            </w:pPr>
            <w:r>
              <w:rPr>
                <w:rFonts w:ascii="Arial" w:hAnsi="Arial" w:eastAsia="等线" w:cs="Arial"/>
                <w:color w:val="000000"/>
                <w:sz w:val="18"/>
                <w:szCs w:val="18"/>
              </w:rPr>
              <w:t xml:space="preserve">370,000.00 </w:t>
            </w:r>
          </w:p>
        </w:tc>
        <w:tc>
          <w:tcPr>
            <w:tcW w:w="1046"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18"/>
                <w:szCs w:val="18"/>
              </w:rPr>
            </w:pPr>
            <w:r>
              <w:rPr>
                <w:rFonts w:hint="eastAsia" w:ascii="宋体" w:hAnsi="宋体" w:cs="Arial"/>
                <w:color w:val="000000"/>
                <w:sz w:val="18"/>
                <w:szCs w:val="18"/>
              </w:rPr>
              <w:t>中信</w:t>
            </w:r>
            <w:r>
              <w:rPr>
                <w:rFonts w:ascii="Arial" w:hAnsi="Arial" w:eastAsia="等线" w:cs="Arial"/>
                <w:color w:val="000000"/>
                <w:sz w:val="18"/>
                <w:szCs w:val="18"/>
              </w:rPr>
              <w:t>(3440)</w:t>
            </w:r>
          </w:p>
        </w:tc>
      </w:tr>
      <w:tr>
        <w:tblPrEx>
          <w:tblCellMar>
            <w:top w:w="0" w:type="dxa"/>
            <w:left w:w="108" w:type="dxa"/>
            <w:bottom w:w="0" w:type="dxa"/>
            <w:right w:w="108" w:type="dxa"/>
          </w:tblCellMar>
        </w:tblPrEx>
        <w:trPr>
          <w:trHeight w:val="277" w:hRule="atLeast"/>
          <w:jc w:val="center"/>
        </w:trPr>
        <w:tc>
          <w:tcPr>
            <w:tcW w:w="7137"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18"/>
                <w:szCs w:val="18"/>
              </w:rPr>
            </w:pPr>
            <w:r>
              <w:rPr>
                <w:rFonts w:hint="eastAsia" w:ascii="宋体" w:hAnsi="宋体" w:cs="Arial"/>
                <w:b/>
                <w:bCs/>
                <w:color w:val="000000"/>
                <w:sz w:val="18"/>
                <w:szCs w:val="18"/>
              </w:rPr>
              <w:t>合计</w:t>
            </w:r>
          </w:p>
        </w:tc>
        <w:tc>
          <w:tcPr>
            <w:tcW w:w="1444"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b/>
                <w:bCs/>
                <w:color w:val="000000"/>
                <w:sz w:val="18"/>
                <w:szCs w:val="18"/>
              </w:rPr>
            </w:pPr>
            <w:r>
              <w:rPr>
                <w:rFonts w:ascii="Arial" w:hAnsi="Arial" w:eastAsia="等线" w:cs="Arial"/>
                <w:b/>
                <w:bCs/>
                <w:color w:val="000000"/>
                <w:sz w:val="18"/>
                <w:szCs w:val="18"/>
              </w:rPr>
              <w:t xml:space="preserve">750,042.82 </w:t>
            </w:r>
          </w:p>
        </w:tc>
        <w:tc>
          <w:tcPr>
            <w:tcW w:w="1046" w:type="dxa"/>
            <w:tcBorders>
              <w:top w:val="nil"/>
              <w:left w:val="nil"/>
              <w:bottom w:val="single" w:color="auto" w:sz="4" w:space="0"/>
              <w:right w:val="single" w:color="auto" w:sz="4" w:space="0"/>
            </w:tcBorders>
            <w:shd w:val="clear" w:color="auto" w:fill="auto"/>
            <w:noWrap/>
            <w:vAlign w:val="center"/>
          </w:tcPr>
          <w:p>
            <w:pPr>
              <w:rPr>
                <w:rFonts w:ascii="Arial" w:hAnsi="Arial" w:eastAsia="等线" w:cs="Arial"/>
                <w:b/>
                <w:bCs/>
                <w:color w:val="000000"/>
                <w:sz w:val="18"/>
                <w:szCs w:val="18"/>
              </w:rPr>
            </w:pPr>
            <w:r>
              <w:rPr>
                <w:rFonts w:ascii="Arial" w:hAnsi="Arial" w:eastAsia="等线" w:cs="Arial"/>
                <w:b/>
                <w:bCs/>
                <w:color w:val="000000"/>
                <w:sz w:val="18"/>
                <w:szCs w:val="18"/>
              </w:rPr>
              <w:t>　</w:t>
            </w:r>
            <w:r>
              <w:rPr>
                <w:rFonts w:hint="eastAsia" w:ascii="Arial" w:hAnsi="Arial" w:eastAsia="等线" w:cs="Arial"/>
                <w:b/>
                <w:bCs/>
                <w:color w:val="000000"/>
                <w:sz w:val="18"/>
                <w:szCs w:val="18"/>
              </w:rPr>
              <w:t xml:space="preserve"> </w:t>
            </w:r>
          </w:p>
        </w:tc>
      </w:tr>
    </w:tbl>
    <w:p>
      <w:pPr>
        <w:ind w:firstLine="420" w:firstLineChars="200"/>
        <w:rPr>
          <w:rFonts w:ascii="宋体" w:hAnsi="宋体" w:cs="宋体"/>
          <w:bCs/>
          <w:sz w:val="21"/>
          <w:szCs w:val="21"/>
        </w:rPr>
      </w:pPr>
    </w:p>
    <w:p>
      <w:pPr>
        <w:ind w:firstLine="420" w:firstLineChars="200"/>
        <w:rPr>
          <w:rFonts w:ascii="宋体" w:hAnsi="宋体" w:cs="宋体"/>
          <w:b/>
          <w:sz w:val="21"/>
          <w:szCs w:val="21"/>
        </w:rPr>
      </w:pPr>
      <w:bookmarkStart w:id="35" w:name="_Hlk68015253"/>
      <w:r>
        <w:rPr>
          <w:rFonts w:hint="eastAsia" w:ascii="宋体" w:hAnsi="宋体" w:cs="宋体"/>
          <w:b/>
          <w:sz w:val="21"/>
          <w:szCs w:val="21"/>
        </w:rPr>
        <w:t>8.2资金支出</w:t>
      </w:r>
    </w:p>
    <w:bookmarkEnd w:id="35"/>
    <w:p>
      <w:pPr>
        <w:spacing w:line="360" w:lineRule="auto"/>
        <w:ind w:firstLine="420" w:firstLineChars="200"/>
        <w:rPr>
          <w:rFonts w:hint="eastAsia" w:ascii="Arial" w:hAnsi="Arial" w:cs="Arial"/>
          <w:bCs/>
          <w:sz w:val="21"/>
          <w:szCs w:val="21"/>
        </w:rPr>
      </w:pPr>
      <w:r>
        <w:rPr>
          <w:rFonts w:hint="eastAsia" w:ascii="Arial" w:hAnsi="Arial" w:cs="Arial"/>
          <w:bCs/>
          <w:sz w:val="21"/>
          <w:szCs w:val="21"/>
        </w:rPr>
        <w:t>本月项目公司资金支出1</w:t>
      </w:r>
      <w:r>
        <w:rPr>
          <w:rFonts w:ascii="Arial" w:hAnsi="Arial" w:cs="Arial"/>
          <w:bCs/>
          <w:sz w:val="21"/>
          <w:szCs w:val="21"/>
        </w:rPr>
        <w:t>3</w:t>
      </w:r>
      <w:r>
        <w:rPr>
          <w:rFonts w:hint="eastAsia" w:ascii="Arial" w:hAnsi="Arial" w:cs="Arial"/>
          <w:bCs/>
          <w:sz w:val="21"/>
          <w:szCs w:val="21"/>
        </w:rPr>
        <w:t>笔金额共计</w:t>
      </w:r>
      <w:r>
        <w:rPr>
          <w:rFonts w:ascii="Arial" w:hAnsi="Arial" w:cs="Arial"/>
          <w:bCs/>
          <w:sz w:val="21"/>
          <w:szCs w:val="21"/>
        </w:rPr>
        <w:t>2,741,778.10</w:t>
      </w:r>
      <w:r>
        <w:rPr>
          <w:rFonts w:hint="eastAsia" w:ascii="Arial" w:hAnsi="Arial" w:cs="Arial"/>
          <w:bCs/>
          <w:sz w:val="21"/>
          <w:szCs w:val="21"/>
        </w:rPr>
        <w:t>元，明细见下表：</w:t>
      </w:r>
    </w:p>
    <w:p>
      <w:pPr>
        <w:jc w:val="center"/>
        <w:rPr>
          <w:rFonts w:hint="eastAsia" w:ascii="Arial" w:hAnsi="Arial" w:cs="Arial"/>
          <w:bCs/>
          <w:sz w:val="21"/>
          <w:szCs w:val="21"/>
        </w:rPr>
      </w:pPr>
      <w:r>
        <w:rPr>
          <w:rFonts w:hint="eastAsia" w:ascii="Arial" w:hAnsi="Arial" w:cs="Arial"/>
          <w:b/>
          <w:sz w:val="21"/>
          <w:szCs w:val="21"/>
        </w:rPr>
        <w:t>表八：资金支出情况</w:t>
      </w:r>
    </w:p>
    <w:tbl>
      <w:tblPr>
        <w:tblStyle w:val="17"/>
        <w:tblpPr w:leftFromText="180" w:rightFromText="180" w:vertAnchor="text" w:horzAnchor="page" w:tblpX="668" w:tblpY="380"/>
        <w:tblOverlap w:val="never"/>
        <w:tblW w:w="10495" w:type="dxa"/>
        <w:tblInd w:w="0" w:type="dxa"/>
        <w:tblLayout w:type="fixed"/>
        <w:tblCellMar>
          <w:top w:w="0" w:type="dxa"/>
          <w:left w:w="108" w:type="dxa"/>
          <w:bottom w:w="0" w:type="dxa"/>
          <w:right w:w="108" w:type="dxa"/>
        </w:tblCellMar>
      </w:tblPr>
      <w:tblGrid>
        <w:gridCol w:w="472"/>
        <w:gridCol w:w="1017"/>
        <w:gridCol w:w="2006"/>
        <w:gridCol w:w="1563"/>
        <w:gridCol w:w="1762"/>
        <w:gridCol w:w="975"/>
        <w:gridCol w:w="1063"/>
        <w:gridCol w:w="1137"/>
        <w:gridCol w:w="500"/>
      </w:tblGrid>
      <w:tr>
        <w:tblPrEx>
          <w:tblCellMar>
            <w:top w:w="0" w:type="dxa"/>
            <w:left w:w="108" w:type="dxa"/>
            <w:bottom w:w="0" w:type="dxa"/>
            <w:right w:w="108" w:type="dxa"/>
          </w:tblCellMar>
        </w:tblPrEx>
        <w:trPr>
          <w:trHeight w:val="266" w:hRule="atLeast"/>
          <w:tblHeader/>
        </w:trPr>
        <w:tc>
          <w:tcPr>
            <w:tcW w:w="47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0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支付时间</w:t>
            </w:r>
          </w:p>
        </w:tc>
        <w:tc>
          <w:tcPr>
            <w:tcW w:w="20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收款方</w:t>
            </w:r>
          </w:p>
        </w:tc>
        <w:tc>
          <w:tcPr>
            <w:tcW w:w="156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用途</w:t>
            </w:r>
          </w:p>
        </w:tc>
        <w:tc>
          <w:tcPr>
            <w:tcW w:w="176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金额（元）</w:t>
            </w:r>
          </w:p>
        </w:tc>
        <w:tc>
          <w:tcPr>
            <w:tcW w:w="97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出款行</w:t>
            </w:r>
          </w:p>
        </w:tc>
        <w:tc>
          <w:tcPr>
            <w:tcW w:w="106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用款类型</w:t>
            </w:r>
          </w:p>
        </w:tc>
        <w:tc>
          <w:tcPr>
            <w:tcW w:w="113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委托方审批方式</w:t>
            </w:r>
          </w:p>
        </w:tc>
        <w:tc>
          <w:tcPr>
            <w:tcW w:w="50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备注</w:t>
            </w:r>
          </w:p>
        </w:tc>
      </w:tr>
      <w:tr>
        <w:tblPrEx>
          <w:tblCellMar>
            <w:top w:w="0" w:type="dxa"/>
            <w:left w:w="108" w:type="dxa"/>
            <w:bottom w:w="0" w:type="dxa"/>
            <w:right w:w="108" w:type="dxa"/>
          </w:tblCellMar>
        </w:tblPrEx>
        <w:trPr>
          <w:trHeight w:val="268" w:hRule="atLeast"/>
        </w:trPr>
        <w:tc>
          <w:tcPr>
            <w:tcW w:w="47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0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2021/3/2</w:t>
            </w:r>
          </w:p>
        </w:tc>
        <w:tc>
          <w:tcPr>
            <w:tcW w:w="200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华聿洁</w:t>
            </w:r>
          </w:p>
        </w:tc>
        <w:tc>
          <w:tcPr>
            <w:tcW w:w="156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代垫1月电信网费报销</w:t>
            </w:r>
          </w:p>
        </w:tc>
        <w:tc>
          <w:tcPr>
            <w:tcW w:w="176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2,600.00 </w:t>
            </w:r>
          </w:p>
        </w:tc>
        <w:tc>
          <w:tcPr>
            <w:tcW w:w="97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中信(3440)</w:t>
            </w:r>
          </w:p>
        </w:tc>
        <w:tc>
          <w:tcPr>
            <w:tcW w:w="10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开发间接费用</w:t>
            </w:r>
          </w:p>
        </w:tc>
        <w:tc>
          <w:tcPr>
            <w:tcW w:w="113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计划外（中航审批）</w:t>
            </w:r>
          </w:p>
        </w:tc>
        <w:tc>
          <w:tcPr>
            <w:tcW w:w="50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443" w:hRule="atLeast"/>
        </w:trPr>
        <w:tc>
          <w:tcPr>
            <w:tcW w:w="47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10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2021/3/10</w:t>
            </w:r>
          </w:p>
        </w:tc>
        <w:tc>
          <w:tcPr>
            <w:tcW w:w="200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镇江筑园景观设计工程有限公司</w:t>
            </w:r>
          </w:p>
        </w:tc>
        <w:tc>
          <w:tcPr>
            <w:tcW w:w="156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珺庭项目施工道路开口修复</w:t>
            </w:r>
          </w:p>
        </w:tc>
        <w:tc>
          <w:tcPr>
            <w:tcW w:w="176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70,559.62 </w:t>
            </w:r>
          </w:p>
        </w:tc>
        <w:tc>
          <w:tcPr>
            <w:tcW w:w="97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中信(3440)</w:t>
            </w:r>
          </w:p>
        </w:tc>
        <w:tc>
          <w:tcPr>
            <w:tcW w:w="10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前期费用</w:t>
            </w:r>
          </w:p>
        </w:tc>
        <w:tc>
          <w:tcPr>
            <w:tcW w:w="113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计划内（中航审批）</w:t>
            </w:r>
          </w:p>
        </w:tc>
        <w:tc>
          <w:tcPr>
            <w:tcW w:w="50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68" w:hRule="atLeast"/>
        </w:trPr>
        <w:tc>
          <w:tcPr>
            <w:tcW w:w="47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10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2021/3/10</w:t>
            </w:r>
          </w:p>
        </w:tc>
        <w:tc>
          <w:tcPr>
            <w:tcW w:w="200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镇江市勘察测绘研究院</w:t>
            </w:r>
          </w:p>
        </w:tc>
        <w:tc>
          <w:tcPr>
            <w:tcW w:w="156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测绘费</w:t>
            </w:r>
          </w:p>
        </w:tc>
        <w:tc>
          <w:tcPr>
            <w:tcW w:w="176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111,179.00 </w:t>
            </w:r>
          </w:p>
        </w:tc>
        <w:tc>
          <w:tcPr>
            <w:tcW w:w="97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中信(3440)</w:t>
            </w:r>
          </w:p>
        </w:tc>
        <w:tc>
          <w:tcPr>
            <w:tcW w:w="10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前期费用</w:t>
            </w:r>
          </w:p>
        </w:tc>
        <w:tc>
          <w:tcPr>
            <w:tcW w:w="113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计划内（中航审批）</w:t>
            </w:r>
          </w:p>
        </w:tc>
        <w:tc>
          <w:tcPr>
            <w:tcW w:w="50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443" w:hRule="atLeast"/>
        </w:trPr>
        <w:tc>
          <w:tcPr>
            <w:tcW w:w="47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10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2021/3/10</w:t>
            </w:r>
          </w:p>
        </w:tc>
        <w:tc>
          <w:tcPr>
            <w:tcW w:w="200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中国农业银行股份有限公司镇江青年广场支行</w:t>
            </w:r>
          </w:p>
        </w:tc>
        <w:tc>
          <w:tcPr>
            <w:tcW w:w="156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划扣月短信费</w:t>
            </w:r>
          </w:p>
        </w:tc>
        <w:tc>
          <w:tcPr>
            <w:tcW w:w="176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15.00 </w:t>
            </w:r>
          </w:p>
        </w:tc>
        <w:tc>
          <w:tcPr>
            <w:tcW w:w="97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农行(7227)</w:t>
            </w:r>
          </w:p>
        </w:tc>
        <w:tc>
          <w:tcPr>
            <w:tcW w:w="10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财务费用</w:t>
            </w:r>
          </w:p>
        </w:tc>
        <w:tc>
          <w:tcPr>
            <w:tcW w:w="113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50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443" w:hRule="atLeast"/>
        </w:trPr>
        <w:tc>
          <w:tcPr>
            <w:tcW w:w="47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2021/3/11</w:t>
            </w:r>
          </w:p>
        </w:tc>
        <w:tc>
          <w:tcPr>
            <w:tcW w:w="200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镇江市规划勘测设计集团有限公司</w:t>
            </w:r>
          </w:p>
        </w:tc>
        <w:tc>
          <w:tcPr>
            <w:tcW w:w="1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日照分析报告费</w:t>
            </w:r>
          </w:p>
        </w:tc>
        <w:tc>
          <w:tcPr>
            <w:tcW w:w="17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60,000.00 </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中信(3440)</w:t>
            </w:r>
          </w:p>
        </w:tc>
        <w:tc>
          <w:tcPr>
            <w:tcW w:w="10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前期费用</w:t>
            </w:r>
          </w:p>
        </w:tc>
        <w:tc>
          <w:tcPr>
            <w:tcW w:w="113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计划内（中航审批）</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68" w:hRule="atLeast"/>
        </w:trPr>
        <w:tc>
          <w:tcPr>
            <w:tcW w:w="47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10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2021/3/15</w:t>
            </w:r>
          </w:p>
        </w:tc>
        <w:tc>
          <w:tcPr>
            <w:tcW w:w="20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深圳恒大材料设备有限公司</w:t>
            </w:r>
          </w:p>
        </w:tc>
        <w:tc>
          <w:tcPr>
            <w:tcW w:w="156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付2月甲供材料款</w:t>
            </w:r>
          </w:p>
        </w:tc>
        <w:tc>
          <w:tcPr>
            <w:tcW w:w="1762" w:type="dxa"/>
            <w:tcBorders>
              <w:top w:val="single" w:color="auto" w:sz="4" w:space="0"/>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467.81 </w:t>
            </w:r>
          </w:p>
        </w:tc>
        <w:tc>
          <w:tcPr>
            <w:tcW w:w="97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中信(3440)</w:t>
            </w:r>
          </w:p>
        </w:tc>
        <w:tc>
          <w:tcPr>
            <w:tcW w:w="106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建筑工程费用</w:t>
            </w:r>
          </w:p>
        </w:tc>
        <w:tc>
          <w:tcPr>
            <w:tcW w:w="113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计划外（中航审批）</w:t>
            </w:r>
          </w:p>
        </w:tc>
        <w:tc>
          <w:tcPr>
            <w:tcW w:w="50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68" w:hRule="atLeast"/>
        </w:trPr>
        <w:tc>
          <w:tcPr>
            <w:tcW w:w="47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10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2021/3/16</w:t>
            </w:r>
          </w:p>
        </w:tc>
        <w:tc>
          <w:tcPr>
            <w:tcW w:w="200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民生行</w:t>
            </w:r>
          </w:p>
        </w:tc>
        <w:tc>
          <w:tcPr>
            <w:tcW w:w="156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办理经办人及联系人信息变更手续费</w:t>
            </w:r>
          </w:p>
        </w:tc>
        <w:tc>
          <w:tcPr>
            <w:tcW w:w="176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50.00 </w:t>
            </w:r>
          </w:p>
        </w:tc>
        <w:tc>
          <w:tcPr>
            <w:tcW w:w="97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民生(9312)</w:t>
            </w:r>
          </w:p>
        </w:tc>
        <w:tc>
          <w:tcPr>
            <w:tcW w:w="10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财务费用</w:t>
            </w:r>
          </w:p>
        </w:tc>
        <w:tc>
          <w:tcPr>
            <w:tcW w:w="113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50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68" w:hRule="atLeast"/>
        </w:trPr>
        <w:tc>
          <w:tcPr>
            <w:tcW w:w="47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10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200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镇江市财政局</w:t>
            </w:r>
          </w:p>
        </w:tc>
        <w:tc>
          <w:tcPr>
            <w:tcW w:w="156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支付未批先建罚款</w:t>
            </w:r>
          </w:p>
        </w:tc>
        <w:tc>
          <w:tcPr>
            <w:tcW w:w="176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320,000.00 </w:t>
            </w:r>
          </w:p>
        </w:tc>
        <w:tc>
          <w:tcPr>
            <w:tcW w:w="97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中信(3440)</w:t>
            </w:r>
          </w:p>
        </w:tc>
        <w:tc>
          <w:tcPr>
            <w:tcW w:w="10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营业外支出</w:t>
            </w:r>
          </w:p>
        </w:tc>
        <w:tc>
          <w:tcPr>
            <w:tcW w:w="113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计划外（中航审批）</w:t>
            </w:r>
          </w:p>
        </w:tc>
        <w:tc>
          <w:tcPr>
            <w:tcW w:w="50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68" w:hRule="atLeast"/>
        </w:trPr>
        <w:tc>
          <w:tcPr>
            <w:tcW w:w="47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10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2021/3/22</w:t>
            </w:r>
          </w:p>
        </w:tc>
        <w:tc>
          <w:tcPr>
            <w:tcW w:w="200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镇江市自来水公司</w:t>
            </w:r>
          </w:p>
        </w:tc>
        <w:tc>
          <w:tcPr>
            <w:tcW w:w="156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付珺庭1月施工用水水费</w:t>
            </w:r>
          </w:p>
        </w:tc>
        <w:tc>
          <w:tcPr>
            <w:tcW w:w="176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2,386.80 </w:t>
            </w:r>
          </w:p>
        </w:tc>
        <w:tc>
          <w:tcPr>
            <w:tcW w:w="97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中信(3440)</w:t>
            </w:r>
          </w:p>
        </w:tc>
        <w:tc>
          <w:tcPr>
            <w:tcW w:w="10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前期费用</w:t>
            </w:r>
          </w:p>
        </w:tc>
        <w:tc>
          <w:tcPr>
            <w:tcW w:w="113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计划外（中航审批）</w:t>
            </w:r>
          </w:p>
        </w:tc>
        <w:tc>
          <w:tcPr>
            <w:tcW w:w="50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443" w:hRule="atLeast"/>
        </w:trPr>
        <w:tc>
          <w:tcPr>
            <w:tcW w:w="47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10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2021/3/29</w:t>
            </w:r>
          </w:p>
        </w:tc>
        <w:tc>
          <w:tcPr>
            <w:tcW w:w="200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镇江市华业土石方工程有限公司</w:t>
            </w:r>
          </w:p>
        </w:tc>
        <w:tc>
          <w:tcPr>
            <w:tcW w:w="156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商票到期兑付：支付7月进度余款</w:t>
            </w:r>
          </w:p>
        </w:tc>
        <w:tc>
          <w:tcPr>
            <w:tcW w:w="176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1,772,855.87 </w:t>
            </w:r>
          </w:p>
        </w:tc>
        <w:tc>
          <w:tcPr>
            <w:tcW w:w="97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中信(3440)</w:t>
            </w:r>
          </w:p>
        </w:tc>
        <w:tc>
          <w:tcPr>
            <w:tcW w:w="10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建筑工程费用</w:t>
            </w:r>
          </w:p>
        </w:tc>
        <w:tc>
          <w:tcPr>
            <w:tcW w:w="113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计划外（中航审批）</w:t>
            </w:r>
          </w:p>
        </w:tc>
        <w:tc>
          <w:tcPr>
            <w:tcW w:w="50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443" w:hRule="atLeast"/>
        </w:trPr>
        <w:tc>
          <w:tcPr>
            <w:tcW w:w="47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10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2021/3/30</w:t>
            </w:r>
          </w:p>
        </w:tc>
        <w:tc>
          <w:tcPr>
            <w:tcW w:w="200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中国电信股份有限公司镇江分公司</w:t>
            </w:r>
          </w:p>
        </w:tc>
        <w:tc>
          <w:tcPr>
            <w:tcW w:w="156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付镇江恒大珺庭工程部2月份电信网络费用</w:t>
            </w:r>
          </w:p>
        </w:tc>
        <w:tc>
          <w:tcPr>
            <w:tcW w:w="176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2,600.00 </w:t>
            </w:r>
          </w:p>
        </w:tc>
        <w:tc>
          <w:tcPr>
            <w:tcW w:w="97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中信(3440)</w:t>
            </w:r>
          </w:p>
        </w:tc>
        <w:tc>
          <w:tcPr>
            <w:tcW w:w="10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开发间接费用</w:t>
            </w:r>
          </w:p>
        </w:tc>
        <w:tc>
          <w:tcPr>
            <w:tcW w:w="113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计划内（中航审批）</w:t>
            </w:r>
          </w:p>
        </w:tc>
        <w:tc>
          <w:tcPr>
            <w:tcW w:w="50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665" w:hRule="atLeast"/>
        </w:trPr>
        <w:tc>
          <w:tcPr>
            <w:tcW w:w="47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w:t>
            </w:r>
          </w:p>
        </w:tc>
        <w:tc>
          <w:tcPr>
            <w:tcW w:w="10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2021/3/31</w:t>
            </w:r>
          </w:p>
        </w:tc>
        <w:tc>
          <w:tcPr>
            <w:tcW w:w="200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射阳盛建置业有限公司</w:t>
            </w:r>
          </w:p>
        </w:tc>
        <w:tc>
          <w:tcPr>
            <w:tcW w:w="156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付古斯比照明货款-申请将镇江恒仁采购款转为员工购买恒大商品房29800元（工抵房）</w:t>
            </w:r>
          </w:p>
        </w:tc>
        <w:tc>
          <w:tcPr>
            <w:tcW w:w="176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29,800.00 </w:t>
            </w:r>
          </w:p>
        </w:tc>
        <w:tc>
          <w:tcPr>
            <w:tcW w:w="97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中信(3440)</w:t>
            </w:r>
          </w:p>
        </w:tc>
        <w:tc>
          <w:tcPr>
            <w:tcW w:w="10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开发间接费用</w:t>
            </w:r>
          </w:p>
        </w:tc>
        <w:tc>
          <w:tcPr>
            <w:tcW w:w="113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计划外（中航审批）</w:t>
            </w:r>
          </w:p>
        </w:tc>
        <w:tc>
          <w:tcPr>
            <w:tcW w:w="50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1014" w:hRule="atLeast"/>
        </w:trPr>
        <w:tc>
          <w:tcPr>
            <w:tcW w:w="47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13</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2021/3/31</w:t>
            </w:r>
          </w:p>
        </w:tc>
        <w:tc>
          <w:tcPr>
            <w:tcW w:w="200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镇江市建设工程施工图审查中心</w:t>
            </w:r>
          </w:p>
        </w:tc>
        <w:tc>
          <w:tcPr>
            <w:tcW w:w="15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付镇江珺庭项目1-16#土建施工图及人防施工图审查费用369,264.00 元</w:t>
            </w:r>
          </w:p>
        </w:tc>
        <w:tc>
          <w:tcPr>
            <w:tcW w:w="17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369,264.00 </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中信(3440)</w:t>
            </w:r>
          </w:p>
        </w:tc>
        <w:tc>
          <w:tcPr>
            <w:tcW w:w="106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前期费用</w:t>
            </w:r>
          </w:p>
        </w:tc>
        <w:tc>
          <w:tcPr>
            <w:tcW w:w="113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计划外（中航审批）</w:t>
            </w:r>
          </w:p>
        </w:tc>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389" w:hRule="atLeast"/>
        </w:trPr>
        <w:tc>
          <w:tcPr>
            <w:tcW w:w="5058" w:type="dxa"/>
            <w:gridSpan w:val="4"/>
            <w:tcBorders>
              <w:top w:val="single" w:color="auto" w:sz="4" w:space="0"/>
              <w:left w:val="single" w:color="auto" w:sz="4" w:space="0"/>
              <w:bottom w:val="single" w:color="auto"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c>
          <w:tcPr>
            <w:tcW w:w="1762" w:type="dxa"/>
            <w:tcBorders>
              <w:top w:val="single" w:color="auto" w:sz="4" w:space="0"/>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 xml:space="preserve">2,741,778.10 </w:t>
            </w:r>
          </w:p>
        </w:tc>
        <w:tc>
          <w:tcPr>
            <w:tcW w:w="97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w:t>
            </w:r>
          </w:p>
        </w:tc>
        <w:tc>
          <w:tcPr>
            <w:tcW w:w="106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w:t>
            </w:r>
          </w:p>
        </w:tc>
        <w:tc>
          <w:tcPr>
            <w:tcW w:w="113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w:t>
            </w:r>
          </w:p>
        </w:tc>
        <w:tc>
          <w:tcPr>
            <w:tcW w:w="50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　</w:t>
            </w:r>
          </w:p>
        </w:tc>
      </w:tr>
    </w:tbl>
    <w:p>
      <w:pPr>
        <w:ind w:firstLine="420" w:firstLineChars="200"/>
        <w:rPr>
          <w:rFonts w:hint="eastAsia" w:ascii="宋体" w:hAnsi="宋体" w:cs="宋体"/>
          <w:b/>
          <w:sz w:val="21"/>
          <w:szCs w:val="21"/>
        </w:rPr>
      </w:pPr>
    </w:p>
    <w:p>
      <w:pPr>
        <w:ind w:firstLine="420" w:firstLineChars="200"/>
        <w:rPr>
          <w:rFonts w:ascii="宋体" w:hAnsi="宋体" w:cs="宋体"/>
          <w:b/>
          <w:sz w:val="21"/>
          <w:szCs w:val="21"/>
        </w:rPr>
      </w:pPr>
      <w:r>
        <w:rPr>
          <w:rFonts w:hint="eastAsia" w:ascii="宋体" w:hAnsi="宋体" w:cs="宋体"/>
          <w:b/>
          <w:sz w:val="21"/>
          <w:szCs w:val="21"/>
        </w:rPr>
        <w:t>8.3资金平衡表</w:t>
      </w:r>
    </w:p>
    <w:p>
      <w:pPr>
        <w:spacing w:line="360" w:lineRule="auto"/>
        <w:ind w:firstLine="420" w:firstLineChars="200"/>
        <w:rPr>
          <w:rFonts w:ascii="Arial" w:hAnsi="Arial" w:cs="Arial"/>
          <w:bCs/>
          <w:sz w:val="21"/>
          <w:szCs w:val="21"/>
        </w:rPr>
      </w:pPr>
      <w:r>
        <w:rPr>
          <w:rFonts w:hint="eastAsia" w:ascii="Arial" w:hAnsi="Arial" w:cs="Arial"/>
          <w:bCs/>
          <w:sz w:val="21"/>
          <w:szCs w:val="21"/>
        </w:rPr>
        <w:t>截止</w:t>
      </w:r>
      <w:r>
        <w:rPr>
          <w:rFonts w:ascii="Arial" w:hAnsi="Arial" w:cs="Arial"/>
          <w:bCs/>
          <w:sz w:val="21"/>
          <w:szCs w:val="21"/>
        </w:rPr>
        <w:t>2021年3</w:t>
      </w:r>
      <w:r>
        <w:rPr>
          <w:rFonts w:hint="eastAsia" w:ascii="Arial" w:hAnsi="Arial" w:cs="Arial"/>
          <w:bCs/>
          <w:sz w:val="21"/>
          <w:szCs w:val="21"/>
        </w:rPr>
        <w:t>月</w:t>
      </w:r>
      <w:r>
        <w:rPr>
          <w:rFonts w:ascii="Arial" w:hAnsi="Arial" w:cs="Arial"/>
          <w:bCs/>
          <w:sz w:val="21"/>
          <w:szCs w:val="21"/>
        </w:rPr>
        <w:t>31</w:t>
      </w:r>
      <w:r>
        <w:rPr>
          <w:rFonts w:hint="eastAsia" w:ascii="Arial" w:hAnsi="Arial" w:cs="Arial"/>
          <w:bCs/>
          <w:sz w:val="21"/>
          <w:szCs w:val="21"/>
        </w:rPr>
        <w:t>日，项目累计销售收入</w:t>
      </w:r>
      <w:r>
        <w:rPr>
          <w:rFonts w:ascii="Arial" w:hAnsi="Arial" w:cs="Arial"/>
          <w:bCs/>
          <w:sz w:val="21"/>
          <w:szCs w:val="21"/>
        </w:rPr>
        <w:t>0.00元，实现投资251,748,937.79元，具体明细见下表：</w:t>
      </w:r>
    </w:p>
    <w:p>
      <w:pPr>
        <w:jc w:val="center"/>
        <w:rPr>
          <w:rFonts w:ascii="宋体" w:hAnsi="宋体" w:cs="宋体"/>
          <w:b/>
          <w:sz w:val="21"/>
          <w:szCs w:val="21"/>
        </w:rPr>
      </w:pPr>
      <w:r>
        <w:rPr>
          <w:rFonts w:hint="eastAsia" w:ascii="宋体" w:hAnsi="宋体" w:cs="宋体"/>
          <w:b/>
          <w:sz w:val="21"/>
          <w:szCs w:val="21"/>
        </w:rPr>
        <w:t>表九：资金平衡表</w:t>
      </w:r>
    </w:p>
    <w:tbl>
      <w:tblPr>
        <w:tblStyle w:val="17"/>
        <w:tblW w:w="9276" w:type="dxa"/>
        <w:jc w:val="center"/>
        <w:tblLayout w:type="fixed"/>
        <w:tblCellMar>
          <w:top w:w="0" w:type="dxa"/>
          <w:left w:w="108" w:type="dxa"/>
          <w:bottom w:w="0" w:type="dxa"/>
          <w:right w:w="108" w:type="dxa"/>
        </w:tblCellMar>
      </w:tblPr>
      <w:tblGrid>
        <w:gridCol w:w="1980"/>
        <w:gridCol w:w="1701"/>
        <w:gridCol w:w="1843"/>
        <w:gridCol w:w="1862"/>
        <w:gridCol w:w="1890"/>
      </w:tblGrid>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Arial"/>
                <w:b/>
                <w:bCs/>
                <w:color w:val="000000"/>
                <w:sz w:val="18"/>
                <w:szCs w:val="18"/>
              </w:rPr>
            </w:pPr>
            <w:r>
              <w:rPr>
                <w:rFonts w:ascii="Arial" w:hAnsi="Arial" w:cs="Arial"/>
                <w:b/>
                <w:bCs/>
                <w:color w:val="000000"/>
                <w:sz w:val="18"/>
                <w:szCs w:val="18"/>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项目总预算</w:t>
            </w:r>
            <w:r>
              <w:rPr>
                <w:rFonts w:hint="eastAsia" w:ascii="Arial" w:hAnsi="Arial" w:cs="Arial"/>
                <w:b/>
                <w:bCs/>
                <w:color w:val="000000"/>
                <w:sz w:val="18"/>
                <w:szCs w:val="18"/>
              </w:rPr>
              <w:t>（元）</w:t>
            </w:r>
          </w:p>
        </w:tc>
        <w:tc>
          <w:tcPr>
            <w:tcW w:w="1843"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本</w:t>
            </w:r>
            <w:r>
              <w:rPr>
                <w:rFonts w:hint="eastAsia" w:ascii="Arial" w:hAnsi="Arial" w:cs="Arial"/>
                <w:b/>
                <w:bCs/>
                <w:color w:val="000000"/>
                <w:sz w:val="18"/>
                <w:szCs w:val="18"/>
              </w:rPr>
              <w:t>月</w:t>
            </w:r>
            <w:r>
              <w:rPr>
                <w:rFonts w:ascii="Arial" w:hAnsi="Arial" w:cs="Arial"/>
                <w:b/>
                <w:bCs/>
                <w:color w:val="000000"/>
                <w:sz w:val="18"/>
                <w:szCs w:val="18"/>
              </w:rPr>
              <w:t>资金实际</w:t>
            </w:r>
            <w:r>
              <w:rPr>
                <w:rFonts w:hint="eastAsia" w:ascii="Arial" w:hAnsi="Arial" w:cs="Arial"/>
                <w:b/>
                <w:bCs/>
                <w:color w:val="000000"/>
                <w:sz w:val="18"/>
                <w:szCs w:val="18"/>
              </w:rPr>
              <w:t>（元）</w:t>
            </w:r>
          </w:p>
        </w:tc>
        <w:tc>
          <w:tcPr>
            <w:tcW w:w="1862" w:type="dxa"/>
            <w:tcBorders>
              <w:top w:val="single" w:color="auto" w:sz="4" w:space="0"/>
              <w:left w:val="nil"/>
              <w:bottom w:val="single" w:color="auto" w:sz="4" w:space="0"/>
              <w:right w:val="single" w:color="auto" w:sz="4" w:space="0"/>
            </w:tcBorders>
            <w:shd w:val="clear" w:color="auto" w:fill="auto"/>
            <w:vAlign w:val="center"/>
          </w:tcPr>
          <w:p>
            <w:pPr>
              <w:rPr>
                <w:rFonts w:ascii="Arial" w:hAnsi="Arial" w:cs="Arial"/>
                <w:b/>
                <w:bCs/>
                <w:color w:val="000000"/>
                <w:sz w:val="18"/>
                <w:szCs w:val="18"/>
              </w:rPr>
            </w:pPr>
            <w:r>
              <w:rPr>
                <w:rFonts w:ascii="Arial" w:hAnsi="Arial" w:cs="Arial"/>
                <w:b/>
                <w:bCs/>
                <w:color w:val="000000"/>
                <w:sz w:val="18"/>
                <w:szCs w:val="18"/>
              </w:rPr>
              <w:t>本</w:t>
            </w:r>
            <w:r>
              <w:rPr>
                <w:rFonts w:hint="eastAsia" w:ascii="Arial" w:hAnsi="Arial" w:cs="Arial"/>
                <w:b/>
                <w:bCs/>
                <w:color w:val="000000"/>
                <w:sz w:val="18"/>
                <w:szCs w:val="18"/>
              </w:rPr>
              <w:t>年资</w:t>
            </w:r>
            <w:r>
              <w:rPr>
                <w:rFonts w:ascii="Arial" w:hAnsi="Arial" w:cs="Arial"/>
                <w:b/>
                <w:bCs/>
                <w:color w:val="000000"/>
                <w:sz w:val="18"/>
                <w:szCs w:val="18"/>
              </w:rPr>
              <w:t>金实际</w:t>
            </w:r>
            <w:r>
              <w:rPr>
                <w:rFonts w:hint="eastAsia" w:ascii="Arial" w:hAnsi="Arial" w:cs="Arial"/>
                <w:b/>
                <w:bCs/>
                <w:color w:val="000000"/>
                <w:sz w:val="18"/>
                <w:szCs w:val="18"/>
              </w:rPr>
              <w:t>（元）</w:t>
            </w:r>
          </w:p>
        </w:tc>
        <w:tc>
          <w:tcPr>
            <w:tcW w:w="189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累计资金实际</w:t>
            </w:r>
            <w:r>
              <w:rPr>
                <w:rFonts w:hint="eastAsia" w:ascii="Arial" w:hAnsi="Arial" w:cs="Arial"/>
                <w:b/>
                <w:bCs/>
                <w:color w:val="000000"/>
                <w:sz w:val="18"/>
                <w:szCs w:val="18"/>
              </w:rPr>
              <w:t>（元）</w:t>
            </w:r>
          </w:p>
        </w:tc>
      </w:tr>
      <w:tr>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Arial" w:hAnsi="Arial" w:cs="Arial"/>
                <w:b/>
                <w:bCs/>
                <w:color w:val="000000"/>
                <w:sz w:val="18"/>
                <w:szCs w:val="18"/>
              </w:rPr>
            </w:pPr>
            <w:r>
              <w:rPr>
                <w:rFonts w:ascii="Arial" w:hAnsi="Arial" w:cs="Arial"/>
                <w:b/>
                <w:bCs/>
                <w:color w:val="000000"/>
                <w:sz w:val="18"/>
                <w:szCs w:val="18"/>
              </w:rPr>
              <w:t>经营性资金流入</w:t>
            </w:r>
          </w:p>
        </w:tc>
        <w:tc>
          <w:tcPr>
            <w:tcW w:w="1701" w:type="dxa"/>
            <w:tcBorders>
              <w:top w:val="nil"/>
              <w:left w:val="nil"/>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　</w:t>
            </w:r>
          </w:p>
        </w:tc>
        <w:tc>
          <w:tcPr>
            <w:tcW w:w="1843" w:type="dxa"/>
            <w:tcBorders>
              <w:top w:val="nil"/>
              <w:left w:val="nil"/>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　</w:t>
            </w:r>
          </w:p>
        </w:tc>
        <w:tc>
          <w:tcPr>
            <w:tcW w:w="1862" w:type="dxa"/>
            <w:tcBorders>
              <w:top w:val="nil"/>
              <w:left w:val="nil"/>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　</w:t>
            </w:r>
          </w:p>
        </w:tc>
        <w:tc>
          <w:tcPr>
            <w:tcW w:w="1890" w:type="dxa"/>
            <w:tcBorders>
              <w:top w:val="nil"/>
              <w:left w:val="nil"/>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　</w:t>
            </w:r>
          </w:p>
        </w:tc>
      </w:tr>
      <w:tr>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180" w:firstLineChars="100"/>
              <w:rPr>
                <w:rFonts w:ascii="Arial" w:hAnsi="Arial" w:cs="Arial"/>
                <w:color w:val="000000"/>
                <w:sz w:val="18"/>
                <w:szCs w:val="18"/>
              </w:rPr>
            </w:pPr>
            <w:r>
              <w:rPr>
                <w:rFonts w:ascii="Arial" w:hAnsi="Arial" w:cs="Arial"/>
                <w:color w:val="000000"/>
                <w:sz w:val="18"/>
                <w:szCs w:val="18"/>
              </w:rPr>
              <w:t>销售收入</w:t>
            </w:r>
          </w:p>
        </w:tc>
        <w:tc>
          <w:tcPr>
            <w:tcW w:w="1701" w:type="dxa"/>
            <w:tcBorders>
              <w:top w:val="nil"/>
              <w:left w:val="nil"/>
              <w:bottom w:val="single" w:color="auto" w:sz="4" w:space="0"/>
              <w:right w:val="single" w:color="auto" w:sz="4" w:space="0"/>
            </w:tcBorders>
            <w:shd w:val="clear" w:color="000000" w:fill="FFFFFF"/>
            <w:vAlign w:val="center"/>
          </w:tcPr>
          <w:p>
            <w:pPr>
              <w:jc w:val="right"/>
              <w:rPr>
                <w:rFonts w:ascii="Arial" w:hAnsi="Arial" w:cs="Arial"/>
                <w:color w:val="000000"/>
                <w:sz w:val="18"/>
                <w:szCs w:val="18"/>
              </w:rPr>
            </w:pPr>
            <w:r>
              <w:rPr>
                <w:rFonts w:ascii="Arial" w:hAnsi="Arial" w:cs="Arial"/>
                <w:color w:val="000000"/>
                <w:sz w:val="18"/>
                <w:szCs w:val="18"/>
              </w:rPr>
              <w:t>1,987,552,800.00</w:t>
            </w:r>
          </w:p>
        </w:tc>
        <w:tc>
          <w:tcPr>
            <w:tcW w:w="1843" w:type="dxa"/>
            <w:tcBorders>
              <w:top w:val="nil"/>
              <w:left w:val="nil"/>
              <w:bottom w:val="single" w:color="auto" w:sz="4" w:space="0"/>
              <w:right w:val="single" w:color="auto" w:sz="4" w:space="0"/>
            </w:tcBorders>
            <w:shd w:val="clear" w:color="000000" w:fill="FFFFFF"/>
            <w:vAlign w:val="center"/>
          </w:tcPr>
          <w:p>
            <w:pPr>
              <w:jc w:val="right"/>
              <w:rPr>
                <w:rFonts w:ascii="Arial" w:hAnsi="Arial" w:cs="Arial"/>
                <w:color w:val="000000"/>
                <w:sz w:val="18"/>
                <w:szCs w:val="18"/>
              </w:rPr>
            </w:pPr>
            <w:r>
              <w:rPr>
                <w:rFonts w:ascii="Arial" w:hAnsi="Arial" w:cs="Arial"/>
                <w:color w:val="000000"/>
                <w:sz w:val="18"/>
                <w:szCs w:val="18"/>
              </w:rPr>
              <w:t>0.00</w:t>
            </w:r>
          </w:p>
        </w:tc>
        <w:tc>
          <w:tcPr>
            <w:tcW w:w="1862" w:type="dxa"/>
            <w:tcBorders>
              <w:top w:val="nil"/>
              <w:left w:val="nil"/>
              <w:bottom w:val="single" w:color="auto" w:sz="4" w:space="0"/>
              <w:right w:val="single" w:color="auto" w:sz="4" w:space="0"/>
            </w:tcBorders>
            <w:shd w:val="clear" w:color="000000" w:fill="FFFFFF"/>
            <w:vAlign w:val="center"/>
          </w:tcPr>
          <w:p>
            <w:pPr>
              <w:jc w:val="right"/>
              <w:rPr>
                <w:rFonts w:ascii="Arial" w:hAnsi="Arial" w:cs="Arial"/>
                <w:color w:val="000000"/>
                <w:sz w:val="18"/>
                <w:szCs w:val="18"/>
              </w:rPr>
            </w:pPr>
            <w:r>
              <w:rPr>
                <w:rFonts w:ascii="Arial" w:hAnsi="Arial" w:cs="Arial"/>
                <w:color w:val="000000"/>
                <w:sz w:val="18"/>
                <w:szCs w:val="18"/>
              </w:rPr>
              <w:t>0.00</w:t>
            </w:r>
          </w:p>
        </w:tc>
        <w:tc>
          <w:tcPr>
            <w:tcW w:w="1890" w:type="dxa"/>
            <w:tcBorders>
              <w:top w:val="nil"/>
              <w:left w:val="nil"/>
              <w:bottom w:val="single" w:color="auto" w:sz="4" w:space="0"/>
              <w:right w:val="single" w:color="auto" w:sz="4" w:space="0"/>
            </w:tcBorders>
            <w:shd w:val="clear" w:color="000000" w:fill="FFFFFF"/>
            <w:vAlign w:val="center"/>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180" w:firstLineChars="100"/>
              <w:rPr>
                <w:rFonts w:ascii="Arial" w:hAnsi="Arial" w:cs="Arial"/>
                <w:color w:val="000000"/>
                <w:sz w:val="18"/>
                <w:szCs w:val="18"/>
              </w:rPr>
            </w:pPr>
            <w:r>
              <w:rPr>
                <w:rFonts w:ascii="Arial" w:hAnsi="Arial" w:cs="Arial"/>
                <w:color w:val="000000"/>
                <w:sz w:val="18"/>
                <w:szCs w:val="18"/>
              </w:rPr>
              <w:t>其他</w:t>
            </w:r>
            <w:r>
              <w:rPr>
                <w:rFonts w:hint="eastAsia" w:ascii="Arial" w:hAnsi="Arial" w:cs="Arial"/>
                <w:color w:val="000000"/>
                <w:sz w:val="18"/>
                <w:szCs w:val="18"/>
              </w:rPr>
              <w:t>流入</w:t>
            </w:r>
          </w:p>
        </w:tc>
        <w:tc>
          <w:tcPr>
            <w:tcW w:w="1701"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c>
          <w:tcPr>
            <w:tcW w:w="1843" w:type="dxa"/>
            <w:tcBorders>
              <w:top w:val="nil"/>
              <w:left w:val="nil"/>
              <w:bottom w:val="single" w:color="auto" w:sz="4" w:space="0"/>
              <w:right w:val="single" w:color="auto" w:sz="4" w:space="0"/>
            </w:tcBorders>
            <w:shd w:val="clear" w:color="000000" w:fill="FFFFFF"/>
            <w:vAlign w:val="center"/>
          </w:tcPr>
          <w:p>
            <w:pPr>
              <w:jc w:val="right"/>
              <w:rPr>
                <w:rFonts w:ascii="Arial" w:hAnsi="Arial" w:cs="Arial"/>
                <w:color w:val="000000"/>
                <w:sz w:val="18"/>
                <w:szCs w:val="18"/>
              </w:rPr>
            </w:pPr>
            <w:r>
              <w:rPr>
                <w:rFonts w:ascii="Arial" w:hAnsi="Arial" w:cs="Arial"/>
                <w:color w:val="000000"/>
                <w:sz w:val="18"/>
                <w:szCs w:val="18"/>
              </w:rPr>
              <w:t>60,042.82</w:t>
            </w:r>
          </w:p>
        </w:tc>
        <w:tc>
          <w:tcPr>
            <w:tcW w:w="1862" w:type="dxa"/>
            <w:tcBorders>
              <w:top w:val="nil"/>
              <w:left w:val="nil"/>
              <w:bottom w:val="single" w:color="auto" w:sz="4" w:space="0"/>
              <w:right w:val="single" w:color="auto" w:sz="4" w:space="0"/>
            </w:tcBorders>
            <w:shd w:val="clear" w:color="000000" w:fill="FFFFFF"/>
            <w:vAlign w:val="center"/>
          </w:tcPr>
          <w:p>
            <w:pPr>
              <w:jc w:val="right"/>
              <w:rPr>
                <w:rFonts w:ascii="Arial" w:hAnsi="Arial" w:cs="Arial"/>
                <w:color w:val="000000"/>
                <w:sz w:val="18"/>
                <w:szCs w:val="18"/>
              </w:rPr>
            </w:pPr>
            <w:r>
              <w:rPr>
                <w:rFonts w:ascii="Arial" w:hAnsi="Arial" w:cs="Arial"/>
                <w:color w:val="000000"/>
                <w:sz w:val="18"/>
                <w:szCs w:val="18"/>
              </w:rPr>
              <w:t>60,042.82</w:t>
            </w:r>
          </w:p>
        </w:tc>
        <w:tc>
          <w:tcPr>
            <w:tcW w:w="1890" w:type="dxa"/>
            <w:tcBorders>
              <w:top w:val="nil"/>
              <w:left w:val="nil"/>
              <w:bottom w:val="single" w:color="auto" w:sz="4" w:space="0"/>
              <w:right w:val="single" w:color="auto" w:sz="4" w:space="0"/>
            </w:tcBorders>
            <w:shd w:val="clear" w:color="000000" w:fill="FFFFFF"/>
            <w:vAlign w:val="center"/>
          </w:tcPr>
          <w:p>
            <w:pPr>
              <w:jc w:val="right"/>
              <w:rPr>
                <w:rFonts w:ascii="Arial" w:hAnsi="Arial" w:cs="Arial"/>
                <w:color w:val="000000"/>
                <w:sz w:val="18"/>
                <w:szCs w:val="18"/>
              </w:rPr>
            </w:pPr>
            <w:r>
              <w:rPr>
                <w:rFonts w:ascii="Arial" w:hAnsi="Arial" w:cs="Arial"/>
                <w:color w:val="000000"/>
                <w:sz w:val="18"/>
                <w:szCs w:val="18"/>
              </w:rPr>
              <w:t>65,707.60</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Arial"/>
                <w:b/>
                <w:bCs/>
                <w:color w:val="000000"/>
                <w:sz w:val="18"/>
                <w:szCs w:val="18"/>
              </w:rPr>
            </w:pPr>
            <w:r>
              <w:rPr>
                <w:rFonts w:ascii="Arial" w:hAnsi="Arial" w:cs="Arial"/>
                <w:b/>
                <w:bCs/>
                <w:color w:val="000000"/>
                <w:sz w:val="18"/>
                <w:szCs w:val="18"/>
              </w:rPr>
              <w:t>经营性收入合计</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1,987,552,800.00</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60,042.82</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60,042.82</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65,707.60</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Arial"/>
                <w:b/>
                <w:bCs/>
                <w:color w:val="000000"/>
                <w:sz w:val="18"/>
                <w:szCs w:val="18"/>
              </w:rPr>
            </w:pPr>
            <w:r>
              <w:rPr>
                <w:rFonts w:ascii="Arial" w:hAnsi="Arial" w:cs="Arial"/>
                <w:b/>
                <w:bCs/>
                <w:color w:val="000000"/>
                <w:sz w:val="18"/>
                <w:szCs w:val="18"/>
              </w:rPr>
              <w:t>经营性资金流出</w:t>
            </w:r>
          </w:p>
        </w:tc>
        <w:tc>
          <w:tcPr>
            <w:tcW w:w="1701"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　</w:t>
            </w:r>
          </w:p>
        </w:tc>
        <w:tc>
          <w:tcPr>
            <w:tcW w:w="1843"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　</w:t>
            </w:r>
          </w:p>
        </w:tc>
        <w:tc>
          <w:tcPr>
            <w:tcW w:w="1862"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　</w:t>
            </w:r>
          </w:p>
        </w:tc>
        <w:tc>
          <w:tcPr>
            <w:tcW w:w="189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　</w:t>
            </w:r>
          </w:p>
        </w:tc>
      </w:tr>
      <w:tr>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180" w:firstLineChars="100"/>
              <w:rPr>
                <w:rFonts w:ascii="Arial" w:hAnsi="Arial" w:cs="Arial"/>
                <w:color w:val="000000"/>
                <w:sz w:val="18"/>
                <w:szCs w:val="18"/>
              </w:rPr>
            </w:pPr>
            <w:r>
              <w:rPr>
                <w:rFonts w:ascii="Arial" w:hAnsi="Arial" w:cs="Arial"/>
                <w:color w:val="000000"/>
                <w:sz w:val="18"/>
                <w:szCs w:val="18"/>
              </w:rPr>
              <w:t>土地款（含契税）</w:t>
            </w:r>
          </w:p>
        </w:tc>
        <w:tc>
          <w:tcPr>
            <w:tcW w:w="1701"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823,386,738</w:t>
            </w:r>
            <w:r>
              <w:rPr>
                <w:rFonts w:hint="eastAsia" w:ascii="Arial" w:hAnsi="Arial" w:cs="Arial"/>
                <w:color w:val="000000"/>
                <w:sz w:val="18"/>
                <w:szCs w:val="18"/>
              </w:rPr>
              <w:t>.</w:t>
            </w:r>
            <w:r>
              <w:rPr>
                <w:rFonts w:ascii="Arial" w:hAnsi="Arial" w:cs="Arial"/>
                <w:color w:val="000000"/>
                <w:sz w:val="18"/>
                <w:szCs w:val="18"/>
              </w:rPr>
              <w:t>00</w:t>
            </w:r>
          </w:p>
        </w:tc>
        <w:tc>
          <w:tcPr>
            <w:tcW w:w="1843"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c>
          <w:tcPr>
            <w:tcW w:w="1862"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88,025,714.29</w:t>
            </w:r>
          </w:p>
        </w:tc>
        <w:tc>
          <w:tcPr>
            <w:tcW w:w="189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244,775,714.29</w:t>
            </w:r>
          </w:p>
        </w:tc>
      </w:tr>
      <w:tr>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180" w:firstLineChars="100"/>
              <w:rPr>
                <w:rFonts w:ascii="Arial" w:hAnsi="Arial" w:cs="Arial"/>
                <w:color w:val="000000"/>
                <w:sz w:val="18"/>
                <w:szCs w:val="18"/>
              </w:rPr>
            </w:pPr>
            <w:r>
              <w:rPr>
                <w:rFonts w:ascii="Arial" w:hAnsi="Arial" w:cs="Arial"/>
                <w:color w:val="000000"/>
                <w:sz w:val="18"/>
                <w:szCs w:val="18"/>
              </w:rPr>
              <w:t>前期费用</w:t>
            </w:r>
          </w:p>
        </w:tc>
        <w:tc>
          <w:tcPr>
            <w:tcW w:w="1701"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56,226</w:t>
            </w:r>
            <w:r>
              <w:rPr>
                <w:rFonts w:hint="eastAsia" w:ascii="Arial" w:hAnsi="Arial" w:cs="Arial"/>
                <w:color w:val="000000"/>
                <w:sz w:val="18"/>
                <w:szCs w:val="18"/>
              </w:rPr>
              <w:t>,</w:t>
            </w:r>
            <w:r>
              <w:rPr>
                <w:rFonts w:ascii="Arial" w:hAnsi="Arial" w:cs="Arial"/>
                <w:color w:val="000000"/>
                <w:sz w:val="18"/>
                <w:szCs w:val="18"/>
              </w:rPr>
              <w:t>265.35</w:t>
            </w:r>
          </w:p>
        </w:tc>
        <w:tc>
          <w:tcPr>
            <w:tcW w:w="1843"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648,389.42</w:t>
            </w:r>
          </w:p>
        </w:tc>
        <w:tc>
          <w:tcPr>
            <w:tcW w:w="1862"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1,030,500.23</w:t>
            </w:r>
          </w:p>
        </w:tc>
        <w:tc>
          <w:tcPr>
            <w:tcW w:w="1890" w:type="dxa"/>
            <w:tcBorders>
              <w:top w:val="nil"/>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1,451,048.23</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180" w:firstLineChars="100"/>
              <w:rPr>
                <w:rFonts w:ascii="Arial" w:hAnsi="Arial" w:cs="Arial"/>
                <w:color w:val="000000"/>
                <w:sz w:val="18"/>
                <w:szCs w:val="18"/>
              </w:rPr>
            </w:pPr>
            <w:r>
              <w:rPr>
                <w:rFonts w:ascii="Arial" w:hAnsi="Arial" w:cs="Arial"/>
                <w:color w:val="000000"/>
                <w:sz w:val="18"/>
                <w:szCs w:val="18"/>
              </w:rPr>
              <w:t>建安费用</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670,944,266.57</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1,773,323.68</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2,012,682.96</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5,059,021.71</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180" w:firstLineChars="100"/>
              <w:rPr>
                <w:rFonts w:ascii="Arial" w:hAnsi="Arial" w:cs="Arial"/>
                <w:color w:val="000000"/>
                <w:sz w:val="18"/>
                <w:szCs w:val="18"/>
              </w:rPr>
            </w:pPr>
            <w:r>
              <w:rPr>
                <w:rFonts w:ascii="Arial" w:hAnsi="Arial" w:cs="Arial"/>
                <w:color w:val="000000"/>
                <w:sz w:val="18"/>
                <w:szCs w:val="18"/>
              </w:rPr>
              <w:t>财务费用</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57,750,000.00</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65.00</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1,083.00</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2,849.08</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180" w:firstLineChars="100"/>
              <w:rPr>
                <w:rFonts w:ascii="Arial" w:hAnsi="Arial" w:cs="Arial"/>
                <w:color w:val="000000"/>
                <w:sz w:val="18"/>
                <w:szCs w:val="18"/>
              </w:rPr>
            </w:pPr>
            <w:r>
              <w:rPr>
                <w:rFonts w:ascii="Arial" w:hAnsi="Arial" w:cs="Arial"/>
                <w:color w:val="000000"/>
                <w:sz w:val="18"/>
                <w:szCs w:val="18"/>
              </w:rPr>
              <w:t>管理费用</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19,875,528.00</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19,372.00</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32,672.00</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180" w:firstLineChars="100"/>
              <w:rPr>
                <w:rFonts w:ascii="Arial" w:hAnsi="Arial" w:cs="Arial"/>
                <w:color w:val="000000"/>
                <w:sz w:val="18"/>
                <w:szCs w:val="18"/>
              </w:rPr>
            </w:pPr>
            <w:r>
              <w:rPr>
                <w:rFonts w:ascii="Arial" w:hAnsi="Arial" w:cs="Arial"/>
                <w:color w:val="000000"/>
                <w:sz w:val="18"/>
                <w:szCs w:val="18"/>
              </w:rPr>
              <w:t>销售费用</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19,875,528.00</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78,632.48</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180" w:firstLineChars="100"/>
              <w:rPr>
                <w:rFonts w:ascii="Arial" w:hAnsi="Arial" w:cs="Arial"/>
                <w:color w:val="000000"/>
                <w:sz w:val="18"/>
                <w:szCs w:val="18"/>
              </w:rPr>
            </w:pPr>
            <w:r>
              <w:rPr>
                <w:rFonts w:ascii="Arial" w:hAnsi="Arial" w:cs="Arial"/>
                <w:color w:val="000000"/>
                <w:sz w:val="18"/>
                <w:szCs w:val="18"/>
              </w:rPr>
              <w:t>各种税费</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154,048,270.75</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180" w:firstLineChars="100"/>
              <w:rPr>
                <w:rFonts w:ascii="Arial" w:hAnsi="Arial" w:cs="Arial"/>
                <w:color w:val="000000"/>
                <w:sz w:val="18"/>
                <w:szCs w:val="18"/>
              </w:rPr>
            </w:pPr>
            <w:r>
              <w:rPr>
                <w:rFonts w:hint="eastAsia" w:ascii="Arial" w:hAnsi="Arial" w:cs="Arial"/>
                <w:color w:val="000000"/>
                <w:sz w:val="18"/>
                <w:szCs w:val="18"/>
              </w:rPr>
              <w:t>其他支出</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20"/>
                <w:szCs w:val="20"/>
              </w:rPr>
            </w:pPr>
            <w:r>
              <w:rPr>
                <w:rFonts w:ascii="Arial" w:hAnsi="Arial" w:cs="Arial"/>
                <w:color w:val="000000"/>
                <w:sz w:val="18"/>
                <w:szCs w:val="18"/>
              </w:rPr>
              <w:t>320,000.00</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349,000.00</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349,000.00</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Arial"/>
                <w:b/>
                <w:bCs/>
                <w:color w:val="000000"/>
                <w:sz w:val="18"/>
                <w:szCs w:val="18"/>
              </w:rPr>
            </w:pPr>
            <w:r>
              <w:rPr>
                <w:rFonts w:ascii="Arial" w:hAnsi="Arial" w:cs="Arial"/>
                <w:b/>
                <w:bCs/>
                <w:color w:val="000000"/>
                <w:sz w:val="18"/>
                <w:szCs w:val="18"/>
              </w:rPr>
              <w:t>经营性支出合计</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1,802,106,596.67</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2,741,778.10</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91,438,352.48</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251,748,937.79</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Arial"/>
                <w:b/>
                <w:bCs/>
                <w:color w:val="000000"/>
                <w:sz w:val="18"/>
                <w:szCs w:val="18"/>
              </w:rPr>
            </w:pPr>
            <w:r>
              <w:rPr>
                <w:rFonts w:ascii="Arial" w:hAnsi="Arial" w:cs="Arial"/>
                <w:b/>
                <w:bCs/>
                <w:color w:val="000000"/>
                <w:sz w:val="18"/>
                <w:szCs w:val="18"/>
              </w:rPr>
              <w:t>经营性净现金流</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185,446,203.33</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-2,681,735.28</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-91,378,309.66</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w:t>
            </w:r>
            <w:r>
              <w:rPr>
                <w:rFonts w:ascii="Arial" w:hAnsi="Arial" w:cs="Arial"/>
                <w:b/>
                <w:bCs/>
                <w:color w:val="000000"/>
                <w:sz w:val="18"/>
                <w:szCs w:val="18"/>
              </w:rPr>
              <w:t>251,683,230.19</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Arial"/>
                <w:b/>
                <w:bCs/>
                <w:color w:val="000000"/>
                <w:sz w:val="18"/>
                <w:szCs w:val="18"/>
              </w:rPr>
            </w:pPr>
            <w:r>
              <w:rPr>
                <w:rFonts w:ascii="Arial" w:hAnsi="Arial" w:cs="Arial"/>
                <w:b/>
                <w:bCs/>
                <w:color w:val="000000"/>
                <w:sz w:val="18"/>
                <w:szCs w:val="18"/>
              </w:rPr>
              <w:t>筹资性资金净现金流</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　</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　</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　</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　</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180" w:firstLineChars="100"/>
              <w:rPr>
                <w:rFonts w:ascii="Arial" w:hAnsi="Arial" w:cs="Arial"/>
                <w:color w:val="000000"/>
                <w:sz w:val="18"/>
                <w:szCs w:val="18"/>
              </w:rPr>
            </w:pPr>
            <w:r>
              <w:rPr>
                <w:rFonts w:ascii="Arial" w:hAnsi="Arial" w:cs="Arial"/>
                <w:color w:val="000000"/>
                <w:sz w:val="18"/>
                <w:szCs w:val="18"/>
              </w:rPr>
              <w:t>内部往来流入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690,000.00</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325,650,714.29</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542,053,026.81</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rPr>
                <w:rFonts w:ascii="Arial" w:hAnsi="Arial" w:cs="Arial"/>
                <w:color w:val="000000"/>
                <w:sz w:val="18"/>
                <w:szCs w:val="18"/>
              </w:rPr>
            </w:pPr>
            <w:r>
              <w:rPr>
                <w:rFonts w:ascii="Arial" w:hAnsi="Arial" w:cs="Arial"/>
                <w:color w:val="000000"/>
                <w:sz w:val="18"/>
                <w:szCs w:val="18"/>
              </w:rPr>
              <w:t>内部往来流出</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119,880,000.00</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168,664,583.20</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xml:space="preserve">  外部融资款流入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xml:space="preserve">  外部融资款流出</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ascii="Arial" w:hAnsi="Arial" w:cs="Arial"/>
                <w:b/>
                <w:bCs/>
                <w:color w:val="000000"/>
                <w:sz w:val="18"/>
                <w:szCs w:val="18"/>
              </w:rPr>
              <w:t>筹资性净现金流量</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690,000.00</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205,770,714.29</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373,388,443.61</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hint="eastAsia" w:ascii="Arial" w:hAnsi="Arial" w:cs="Arial"/>
                <w:b/>
                <w:bCs/>
                <w:color w:val="000000"/>
                <w:sz w:val="18"/>
                <w:szCs w:val="18"/>
              </w:rPr>
              <w:t>净现金流量</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-1,991,735.28</w:t>
            </w:r>
          </w:p>
        </w:tc>
        <w:tc>
          <w:tcPr>
            <w:tcW w:w="1862"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114,392</w:t>
            </w:r>
            <w:r>
              <w:rPr>
                <w:rFonts w:hint="eastAsia" w:ascii="Arial" w:hAnsi="Arial" w:cs="Arial"/>
                <w:b/>
                <w:bCs/>
                <w:color w:val="000000"/>
                <w:sz w:val="18"/>
                <w:szCs w:val="18"/>
              </w:rPr>
              <w:t>,</w:t>
            </w:r>
            <w:r>
              <w:rPr>
                <w:rFonts w:ascii="Arial" w:hAnsi="Arial" w:cs="Arial"/>
                <w:b/>
                <w:bCs/>
                <w:color w:val="000000"/>
                <w:sz w:val="18"/>
                <w:szCs w:val="18"/>
              </w:rPr>
              <w:t>404.63</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121,705,213.42</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ascii="Arial" w:hAnsi="Arial" w:cs="Arial"/>
                <w:b/>
                <w:bCs/>
                <w:color w:val="000000"/>
                <w:sz w:val="18"/>
                <w:szCs w:val="18"/>
              </w:rPr>
              <w:t>期初余额</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123,696,948.70</w:t>
            </w:r>
          </w:p>
        </w:tc>
        <w:tc>
          <w:tcPr>
            <w:tcW w:w="18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7,312,808.79</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0.00</w:t>
            </w:r>
          </w:p>
        </w:tc>
      </w:tr>
      <w:tr>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ascii="Arial" w:hAnsi="Arial" w:cs="Arial"/>
                <w:b/>
                <w:bCs/>
                <w:color w:val="000000"/>
                <w:sz w:val="18"/>
                <w:szCs w:val="18"/>
              </w:rPr>
              <w:t>期末余额</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121,705,213.42</w:t>
            </w:r>
          </w:p>
        </w:tc>
        <w:tc>
          <w:tcPr>
            <w:tcW w:w="18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121,705,213.42</w:t>
            </w:r>
          </w:p>
        </w:tc>
        <w:tc>
          <w:tcPr>
            <w:tcW w:w="189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121,705,213.42</w:t>
            </w:r>
          </w:p>
        </w:tc>
      </w:tr>
    </w:tbl>
    <w:p>
      <w:pPr>
        <w:rPr>
          <w:rFonts w:ascii="宋体" w:hAnsi="宋体" w:cs="宋体"/>
          <w:bCs/>
          <w:sz w:val="21"/>
          <w:szCs w:val="21"/>
        </w:rPr>
      </w:pPr>
    </w:p>
    <w:p>
      <w:pPr>
        <w:pStyle w:val="2"/>
        <w:rPr>
          <w:rFonts w:ascii="宋体" w:hAnsi="宋体" w:eastAsia="宋体"/>
          <w:sz w:val="21"/>
          <w:szCs w:val="21"/>
        </w:rPr>
      </w:pPr>
      <w:bookmarkStart w:id="36" w:name="_Toc66115203"/>
      <w:bookmarkStart w:id="37" w:name="_Toc19843"/>
      <w:bookmarkStart w:id="38" w:name="_Toc2632"/>
      <w:bookmarkStart w:id="39" w:name="_Toc8016"/>
      <w:r>
        <w:rPr>
          <w:rFonts w:hint="eastAsia" w:ascii="宋体" w:hAnsi="宋体" w:eastAsia="宋体"/>
          <w:sz w:val="21"/>
          <w:szCs w:val="21"/>
        </w:rPr>
        <w:t>九、融资情况</w:t>
      </w:r>
      <w:bookmarkEnd w:id="36"/>
      <w:bookmarkEnd w:id="37"/>
      <w:bookmarkEnd w:id="38"/>
      <w:bookmarkEnd w:id="39"/>
    </w:p>
    <w:p>
      <w:pPr>
        <w:pStyle w:val="31"/>
        <w:numPr>
          <w:ilvl w:val="0"/>
          <w:numId w:val="1"/>
        </w:numPr>
        <w:spacing w:line="360" w:lineRule="auto"/>
        <w:ind w:firstLineChars="0"/>
        <w:rPr>
          <w:rFonts w:ascii="宋体" w:hAnsi="宋体" w:cs="宋体"/>
          <w:bCs/>
          <w:sz w:val="21"/>
          <w:szCs w:val="21"/>
        </w:rPr>
      </w:pPr>
      <w:r>
        <w:rPr>
          <w:rFonts w:hint="eastAsia" w:ascii="宋体" w:hAnsi="宋体" w:cs="宋体"/>
          <w:bCs/>
          <w:sz w:val="21"/>
          <w:szCs w:val="21"/>
        </w:rPr>
        <w:t>开发贷</w:t>
      </w:r>
    </w:p>
    <w:p>
      <w:pPr>
        <w:spacing w:line="360" w:lineRule="auto"/>
        <w:ind w:left="420"/>
        <w:rPr>
          <w:rFonts w:ascii="宋体" w:hAnsi="宋体" w:cs="宋体"/>
          <w:bCs/>
          <w:sz w:val="21"/>
          <w:szCs w:val="21"/>
        </w:rPr>
      </w:pPr>
      <w:r>
        <w:rPr>
          <w:rFonts w:hint="eastAsia" w:ascii="宋体" w:hAnsi="宋体" w:cs="宋体"/>
          <w:bCs/>
          <w:sz w:val="21"/>
          <w:szCs w:val="21"/>
        </w:rPr>
        <w:t>项目暂无开发贷计划。</w:t>
      </w:r>
    </w:p>
    <w:p>
      <w:pPr>
        <w:spacing w:line="360" w:lineRule="auto"/>
        <w:ind w:left="420"/>
        <w:rPr>
          <w:rFonts w:ascii="宋体" w:hAnsi="宋体" w:cs="宋体"/>
          <w:bCs/>
          <w:sz w:val="21"/>
          <w:szCs w:val="21"/>
        </w:rPr>
      </w:pPr>
      <w:r>
        <w:rPr>
          <w:rFonts w:hint="eastAsia" w:ascii="宋体" w:hAnsi="宋体" w:cs="宋体"/>
          <w:bCs/>
          <w:sz w:val="21"/>
          <w:szCs w:val="21"/>
        </w:rPr>
        <w:t>2</w:t>
      </w:r>
      <w:r>
        <w:rPr>
          <w:rFonts w:ascii="宋体" w:hAnsi="宋体" w:cs="宋体"/>
          <w:bCs/>
          <w:sz w:val="21"/>
          <w:szCs w:val="21"/>
        </w:rPr>
        <w:t>.</w:t>
      </w:r>
      <w:r>
        <w:rPr>
          <w:rFonts w:hint="eastAsia" w:ascii="宋体" w:hAnsi="宋体" w:cs="宋体"/>
          <w:bCs/>
          <w:sz w:val="21"/>
          <w:szCs w:val="21"/>
        </w:rPr>
        <w:t>其他融资</w:t>
      </w:r>
    </w:p>
    <w:p>
      <w:pPr>
        <w:jc w:val="center"/>
        <w:rPr>
          <w:rFonts w:ascii="宋体" w:hAnsi="宋体" w:cs="宋体"/>
          <w:b/>
          <w:sz w:val="21"/>
          <w:szCs w:val="21"/>
        </w:rPr>
      </w:pPr>
      <w:r>
        <w:rPr>
          <w:rFonts w:hint="eastAsia" w:ascii="宋体" w:hAnsi="宋体" w:cs="宋体"/>
          <w:b/>
          <w:sz w:val="21"/>
          <w:szCs w:val="21"/>
        </w:rPr>
        <w:t>表十：其他融资情况表</w:t>
      </w:r>
    </w:p>
    <w:p>
      <w:pPr>
        <w:ind w:right="844"/>
        <w:jc w:val="right"/>
        <w:rPr>
          <w:rFonts w:ascii="宋体" w:hAnsi="宋体" w:cs="宋体"/>
          <w:sz w:val="21"/>
          <w:szCs w:val="21"/>
        </w:rPr>
      </w:pPr>
      <w:r>
        <w:rPr>
          <w:rFonts w:hint="eastAsia" w:ascii="宋体" w:hAnsi="宋体" w:cs="宋体"/>
          <w:sz w:val="21"/>
          <w:szCs w:val="21"/>
        </w:rPr>
        <w:t>单位：元</w:t>
      </w:r>
    </w:p>
    <w:tbl>
      <w:tblPr>
        <w:tblStyle w:val="17"/>
        <w:tblW w:w="9854" w:type="dxa"/>
        <w:jc w:val="center"/>
        <w:tblLayout w:type="autofit"/>
        <w:tblCellMar>
          <w:top w:w="0" w:type="dxa"/>
          <w:left w:w="108" w:type="dxa"/>
          <w:bottom w:w="0" w:type="dxa"/>
          <w:right w:w="108" w:type="dxa"/>
        </w:tblCellMar>
      </w:tblPr>
      <w:tblGrid>
        <w:gridCol w:w="861"/>
        <w:gridCol w:w="2314"/>
        <w:gridCol w:w="3170"/>
        <w:gridCol w:w="1668"/>
        <w:gridCol w:w="1841"/>
      </w:tblGrid>
      <w:tr>
        <w:tblPrEx>
          <w:tblCellMar>
            <w:top w:w="0" w:type="dxa"/>
            <w:left w:w="108" w:type="dxa"/>
            <w:bottom w:w="0" w:type="dxa"/>
            <w:right w:w="108" w:type="dxa"/>
          </w:tblCellMar>
        </w:tblPrEx>
        <w:trPr>
          <w:trHeight w:val="280" w:hRule="atLeast"/>
          <w:tblHeader/>
          <w:jc w:val="center"/>
        </w:trPr>
        <w:tc>
          <w:tcPr>
            <w:tcW w:w="86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231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项目</w:t>
            </w:r>
          </w:p>
        </w:tc>
        <w:tc>
          <w:tcPr>
            <w:tcW w:w="317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商业承兑汇票</w:t>
            </w:r>
          </w:p>
        </w:tc>
        <w:tc>
          <w:tcPr>
            <w:tcW w:w="166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保理</w:t>
            </w:r>
          </w:p>
        </w:tc>
        <w:tc>
          <w:tcPr>
            <w:tcW w:w="184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其他</w:t>
            </w:r>
          </w:p>
        </w:tc>
      </w:tr>
      <w:tr>
        <w:tblPrEx>
          <w:tblCellMar>
            <w:top w:w="0" w:type="dxa"/>
            <w:left w:w="108" w:type="dxa"/>
            <w:bottom w:w="0" w:type="dxa"/>
            <w:right w:w="108" w:type="dxa"/>
          </w:tblCellMar>
        </w:tblPrEx>
        <w:trPr>
          <w:trHeight w:val="280" w:hRule="atLeast"/>
          <w:jc w:val="center"/>
        </w:trPr>
        <w:tc>
          <w:tcPr>
            <w:tcW w:w="86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231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截至上月累计未兑付余额</w:t>
            </w:r>
          </w:p>
        </w:tc>
        <w:tc>
          <w:tcPr>
            <w:tcW w:w="317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30,578,298.43</w:t>
            </w:r>
          </w:p>
        </w:tc>
        <w:tc>
          <w:tcPr>
            <w:tcW w:w="166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19,484,149.49</w:t>
            </w:r>
          </w:p>
        </w:tc>
        <w:tc>
          <w:tcPr>
            <w:tcW w:w="184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6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231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本月新增</w:t>
            </w:r>
          </w:p>
        </w:tc>
        <w:tc>
          <w:tcPr>
            <w:tcW w:w="317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3,667,586.33</w:t>
            </w:r>
          </w:p>
        </w:tc>
        <w:tc>
          <w:tcPr>
            <w:tcW w:w="166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184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6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231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本月到期兑付</w:t>
            </w:r>
          </w:p>
        </w:tc>
        <w:tc>
          <w:tcPr>
            <w:tcW w:w="317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1,772,855.87</w:t>
            </w:r>
          </w:p>
        </w:tc>
        <w:tc>
          <w:tcPr>
            <w:tcW w:w="166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184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6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231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截至本月累计未兑付余额</w:t>
            </w:r>
          </w:p>
        </w:tc>
        <w:tc>
          <w:tcPr>
            <w:tcW w:w="317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32,473,028.89</w:t>
            </w:r>
          </w:p>
        </w:tc>
        <w:tc>
          <w:tcPr>
            <w:tcW w:w="166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19,484,149.49</w:t>
            </w:r>
          </w:p>
        </w:tc>
        <w:tc>
          <w:tcPr>
            <w:tcW w:w="184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6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231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截至本月累计发生额</w:t>
            </w:r>
          </w:p>
        </w:tc>
        <w:tc>
          <w:tcPr>
            <w:tcW w:w="317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34,245,884.76</w:t>
            </w:r>
          </w:p>
        </w:tc>
        <w:tc>
          <w:tcPr>
            <w:tcW w:w="166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19,484,149.49</w:t>
            </w:r>
          </w:p>
        </w:tc>
        <w:tc>
          <w:tcPr>
            <w:tcW w:w="184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6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231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本月到期未兑付</w:t>
            </w:r>
          </w:p>
        </w:tc>
        <w:tc>
          <w:tcPr>
            <w:tcW w:w="317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166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184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6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231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累计到期未兑付余额</w:t>
            </w:r>
          </w:p>
        </w:tc>
        <w:tc>
          <w:tcPr>
            <w:tcW w:w="317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166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184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6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231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被监管对象应承担利息金额</w:t>
            </w:r>
          </w:p>
        </w:tc>
        <w:tc>
          <w:tcPr>
            <w:tcW w:w="317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highlight w:val="yellow"/>
              </w:rPr>
            </w:pPr>
            <w:r>
              <w:rPr>
                <w:rFonts w:ascii="Arial" w:hAnsi="Arial" w:cs="Arial"/>
                <w:color w:val="000000"/>
                <w:sz w:val="18"/>
                <w:szCs w:val="18"/>
              </w:rPr>
              <w:t>2,922,841.36</w:t>
            </w:r>
          </w:p>
        </w:tc>
        <w:tc>
          <w:tcPr>
            <w:tcW w:w="166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highlight w:val="yellow"/>
              </w:rPr>
            </w:pPr>
            <w:r>
              <w:rPr>
                <w:rFonts w:ascii="Arial" w:hAnsi="Arial" w:cs="Arial"/>
                <w:color w:val="000000"/>
                <w:sz w:val="18"/>
                <w:szCs w:val="18"/>
              </w:rPr>
              <w:t>1,948,414.95</w:t>
            </w:r>
          </w:p>
        </w:tc>
        <w:tc>
          <w:tcPr>
            <w:tcW w:w="184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6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231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承担利息方式</w:t>
            </w:r>
          </w:p>
        </w:tc>
        <w:tc>
          <w:tcPr>
            <w:tcW w:w="317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赶工奖</w:t>
            </w:r>
          </w:p>
        </w:tc>
        <w:tc>
          <w:tcPr>
            <w:tcW w:w="166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赶工奖</w:t>
            </w:r>
          </w:p>
        </w:tc>
        <w:tc>
          <w:tcPr>
            <w:tcW w:w="184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6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231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已付利息</w:t>
            </w:r>
          </w:p>
        </w:tc>
        <w:tc>
          <w:tcPr>
            <w:tcW w:w="317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166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184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6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231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未付利息</w:t>
            </w:r>
          </w:p>
        </w:tc>
        <w:tc>
          <w:tcPr>
            <w:tcW w:w="317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2,922,841.36</w:t>
            </w:r>
          </w:p>
        </w:tc>
        <w:tc>
          <w:tcPr>
            <w:tcW w:w="166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1,948,414.95</w:t>
            </w:r>
          </w:p>
        </w:tc>
        <w:tc>
          <w:tcPr>
            <w:tcW w:w="184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bl>
    <w:p>
      <w:pPr>
        <w:rPr>
          <w:rFonts w:ascii="宋体" w:hAnsi="宋体" w:cs="宋体"/>
          <w:bCs/>
          <w:sz w:val="21"/>
          <w:szCs w:val="21"/>
        </w:rPr>
      </w:pPr>
    </w:p>
    <w:p>
      <w:pPr>
        <w:ind w:left="420"/>
        <w:jc w:val="center"/>
        <w:rPr>
          <w:rFonts w:ascii="宋体" w:hAnsi="宋体" w:cs="宋体"/>
          <w:b/>
          <w:sz w:val="21"/>
          <w:szCs w:val="21"/>
        </w:rPr>
      </w:pPr>
      <w:r>
        <w:rPr>
          <w:rFonts w:hint="eastAsia" w:ascii="宋体" w:hAnsi="宋体" w:cs="宋体"/>
          <w:b/>
          <w:sz w:val="21"/>
          <w:szCs w:val="21"/>
        </w:rPr>
        <w:t>表十一：其他融资到期情况</w:t>
      </w:r>
    </w:p>
    <w:p>
      <w:pPr>
        <w:ind w:left="420"/>
        <w:jc w:val="center"/>
        <w:rPr>
          <w:rFonts w:ascii="宋体" w:hAnsi="宋体" w:cs="宋体"/>
          <w:b/>
          <w:sz w:val="21"/>
          <w:szCs w:val="21"/>
        </w:rPr>
      </w:pPr>
      <w:r>
        <w:rPr>
          <w:rFonts w:hint="eastAsia" w:ascii="宋体" w:hAnsi="宋体" w:cs="宋体"/>
          <w:sz w:val="21"/>
          <w:szCs w:val="21"/>
        </w:rPr>
        <w:t xml:space="preserve">                                                      单位：元</w:t>
      </w:r>
    </w:p>
    <w:tbl>
      <w:tblPr>
        <w:tblStyle w:val="17"/>
        <w:tblW w:w="9120" w:type="dxa"/>
        <w:jc w:val="center"/>
        <w:tblLayout w:type="fixed"/>
        <w:tblCellMar>
          <w:top w:w="0" w:type="dxa"/>
          <w:left w:w="108" w:type="dxa"/>
          <w:bottom w:w="0" w:type="dxa"/>
          <w:right w:w="108" w:type="dxa"/>
        </w:tblCellMar>
      </w:tblPr>
      <w:tblGrid>
        <w:gridCol w:w="999"/>
        <w:gridCol w:w="1625"/>
        <w:gridCol w:w="1624"/>
        <w:gridCol w:w="1624"/>
        <w:gridCol w:w="1494"/>
        <w:gridCol w:w="1754"/>
      </w:tblGrid>
      <w:tr>
        <w:tblPrEx>
          <w:tblCellMar>
            <w:top w:w="0" w:type="dxa"/>
            <w:left w:w="108" w:type="dxa"/>
            <w:bottom w:w="0" w:type="dxa"/>
            <w:right w:w="108" w:type="dxa"/>
          </w:tblCellMar>
        </w:tblPrEx>
        <w:trPr>
          <w:trHeight w:val="278" w:hRule="atLeast"/>
          <w:tblHeader/>
          <w:jc w:val="center"/>
        </w:trPr>
        <w:tc>
          <w:tcPr>
            <w:tcW w:w="99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Arial"/>
                <w:b/>
                <w:bCs/>
                <w:color w:val="000000"/>
                <w:sz w:val="22"/>
                <w:szCs w:val="22"/>
              </w:rPr>
            </w:pPr>
            <w:r>
              <w:rPr>
                <w:rFonts w:hint="eastAsia" w:ascii="宋体" w:hAnsi="宋体" w:cs="Arial"/>
                <w:b/>
                <w:bCs/>
                <w:color w:val="000000"/>
                <w:sz w:val="22"/>
                <w:szCs w:val="22"/>
              </w:rPr>
              <w:t>序号</w:t>
            </w:r>
          </w:p>
        </w:tc>
        <w:tc>
          <w:tcPr>
            <w:tcW w:w="16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Arial"/>
                <w:b/>
                <w:bCs/>
                <w:color w:val="000000"/>
                <w:sz w:val="22"/>
                <w:szCs w:val="22"/>
              </w:rPr>
            </w:pPr>
            <w:r>
              <w:rPr>
                <w:rFonts w:hint="eastAsia" w:ascii="宋体" w:hAnsi="宋体" w:cs="Arial"/>
                <w:b/>
                <w:bCs/>
                <w:color w:val="000000"/>
                <w:sz w:val="22"/>
                <w:szCs w:val="22"/>
              </w:rPr>
              <w:t>到期时间</w:t>
            </w:r>
          </w:p>
        </w:tc>
        <w:tc>
          <w:tcPr>
            <w:tcW w:w="6496" w:type="dxa"/>
            <w:gridSpan w:val="4"/>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22"/>
                <w:szCs w:val="22"/>
              </w:rPr>
            </w:pPr>
            <w:r>
              <w:rPr>
                <w:rFonts w:hint="eastAsia" w:ascii="宋体" w:hAnsi="宋体" w:cs="Arial"/>
                <w:b/>
                <w:bCs/>
                <w:color w:val="000000"/>
                <w:sz w:val="22"/>
                <w:szCs w:val="22"/>
              </w:rPr>
              <w:t>到期金额</w:t>
            </w:r>
          </w:p>
        </w:tc>
      </w:tr>
      <w:tr>
        <w:tblPrEx>
          <w:tblCellMar>
            <w:top w:w="0" w:type="dxa"/>
            <w:left w:w="108" w:type="dxa"/>
            <w:bottom w:w="0" w:type="dxa"/>
            <w:right w:w="108" w:type="dxa"/>
          </w:tblCellMar>
        </w:tblPrEx>
        <w:trPr>
          <w:trHeight w:val="280" w:hRule="atLeast"/>
          <w:jc w:val="center"/>
        </w:trPr>
        <w:tc>
          <w:tcPr>
            <w:tcW w:w="999"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Arial"/>
                <w:b/>
                <w:bCs/>
                <w:color w:val="000000"/>
                <w:sz w:val="22"/>
                <w:szCs w:val="22"/>
              </w:rPr>
            </w:pPr>
          </w:p>
        </w:tc>
        <w:tc>
          <w:tcPr>
            <w:tcW w:w="1625"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Arial"/>
                <w:b/>
                <w:bCs/>
                <w:color w:val="000000"/>
                <w:sz w:val="22"/>
                <w:szCs w:val="22"/>
              </w:rPr>
            </w:pP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22"/>
                <w:szCs w:val="22"/>
              </w:rPr>
            </w:pPr>
            <w:r>
              <w:rPr>
                <w:rFonts w:hint="eastAsia" w:ascii="宋体" w:hAnsi="宋体" w:cs="Arial"/>
                <w:b/>
                <w:bCs/>
                <w:color w:val="000000"/>
                <w:sz w:val="22"/>
                <w:szCs w:val="22"/>
              </w:rPr>
              <w:t>商业承兑汇票</w:t>
            </w: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22"/>
                <w:szCs w:val="22"/>
              </w:rPr>
            </w:pPr>
            <w:r>
              <w:rPr>
                <w:rFonts w:hint="eastAsia" w:ascii="宋体" w:hAnsi="宋体" w:cs="Arial"/>
                <w:b/>
                <w:bCs/>
                <w:color w:val="000000"/>
                <w:sz w:val="22"/>
                <w:szCs w:val="22"/>
              </w:rPr>
              <w:t>保理</w:t>
            </w:r>
          </w:p>
        </w:tc>
        <w:tc>
          <w:tcPr>
            <w:tcW w:w="1494"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22"/>
                <w:szCs w:val="22"/>
              </w:rPr>
            </w:pPr>
            <w:r>
              <w:rPr>
                <w:rFonts w:hint="eastAsia" w:ascii="宋体" w:hAnsi="宋体" w:cs="Arial"/>
                <w:b/>
                <w:bCs/>
                <w:color w:val="000000"/>
                <w:sz w:val="22"/>
                <w:szCs w:val="22"/>
              </w:rPr>
              <w:t>其他</w:t>
            </w:r>
          </w:p>
        </w:tc>
        <w:tc>
          <w:tcPr>
            <w:tcW w:w="1754"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22"/>
                <w:szCs w:val="22"/>
              </w:rPr>
            </w:pPr>
            <w:r>
              <w:rPr>
                <w:rFonts w:hint="eastAsia" w:ascii="宋体" w:hAnsi="宋体" w:cs="Arial"/>
                <w:b/>
                <w:bCs/>
                <w:color w:val="000000"/>
                <w:sz w:val="22"/>
                <w:szCs w:val="22"/>
              </w:rPr>
              <w:t>合计</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r>
              <w:rPr>
                <w:rFonts w:ascii="Arial" w:hAnsi="Arial" w:cs="Arial"/>
                <w:color w:val="000000"/>
                <w:sz w:val="22"/>
                <w:szCs w:val="22"/>
              </w:rPr>
              <w:t>1</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color w:val="000000"/>
                <w:sz w:val="22"/>
                <w:szCs w:val="22"/>
              </w:rPr>
            </w:pPr>
            <w:r>
              <w:rPr>
                <w:rFonts w:hint="eastAsia" w:ascii="宋体" w:hAnsi="宋体" w:cs="Arial"/>
                <w:color w:val="000000"/>
                <w:sz w:val="22"/>
                <w:szCs w:val="22"/>
              </w:rPr>
              <w:t>2021年1月</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宋体" w:hAnsi="宋体" w:cs="Arial"/>
                <w:color w:val="000000"/>
                <w:sz w:val="22"/>
                <w:szCs w:val="22"/>
              </w:rPr>
            </w:pPr>
            <w:r>
              <w:rPr>
                <w:rFonts w:hint="eastAsia" w:ascii="Arial" w:hAnsi="Arial" w:cs="Arial"/>
                <w:color w:val="000000"/>
                <w:sz w:val="18"/>
                <w:szCs w:val="21"/>
              </w:rPr>
              <w:t>　</w:t>
            </w:r>
            <w:r>
              <w:rPr>
                <w:rFonts w:ascii="Arial" w:hAnsi="Arial" w:cs="Arial"/>
                <w:color w:val="000000"/>
                <w:sz w:val="18"/>
                <w:szCs w:val="21"/>
              </w:rPr>
              <w:t>0.00</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宋体" w:hAnsi="宋体" w:cs="Arial"/>
                <w:color w:val="000000"/>
                <w:sz w:val="22"/>
                <w:szCs w:val="22"/>
              </w:rPr>
            </w:pPr>
            <w:r>
              <w:rPr>
                <w:rFonts w:hint="eastAsia" w:ascii="宋体" w:hAnsi="宋体" w:cs="Arial"/>
                <w:color w:val="000000"/>
                <w:sz w:val="22"/>
                <w:szCs w:val="22"/>
              </w:rPr>
              <w:t>　</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宋体" w:hAnsi="宋体" w:cs="Arial"/>
                <w:color w:val="000000"/>
                <w:sz w:val="22"/>
                <w:szCs w:val="22"/>
              </w:rPr>
            </w:pPr>
            <w:r>
              <w:rPr>
                <w:rFonts w:hint="eastAsia" w:ascii="宋体" w:hAnsi="宋体" w:cs="Arial"/>
                <w:color w:val="000000"/>
                <w:sz w:val="22"/>
                <w:szCs w:val="22"/>
              </w:rPr>
              <w:t>　</w:t>
            </w:r>
          </w:p>
        </w:tc>
        <w:tc>
          <w:tcPr>
            <w:tcW w:w="17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hint="eastAsia" w:ascii="Arial" w:hAnsi="Arial" w:cs="Arial"/>
                <w:color w:val="000000"/>
                <w:sz w:val="18"/>
                <w:szCs w:val="21"/>
              </w:rPr>
              <w:t>　</w:t>
            </w:r>
            <w:r>
              <w:rPr>
                <w:rFonts w:ascii="Arial" w:hAnsi="Arial" w:cs="Arial"/>
                <w:color w:val="000000"/>
                <w:sz w:val="18"/>
                <w:szCs w:val="21"/>
              </w:rPr>
              <w:t>0.00</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r>
              <w:rPr>
                <w:rFonts w:ascii="Arial" w:hAnsi="Arial" w:cs="Arial"/>
                <w:color w:val="000000"/>
                <w:sz w:val="22"/>
                <w:szCs w:val="22"/>
              </w:rPr>
              <w:t>2</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color w:val="000000"/>
                <w:sz w:val="22"/>
                <w:szCs w:val="22"/>
              </w:rPr>
            </w:pPr>
            <w:r>
              <w:rPr>
                <w:rFonts w:hint="eastAsia" w:ascii="宋体" w:hAnsi="宋体" w:cs="Arial"/>
                <w:color w:val="000000"/>
                <w:sz w:val="22"/>
                <w:szCs w:val="22"/>
              </w:rPr>
              <w:t>2021年2月</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hint="eastAsia" w:ascii="Arial" w:hAnsi="Arial" w:cs="Arial"/>
                <w:color w:val="000000"/>
                <w:sz w:val="18"/>
                <w:szCs w:val="21"/>
              </w:rPr>
              <w:t>　</w:t>
            </w:r>
            <w:r>
              <w:rPr>
                <w:rFonts w:ascii="Arial" w:hAnsi="Arial" w:cs="Arial"/>
                <w:color w:val="000000"/>
                <w:sz w:val="18"/>
                <w:szCs w:val="21"/>
              </w:rPr>
              <w:t>0.00</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7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hint="eastAsia" w:ascii="Arial" w:hAnsi="Arial" w:cs="Arial"/>
                <w:color w:val="000000"/>
                <w:sz w:val="18"/>
                <w:szCs w:val="21"/>
              </w:rPr>
              <w:t>　</w:t>
            </w:r>
            <w:r>
              <w:rPr>
                <w:rFonts w:ascii="Arial" w:hAnsi="Arial" w:cs="Arial"/>
                <w:color w:val="000000"/>
                <w:sz w:val="18"/>
                <w:szCs w:val="21"/>
              </w:rPr>
              <w:t>0.00</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r>
              <w:rPr>
                <w:rFonts w:ascii="Arial" w:hAnsi="Arial" w:cs="Arial"/>
                <w:color w:val="000000"/>
                <w:sz w:val="22"/>
                <w:szCs w:val="22"/>
              </w:rPr>
              <w:t>3</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color w:val="000000"/>
                <w:sz w:val="22"/>
                <w:szCs w:val="22"/>
              </w:rPr>
            </w:pPr>
            <w:r>
              <w:rPr>
                <w:rFonts w:hint="eastAsia" w:ascii="宋体" w:hAnsi="宋体" w:cs="Arial"/>
                <w:color w:val="000000"/>
                <w:sz w:val="22"/>
                <w:szCs w:val="22"/>
              </w:rPr>
              <w:t>2021年3月</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18"/>
                <w:szCs w:val="21"/>
              </w:rPr>
              <w:t>1,772,855.87</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7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18"/>
                <w:szCs w:val="21"/>
              </w:rPr>
              <w:t>1,772,855.87</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r>
              <w:rPr>
                <w:rFonts w:ascii="Arial" w:hAnsi="Arial" w:cs="Arial"/>
                <w:color w:val="000000"/>
                <w:sz w:val="22"/>
                <w:szCs w:val="22"/>
              </w:rPr>
              <w:t>4</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color w:val="000000"/>
                <w:sz w:val="22"/>
                <w:szCs w:val="22"/>
              </w:rPr>
            </w:pPr>
            <w:r>
              <w:rPr>
                <w:rFonts w:hint="eastAsia" w:ascii="宋体" w:hAnsi="宋体" w:cs="Arial"/>
                <w:color w:val="000000"/>
                <w:sz w:val="22"/>
                <w:szCs w:val="22"/>
              </w:rPr>
              <w:t>2021年4月</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18"/>
                <w:szCs w:val="21"/>
              </w:rPr>
              <w:t>666,081</w:t>
            </w:r>
            <w:r>
              <w:rPr>
                <w:rFonts w:ascii="Arial" w:hAnsi="Arial" w:cs="Arial"/>
                <w:color w:val="000000"/>
                <w:sz w:val="18"/>
                <w:szCs w:val="22"/>
              </w:rPr>
              <w:t>.10</w:t>
            </w:r>
            <w:r>
              <w:rPr>
                <w:rFonts w:hint="eastAsia" w:ascii="Arial" w:hAnsi="Arial" w:cs="Arial"/>
                <w:color w:val="000000"/>
                <w:sz w:val="18"/>
                <w:szCs w:val="22"/>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7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18"/>
                <w:szCs w:val="21"/>
              </w:rPr>
              <w:t>666,081</w:t>
            </w:r>
            <w:r>
              <w:rPr>
                <w:rFonts w:ascii="Arial" w:hAnsi="Arial" w:cs="Arial"/>
                <w:color w:val="000000"/>
                <w:sz w:val="18"/>
                <w:szCs w:val="22"/>
              </w:rPr>
              <w:t>.10</w:t>
            </w:r>
            <w:r>
              <w:rPr>
                <w:rFonts w:hint="eastAsia" w:ascii="Arial" w:hAnsi="Arial" w:cs="Arial"/>
                <w:color w:val="000000"/>
                <w:sz w:val="18"/>
                <w:szCs w:val="22"/>
              </w:rPr>
              <w:t>　</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r>
              <w:rPr>
                <w:rFonts w:ascii="Arial" w:hAnsi="Arial" w:cs="Arial"/>
                <w:color w:val="000000"/>
                <w:sz w:val="22"/>
                <w:szCs w:val="22"/>
              </w:rPr>
              <w:t>5</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color w:val="000000"/>
                <w:sz w:val="22"/>
                <w:szCs w:val="22"/>
              </w:rPr>
            </w:pPr>
            <w:r>
              <w:rPr>
                <w:rFonts w:hint="eastAsia" w:ascii="宋体" w:hAnsi="宋体" w:cs="Arial"/>
                <w:color w:val="000000"/>
                <w:sz w:val="22"/>
                <w:szCs w:val="22"/>
              </w:rPr>
              <w:t>2021年5月</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hint="eastAsia" w:ascii="Arial" w:hAnsi="Arial" w:cs="Arial"/>
                <w:color w:val="000000"/>
                <w:sz w:val="18"/>
                <w:szCs w:val="21"/>
              </w:rPr>
              <w:t>　</w:t>
            </w:r>
            <w:r>
              <w:rPr>
                <w:rFonts w:ascii="Arial" w:hAnsi="Arial" w:cs="Arial"/>
                <w:color w:val="000000"/>
                <w:sz w:val="18"/>
                <w:szCs w:val="21"/>
              </w:rPr>
              <w:t>0.00</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7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hint="eastAsia" w:ascii="Arial" w:hAnsi="Arial" w:cs="Arial"/>
                <w:color w:val="000000"/>
                <w:sz w:val="18"/>
                <w:szCs w:val="21"/>
              </w:rPr>
              <w:t>　</w:t>
            </w:r>
            <w:r>
              <w:rPr>
                <w:rFonts w:ascii="Arial" w:hAnsi="Arial" w:cs="Arial"/>
                <w:color w:val="000000"/>
                <w:sz w:val="18"/>
                <w:szCs w:val="21"/>
              </w:rPr>
              <w:t>0.00</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r>
              <w:rPr>
                <w:rFonts w:ascii="Arial" w:hAnsi="Arial" w:cs="Arial"/>
                <w:color w:val="000000"/>
                <w:sz w:val="22"/>
                <w:szCs w:val="22"/>
              </w:rPr>
              <w:t>6</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color w:val="000000"/>
                <w:sz w:val="22"/>
                <w:szCs w:val="22"/>
              </w:rPr>
            </w:pPr>
            <w:r>
              <w:rPr>
                <w:rFonts w:hint="eastAsia" w:ascii="宋体" w:hAnsi="宋体" w:cs="Arial"/>
                <w:color w:val="000000"/>
                <w:sz w:val="22"/>
                <w:szCs w:val="22"/>
              </w:rPr>
              <w:t>2021年6月</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hint="eastAsia" w:ascii="Arial" w:hAnsi="Arial" w:cs="Arial"/>
                <w:color w:val="000000"/>
                <w:sz w:val="18"/>
                <w:szCs w:val="21"/>
              </w:rPr>
              <w:t>　</w:t>
            </w:r>
            <w:r>
              <w:rPr>
                <w:rFonts w:ascii="Arial" w:hAnsi="Arial" w:cs="Arial"/>
                <w:color w:val="000000"/>
                <w:sz w:val="18"/>
                <w:szCs w:val="21"/>
              </w:rPr>
              <w:t>0.00</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7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hint="eastAsia" w:ascii="Arial" w:hAnsi="Arial" w:cs="Arial"/>
                <w:color w:val="000000"/>
                <w:sz w:val="18"/>
                <w:szCs w:val="21"/>
              </w:rPr>
              <w:t>　</w:t>
            </w:r>
            <w:r>
              <w:rPr>
                <w:rFonts w:ascii="Arial" w:hAnsi="Arial" w:cs="Arial"/>
                <w:color w:val="000000"/>
                <w:sz w:val="18"/>
                <w:szCs w:val="21"/>
              </w:rPr>
              <w:t>0.00</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r>
              <w:rPr>
                <w:rFonts w:ascii="Arial" w:hAnsi="Arial" w:cs="Arial"/>
                <w:color w:val="000000"/>
                <w:sz w:val="22"/>
                <w:szCs w:val="22"/>
              </w:rPr>
              <w:t>7</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color w:val="000000"/>
                <w:sz w:val="22"/>
                <w:szCs w:val="22"/>
              </w:rPr>
            </w:pPr>
            <w:r>
              <w:rPr>
                <w:rFonts w:hint="eastAsia" w:ascii="宋体" w:hAnsi="宋体" w:cs="Arial"/>
                <w:color w:val="000000"/>
                <w:sz w:val="22"/>
                <w:szCs w:val="22"/>
              </w:rPr>
              <w:t>2021年7月</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18"/>
                <w:szCs w:val="22"/>
              </w:rPr>
              <w:t>2,178,396.68</w:t>
            </w:r>
            <w:r>
              <w:rPr>
                <w:rFonts w:hint="eastAsia" w:ascii="Arial" w:hAnsi="Arial" w:cs="Arial"/>
                <w:color w:val="000000"/>
                <w:sz w:val="18"/>
                <w:szCs w:val="22"/>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7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18"/>
                <w:szCs w:val="22"/>
              </w:rPr>
              <w:t>2,178,396.68</w:t>
            </w:r>
            <w:r>
              <w:rPr>
                <w:rFonts w:hint="eastAsia" w:ascii="Arial" w:hAnsi="Arial" w:cs="Arial"/>
                <w:color w:val="000000"/>
                <w:sz w:val="18"/>
                <w:szCs w:val="22"/>
              </w:rPr>
              <w:t>　</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r>
              <w:rPr>
                <w:rFonts w:ascii="Arial" w:hAnsi="Arial" w:cs="Arial"/>
                <w:color w:val="000000"/>
                <w:sz w:val="22"/>
                <w:szCs w:val="22"/>
              </w:rPr>
              <w:t>8</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color w:val="000000"/>
                <w:sz w:val="22"/>
                <w:szCs w:val="22"/>
              </w:rPr>
            </w:pPr>
            <w:r>
              <w:rPr>
                <w:rFonts w:hint="eastAsia" w:ascii="宋体" w:hAnsi="宋体" w:cs="Arial"/>
                <w:color w:val="000000"/>
                <w:sz w:val="22"/>
                <w:szCs w:val="22"/>
              </w:rPr>
              <w:t>2021年8月</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hint="eastAsia" w:ascii="Arial" w:hAnsi="Arial" w:cs="Arial"/>
                <w:color w:val="000000"/>
                <w:sz w:val="18"/>
                <w:szCs w:val="21"/>
              </w:rPr>
              <w:t>　</w:t>
            </w:r>
            <w:r>
              <w:rPr>
                <w:rFonts w:ascii="Arial" w:hAnsi="Arial" w:cs="Arial"/>
                <w:color w:val="000000"/>
                <w:sz w:val="18"/>
                <w:szCs w:val="21"/>
              </w:rPr>
              <w:t>0.00</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7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hint="eastAsia" w:ascii="Arial" w:hAnsi="Arial" w:cs="Arial"/>
                <w:color w:val="000000"/>
                <w:sz w:val="18"/>
                <w:szCs w:val="21"/>
              </w:rPr>
              <w:t>　</w:t>
            </w:r>
            <w:r>
              <w:rPr>
                <w:rFonts w:ascii="Arial" w:hAnsi="Arial" w:cs="Arial"/>
                <w:color w:val="000000"/>
                <w:sz w:val="18"/>
                <w:szCs w:val="21"/>
              </w:rPr>
              <w:t>0.00</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r>
              <w:rPr>
                <w:rFonts w:ascii="Arial" w:hAnsi="Arial" w:cs="Arial"/>
                <w:color w:val="000000"/>
                <w:sz w:val="22"/>
                <w:szCs w:val="22"/>
              </w:rPr>
              <w:t>9</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color w:val="000000"/>
                <w:sz w:val="22"/>
                <w:szCs w:val="22"/>
              </w:rPr>
            </w:pPr>
            <w:r>
              <w:rPr>
                <w:rFonts w:hint="eastAsia" w:ascii="宋体" w:hAnsi="宋体" w:cs="Arial"/>
                <w:color w:val="000000"/>
                <w:sz w:val="22"/>
                <w:szCs w:val="22"/>
              </w:rPr>
              <w:t>2021年9月</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宋体" w:hAnsi="宋体" w:cs="Arial"/>
                <w:color w:val="000000"/>
                <w:sz w:val="22"/>
                <w:szCs w:val="22"/>
              </w:rPr>
            </w:pPr>
            <w:r>
              <w:rPr>
                <w:rFonts w:ascii="Arial" w:hAnsi="Arial" w:cs="Arial"/>
                <w:color w:val="000000"/>
                <w:sz w:val="18"/>
                <w:szCs w:val="22"/>
              </w:rPr>
              <w:t>12,337,168.24</w:t>
            </w:r>
            <w:r>
              <w:rPr>
                <w:rFonts w:hint="eastAsia" w:ascii="Arial" w:hAnsi="Arial" w:cs="Arial"/>
                <w:color w:val="000000"/>
                <w:sz w:val="18"/>
                <w:szCs w:val="22"/>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宋体" w:hAnsi="宋体" w:cs="Arial"/>
                <w:color w:val="000000"/>
                <w:sz w:val="22"/>
                <w:szCs w:val="22"/>
              </w:rPr>
            </w:pPr>
            <w:r>
              <w:rPr>
                <w:rFonts w:hint="eastAsia" w:ascii="宋体" w:hAnsi="宋体" w:cs="Arial"/>
                <w:color w:val="000000"/>
                <w:sz w:val="22"/>
                <w:szCs w:val="22"/>
              </w:rPr>
              <w:t>　</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7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18"/>
                <w:szCs w:val="22"/>
              </w:rPr>
              <w:t>12,337,168.24</w:t>
            </w:r>
            <w:r>
              <w:rPr>
                <w:rFonts w:hint="eastAsia" w:ascii="Arial" w:hAnsi="Arial" w:cs="Arial"/>
                <w:color w:val="000000"/>
                <w:sz w:val="18"/>
                <w:szCs w:val="22"/>
              </w:rPr>
              <w:t>　</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r>
              <w:rPr>
                <w:rFonts w:ascii="Arial" w:hAnsi="Arial" w:cs="Arial"/>
                <w:color w:val="000000"/>
                <w:sz w:val="22"/>
                <w:szCs w:val="22"/>
              </w:rPr>
              <w:t>10</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color w:val="000000"/>
                <w:sz w:val="22"/>
                <w:szCs w:val="22"/>
              </w:rPr>
            </w:pPr>
            <w:r>
              <w:rPr>
                <w:rFonts w:hint="eastAsia" w:ascii="宋体" w:hAnsi="宋体" w:cs="Arial"/>
                <w:color w:val="000000"/>
                <w:sz w:val="22"/>
                <w:szCs w:val="22"/>
              </w:rPr>
              <w:t>2021年10月</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18"/>
                <w:szCs w:val="22"/>
              </w:rPr>
              <w:t>2,548,530.30</w:t>
            </w:r>
            <w:r>
              <w:rPr>
                <w:rFonts w:hint="eastAsia" w:ascii="Arial" w:hAnsi="Arial" w:cs="Arial"/>
                <w:color w:val="000000"/>
                <w:sz w:val="18"/>
                <w:szCs w:val="22"/>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7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18"/>
                <w:szCs w:val="22"/>
              </w:rPr>
              <w:t>2,548,530.30</w:t>
            </w:r>
            <w:r>
              <w:rPr>
                <w:rFonts w:hint="eastAsia" w:ascii="Arial" w:hAnsi="Arial" w:cs="Arial"/>
                <w:color w:val="000000"/>
                <w:sz w:val="18"/>
                <w:szCs w:val="22"/>
              </w:rPr>
              <w:t>　</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r>
              <w:rPr>
                <w:rFonts w:ascii="Arial" w:hAnsi="Arial" w:cs="Arial"/>
                <w:color w:val="000000"/>
                <w:sz w:val="22"/>
                <w:szCs w:val="22"/>
              </w:rPr>
              <w:t>11</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color w:val="000000"/>
                <w:sz w:val="22"/>
                <w:szCs w:val="22"/>
              </w:rPr>
            </w:pPr>
            <w:r>
              <w:rPr>
                <w:rFonts w:hint="eastAsia" w:ascii="宋体" w:hAnsi="宋体" w:cs="Arial"/>
                <w:color w:val="000000"/>
                <w:sz w:val="22"/>
                <w:szCs w:val="22"/>
              </w:rPr>
              <w:t>2021年11月</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18"/>
                <w:szCs w:val="22"/>
              </w:rPr>
              <w:t>5,593,976.09</w:t>
            </w:r>
            <w:r>
              <w:rPr>
                <w:rFonts w:hint="eastAsia" w:ascii="Arial" w:hAnsi="Arial" w:cs="Arial"/>
                <w:color w:val="000000"/>
                <w:sz w:val="18"/>
                <w:szCs w:val="22"/>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7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18"/>
                <w:szCs w:val="22"/>
              </w:rPr>
              <w:t>5,593,976.09</w:t>
            </w:r>
            <w:r>
              <w:rPr>
                <w:rFonts w:hint="eastAsia" w:ascii="Arial" w:hAnsi="Arial" w:cs="Arial"/>
                <w:color w:val="000000"/>
                <w:sz w:val="18"/>
                <w:szCs w:val="22"/>
              </w:rPr>
              <w:t>　</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r>
              <w:rPr>
                <w:rFonts w:ascii="Arial" w:hAnsi="Arial" w:cs="Arial"/>
                <w:color w:val="000000"/>
                <w:sz w:val="22"/>
                <w:szCs w:val="22"/>
              </w:rPr>
              <w:t>12</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color w:val="000000"/>
                <w:sz w:val="22"/>
                <w:szCs w:val="22"/>
              </w:rPr>
            </w:pPr>
            <w:r>
              <w:rPr>
                <w:rFonts w:hint="eastAsia" w:ascii="宋体" w:hAnsi="宋体" w:cs="Arial"/>
                <w:color w:val="000000"/>
                <w:sz w:val="22"/>
                <w:szCs w:val="22"/>
              </w:rPr>
              <w:t>2021年12月</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18"/>
                <w:szCs w:val="22"/>
              </w:rPr>
              <w:t>1,001,000.00</w:t>
            </w:r>
            <w:r>
              <w:rPr>
                <w:rFonts w:hint="eastAsia" w:ascii="Arial" w:hAnsi="Arial" w:cs="Arial"/>
                <w:color w:val="000000"/>
                <w:sz w:val="18"/>
                <w:szCs w:val="22"/>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18"/>
                <w:szCs w:val="21"/>
              </w:rPr>
              <w:t>19,484,149.49</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22"/>
                <w:szCs w:val="22"/>
              </w:rPr>
            </w:pPr>
            <w:r>
              <w:rPr>
                <w:rFonts w:ascii="Arial" w:hAnsi="Arial" w:cs="Arial"/>
                <w:color w:val="000000"/>
                <w:sz w:val="22"/>
                <w:szCs w:val="22"/>
              </w:rPr>
              <w:t>　</w:t>
            </w:r>
          </w:p>
        </w:tc>
        <w:tc>
          <w:tcPr>
            <w:tcW w:w="17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20,485,149.49</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22"/>
                <w:szCs w:val="22"/>
              </w:rPr>
            </w:pP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18"/>
              </w:rPr>
            </w:pPr>
            <w:r>
              <w:rPr>
                <w:rFonts w:hint="eastAsia" w:ascii="宋体" w:hAnsi="宋体" w:cs="Arial"/>
                <w:b/>
                <w:bCs/>
                <w:color w:val="000000"/>
                <w:sz w:val="18"/>
                <w:szCs w:val="18"/>
              </w:rPr>
              <w:t>本年合计</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26,098,008.28</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22"/>
                <w:szCs w:val="22"/>
              </w:rPr>
            </w:pPr>
            <w:r>
              <w:rPr>
                <w:rFonts w:ascii="Arial" w:hAnsi="Arial" w:cs="Arial"/>
                <w:b/>
                <w:bCs/>
                <w:color w:val="000000"/>
                <w:sz w:val="18"/>
                <w:szCs w:val="21"/>
              </w:rPr>
              <w:t>19,484,149.49</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22"/>
                <w:szCs w:val="22"/>
              </w:rPr>
            </w:pPr>
            <w:r>
              <w:rPr>
                <w:rFonts w:ascii="Arial" w:hAnsi="Arial" w:cs="Arial"/>
                <w:b/>
                <w:bCs/>
                <w:color w:val="000000"/>
                <w:sz w:val="22"/>
                <w:szCs w:val="22"/>
              </w:rPr>
              <w:t>　</w:t>
            </w:r>
          </w:p>
        </w:tc>
        <w:tc>
          <w:tcPr>
            <w:tcW w:w="17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45,582</w:t>
            </w:r>
            <w:r>
              <w:rPr>
                <w:rFonts w:hint="eastAsia" w:ascii="Arial" w:hAnsi="Arial" w:cs="Arial"/>
                <w:b/>
                <w:bCs/>
                <w:color w:val="000000"/>
                <w:sz w:val="18"/>
                <w:szCs w:val="18"/>
              </w:rPr>
              <w:t>,</w:t>
            </w:r>
            <w:r>
              <w:rPr>
                <w:rFonts w:ascii="Arial" w:hAnsi="Arial" w:cs="Arial"/>
                <w:b/>
                <w:bCs/>
                <w:color w:val="000000"/>
                <w:sz w:val="18"/>
                <w:szCs w:val="18"/>
              </w:rPr>
              <w:t>157.77</w:t>
            </w:r>
          </w:p>
        </w:tc>
      </w:tr>
    </w:tbl>
    <w:p>
      <w:pPr>
        <w:rPr>
          <w:rFonts w:ascii="宋体" w:hAnsi="宋体" w:cs="宋体"/>
          <w:bCs/>
          <w:sz w:val="21"/>
          <w:szCs w:val="21"/>
        </w:rPr>
      </w:pPr>
    </w:p>
    <w:p>
      <w:pPr>
        <w:pStyle w:val="2"/>
        <w:rPr>
          <w:rFonts w:ascii="宋体" w:hAnsi="宋体" w:eastAsia="宋体"/>
          <w:sz w:val="21"/>
          <w:szCs w:val="21"/>
        </w:rPr>
      </w:pPr>
      <w:bookmarkStart w:id="40" w:name="_Toc66115204"/>
      <w:bookmarkStart w:id="41" w:name="_Toc25270"/>
      <w:bookmarkStart w:id="42" w:name="_Toc4765"/>
      <w:bookmarkStart w:id="43" w:name="_Toc8937"/>
      <w:r>
        <w:rPr>
          <w:rFonts w:hint="eastAsia" w:ascii="宋体" w:hAnsi="宋体" w:eastAsia="宋体"/>
          <w:sz w:val="21"/>
          <w:szCs w:val="21"/>
        </w:rPr>
        <w:t>十、项目周边竞品情况分析</w:t>
      </w:r>
      <w:bookmarkEnd w:id="40"/>
      <w:bookmarkEnd w:id="41"/>
      <w:bookmarkEnd w:id="42"/>
      <w:bookmarkEnd w:id="43"/>
    </w:p>
    <w:p>
      <w:pPr>
        <w:spacing w:line="360" w:lineRule="auto"/>
        <w:ind w:firstLine="420" w:firstLineChars="200"/>
        <w:rPr>
          <w:rFonts w:ascii="Arial" w:hAnsi="Arial" w:cs="Arial"/>
          <w:kern w:val="2"/>
          <w:sz w:val="21"/>
          <w:szCs w:val="21"/>
        </w:rPr>
      </w:pPr>
      <w:r>
        <w:rPr>
          <w:rFonts w:hint="eastAsia" w:ascii="宋体" w:hAnsi="宋体" w:cs="宋体"/>
          <w:bCs/>
          <w:sz w:val="21"/>
          <w:szCs w:val="21"/>
        </w:rPr>
        <w:t xml:space="preserve"> </w:t>
      </w:r>
      <w:r>
        <w:rPr>
          <w:rFonts w:ascii="宋体" w:hAnsi="宋体" w:cs="宋体"/>
          <w:bCs/>
          <w:sz w:val="21"/>
          <w:szCs w:val="21"/>
        </w:rPr>
        <w:t xml:space="preserve">   </w:t>
      </w:r>
      <w:r>
        <w:rPr>
          <w:rFonts w:ascii="Arial" w:hAnsi="Arial" w:cs="Arial"/>
          <w:kern w:val="2"/>
          <w:sz w:val="21"/>
          <w:szCs w:val="21"/>
        </w:rPr>
        <w:t>项目周边可比在售项目主要包括万科红郡、万科沁园，楼盘位置详见</w:t>
      </w:r>
      <w:r>
        <w:rPr>
          <w:rFonts w:hint="eastAsia" w:ascii="Arial" w:hAnsi="Arial" w:cs="Arial"/>
          <w:kern w:val="2"/>
          <w:sz w:val="21"/>
          <w:szCs w:val="21"/>
        </w:rPr>
        <w:t>下</w:t>
      </w:r>
      <w:r>
        <w:rPr>
          <w:rFonts w:ascii="Arial" w:hAnsi="Arial" w:cs="Arial"/>
          <w:kern w:val="2"/>
          <w:sz w:val="21"/>
          <w:szCs w:val="21"/>
        </w:rPr>
        <w:t>图：</w:t>
      </w:r>
    </w:p>
    <w:p>
      <w:pPr>
        <w:widowControl w:val="0"/>
        <w:spacing w:line="360" w:lineRule="auto"/>
        <w:jc w:val="center"/>
        <w:rPr>
          <w:rFonts w:ascii="Arial" w:hAnsi="Arial" w:cs="Arial"/>
          <w:kern w:val="2"/>
          <w:sz w:val="21"/>
        </w:rPr>
      </w:pPr>
      <w:r>
        <w:rPr>
          <w:rFonts w:ascii="Arial" w:hAnsi="Arial" w:cs="Arial"/>
          <w:kern w:val="2"/>
          <w:sz w:val="21"/>
        </w:rPr>
        <w:drawing>
          <wp:inline distT="0" distB="0" distL="0" distR="0">
            <wp:extent cx="5273040" cy="3667760"/>
            <wp:effectExtent l="0" t="0" r="381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3040" cy="3667760"/>
                    </a:xfrm>
                    <a:prstGeom prst="rect">
                      <a:avLst/>
                    </a:prstGeom>
                    <a:noFill/>
                    <a:ln>
                      <a:noFill/>
                    </a:ln>
                  </pic:spPr>
                </pic:pic>
              </a:graphicData>
            </a:graphic>
          </wp:inline>
        </w:drawing>
      </w:r>
    </w:p>
    <w:p>
      <w:pPr>
        <w:widowControl w:val="0"/>
        <w:spacing w:line="360" w:lineRule="auto"/>
        <w:jc w:val="center"/>
        <w:rPr>
          <w:rFonts w:ascii="Arial" w:hAnsi="Arial" w:cs="Arial"/>
          <w:kern w:val="2"/>
          <w:sz w:val="21"/>
        </w:rPr>
      </w:pPr>
      <w:r>
        <w:rPr>
          <w:rFonts w:ascii="Arial" w:hAnsi="Arial" w:cs="Arial"/>
          <w:kern w:val="2"/>
          <w:sz w:val="21"/>
        </w:rPr>
        <w:t>项目周边在售楼盘位置</w:t>
      </w:r>
    </w:p>
    <w:p>
      <w:pPr>
        <w:widowControl w:val="0"/>
        <w:spacing w:line="360" w:lineRule="auto"/>
        <w:ind w:firstLine="420" w:firstLineChars="200"/>
        <w:rPr>
          <w:rFonts w:ascii="Arial" w:hAnsi="Arial" w:cs="Arial"/>
          <w:kern w:val="2"/>
          <w:sz w:val="21"/>
        </w:rPr>
      </w:pPr>
      <w:r>
        <w:rPr>
          <w:rFonts w:ascii="Arial" w:hAnsi="Arial" w:cs="Arial"/>
          <w:kern w:val="2"/>
          <w:sz w:val="21"/>
        </w:rPr>
        <w:t>详细对比表如下：</w:t>
      </w:r>
    </w:p>
    <w:tbl>
      <w:tblPr>
        <w:tblStyle w:val="17"/>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3451"/>
        <w:gridCol w:w="3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5" w:type="dxa"/>
            <w:vAlign w:val="center"/>
          </w:tcPr>
          <w:p>
            <w:pPr>
              <w:widowControl w:val="0"/>
              <w:spacing w:line="360" w:lineRule="auto"/>
              <w:jc w:val="center"/>
              <w:rPr>
                <w:rFonts w:ascii="Arial" w:hAnsi="Arial" w:cs="Arial"/>
                <w:kern w:val="2"/>
                <w:sz w:val="18"/>
                <w:szCs w:val="18"/>
              </w:rPr>
            </w:pPr>
            <w:r>
              <w:rPr>
                <w:rFonts w:ascii="Arial" w:hAnsi="Arial" w:cs="Arial"/>
                <w:b/>
                <w:bCs/>
                <w:kern w:val="2"/>
                <w:sz w:val="18"/>
                <w:szCs w:val="18"/>
              </w:rPr>
              <w:t>项  目</w:t>
            </w:r>
          </w:p>
        </w:tc>
        <w:tc>
          <w:tcPr>
            <w:tcW w:w="3451" w:type="dxa"/>
            <w:vAlign w:val="center"/>
          </w:tcPr>
          <w:p>
            <w:pPr>
              <w:widowControl w:val="0"/>
              <w:spacing w:line="360" w:lineRule="auto"/>
              <w:jc w:val="center"/>
              <w:rPr>
                <w:rFonts w:ascii="Arial" w:hAnsi="Arial" w:cs="Arial"/>
                <w:kern w:val="2"/>
                <w:sz w:val="18"/>
                <w:szCs w:val="18"/>
              </w:rPr>
            </w:pPr>
            <w:r>
              <w:rPr>
                <w:rFonts w:ascii="Arial" w:hAnsi="Arial" w:cs="Arial"/>
                <w:b/>
                <w:bCs/>
                <w:kern w:val="2"/>
                <w:sz w:val="18"/>
                <w:szCs w:val="18"/>
              </w:rPr>
              <w:t>万科红郡</w:t>
            </w:r>
          </w:p>
        </w:tc>
        <w:tc>
          <w:tcPr>
            <w:tcW w:w="3499" w:type="dxa"/>
            <w:vAlign w:val="center"/>
          </w:tcPr>
          <w:p>
            <w:pPr>
              <w:widowControl w:val="0"/>
              <w:spacing w:line="360" w:lineRule="auto"/>
              <w:jc w:val="center"/>
              <w:rPr>
                <w:rFonts w:ascii="Arial" w:hAnsi="Arial" w:cs="Arial"/>
                <w:kern w:val="2"/>
                <w:sz w:val="18"/>
                <w:szCs w:val="18"/>
              </w:rPr>
            </w:pPr>
            <w:r>
              <w:rPr>
                <w:rFonts w:ascii="Arial" w:hAnsi="Arial" w:cs="Arial"/>
                <w:b/>
                <w:bCs/>
                <w:kern w:val="2"/>
                <w:sz w:val="18"/>
                <w:szCs w:val="18"/>
              </w:rPr>
              <w:t>万科沁园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5" w:type="dxa"/>
            <w:vAlign w:val="center"/>
          </w:tcPr>
          <w:p>
            <w:pPr>
              <w:widowControl w:val="0"/>
              <w:spacing w:line="360" w:lineRule="auto"/>
              <w:jc w:val="center"/>
              <w:rPr>
                <w:rFonts w:ascii="Arial" w:hAnsi="Arial" w:cs="Arial"/>
                <w:b/>
                <w:bCs/>
                <w:kern w:val="2"/>
                <w:sz w:val="18"/>
                <w:szCs w:val="18"/>
              </w:rPr>
            </w:pPr>
            <w:r>
              <w:rPr>
                <w:rFonts w:ascii="Arial" w:hAnsi="Arial" w:cs="Arial"/>
                <w:b/>
                <w:bCs/>
                <w:kern w:val="2"/>
                <w:sz w:val="18"/>
                <w:szCs w:val="18"/>
              </w:rPr>
              <w:t>项目地址</w:t>
            </w:r>
          </w:p>
        </w:tc>
        <w:tc>
          <w:tcPr>
            <w:tcW w:w="3451"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檀山路10号万科魅力之城</w:t>
            </w:r>
          </w:p>
        </w:tc>
        <w:tc>
          <w:tcPr>
            <w:tcW w:w="3499"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檀山路10号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5" w:type="dxa"/>
            <w:vAlign w:val="center"/>
          </w:tcPr>
          <w:p>
            <w:pPr>
              <w:widowControl w:val="0"/>
              <w:spacing w:line="360" w:lineRule="auto"/>
              <w:jc w:val="center"/>
              <w:rPr>
                <w:rFonts w:ascii="Arial" w:hAnsi="Arial" w:cs="Arial"/>
                <w:b/>
                <w:bCs/>
                <w:kern w:val="2"/>
                <w:sz w:val="18"/>
                <w:szCs w:val="18"/>
              </w:rPr>
            </w:pPr>
            <w:r>
              <w:rPr>
                <w:rFonts w:ascii="Arial" w:hAnsi="Arial" w:cs="Arial"/>
                <w:b/>
                <w:bCs/>
                <w:kern w:val="2"/>
                <w:sz w:val="18"/>
                <w:szCs w:val="18"/>
              </w:rPr>
              <w:t>开盘时间</w:t>
            </w:r>
          </w:p>
        </w:tc>
        <w:tc>
          <w:tcPr>
            <w:tcW w:w="3451"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2009年开盘</w:t>
            </w:r>
          </w:p>
        </w:tc>
        <w:tc>
          <w:tcPr>
            <w:tcW w:w="3499"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2010年开盘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5" w:type="dxa"/>
            <w:vAlign w:val="center"/>
          </w:tcPr>
          <w:p>
            <w:pPr>
              <w:widowControl w:val="0"/>
              <w:spacing w:line="360" w:lineRule="auto"/>
              <w:jc w:val="center"/>
              <w:rPr>
                <w:rFonts w:ascii="Arial" w:hAnsi="Arial" w:cs="Arial"/>
                <w:b/>
                <w:bCs/>
                <w:kern w:val="2"/>
                <w:sz w:val="18"/>
                <w:szCs w:val="18"/>
              </w:rPr>
            </w:pPr>
            <w:r>
              <w:rPr>
                <w:rFonts w:ascii="Arial" w:hAnsi="Arial" w:cs="Arial"/>
                <w:b/>
                <w:bCs/>
                <w:kern w:val="2"/>
                <w:sz w:val="18"/>
                <w:szCs w:val="18"/>
              </w:rPr>
              <w:t>在售价格</w:t>
            </w:r>
          </w:p>
        </w:tc>
        <w:tc>
          <w:tcPr>
            <w:tcW w:w="3451"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15,302元/㎡</w:t>
            </w:r>
          </w:p>
        </w:tc>
        <w:tc>
          <w:tcPr>
            <w:tcW w:w="3499"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11,500-15,000元/㎡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5" w:type="dxa"/>
            <w:vAlign w:val="center"/>
          </w:tcPr>
          <w:p>
            <w:pPr>
              <w:widowControl w:val="0"/>
              <w:spacing w:line="360" w:lineRule="auto"/>
              <w:jc w:val="center"/>
              <w:rPr>
                <w:rFonts w:ascii="Arial" w:hAnsi="Arial" w:cs="Arial"/>
                <w:b/>
                <w:bCs/>
                <w:kern w:val="2"/>
                <w:sz w:val="18"/>
                <w:szCs w:val="18"/>
              </w:rPr>
            </w:pPr>
            <w:r>
              <w:rPr>
                <w:rFonts w:ascii="Arial" w:hAnsi="Arial" w:cs="Arial"/>
                <w:b/>
                <w:bCs/>
                <w:kern w:val="2"/>
                <w:sz w:val="18"/>
                <w:szCs w:val="18"/>
              </w:rPr>
              <w:t>建筑面积</w:t>
            </w:r>
          </w:p>
        </w:tc>
        <w:tc>
          <w:tcPr>
            <w:tcW w:w="3451"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110,000㎡</w:t>
            </w:r>
          </w:p>
        </w:tc>
        <w:tc>
          <w:tcPr>
            <w:tcW w:w="3499"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91,000㎡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5" w:type="dxa"/>
            <w:vAlign w:val="center"/>
          </w:tcPr>
          <w:p>
            <w:pPr>
              <w:widowControl w:val="0"/>
              <w:spacing w:line="360" w:lineRule="auto"/>
              <w:jc w:val="center"/>
              <w:rPr>
                <w:rFonts w:ascii="Arial" w:hAnsi="Arial" w:cs="Arial"/>
                <w:b/>
                <w:bCs/>
                <w:kern w:val="2"/>
                <w:sz w:val="18"/>
                <w:szCs w:val="18"/>
              </w:rPr>
            </w:pPr>
            <w:r>
              <w:rPr>
                <w:rFonts w:ascii="Arial" w:hAnsi="Arial" w:cs="Arial"/>
                <w:b/>
                <w:bCs/>
                <w:kern w:val="2"/>
                <w:sz w:val="18"/>
                <w:szCs w:val="18"/>
              </w:rPr>
              <w:t>容积率</w:t>
            </w:r>
          </w:p>
        </w:tc>
        <w:tc>
          <w:tcPr>
            <w:tcW w:w="3451"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1.74</w:t>
            </w:r>
          </w:p>
        </w:tc>
        <w:tc>
          <w:tcPr>
            <w:tcW w:w="3499"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1585" w:type="dxa"/>
            <w:vAlign w:val="center"/>
          </w:tcPr>
          <w:p>
            <w:pPr>
              <w:widowControl w:val="0"/>
              <w:spacing w:line="360" w:lineRule="auto"/>
              <w:jc w:val="center"/>
              <w:rPr>
                <w:rFonts w:ascii="Arial" w:hAnsi="Arial" w:cs="Arial"/>
                <w:b/>
                <w:bCs/>
                <w:kern w:val="2"/>
                <w:sz w:val="18"/>
                <w:szCs w:val="18"/>
              </w:rPr>
            </w:pPr>
            <w:r>
              <w:rPr>
                <w:rFonts w:ascii="Arial" w:hAnsi="Arial" w:cs="Arial"/>
                <w:b/>
                <w:bCs/>
                <w:kern w:val="2"/>
                <w:sz w:val="18"/>
                <w:szCs w:val="18"/>
              </w:rPr>
              <w:t>产品户型</w:t>
            </w:r>
          </w:p>
        </w:tc>
        <w:tc>
          <w:tcPr>
            <w:tcW w:w="3451"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四室两厅两卫130㎡</w:t>
            </w:r>
          </w:p>
          <w:p>
            <w:pPr>
              <w:widowControl w:val="0"/>
              <w:spacing w:line="360" w:lineRule="auto"/>
              <w:jc w:val="center"/>
              <w:rPr>
                <w:rFonts w:ascii="Arial" w:hAnsi="Arial" w:cs="Arial"/>
                <w:kern w:val="2"/>
                <w:sz w:val="18"/>
                <w:szCs w:val="18"/>
              </w:rPr>
            </w:pPr>
            <w:r>
              <w:rPr>
                <w:rFonts w:ascii="Arial" w:hAnsi="Arial" w:cs="Arial"/>
                <w:kern w:val="2"/>
                <w:sz w:val="18"/>
                <w:szCs w:val="18"/>
              </w:rPr>
              <w:t>四室两厅两卫165㎡</w:t>
            </w:r>
          </w:p>
          <w:p>
            <w:pPr>
              <w:widowControl w:val="0"/>
              <w:spacing w:line="360" w:lineRule="auto"/>
              <w:jc w:val="center"/>
              <w:rPr>
                <w:rFonts w:ascii="Arial" w:hAnsi="Arial" w:cs="Arial"/>
                <w:kern w:val="2"/>
                <w:sz w:val="18"/>
                <w:szCs w:val="18"/>
              </w:rPr>
            </w:pPr>
            <w:r>
              <w:rPr>
                <w:rFonts w:ascii="Arial" w:hAnsi="Arial" w:cs="Arial"/>
                <w:kern w:val="2"/>
                <w:sz w:val="18"/>
                <w:szCs w:val="18"/>
              </w:rPr>
              <w:t>五室两厅两卫240㎡</w:t>
            </w:r>
          </w:p>
        </w:tc>
        <w:tc>
          <w:tcPr>
            <w:tcW w:w="3499"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三室一厅一卫90.17㎡</w:t>
            </w:r>
          </w:p>
          <w:p>
            <w:pPr>
              <w:widowControl w:val="0"/>
              <w:spacing w:line="360" w:lineRule="auto"/>
              <w:jc w:val="center"/>
              <w:rPr>
                <w:rFonts w:ascii="Arial" w:hAnsi="Arial" w:cs="Arial"/>
                <w:kern w:val="2"/>
                <w:sz w:val="18"/>
                <w:szCs w:val="18"/>
              </w:rPr>
            </w:pPr>
            <w:r>
              <w:rPr>
                <w:rFonts w:ascii="Arial" w:hAnsi="Arial" w:cs="Arial"/>
                <w:kern w:val="2"/>
                <w:sz w:val="18"/>
                <w:szCs w:val="18"/>
              </w:rPr>
              <w:t>四室两厅两卫143.5㎡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5" w:type="dxa"/>
            <w:vAlign w:val="center"/>
          </w:tcPr>
          <w:p>
            <w:pPr>
              <w:widowControl w:val="0"/>
              <w:spacing w:line="360" w:lineRule="auto"/>
              <w:jc w:val="center"/>
              <w:rPr>
                <w:rFonts w:ascii="Arial" w:hAnsi="Arial" w:cs="Arial"/>
                <w:b/>
                <w:bCs/>
                <w:kern w:val="2"/>
                <w:sz w:val="18"/>
                <w:szCs w:val="18"/>
              </w:rPr>
            </w:pPr>
            <w:r>
              <w:rPr>
                <w:rFonts w:ascii="Arial" w:hAnsi="Arial" w:cs="Arial"/>
                <w:b/>
                <w:bCs/>
                <w:kern w:val="2"/>
                <w:sz w:val="18"/>
                <w:szCs w:val="18"/>
              </w:rPr>
              <w:t>装修标准</w:t>
            </w:r>
          </w:p>
        </w:tc>
        <w:tc>
          <w:tcPr>
            <w:tcW w:w="3451"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毛坯</w:t>
            </w:r>
          </w:p>
        </w:tc>
        <w:tc>
          <w:tcPr>
            <w:tcW w:w="3499"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精装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5" w:type="dxa"/>
            <w:vAlign w:val="center"/>
          </w:tcPr>
          <w:p>
            <w:pPr>
              <w:widowControl w:val="0"/>
              <w:spacing w:line="360" w:lineRule="auto"/>
              <w:jc w:val="center"/>
              <w:rPr>
                <w:rFonts w:ascii="Arial" w:hAnsi="Arial" w:cs="Arial"/>
                <w:b/>
                <w:bCs/>
                <w:kern w:val="2"/>
                <w:sz w:val="18"/>
                <w:szCs w:val="18"/>
              </w:rPr>
            </w:pPr>
            <w:r>
              <w:rPr>
                <w:rFonts w:ascii="Arial" w:hAnsi="Arial" w:cs="Arial"/>
                <w:b/>
                <w:bCs/>
                <w:kern w:val="2"/>
                <w:sz w:val="18"/>
                <w:szCs w:val="18"/>
              </w:rPr>
              <w:t>住宅形态</w:t>
            </w:r>
          </w:p>
        </w:tc>
        <w:tc>
          <w:tcPr>
            <w:tcW w:w="3451"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多层</w:t>
            </w:r>
          </w:p>
        </w:tc>
        <w:tc>
          <w:tcPr>
            <w:tcW w:w="3499" w:type="dxa"/>
            <w:vAlign w:val="center"/>
          </w:tcPr>
          <w:p>
            <w:pPr>
              <w:widowControl w:val="0"/>
              <w:spacing w:line="360" w:lineRule="auto"/>
              <w:jc w:val="center"/>
              <w:rPr>
                <w:rFonts w:ascii="Arial" w:hAnsi="Arial" w:cs="Arial"/>
                <w:kern w:val="2"/>
                <w:sz w:val="18"/>
                <w:szCs w:val="18"/>
              </w:rPr>
            </w:pPr>
            <w:r>
              <w:rPr>
                <w:rFonts w:ascii="Arial" w:hAnsi="Arial" w:cs="Arial"/>
                <w:kern w:val="2"/>
                <w:sz w:val="18"/>
                <w:szCs w:val="18"/>
              </w:rPr>
              <w:t>高层</w:t>
            </w:r>
          </w:p>
        </w:tc>
      </w:tr>
    </w:tbl>
    <w:p>
      <w:pPr>
        <w:spacing w:line="360" w:lineRule="auto"/>
        <w:ind w:firstLine="420" w:firstLineChars="200"/>
        <w:rPr>
          <w:rFonts w:ascii="宋体" w:hAnsi="宋体" w:cs="宋体"/>
          <w:kern w:val="2"/>
          <w:sz w:val="21"/>
          <w:szCs w:val="21"/>
        </w:rPr>
      </w:pPr>
      <w:r>
        <w:rPr>
          <w:rFonts w:hint="eastAsia" w:ascii="宋体" w:hAnsi="宋体" w:cs="宋体"/>
          <w:kern w:val="2"/>
          <w:sz w:val="21"/>
          <w:szCs w:val="21"/>
        </w:rPr>
        <w:t>周边竞品价格：周边当前竞品高层精装大致价格为</w:t>
      </w:r>
      <w:r>
        <w:rPr>
          <w:rFonts w:ascii="宋体" w:hAnsi="宋体" w:cs="宋体"/>
          <w:kern w:val="2"/>
          <w:sz w:val="21"/>
          <w:szCs w:val="21"/>
        </w:rPr>
        <w:t>12500</w:t>
      </w:r>
      <w:r>
        <w:rPr>
          <w:rFonts w:hint="eastAsia" w:ascii="宋体" w:hAnsi="宋体" w:cs="宋体"/>
          <w:kern w:val="2"/>
          <w:sz w:val="21"/>
          <w:szCs w:val="21"/>
        </w:rPr>
        <w:t>元</w:t>
      </w:r>
      <w:r>
        <w:rPr>
          <w:rFonts w:ascii="宋体" w:hAnsi="宋体" w:cs="宋体"/>
          <w:kern w:val="2"/>
          <w:sz w:val="21"/>
          <w:szCs w:val="21"/>
        </w:rPr>
        <w:t>/</w:t>
      </w:r>
      <w:r>
        <w:rPr>
          <w:rFonts w:hint="eastAsia" w:ascii="宋体" w:hAnsi="宋体" w:cs="宋体"/>
          <w:kern w:val="2"/>
          <w:sz w:val="21"/>
          <w:szCs w:val="21"/>
        </w:rPr>
        <w:t>平方米；</w:t>
      </w:r>
    </w:p>
    <w:p>
      <w:pPr>
        <w:spacing w:line="360" w:lineRule="auto"/>
        <w:ind w:firstLine="420" w:firstLineChars="200"/>
        <w:rPr>
          <w:rFonts w:ascii="宋体" w:hAnsi="宋体" w:cs="宋体"/>
          <w:kern w:val="2"/>
          <w:sz w:val="21"/>
          <w:szCs w:val="21"/>
        </w:rPr>
      </w:pPr>
      <w:r>
        <w:rPr>
          <w:rFonts w:hint="eastAsia" w:ascii="宋体" w:hAnsi="宋体" w:cs="宋体"/>
          <w:kern w:val="2"/>
          <w:sz w:val="21"/>
          <w:szCs w:val="21"/>
        </w:rPr>
        <w:t>购房客源分析：本项目客源以本地刚需客户及改善型客户为主。</w:t>
      </w:r>
    </w:p>
    <w:p>
      <w:pPr>
        <w:spacing w:line="360" w:lineRule="auto"/>
        <w:ind w:firstLine="420" w:firstLineChars="200"/>
        <w:rPr>
          <w:rFonts w:ascii="宋体" w:hAnsi="宋体" w:cs="宋体"/>
          <w:kern w:val="2"/>
          <w:sz w:val="21"/>
          <w:szCs w:val="21"/>
        </w:rPr>
      </w:pPr>
      <w:r>
        <w:rPr>
          <w:rFonts w:hint="eastAsia" w:ascii="宋体" w:hAnsi="宋体" w:cs="宋体"/>
          <w:kern w:val="2"/>
          <w:sz w:val="21"/>
          <w:szCs w:val="21"/>
        </w:rPr>
        <w:t>本地客群：多以周边客源为主，对区域认可度高，置业目的主要以婚房、首套改善型为主。价位结构：</w:t>
      </w:r>
    </w:p>
    <w:p>
      <w:pPr>
        <w:spacing w:line="360" w:lineRule="auto"/>
        <w:ind w:firstLine="420" w:firstLineChars="200"/>
        <w:rPr>
          <w:rFonts w:ascii="宋体" w:hAnsi="宋体" w:cs="宋体"/>
          <w:bCs/>
          <w:sz w:val="21"/>
          <w:szCs w:val="21"/>
        </w:rPr>
      </w:pPr>
      <w:r>
        <w:rPr>
          <w:rFonts w:hint="eastAsia" w:ascii="宋体" w:hAnsi="宋体" w:cs="宋体"/>
          <w:kern w:val="2"/>
          <w:sz w:val="21"/>
          <w:szCs w:val="21"/>
        </w:rPr>
        <w:t>根据周边当前竞品楼盘的销售均价，以及对本板块价值的评估，预计本项目精装售价</w:t>
      </w:r>
      <w:r>
        <w:rPr>
          <w:rFonts w:ascii="宋体" w:hAnsi="宋体" w:cs="宋体"/>
          <w:kern w:val="2"/>
          <w:sz w:val="21"/>
          <w:szCs w:val="21"/>
        </w:rPr>
        <w:t>12800-13000</w:t>
      </w:r>
      <w:r>
        <w:rPr>
          <w:rFonts w:hint="eastAsia" w:ascii="宋体" w:hAnsi="宋体" w:cs="宋体"/>
          <w:kern w:val="2"/>
          <w:sz w:val="21"/>
          <w:szCs w:val="21"/>
        </w:rPr>
        <w:t>元</w:t>
      </w:r>
      <w:r>
        <w:rPr>
          <w:rFonts w:ascii="宋体" w:hAnsi="宋体" w:cs="宋体"/>
          <w:kern w:val="2"/>
          <w:sz w:val="21"/>
          <w:szCs w:val="21"/>
        </w:rPr>
        <w:t>/</w:t>
      </w:r>
      <w:r>
        <w:rPr>
          <w:rFonts w:hint="eastAsia" w:ascii="宋体" w:hAnsi="宋体" w:cs="宋体"/>
          <w:kern w:val="2"/>
          <w:sz w:val="21"/>
          <w:szCs w:val="21"/>
        </w:rPr>
        <w:t>平方米。本项目的产品定位符合客户群购房特点，价格定位参考周边在售楼盘，较为合理。</w:t>
      </w:r>
    </w:p>
    <w:p>
      <w:pPr>
        <w:pStyle w:val="2"/>
        <w:rPr>
          <w:rFonts w:ascii="宋体" w:hAnsi="宋体" w:eastAsia="宋体"/>
          <w:sz w:val="21"/>
          <w:szCs w:val="21"/>
        </w:rPr>
      </w:pPr>
      <w:bookmarkStart w:id="44" w:name="_Toc66115205"/>
      <w:bookmarkStart w:id="45" w:name="_Toc25353"/>
      <w:bookmarkStart w:id="46" w:name="_Toc2173"/>
      <w:bookmarkStart w:id="47" w:name="_Toc20383"/>
      <w:r>
        <w:rPr>
          <w:rFonts w:hint="eastAsia" w:ascii="宋体" w:hAnsi="宋体" w:eastAsia="宋体"/>
          <w:sz w:val="21"/>
          <w:szCs w:val="21"/>
        </w:rPr>
        <w:t>十一、区域市场情况分析</w:t>
      </w:r>
      <w:bookmarkEnd w:id="44"/>
      <w:bookmarkEnd w:id="45"/>
      <w:bookmarkEnd w:id="46"/>
      <w:bookmarkEnd w:id="47"/>
    </w:p>
    <w:p>
      <w:pPr>
        <w:spacing w:line="360" w:lineRule="auto"/>
        <w:ind w:firstLine="420" w:firstLineChars="200"/>
        <w:rPr>
          <w:rFonts w:ascii="宋体" w:hAnsi="宋体" w:cs="宋体"/>
          <w:bCs/>
          <w:sz w:val="21"/>
          <w:szCs w:val="21"/>
        </w:rPr>
      </w:pPr>
      <w:r>
        <w:rPr>
          <w:rFonts w:hint="eastAsia" w:ascii="宋体" w:hAnsi="宋体" w:cs="宋体"/>
          <w:bCs/>
          <w:sz w:val="21"/>
          <w:szCs w:val="21"/>
        </w:rPr>
        <w:t>1、政策分析</w:t>
      </w:r>
    </w:p>
    <w:p>
      <w:pPr>
        <w:spacing w:line="360" w:lineRule="auto"/>
        <w:ind w:firstLine="420" w:firstLineChars="200"/>
        <w:rPr>
          <w:rFonts w:ascii="Arial" w:hAnsi="Arial" w:cs="Arial"/>
          <w:sz w:val="21"/>
          <w:szCs w:val="21"/>
        </w:rPr>
      </w:pPr>
      <w:r>
        <w:rPr>
          <w:rFonts w:ascii="Arial" w:hAnsi="Arial" w:cs="Arial"/>
          <w:sz w:val="21"/>
          <w:szCs w:val="21"/>
        </w:rPr>
        <w:t>预售政策：a、已交付全部土地出让金；b、投资开发建设资金达工程建设总投资25%；c、多层主体形象的50%，小高层及以上主体形象的30%；d、装配式建造，预制装配率超过年指标10%，可正负零销售</w:t>
      </w:r>
      <w:r>
        <w:rPr>
          <w:rFonts w:hint="eastAsia" w:ascii="Arial" w:hAnsi="Arial" w:cs="Arial"/>
          <w:sz w:val="21"/>
          <w:szCs w:val="21"/>
        </w:rPr>
        <w:t>。</w:t>
      </w:r>
    </w:p>
    <w:p>
      <w:pPr>
        <w:spacing w:line="360" w:lineRule="auto"/>
        <w:ind w:firstLine="420" w:firstLineChars="200"/>
        <w:rPr>
          <w:rFonts w:ascii="Arial" w:hAnsi="Arial" w:cs="Arial"/>
          <w:sz w:val="21"/>
          <w:szCs w:val="21"/>
        </w:rPr>
      </w:pPr>
      <w:r>
        <w:rPr>
          <w:rFonts w:ascii="Arial" w:hAnsi="Arial" w:cs="Arial"/>
          <w:sz w:val="21"/>
          <w:szCs w:val="21"/>
        </w:rPr>
        <w:t>限购政策：无论对于镇江本地户籍还是外地的购房者来说，镇江市不限购</w:t>
      </w:r>
      <w:r>
        <w:rPr>
          <w:rFonts w:hint="eastAsia" w:ascii="Arial" w:hAnsi="Arial" w:cs="Arial"/>
          <w:sz w:val="21"/>
          <w:szCs w:val="21"/>
        </w:rPr>
        <w:t>。</w:t>
      </w:r>
    </w:p>
    <w:p>
      <w:pPr>
        <w:spacing w:line="360" w:lineRule="auto"/>
        <w:ind w:firstLine="420" w:firstLineChars="200"/>
        <w:rPr>
          <w:rFonts w:ascii="Arial" w:hAnsi="Arial" w:cs="Arial"/>
          <w:sz w:val="21"/>
          <w:szCs w:val="21"/>
        </w:rPr>
      </w:pPr>
      <w:r>
        <w:rPr>
          <w:rFonts w:ascii="Arial" w:hAnsi="Arial" w:cs="Arial"/>
          <w:sz w:val="21"/>
          <w:szCs w:val="21"/>
        </w:rPr>
        <w:t>限价政策：</w:t>
      </w:r>
      <w:r>
        <w:rPr>
          <w:rFonts w:hint="eastAsia" w:ascii="Arial" w:hAnsi="Arial" w:cs="Arial"/>
          <w:sz w:val="21"/>
          <w:szCs w:val="21"/>
        </w:rPr>
        <w:t>镇江坚持国家政策住房不炒，仍然实行以备案价为上限，售价不得超过备案价的限价政策，保持房地产市场健康稳定发展。</w:t>
      </w:r>
    </w:p>
    <w:p>
      <w:pPr>
        <w:spacing w:line="360" w:lineRule="auto"/>
        <w:ind w:firstLine="420" w:firstLineChars="200"/>
        <w:rPr>
          <w:rFonts w:ascii="Arial" w:hAnsi="Arial" w:cs="Arial"/>
          <w:sz w:val="21"/>
          <w:szCs w:val="21"/>
        </w:rPr>
      </w:pPr>
      <w:r>
        <w:rPr>
          <w:rFonts w:ascii="Arial" w:hAnsi="Arial" w:cs="Arial"/>
          <w:sz w:val="21"/>
          <w:szCs w:val="21"/>
        </w:rPr>
        <w:t>限贷政策：首贷首付20%-30%，二套30%，三套停贷 （外地户口缴存不贷，本地户口外地缴存可申请异地互认），可享受商转公</w:t>
      </w:r>
      <w:r>
        <w:rPr>
          <w:rFonts w:hint="eastAsia" w:ascii="Arial" w:hAnsi="Arial" w:cs="Arial"/>
          <w:sz w:val="21"/>
          <w:szCs w:val="21"/>
        </w:rPr>
        <w:t>。</w:t>
      </w:r>
    </w:p>
    <w:p>
      <w:pPr>
        <w:spacing w:line="360" w:lineRule="auto"/>
        <w:ind w:firstLine="420" w:firstLineChars="200"/>
        <w:rPr>
          <w:rFonts w:ascii="Arial" w:hAnsi="Arial" w:cs="Arial"/>
          <w:sz w:val="21"/>
          <w:szCs w:val="21"/>
        </w:rPr>
      </w:pPr>
      <w:r>
        <w:rPr>
          <w:rFonts w:ascii="Arial" w:hAnsi="Arial" w:cs="Arial"/>
          <w:sz w:val="21"/>
          <w:szCs w:val="21"/>
        </w:rPr>
        <w:t>交房即发证：镇江市“交房即发证”工作已经启动</w:t>
      </w:r>
      <w:r>
        <w:rPr>
          <w:rFonts w:hint="eastAsia" w:ascii="Arial" w:hAnsi="Arial" w:cs="Arial"/>
          <w:sz w:val="21"/>
          <w:szCs w:val="21"/>
        </w:rPr>
        <w:t>。</w:t>
      </w:r>
    </w:p>
    <w:p>
      <w:pPr>
        <w:pStyle w:val="31"/>
        <w:numPr>
          <w:ilvl w:val="0"/>
          <w:numId w:val="1"/>
        </w:numPr>
        <w:spacing w:line="360" w:lineRule="auto"/>
        <w:ind w:firstLineChars="0"/>
        <w:rPr>
          <w:rFonts w:ascii="宋体" w:hAnsi="宋体" w:cs="宋体"/>
          <w:bCs/>
          <w:sz w:val="21"/>
          <w:szCs w:val="21"/>
        </w:rPr>
      </w:pPr>
      <w:r>
        <w:rPr>
          <w:rFonts w:hint="eastAsia" w:ascii="宋体" w:hAnsi="宋体" w:cs="宋体"/>
          <w:bCs/>
          <w:sz w:val="21"/>
          <w:szCs w:val="21"/>
        </w:rPr>
        <w:t>同业态售房成交量分析</w:t>
      </w:r>
    </w:p>
    <w:p>
      <w:pPr>
        <w:spacing w:line="360" w:lineRule="auto"/>
        <w:ind w:firstLine="420" w:firstLineChars="200"/>
        <w:jc w:val="both"/>
        <w:rPr>
          <w:rFonts w:ascii="Arial" w:hAnsi="Arial" w:cs="Arial"/>
          <w:bCs/>
          <w:sz w:val="21"/>
          <w:szCs w:val="21"/>
        </w:rPr>
      </w:pPr>
      <w:r>
        <w:rPr>
          <w:rFonts w:hint="eastAsia" w:ascii="Arial" w:hAnsi="Arial" w:cs="Arial"/>
          <w:bCs/>
          <w:sz w:val="21"/>
          <w:szCs w:val="21"/>
        </w:rPr>
        <w:t>2021年3月，镇江市商品住宅新增供应50.04万㎡，环比上升145.7%，同比上升274.8%。</w:t>
      </w:r>
    </w:p>
    <w:p>
      <w:pPr>
        <w:spacing w:line="360" w:lineRule="auto"/>
        <w:ind w:firstLine="420" w:firstLineChars="200"/>
        <w:jc w:val="both"/>
        <w:rPr>
          <w:rFonts w:ascii="Arial" w:hAnsi="Arial" w:cs="Arial"/>
          <w:bCs/>
          <w:sz w:val="21"/>
          <w:szCs w:val="21"/>
        </w:rPr>
      </w:pPr>
      <w:r>
        <w:rPr>
          <w:rFonts w:hint="eastAsia" w:ascii="Arial" w:hAnsi="Arial" w:cs="Arial"/>
          <w:bCs/>
          <w:sz w:val="21"/>
          <w:szCs w:val="21"/>
        </w:rPr>
        <w:t>2021年3月，镇江市商品住宅成交均价为11480元/㎡，环比上升3.4%，同比上升2.2%；成交面积为73.08万㎡，环比上升110.6%，同比上升80.1%。</w:t>
      </w:r>
    </w:p>
    <w:p>
      <w:pPr>
        <w:spacing w:line="360" w:lineRule="auto"/>
        <w:ind w:firstLine="420" w:firstLineChars="200"/>
        <w:jc w:val="both"/>
        <w:rPr>
          <w:rFonts w:ascii="Arial" w:hAnsi="Arial" w:cs="Arial"/>
          <w:bCs/>
          <w:sz w:val="21"/>
          <w:szCs w:val="21"/>
        </w:rPr>
      </w:pPr>
      <w:r>
        <w:rPr>
          <w:rFonts w:hint="eastAsia" w:ascii="Arial" w:hAnsi="Arial" w:cs="Arial"/>
          <w:bCs/>
          <w:sz w:val="21"/>
          <w:szCs w:val="21"/>
        </w:rPr>
        <w:t>从面积段来看，100(含)-120㎡面积段成交955套，同比下降18.31%，套数占比同比上升1.0个百分点；从总价段来看，120(含)-150万元总价段成交770套，同比下降14.16%，套数占比同比上升2.1个百分点。</w:t>
      </w:r>
    </w:p>
    <w:p>
      <w:pPr>
        <w:spacing w:line="360" w:lineRule="auto"/>
        <w:ind w:firstLine="420" w:firstLineChars="200"/>
        <w:jc w:val="both"/>
        <w:rPr>
          <w:rFonts w:ascii="Arial" w:hAnsi="Arial" w:cs="Arial"/>
          <w:bCs/>
          <w:sz w:val="21"/>
          <w:szCs w:val="21"/>
        </w:rPr>
      </w:pPr>
      <w:r>
        <w:rPr>
          <w:rFonts w:hint="eastAsia" w:ascii="Arial" w:hAnsi="Arial" w:cs="Arial"/>
          <w:bCs/>
          <w:sz w:val="21"/>
          <w:szCs w:val="21"/>
        </w:rPr>
        <w:t>2021年3月，镇江市商品住宅可售面积827.17万㎡，环比下降3.1%，按照平均近6个月销售情况，出清周期为15.83个月，较上月缩短1.4个月。</w:t>
      </w:r>
    </w:p>
    <w:p>
      <w:pPr>
        <w:spacing w:line="360" w:lineRule="auto"/>
        <w:ind w:firstLine="420" w:firstLineChars="200"/>
        <w:jc w:val="both"/>
        <w:rPr>
          <w:rFonts w:ascii="Arial" w:hAnsi="Arial" w:cs="Arial"/>
          <w:bCs/>
          <w:sz w:val="21"/>
          <w:szCs w:val="21"/>
        </w:rPr>
      </w:pPr>
      <w:r>
        <w:rPr>
          <w:rFonts w:hint="eastAsia" w:ascii="Arial" w:hAnsi="Arial" w:cs="Arial"/>
          <w:bCs/>
          <w:sz w:val="21"/>
          <w:szCs w:val="21"/>
        </w:rPr>
        <w:t>2021年3月，镇江市商品住宅库存主要集中在句容市、润州区、丹阳市，可售面积分别为199.6万㎡、179.2万㎡、152.6万㎡。</w:t>
      </w:r>
    </w:p>
    <w:p>
      <w:pPr>
        <w:pStyle w:val="31"/>
        <w:numPr>
          <w:ilvl w:val="0"/>
          <w:numId w:val="1"/>
        </w:numPr>
        <w:spacing w:line="360" w:lineRule="auto"/>
        <w:ind w:firstLineChars="0"/>
        <w:rPr>
          <w:rFonts w:ascii="宋体" w:hAnsi="宋体" w:cs="宋体"/>
          <w:bCs/>
          <w:sz w:val="21"/>
          <w:szCs w:val="21"/>
        </w:rPr>
      </w:pPr>
      <w:r>
        <w:rPr>
          <w:rFonts w:hint="eastAsia" w:ascii="宋体" w:hAnsi="宋体" w:cs="宋体"/>
          <w:bCs/>
          <w:sz w:val="21"/>
          <w:szCs w:val="21"/>
        </w:rPr>
        <w:t>土地成交量分析</w:t>
      </w:r>
    </w:p>
    <w:p>
      <w:pPr>
        <w:spacing w:line="360" w:lineRule="auto"/>
        <w:ind w:firstLine="420" w:firstLineChars="200"/>
        <w:jc w:val="both"/>
        <w:rPr>
          <w:rFonts w:ascii="Arial" w:hAnsi="Arial" w:cs="Arial"/>
          <w:bCs/>
          <w:sz w:val="21"/>
          <w:szCs w:val="21"/>
        </w:rPr>
      </w:pPr>
      <w:r>
        <w:rPr>
          <w:rFonts w:hint="eastAsia" w:ascii="Arial" w:hAnsi="Arial" w:cs="Arial"/>
          <w:bCs/>
          <w:sz w:val="21"/>
          <w:szCs w:val="21"/>
        </w:rPr>
        <w:t>2021年1-3月，镇江市共推出各类用地58宗，共计256.7万㎡，同比增长37.4%。其中，推出住宅用地17宗，共计125万㎡，同比增长33.31%；商办用地1宗，共计0.25万㎡，同比减少95.05%。2021年3月，镇江市累计推出各类用地25宗，共计124.22万㎡，环比增长452.91%，同比增长319.96%。其中，推出住宅用地8宗，共计76.08万㎡，同比增长157.2%。</w:t>
      </w:r>
    </w:p>
    <w:p>
      <w:pPr>
        <w:spacing w:line="360" w:lineRule="auto"/>
        <w:ind w:firstLine="420" w:firstLineChars="200"/>
        <w:jc w:val="both"/>
        <w:rPr>
          <w:rFonts w:ascii="Arial" w:hAnsi="Arial" w:cs="Arial"/>
          <w:bCs/>
          <w:sz w:val="21"/>
          <w:szCs w:val="21"/>
        </w:rPr>
      </w:pPr>
      <w:r>
        <w:rPr>
          <w:rFonts w:hint="eastAsia" w:ascii="Arial" w:hAnsi="Arial" w:cs="Arial"/>
          <w:bCs/>
          <w:sz w:val="21"/>
          <w:szCs w:val="21"/>
        </w:rPr>
        <w:t>2021年1-3月，镇江市共成交各类用地50宗，共计526.48万㎡，同比增长50.86%。其中，成交住宅用地13宗，共计84.78万㎡，同比减少45.63%；商办用地1宗，共计0.25万㎡，同比减少97.9%。2021年3月，镇江市累计成交各类用地28宗，共计111.98万㎡，环比增长1985.98%，同比增长360.95%。其中，成交住宅用地6宗，共计65.16万㎡，环比增长2185.02%，同比增长196.62%。</w:t>
      </w:r>
    </w:p>
    <w:p>
      <w:pPr>
        <w:spacing w:line="360" w:lineRule="auto"/>
        <w:ind w:firstLine="420" w:firstLineChars="200"/>
        <w:jc w:val="both"/>
        <w:rPr>
          <w:rFonts w:ascii="Arial" w:hAnsi="Arial" w:cs="Arial"/>
          <w:bCs/>
          <w:sz w:val="21"/>
          <w:szCs w:val="21"/>
        </w:rPr>
      </w:pPr>
      <w:r>
        <w:rPr>
          <w:rFonts w:hint="eastAsia" w:ascii="Arial" w:hAnsi="Arial" w:cs="Arial"/>
          <w:bCs/>
          <w:sz w:val="21"/>
          <w:szCs w:val="21"/>
        </w:rPr>
        <w:t>2021年1-3月，镇江市以工业用地成交为主，占比83.9%，其次，住宅用地成交占比16.1%。2021年3月，镇江市以住宅用地成交为主，占比58.2%，比去年同期上升2.0个百分点。</w:t>
      </w:r>
    </w:p>
    <w:p>
      <w:pPr>
        <w:spacing w:line="360" w:lineRule="auto"/>
        <w:ind w:firstLine="420" w:firstLineChars="200"/>
        <w:jc w:val="both"/>
        <w:rPr>
          <w:rFonts w:ascii="Arial" w:hAnsi="Arial" w:cs="Arial"/>
          <w:bCs/>
          <w:sz w:val="21"/>
          <w:szCs w:val="21"/>
        </w:rPr>
      </w:pPr>
      <w:r>
        <w:rPr>
          <w:rFonts w:hint="eastAsia" w:ascii="Arial" w:hAnsi="Arial" w:cs="Arial"/>
          <w:bCs/>
          <w:sz w:val="21"/>
          <w:szCs w:val="21"/>
        </w:rPr>
        <w:t>2021年1-3月，镇江市共推出住宅类土地规划建面125.00万㎡，成交84.78万㎡，成交楼面均价4413元/㎡。2021年3月，共推出住宅类土地规划建面76.08万㎡，成交65.16万㎡，同比增长196.62%，成交楼面均价4610元/㎡，同比增长59.8%。</w:t>
      </w:r>
    </w:p>
    <w:p>
      <w:pPr>
        <w:spacing w:line="360" w:lineRule="auto"/>
        <w:ind w:firstLine="420" w:firstLineChars="200"/>
        <w:jc w:val="both"/>
        <w:rPr>
          <w:rFonts w:ascii="Arial" w:hAnsi="Arial" w:cs="Arial"/>
          <w:bCs/>
          <w:sz w:val="21"/>
          <w:szCs w:val="21"/>
        </w:rPr>
      </w:pPr>
      <w:r>
        <w:rPr>
          <w:rFonts w:hint="eastAsia" w:ascii="Arial" w:hAnsi="Arial" w:cs="Arial"/>
          <w:bCs/>
          <w:sz w:val="21"/>
          <w:szCs w:val="21"/>
        </w:rPr>
        <w:t>2021年1-3月，镇江市成交住宅类土地出让金达37.41亿元，平均溢价率为7.8%。2021年3月镇江市住宅类土地出让金为30.04亿元，同比增长374.1%，溢价率为8.0%；总体看，土地市场有逐步回暖向好迹象。</w:t>
      </w:r>
    </w:p>
    <w:p>
      <w:pPr>
        <w:pStyle w:val="2"/>
        <w:rPr>
          <w:rFonts w:ascii="宋体" w:hAnsi="宋体" w:eastAsia="宋体"/>
          <w:sz w:val="21"/>
          <w:szCs w:val="21"/>
        </w:rPr>
      </w:pPr>
      <w:bookmarkStart w:id="48" w:name="_Toc66115206"/>
      <w:bookmarkStart w:id="49" w:name="_Toc21754"/>
      <w:bookmarkStart w:id="50" w:name="_Toc19890"/>
      <w:bookmarkStart w:id="51" w:name="_Toc7599"/>
      <w:r>
        <w:rPr>
          <w:rFonts w:hint="eastAsia" w:ascii="宋体" w:hAnsi="宋体" w:eastAsia="宋体"/>
          <w:sz w:val="21"/>
          <w:szCs w:val="21"/>
        </w:rPr>
        <w:t>十二、项目公司资金计划执行情况</w:t>
      </w:r>
      <w:bookmarkEnd w:id="48"/>
      <w:bookmarkEnd w:id="49"/>
      <w:bookmarkEnd w:id="50"/>
      <w:bookmarkEnd w:id="51"/>
    </w:p>
    <w:p>
      <w:pPr>
        <w:jc w:val="center"/>
        <w:rPr>
          <w:rFonts w:ascii="Arial" w:hAnsi="Arial" w:cs="Arial"/>
          <w:b/>
          <w:bCs/>
          <w:sz w:val="21"/>
          <w:szCs w:val="21"/>
        </w:rPr>
      </w:pPr>
      <w:r>
        <w:rPr>
          <w:rFonts w:hint="eastAsia" w:ascii="宋体" w:hAnsi="宋体" w:cs="宋体"/>
          <w:b/>
          <w:bCs/>
          <w:color w:val="000000"/>
          <w:sz w:val="21"/>
          <w:szCs w:val="21"/>
        </w:rPr>
        <w:t>表十二：</w:t>
      </w:r>
      <w:r>
        <w:rPr>
          <w:rFonts w:ascii="Arial" w:hAnsi="Arial" w:cs="Arial"/>
          <w:b/>
          <w:bCs/>
          <w:sz w:val="21"/>
          <w:szCs w:val="21"/>
        </w:rPr>
        <w:t>2021</w:t>
      </w:r>
      <w:r>
        <w:rPr>
          <w:rFonts w:hint="eastAsia" w:ascii="Arial" w:hAnsi="Arial" w:cs="Arial"/>
          <w:b/>
          <w:bCs/>
          <w:sz w:val="21"/>
          <w:szCs w:val="21"/>
        </w:rPr>
        <w:t>年</w:t>
      </w:r>
      <w:r>
        <w:rPr>
          <w:rFonts w:ascii="Arial" w:hAnsi="Arial" w:cs="Arial"/>
          <w:b/>
          <w:bCs/>
          <w:sz w:val="21"/>
          <w:szCs w:val="21"/>
        </w:rPr>
        <w:t>3</w:t>
      </w:r>
      <w:r>
        <w:rPr>
          <w:rFonts w:hint="eastAsia" w:ascii="Arial" w:hAnsi="Arial" w:cs="Arial"/>
          <w:b/>
          <w:bCs/>
          <w:sz w:val="21"/>
          <w:szCs w:val="21"/>
        </w:rPr>
        <w:t>月资金计划执行情况</w:t>
      </w:r>
    </w:p>
    <w:p>
      <w:pPr>
        <w:ind w:right="844"/>
        <w:jc w:val="center"/>
      </w:pPr>
      <w:r>
        <w:rPr>
          <w:rFonts w:hint="eastAsia" w:ascii="Arial" w:hAnsi="Arial" w:cs="Arial"/>
          <w:b/>
          <w:bCs/>
          <w:sz w:val="21"/>
          <w:szCs w:val="21"/>
        </w:rPr>
        <w:t xml:space="preserve">                                                             </w:t>
      </w:r>
      <w:r>
        <w:rPr>
          <w:rFonts w:ascii="Arial" w:hAnsi="Arial" w:cs="Arial"/>
          <w:bCs/>
          <w:sz w:val="21"/>
          <w:szCs w:val="21"/>
        </w:rPr>
        <w:t xml:space="preserve">  </w:t>
      </w:r>
      <w:r>
        <w:rPr>
          <w:rFonts w:hint="eastAsia" w:ascii="Arial" w:hAnsi="Arial" w:cs="Arial"/>
          <w:bCs/>
          <w:sz w:val="21"/>
          <w:szCs w:val="21"/>
        </w:rPr>
        <w:t>单位：</w:t>
      </w:r>
      <w:r>
        <w:rPr>
          <w:rFonts w:hint="eastAsia" w:ascii="宋体" w:hAnsi="宋体" w:cs="宋体"/>
          <w:bCs/>
          <w:sz w:val="21"/>
          <w:szCs w:val="21"/>
        </w:rPr>
        <w:t>万元</w:t>
      </w:r>
    </w:p>
    <w:tbl>
      <w:tblPr>
        <w:tblStyle w:val="17"/>
        <w:tblW w:w="8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56"/>
        <w:gridCol w:w="1356"/>
        <w:gridCol w:w="1376"/>
        <w:gridCol w:w="1624"/>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746"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序号</w:t>
            </w:r>
          </w:p>
        </w:tc>
        <w:tc>
          <w:tcPr>
            <w:tcW w:w="1356"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支出项目</w:t>
            </w:r>
          </w:p>
        </w:tc>
        <w:tc>
          <w:tcPr>
            <w:tcW w:w="1356"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计划金额</w:t>
            </w:r>
          </w:p>
        </w:tc>
        <w:tc>
          <w:tcPr>
            <w:tcW w:w="137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实际金额</w:t>
            </w:r>
          </w:p>
        </w:tc>
        <w:tc>
          <w:tcPr>
            <w:tcW w:w="162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差异金额</w:t>
            </w:r>
          </w:p>
        </w:tc>
        <w:tc>
          <w:tcPr>
            <w:tcW w:w="155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356"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建安费用</w:t>
            </w:r>
          </w:p>
        </w:tc>
        <w:tc>
          <w:tcPr>
            <w:tcW w:w="135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251.27</w:t>
            </w:r>
          </w:p>
        </w:tc>
        <w:tc>
          <w:tcPr>
            <w:tcW w:w="137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200.18</w:t>
            </w:r>
          </w:p>
        </w:tc>
        <w:tc>
          <w:tcPr>
            <w:tcW w:w="162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51.09</w:t>
            </w:r>
          </w:p>
        </w:tc>
        <w:tc>
          <w:tcPr>
            <w:tcW w:w="1550"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356"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前期费用</w:t>
            </w:r>
          </w:p>
        </w:tc>
        <w:tc>
          <w:tcPr>
            <w:tcW w:w="135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265.30</w:t>
            </w:r>
          </w:p>
        </w:tc>
        <w:tc>
          <w:tcPr>
            <w:tcW w:w="137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217.70</w:t>
            </w:r>
          </w:p>
        </w:tc>
        <w:tc>
          <w:tcPr>
            <w:tcW w:w="162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47.60</w:t>
            </w:r>
          </w:p>
        </w:tc>
        <w:tc>
          <w:tcPr>
            <w:tcW w:w="1550"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4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356"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管理费用</w:t>
            </w:r>
          </w:p>
        </w:tc>
        <w:tc>
          <w:tcPr>
            <w:tcW w:w="135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0.39</w:t>
            </w:r>
          </w:p>
        </w:tc>
        <w:tc>
          <w:tcPr>
            <w:tcW w:w="137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2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0.39</w:t>
            </w:r>
          </w:p>
        </w:tc>
        <w:tc>
          <w:tcPr>
            <w:tcW w:w="1550"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4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356"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营销费用</w:t>
            </w:r>
          </w:p>
        </w:tc>
        <w:tc>
          <w:tcPr>
            <w:tcW w:w="135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22.27</w:t>
            </w:r>
          </w:p>
        </w:tc>
        <w:tc>
          <w:tcPr>
            <w:tcW w:w="137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13.76</w:t>
            </w:r>
          </w:p>
        </w:tc>
        <w:tc>
          <w:tcPr>
            <w:tcW w:w="162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8.51</w:t>
            </w:r>
          </w:p>
        </w:tc>
        <w:tc>
          <w:tcPr>
            <w:tcW w:w="1550"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4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356"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财务费用</w:t>
            </w:r>
          </w:p>
        </w:tc>
        <w:tc>
          <w:tcPr>
            <w:tcW w:w="135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37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0.01</w:t>
            </w:r>
          </w:p>
        </w:tc>
        <w:tc>
          <w:tcPr>
            <w:tcW w:w="162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-0.01</w:t>
            </w:r>
          </w:p>
        </w:tc>
        <w:tc>
          <w:tcPr>
            <w:tcW w:w="1550"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4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356"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营业外支出</w:t>
            </w:r>
          </w:p>
        </w:tc>
        <w:tc>
          <w:tcPr>
            <w:tcW w:w="135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55.00</w:t>
            </w:r>
          </w:p>
        </w:tc>
        <w:tc>
          <w:tcPr>
            <w:tcW w:w="137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32.00</w:t>
            </w:r>
          </w:p>
        </w:tc>
        <w:tc>
          <w:tcPr>
            <w:tcW w:w="162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23.00</w:t>
            </w:r>
          </w:p>
        </w:tc>
        <w:tc>
          <w:tcPr>
            <w:tcW w:w="155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未批先建罚款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46" w:type="dxa"/>
            <w:vAlign w:val="center"/>
          </w:tcPr>
          <w:p>
            <w:pPr>
              <w:widowControl w:val="0"/>
              <w:jc w:val="center"/>
              <w:textAlignment w:val="center"/>
              <w:rPr>
                <w:rFonts w:ascii="Arial" w:hAnsi="Arial" w:cs="Arial"/>
                <w:color w:val="000000"/>
                <w:sz w:val="18"/>
                <w:szCs w:val="18"/>
                <w:lang w:bidi="ar"/>
              </w:rPr>
            </w:pPr>
          </w:p>
        </w:tc>
        <w:tc>
          <w:tcPr>
            <w:tcW w:w="1356"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合计</w:t>
            </w:r>
          </w:p>
        </w:tc>
        <w:tc>
          <w:tcPr>
            <w:tcW w:w="135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594.23</w:t>
            </w:r>
          </w:p>
        </w:tc>
        <w:tc>
          <w:tcPr>
            <w:tcW w:w="137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463.65</w:t>
            </w:r>
          </w:p>
        </w:tc>
        <w:tc>
          <w:tcPr>
            <w:tcW w:w="162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130.58</w:t>
            </w:r>
          </w:p>
        </w:tc>
        <w:tc>
          <w:tcPr>
            <w:tcW w:w="1550" w:type="dxa"/>
            <w:vAlign w:val="center"/>
          </w:tcPr>
          <w:p>
            <w:pPr>
              <w:jc w:val="center"/>
              <w:textAlignment w:val="center"/>
              <w:rPr>
                <w:rFonts w:ascii="Arial" w:hAnsi="Arial" w:cs="Arial"/>
                <w:color w:val="000000"/>
                <w:sz w:val="18"/>
                <w:szCs w:val="18"/>
                <w:lang w:bidi="ar"/>
              </w:rPr>
            </w:pPr>
          </w:p>
        </w:tc>
      </w:tr>
    </w:tbl>
    <w:p/>
    <w:p>
      <w:pPr>
        <w:pStyle w:val="2"/>
        <w:rPr>
          <w:rFonts w:ascii="宋体" w:hAnsi="宋体" w:eastAsia="宋体"/>
          <w:sz w:val="21"/>
          <w:szCs w:val="21"/>
        </w:rPr>
      </w:pPr>
      <w:bookmarkStart w:id="52" w:name="_Toc66115207"/>
      <w:bookmarkStart w:id="53" w:name="_Toc20060"/>
      <w:bookmarkStart w:id="54" w:name="_Toc20292"/>
      <w:bookmarkStart w:id="55" w:name="_Toc1751"/>
      <w:r>
        <w:rPr>
          <w:rFonts w:hint="eastAsia" w:ascii="宋体" w:hAnsi="宋体" w:eastAsia="宋体"/>
          <w:sz w:val="21"/>
          <w:szCs w:val="21"/>
        </w:rPr>
        <w:t>十三、项目公司用印情况</w:t>
      </w:r>
      <w:bookmarkEnd w:id="52"/>
      <w:bookmarkEnd w:id="53"/>
      <w:bookmarkEnd w:id="54"/>
      <w:bookmarkEnd w:id="55"/>
    </w:p>
    <w:p>
      <w:pPr>
        <w:jc w:val="center"/>
      </w:pPr>
      <w:r>
        <w:rPr>
          <w:rFonts w:hint="eastAsia" w:ascii="宋体" w:hAnsi="宋体" w:cs="宋体"/>
          <w:b/>
          <w:bCs/>
          <w:sz w:val="21"/>
          <w:szCs w:val="21"/>
        </w:rPr>
        <w:t>项目公司本月用印情况统计</w:t>
      </w:r>
    </w:p>
    <w:tbl>
      <w:tblPr>
        <w:tblStyle w:val="17"/>
        <w:tblW w:w="5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461"/>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8"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序号</w:t>
            </w:r>
          </w:p>
        </w:tc>
        <w:tc>
          <w:tcPr>
            <w:tcW w:w="3461"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用途（合同、内部文件等）</w:t>
            </w:r>
          </w:p>
        </w:tc>
        <w:tc>
          <w:tcPr>
            <w:tcW w:w="1489"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次</w:t>
            </w:r>
            <w:r>
              <w:rPr>
                <w:rFonts w:ascii="Arial" w:hAnsi="Arial" w:cs="Arial"/>
                <w:b/>
                <w:bCs/>
                <w:color w:val="000000"/>
                <w:sz w:val="18"/>
                <w:szCs w:val="18"/>
                <w:lang w:bidi="ar"/>
              </w:rPr>
              <w:t>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3461"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合同类</w:t>
            </w:r>
          </w:p>
        </w:tc>
        <w:tc>
          <w:tcPr>
            <w:tcW w:w="148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3461"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（日常管理事项用印）</w:t>
            </w:r>
          </w:p>
        </w:tc>
        <w:tc>
          <w:tcPr>
            <w:tcW w:w="148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3461"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其他</w:t>
            </w:r>
          </w:p>
        </w:tc>
        <w:tc>
          <w:tcPr>
            <w:tcW w:w="148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08" w:type="dxa"/>
            <w:vAlign w:val="center"/>
          </w:tcPr>
          <w:p>
            <w:pPr>
              <w:widowControl w:val="0"/>
              <w:jc w:val="center"/>
              <w:textAlignment w:val="center"/>
              <w:rPr>
                <w:rFonts w:ascii="Arial" w:hAnsi="Arial" w:cs="Arial"/>
                <w:color w:val="000000"/>
                <w:sz w:val="18"/>
                <w:szCs w:val="18"/>
                <w:lang w:bidi="ar"/>
              </w:rPr>
            </w:pPr>
          </w:p>
        </w:tc>
        <w:tc>
          <w:tcPr>
            <w:tcW w:w="346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合计</w:t>
            </w:r>
          </w:p>
        </w:tc>
        <w:tc>
          <w:tcPr>
            <w:tcW w:w="148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r>
    </w:tbl>
    <w:p>
      <w:pPr>
        <w:rPr>
          <w:rFonts w:ascii="宋体" w:hAnsi="宋体" w:cs="宋体"/>
          <w:bCs/>
          <w:sz w:val="21"/>
          <w:szCs w:val="21"/>
        </w:rPr>
      </w:pPr>
    </w:p>
    <w:p>
      <w:pPr>
        <w:pStyle w:val="2"/>
        <w:rPr>
          <w:rFonts w:ascii="宋体" w:hAnsi="宋体" w:eastAsia="宋体"/>
          <w:sz w:val="21"/>
          <w:szCs w:val="21"/>
        </w:rPr>
      </w:pPr>
      <w:bookmarkStart w:id="56" w:name="_Toc66115208"/>
      <w:bookmarkStart w:id="57" w:name="_Toc15561"/>
      <w:bookmarkStart w:id="58" w:name="_Toc17904"/>
      <w:bookmarkStart w:id="59" w:name="_Toc8588"/>
      <w:r>
        <w:rPr>
          <w:rFonts w:hint="eastAsia" w:ascii="宋体" w:hAnsi="宋体" w:eastAsia="宋体"/>
          <w:sz w:val="21"/>
          <w:szCs w:val="21"/>
        </w:rPr>
        <w:t>十四、项目公司印章证照外出使用情况</w:t>
      </w:r>
      <w:bookmarkEnd w:id="56"/>
      <w:bookmarkEnd w:id="57"/>
      <w:bookmarkEnd w:id="58"/>
      <w:bookmarkEnd w:id="59"/>
    </w:p>
    <w:p>
      <w:pPr>
        <w:spacing w:line="360" w:lineRule="auto"/>
        <w:rPr>
          <w:sz w:val="21"/>
          <w:szCs w:val="21"/>
        </w:rPr>
      </w:pPr>
      <w:r>
        <w:rPr>
          <w:rFonts w:hint="eastAsia"/>
        </w:rPr>
        <w:t xml:space="preserve"> </w:t>
      </w:r>
      <w:r>
        <w:t xml:space="preserve">   </w:t>
      </w:r>
      <w:r>
        <w:rPr>
          <w:rFonts w:hint="eastAsia"/>
          <w:sz w:val="21"/>
          <w:szCs w:val="21"/>
        </w:rPr>
        <w:t>本月无证照外出使用。</w:t>
      </w:r>
    </w:p>
    <w:p>
      <w:pPr>
        <w:pStyle w:val="2"/>
        <w:rPr>
          <w:rFonts w:ascii="宋体" w:hAnsi="宋体" w:eastAsia="宋体"/>
          <w:sz w:val="21"/>
          <w:szCs w:val="21"/>
        </w:rPr>
      </w:pPr>
      <w:bookmarkStart w:id="60" w:name="_Toc66115209"/>
      <w:bookmarkStart w:id="61" w:name="_Toc18744"/>
      <w:bookmarkStart w:id="62" w:name="_Toc25332"/>
      <w:bookmarkStart w:id="63" w:name="_Toc7766"/>
      <w:r>
        <w:rPr>
          <w:rFonts w:hint="eastAsia" w:ascii="宋体" w:hAnsi="宋体" w:eastAsia="宋体"/>
          <w:sz w:val="21"/>
          <w:szCs w:val="21"/>
        </w:rPr>
        <w:t>十五、项目公司合约情况</w:t>
      </w:r>
      <w:bookmarkEnd w:id="60"/>
      <w:bookmarkEnd w:id="61"/>
      <w:bookmarkEnd w:id="62"/>
      <w:bookmarkEnd w:id="63"/>
    </w:p>
    <w:p>
      <w:pPr>
        <w:spacing w:line="360" w:lineRule="auto"/>
        <w:ind w:firstLine="420" w:firstLineChars="200"/>
        <w:rPr>
          <w:rFonts w:ascii="Arial" w:hAnsi="Arial" w:cs="Arial"/>
          <w:sz w:val="21"/>
          <w:szCs w:val="21"/>
        </w:rPr>
      </w:pPr>
      <w:r>
        <w:rPr>
          <w:rFonts w:hint="eastAsia" w:ascii="Arial" w:hAnsi="Arial" w:cs="Arial"/>
          <w:sz w:val="21"/>
          <w:szCs w:val="21"/>
        </w:rPr>
        <w:t>截至2021年</w:t>
      </w:r>
      <w:r>
        <w:rPr>
          <w:rFonts w:ascii="Arial" w:hAnsi="Arial" w:cs="Arial"/>
          <w:sz w:val="21"/>
          <w:szCs w:val="21"/>
        </w:rPr>
        <w:t>3</w:t>
      </w:r>
      <w:r>
        <w:rPr>
          <w:rFonts w:hint="eastAsia" w:ascii="Arial" w:hAnsi="Arial" w:cs="Arial"/>
          <w:sz w:val="21"/>
          <w:szCs w:val="21"/>
        </w:rPr>
        <w:t>月</w:t>
      </w:r>
      <w:r>
        <w:rPr>
          <w:rFonts w:ascii="Arial" w:hAnsi="Arial" w:cs="Arial"/>
          <w:sz w:val="21"/>
          <w:szCs w:val="21"/>
        </w:rPr>
        <w:t>31</w:t>
      </w:r>
      <w:r>
        <w:rPr>
          <w:rFonts w:hint="eastAsia" w:ascii="Arial" w:hAnsi="Arial" w:cs="Arial"/>
          <w:sz w:val="21"/>
          <w:szCs w:val="21"/>
        </w:rPr>
        <w:t>日，项目公司总计已签订合同</w:t>
      </w:r>
      <w:r>
        <w:rPr>
          <w:rFonts w:ascii="Arial" w:hAnsi="Arial" w:cs="Arial"/>
          <w:sz w:val="21"/>
          <w:szCs w:val="21"/>
        </w:rPr>
        <w:t>82</w:t>
      </w:r>
      <w:r>
        <w:rPr>
          <w:rFonts w:hint="eastAsia" w:ascii="Arial" w:hAnsi="Arial" w:cs="Arial"/>
          <w:sz w:val="21"/>
          <w:szCs w:val="21"/>
        </w:rPr>
        <w:t>份，已签订合同总价</w:t>
      </w:r>
      <w:r>
        <w:rPr>
          <w:rFonts w:ascii="Arial" w:hAnsi="Arial" w:cs="Arial"/>
          <w:sz w:val="21"/>
          <w:szCs w:val="21"/>
        </w:rPr>
        <w:t>129,747.60</w:t>
      </w:r>
      <w:r>
        <w:rPr>
          <w:rFonts w:hint="eastAsia" w:ascii="Arial" w:hAnsi="Arial" w:cs="Arial"/>
          <w:sz w:val="21"/>
          <w:szCs w:val="21"/>
        </w:rPr>
        <w:t>万元（已结算合同按结算价计算），主要包括；土地类、工程设计类、工程施工类、开发前期类、开发间接类、行政人事类、营销类等；明细</w:t>
      </w:r>
      <w:r>
        <w:rPr>
          <w:rFonts w:ascii="Arial" w:hAnsi="Arial" w:cs="Arial"/>
          <w:sz w:val="21"/>
          <w:szCs w:val="21"/>
        </w:rPr>
        <w:t>详见下表：</w:t>
      </w:r>
    </w:p>
    <w:p>
      <w:pPr>
        <w:spacing w:line="480" w:lineRule="auto"/>
        <w:jc w:val="center"/>
        <w:rPr>
          <w:rFonts w:ascii="Arial" w:hAnsi="Arial" w:cs="Arial"/>
          <w:b/>
          <w:bCs/>
          <w:sz w:val="21"/>
          <w:szCs w:val="21"/>
        </w:rPr>
      </w:pPr>
      <w:r>
        <w:rPr>
          <w:rFonts w:hint="eastAsia" w:ascii="Arial" w:hAnsi="Arial" w:cs="Arial"/>
          <w:b/>
          <w:bCs/>
          <w:sz w:val="21"/>
          <w:szCs w:val="21"/>
        </w:rPr>
        <w:t>项目公司合约情况统计</w:t>
      </w:r>
    </w:p>
    <w:tbl>
      <w:tblPr>
        <w:tblStyle w:val="17"/>
        <w:tblW w:w="9560" w:type="dxa"/>
        <w:jc w:val="center"/>
        <w:tblLayout w:type="autofit"/>
        <w:tblCellMar>
          <w:top w:w="0" w:type="dxa"/>
          <w:left w:w="108" w:type="dxa"/>
          <w:bottom w:w="0" w:type="dxa"/>
          <w:right w:w="108" w:type="dxa"/>
        </w:tblCellMar>
      </w:tblPr>
      <w:tblGrid>
        <w:gridCol w:w="1480"/>
        <w:gridCol w:w="2240"/>
        <w:gridCol w:w="1320"/>
        <w:gridCol w:w="3620"/>
        <w:gridCol w:w="900"/>
      </w:tblGrid>
      <w:tr>
        <w:tblPrEx>
          <w:tblCellMar>
            <w:top w:w="0" w:type="dxa"/>
            <w:left w:w="108" w:type="dxa"/>
            <w:bottom w:w="0" w:type="dxa"/>
            <w:right w:w="108" w:type="dxa"/>
          </w:tblCellMar>
        </w:tblPrEx>
        <w:trPr>
          <w:trHeight w:val="480" w:hRule="atLeast"/>
          <w:jc w:val="center"/>
        </w:trPr>
        <w:tc>
          <w:tcPr>
            <w:tcW w:w="148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22"/>
                <w:szCs w:val="22"/>
              </w:rPr>
            </w:pPr>
            <w:r>
              <w:rPr>
                <w:rFonts w:hint="eastAsia" w:ascii="宋体" w:hAnsi="宋体" w:cs="Arial"/>
                <w:b/>
                <w:bCs/>
                <w:color w:val="000000"/>
                <w:sz w:val="22"/>
                <w:szCs w:val="22"/>
              </w:rPr>
              <w:t>序号</w:t>
            </w:r>
          </w:p>
        </w:tc>
        <w:tc>
          <w:tcPr>
            <w:tcW w:w="224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22"/>
                <w:szCs w:val="22"/>
              </w:rPr>
            </w:pPr>
            <w:r>
              <w:rPr>
                <w:rFonts w:hint="eastAsia" w:ascii="宋体" w:hAnsi="宋体" w:cs="Arial"/>
                <w:b/>
                <w:bCs/>
                <w:color w:val="000000"/>
                <w:sz w:val="22"/>
                <w:szCs w:val="22"/>
              </w:rPr>
              <w:t>类别</w:t>
            </w:r>
          </w:p>
        </w:tc>
        <w:tc>
          <w:tcPr>
            <w:tcW w:w="13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22"/>
                <w:szCs w:val="22"/>
              </w:rPr>
            </w:pPr>
            <w:r>
              <w:rPr>
                <w:rFonts w:hint="eastAsia" w:ascii="宋体" w:hAnsi="宋体" w:cs="Arial"/>
                <w:b/>
                <w:bCs/>
                <w:color w:val="000000"/>
                <w:sz w:val="22"/>
                <w:szCs w:val="22"/>
              </w:rPr>
              <w:t>合同份数</w:t>
            </w:r>
          </w:p>
        </w:tc>
        <w:tc>
          <w:tcPr>
            <w:tcW w:w="36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22"/>
                <w:szCs w:val="22"/>
              </w:rPr>
            </w:pPr>
            <w:r>
              <w:rPr>
                <w:rFonts w:hint="eastAsia" w:ascii="宋体" w:hAnsi="宋体" w:cs="Arial"/>
                <w:b/>
                <w:bCs/>
                <w:color w:val="000000"/>
                <w:sz w:val="22"/>
                <w:szCs w:val="22"/>
              </w:rPr>
              <w:t>签约总金额（元）</w:t>
            </w:r>
          </w:p>
        </w:tc>
        <w:tc>
          <w:tcPr>
            <w:tcW w:w="90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22"/>
                <w:szCs w:val="22"/>
              </w:rPr>
            </w:pPr>
            <w:r>
              <w:rPr>
                <w:rFonts w:hint="eastAsia" w:ascii="宋体" w:hAnsi="宋体" w:cs="Arial"/>
                <w:b/>
                <w:bCs/>
                <w:color w:val="000000"/>
                <w:sz w:val="22"/>
                <w:szCs w:val="22"/>
              </w:rPr>
              <w:t>备注</w:t>
            </w:r>
          </w:p>
        </w:tc>
      </w:tr>
      <w:tr>
        <w:tblPrEx>
          <w:tblCellMar>
            <w:top w:w="0" w:type="dxa"/>
            <w:left w:w="108" w:type="dxa"/>
            <w:bottom w:w="0" w:type="dxa"/>
            <w:right w:w="108" w:type="dxa"/>
          </w:tblCellMar>
        </w:tblPrEx>
        <w:trPr>
          <w:trHeight w:val="480" w:hRule="atLeast"/>
          <w:jc w:val="center"/>
        </w:trPr>
        <w:tc>
          <w:tcPr>
            <w:tcW w:w="14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1</w:t>
            </w:r>
          </w:p>
        </w:tc>
        <w:tc>
          <w:tcPr>
            <w:tcW w:w="224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hint="eastAsia" w:ascii="宋体" w:hAnsi="宋体" w:cs="Arial"/>
                <w:color w:val="000000"/>
                <w:sz w:val="22"/>
                <w:szCs w:val="22"/>
              </w:rPr>
              <w:t>土地类</w:t>
            </w:r>
          </w:p>
        </w:tc>
        <w:tc>
          <w:tcPr>
            <w:tcW w:w="132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1</w:t>
            </w:r>
          </w:p>
        </w:tc>
        <w:tc>
          <w:tcPr>
            <w:tcW w:w="3620"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color w:val="000000"/>
                <w:sz w:val="22"/>
                <w:szCs w:val="22"/>
              </w:rPr>
            </w:pPr>
            <w:r>
              <w:rPr>
                <w:rFonts w:ascii="Arial" w:hAnsi="Arial" w:eastAsia="等线" w:cs="Arial"/>
                <w:color w:val="000000"/>
                <w:sz w:val="22"/>
                <w:szCs w:val="22"/>
              </w:rPr>
              <w:t xml:space="preserve">799,404,600.00 </w:t>
            </w:r>
          </w:p>
        </w:tc>
        <w:tc>
          <w:tcPr>
            <w:tcW w:w="90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　</w:t>
            </w:r>
          </w:p>
        </w:tc>
      </w:tr>
      <w:tr>
        <w:tblPrEx>
          <w:tblCellMar>
            <w:top w:w="0" w:type="dxa"/>
            <w:left w:w="108" w:type="dxa"/>
            <w:bottom w:w="0" w:type="dxa"/>
            <w:right w:w="108" w:type="dxa"/>
          </w:tblCellMar>
        </w:tblPrEx>
        <w:trPr>
          <w:trHeight w:val="480" w:hRule="atLeast"/>
          <w:jc w:val="center"/>
        </w:trPr>
        <w:tc>
          <w:tcPr>
            <w:tcW w:w="14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2</w:t>
            </w:r>
          </w:p>
        </w:tc>
        <w:tc>
          <w:tcPr>
            <w:tcW w:w="224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hint="eastAsia" w:ascii="宋体" w:hAnsi="宋体" w:cs="Arial"/>
                <w:color w:val="000000"/>
                <w:sz w:val="22"/>
                <w:szCs w:val="22"/>
              </w:rPr>
              <w:t>工程设计类</w:t>
            </w:r>
          </w:p>
        </w:tc>
        <w:tc>
          <w:tcPr>
            <w:tcW w:w="132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7</w:t>
            </w:r>
          </w:p>
        </w:tc>
        <w:tc>
          <w:tcPr>
            <w:tcW w:w="3620"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color w:val="000000"/>
                <w:sz w:val="22"/>
                <w:szCs w:val="22"/>
              </w:rPr>
            </w:pPr>
            <w:r>
              <w:rPr>
                <w:rFonts w:ascii="Arial" w:hAnsi="Arial" w:eastAsia="等线" w:cs="Arial"/>
                <w:color w:val="000000"/>
                <w:sz w:val="22"/>
                <w:szCs w:val="22"/>
              </w:rPr>
              <w:t xml:space="preserve">9,820,084.25 </w:t>
            </w:r>
          </w:p>
        </w:tc>
        <w:tc>
          <w:tcPr>
            <w:tcW w:w="90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　</w:t>
            </w:r>
          </w:p>
        </w:tc>
      </w:tr>
      <w:tr>
        <w:tblPrEx>
          <w:tblCellMar>
            <w:top w:w="0" w:type="dxa"/>
            <w:left w:w="108" w:type="dxa"/>
            <w:bottom w:w="0" w:type="dxa"/>
            <w:right w:w="108" w:type="dxa"/>
          </w:tblCellMar>
        </w:tblPrEx>
        <w:trPr>
          <w:trHeight w:val="480" w:hRule="atLeast"/>
          <w:jc w:val="center"/>
        </w:trPr>
        <w:tc>
          <w:tcPr>
            <w:tcW w:w="14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3</w:t>
            </w:r>
          </w:p>
        </w:tc>
        <w:tc>
          <w:tcPr>
            <w:tcW w:w="224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hint="eastAsia" w:ascii="宋体" w:hAnsi="宋体" w:cs="Arial"/>
                <w:color w:val="000000"/>
                <w:sz w:val="22"/>
                <w:szCs w:val="22"/>
              </w:rPr>
              <w:t>工程施工类</w:t>
            </w:r>
          </w:p>
        </w:tc>
        <w:tc>
          <w:tcPr>
            <w:tcW w:w="132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20</w:t>
            </w:r>
          </w:p>
        </w:tc>
        <w:tc>
          <w:tcPr>
            <w:tcW w:w="3620"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color w:val="000000"/>
                <w:sz w:val="22"/>
                <w:szCs w:val="22"/>
              </w:rPr>
            </w:pPr>
            <w:r>
              <w:rPr>
                <w:rFonts w:ascii="Arial" w:hAnsi="Arial" w:eastAsia="等线" w:cs="Arial"/>
                <w:color w:val="000000"/>
                <w:sz w:val="22"/>
                <w:szCs w:val="22"/>
              </w:rPr>
              <w:t xml:space="preserve">469,456,451.72 </w:t>
            </w:r>
          </w:p>
        </w:tc>
        <w:tc>
          <w:tcPr>
            <w:tcW w:w="90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　</w:t>
            </w:r>
          </w:p>
        </w:tc>
      </w:tr>
      <w:tr>
        <w:tblPrEx>
          <w:tblCellMar>
            <w:top w:w="0" w:type="dxa"/>
            <w:left w:w="108" w:type="dxa"/>
            <w:bottom w:w="0" w:type="dxa"/>
            <w:right w:w="108" w:type="dxa"/>
          </w:tblCellMar>
        </w:tblPrEx>
        <w:trPr>
          <w:trHeight w:val="480" w:hRule="atLeast"/>
          <w:jc w:val="center"/>
        </w:trPr>
        <w:tc>
          <w:tcPr>
            <w:tcW w:w="14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4</w:t>
            </w:r>
          </w:p>
        </w:tc>
        <w:tc>
          <w:tcPr>
            <w:tcW w:w="2240"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rPr>
                <w:rFonts w:hint="eastAsia" w:ascii="宋体" w:hAnsi="宋体" w:cs="宋体"/>
                <w:color w:val="000000"/>
                <w:sz w:val="22"/>
                <w:szCs w:val="22"/>
              </w:rPr>
              <w:t>开发前期类</w:t>
            </w:r>
          </w:p>
        </w:tc>
        <w:tc>
          <w:tcPr>
            <w:tcW w:w="132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26</w:t>
            </w:r>
          </w:p>
        </w:tc>
        <w:tc>
          <w:tcPr>
            <w:tcW w:w="3620"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color w:val="000000"/>
                <w:sz w:val="22"/>
                <w:szCs w:val="22"/>
              </w:rPr>
            </w:pPr>
            <w:r>
              <w:rPr>
                <w:rFonts w:ascii="Arial" w:hAnsi="Arial" w:eastAsia="等线" w:cs="Arial"/>
                <w:color w:val="000000"/>
                <w:sz w:val="22"/>
                <w:szCs w:val="22"/>
              </w:rPr>
              <w:t xml:space="preserve">9,532,913.07 </w:t>
            </w:r>
          </w:p>
        </w:tc>
        <w:tc>
          <w:tcPr>
            <w:tcW w:w="90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　</w:t>
            </w:r>
          </w:p>
        </w:tc>
      </w:tr>
      <w:tr>
        <w:tblPrEx>
          <w:tblCellMar>
            <w:top w:w="0" w:type="dxa"/>
            <w:left w:w="108" w:type="dxa"/>
            <w:bottom w:w="0" w:type="dxa"/>
            <w:right w:w="108" w:type="dxa"/>
          </w:tblCellMar>
        </w:tblPrEx>
        <w:trPr>
          <w:trHeight w:val="480" w:hRule="atLeast"/>
          <w:jc w:val="center"/>
        </w:trPr>
        <w:tc>
          <w:tcPr>
            <w:tcW w:w="14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5</w:t>
            </w:r>
          </w:p>
        </w:tc>
        <w:tc>
          <w:tcPr>
            <w:tcW w:w="224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hint="eastAsia" w:ascii="宋体" w:hAnsi="宋体" w:cs="Arial"/>
                <w:color w:val="000000"/>
                <w:sz w:val="22"/>
                <w:szCs w:val="22"/>
              </w:rPr>
              <w:t>开发间接类</w:t>
            </w:r>
          </w:p>
        </w:tc>
        <w:tc>
          <w:tcPr>
            <w:tcW w:w="132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22</w:t>
            </w:r>
          </w:p>
        </w:tc>
        <w:tc>
          <w:tcPr>
            <w:tcW w:w="3620"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color w:val="000000"/>
                <w:sz w:val="22"/>
                <w:szCs w:val="22"/>
              </w:rPr>
            </w:pPr>
            <w:r>
              <w:rPr>
                <w:rFonts w:ascii="Arial" w:hAnsi="Arial" w:eastAsia="等线" w:cs="Arial"/>
                <w:color w:val="000000"/>
                <w:sz w:val="22"/>
                <w:szCs w:val="22"/>
              </w:rPr>
              <w:t xml:space="preserve">8,344,381.55 </w:t>
            </w:r>
          </w:p>
        </w:tc>
        <w:tc>
          <w:tcPr>
            <w:tcW w:w="90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　</w:t>
            </w:r>
          </w:p>
        </w:tc>
      </w:tr>
      <w:tr>
        <w:tblPrEx>
          <w:tblCellMar>
            <w:top w:w="0" w:type="dxa"/>
            <w:left w:w="108" w:type="dxa"/>
            <w:bottom w:w="0" w:type="dxa"/>
            <w:right w:w="108" w:type="dxa"/>
          </w:tblCellMar>
        </w:tblPrEx>
        <w:trPr>
          <w:trHeight w:val="480" w:hRule="atLeast"/>
          <w:jc w:val="center"/>
        </w:trPr>
        <w:tc>
          <w:tcPr>
            <w:tcW w:w="14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6</w:t>
            </w:r>
          </w:p>
        </w:tc>
        <w:tc>
          <w:tcPr>
            <w:tcW w:w="224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hint="eastAsia" w:ascii="宋体" w:hAnsi="宋体" w:cs="Arial"/>
                <w:color w:val="000000"/>
                <w:sz w:val="22"/>
                <w:szCs w:val="22"/>
              </w:rPr>
              <w:t>行政人事类</w:t>
            </w:r>
          </w:p>
        </w:tc>
        <w:tc>
          <w:tcPr>
            <w:tcW w:w="132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1</w:t>
            </w:r>
          </w:p>
        </w:tc>
        <w:tc>
          <w:tcPr>
            <w:tcW w:w="3620"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color w:val="000000"/>
                <w:sz w:val="22"/>
                <w:szCs w:val="22"/>
              </w:rPr>
            </w:pPr>
            <w:r>
              <w:rPr>
                <w:rFonts w:ascii="Arial" w:hAnsi="Arial" w:eastAsia="等线" w:cs="Arial"/>
                <w:color w:val="000000"/>
                <w:sz w:val="22"/>
                <w:szCs w:val="22"/>
              </w:rPr>
              <w:t xml:space="preserve">25,600.00 </w:t>
            </w:r>
          </w:p>
        </w:tc>
        <w:tc>
          <w:tcPr>
            <w:tcW w:w="90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　</w:t>
            </w:r>
          </w:p>
        </w:tc>
      </w:tr>
      <w:tr>
        <w:tblPrEx>
          <w:tblCellMar>
            <w:top w:w="0" w:type="dxa"/>
            <w:left w:w="108" w:type="dxa"/>
            <w:bottom w:w="0" w:type="dxa"/>
            <w:right w:w="108" w:type="dxa"/>
          </w:tblCellMar>
        </w:tblPrEx>
        <w:trPr>
          <w:trHeight w:val="480" w:hRule="atLeast"/>
          <w:jc w:val="center"/>
        </w:trPr>
        <w:tc>
          <w:tcPr>
            <w:tcW w:w="148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7</w:t>
            </w:r>
          </w:p>
        </w:tc>
        <w:tc>
          <w:tcPr>
            <w:tcW w:w="224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hint="eastAsia" w:ascii="宋体" w:hAnsi="宋体" w:cs="Arial"/>
                <w:color w:val="000000"/>
                <w:sz w:val="22"/>
                <w:szCs w:val="22"/>
              </w:rPr>
              <w:t>营销类</w:t>
            </w:r>
          </w:p>
        </w:tc>
        <w:tc>
          <w:tcPr>
            <w:tcW w:w="132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5</w:t>
            </w:r>
          </w:p>
        </w:tc>
        <w:tc>
          <w:tcPr>
            <w:tcW w:w="3620"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color w:val="000000"/>
                <w:sz w:val="22"/>
                <w:szCs w:val="22"/>
              </w:rPr>
            </w:pPr>
            <w:r>
              <w:rPr>
                <w:rFonts w:ascii="Arial" w:hAnsi="Arial" w:eastAsia="等线" w:cs="Arial"/>
                <w:color w:val="000000"/>
                <w:sz w:val="22"/>
                <w:szCs w:val="22"/>
              </w:rPr>
              <w:t xml:space="preserve">892,000.00 </w:t>
            </w:r>
          </w:p>
        </w:tc>
        <w:tc>
          <w:tcPr>
            <w:tcW w:w="90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color w:val="000000"/>
                <w:sz w:val="22"/>
                <w:szCs w:val="22"/>
              </w:rPr>
            </w:pPr>
            <w:r>
              <w:rPr>
                <w:rFonts w:ascii="Arial" w:hAnsi="Arial" w:eastAsia="等线" w:cs="Arial"/>
                <w:color w:val="000000"/>
                <w:sz w:val="22"/>
                <w:szCs w:val="22"/>
              </w:rPr>
              <w:t>　</w:t>
            </w:r>
          </w:p>
        </w:tc>
      </w:tr>
      <w:tr>
        <w:tblPrEx>
          <w:tblCellMar>
            <w:top w:w="0" w:type="dxa"/>
            <w:left w:w="108" w:type="dxa"/>
            <w:bottom w:w="0" w:type="dxa"/>
            <w:right w:w="108" w:type="dxa"/>
          </w:tblCellMar>
        </w:tblPrEx>
        <w:trPr>
          <w:trHeight w:val="480" w:hRule="atLeast"/>
          <w:jc w:val="center"/>
        </w:trPr>
        <w:tc>
          <w:tcPr>
            <w:tcW w:w="372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b/>
                <w:bCs/>
                <w:color w:val="000000"/>
                <w:sz w:val="22"/>
                <w:szCs w:val="22"/>
              </w:rPr>
            </w:pPr>
            <w:r>
              <w:rPr>
                <w:rFonts w:hint="eastAsia" w:ascii="宋体" w:hAnsi="宋体" w:cs="宋体"/>
                <w:b/>
                <w:bCs/>
                <w:color w:val="000000"/>
                <w:sz w:val="22"/>
                <w:szCs w:val="22"/>
              </w:rPr>
              <w:t>合计</w:t>
            </w:r>
          </w:p>
        </w:tc>
        <w:tc>
          <w:tcPr>
            <w:tcW w:w="132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22"/>
                <w:szCs w:val="22"/>
              </w:rPr>
            </w:pPr>
            <w:r>
              <w:rPr>
                <w:rFonts w:ascii="Arial" w:hAnsi="Arial" w:eastAsia="等线" w:cs="Arial"/>
                <w:b/>
                <w:bCs/>
                <w:color w:val="000000"/>
                <w:sz w:val="22"/>
                <w:szCs w:val="22"/>
              </w:rPr>
              <w:t>82</w:t>
            </w:r>
          </w:p>
        </w:tc>
        <w:tc>
          <w:tcPr>
            <w:tcW w:w="3620" w:type="dxa"/>
            <w:tcBorders>
              <w:top w:val="nil"/>
              <w:left w:val="nil"/>
              <w:bottom w:val="single" w:color="auto" w:sz="4" w:space="0"/>
              <w:right w:val="single" w:color="auto" w:sz="4" w:space="0"/>
            </w:tcBorders>
            <w:shd w:val="clear" w:color="auto" w:fill="auto"/>
            <w:noWrap/>
            <w:vAlign w:val="center"/>
          </w:tcPr>
          <w:p>
            <w:pPr>
              <w:jc w:val="right"/>
              <w:rPr>
                <w:rFonts w:ascii="Arial" w:hAnsi="Arial" w:eastAsia="等线" w:cs="Arial"/>
                <w:b/>
                <w:bCs/>
                <w:color w:val="000000"/>
                <w:sz w:val="22"/>
                <w:szCs w:val="22"/>
              </w:rPr>
            </w:pPr>
            <w:r>
              <w:rPr>
                <w:rFonts w:ascii="Arial" w:hAnsi="Arial" w:eastAsia="等线" w:cs="Arial"/>
                <w:b/>
                <w:bCs/>
                <w:color w:val="000000"/>
                <w:sz w:val="22"/>
                <w:szCs w:val="22"/>
              </w:rPr>
              <w:t xml:space="preserve">1,297,476,030.59 </w:t>
            </w:r>
          </w:p>
        </w:tc>
        <w:tc>
          <w:tcPr>
            <w:tcW w:w="900" w:type="dxa"/>
            <w:tcBorders>
              <w:top w:val="nil"/>
              <w:left w:val="nil"/>
              <w:bottom w:val="single" w:color="auto" w:sz="4" w:space="0"/>
              <w:right w:val="single" w:color="auto" w:sz="4" w:space="0"/>
            </w:tcBorders>
            <w:shd w:val="clear" w:color="auto" w:fill="auto"/>
            <w:noWrap/>
            <w:vAlign w:val="center"/>
          </w:tcPr>
          <w:p>
            <w:pPr>
              <w:jc w:val="center"/>
              <w:rPr>
                <w:rFonts w:ascii="Arial" w:hAnsi="Arial" w:eastAsia="等线" w:cs="Arial"/>
                <w:b/>
                <w:bCs/>
                <w:color w:val="000000"/>
                <w:sz w:val="22"/>
                <w:szCs w:val="22"/>
              </w:rPr>
            </w:pPr>
            <w:r>
              <w:rPr>
                <w:rFonts w:ascii="Arial" w:hAnsi="Arial" w:eastAsia="等线" w:cs="Arial"/>
                <w:b/>
                <w:bCs/>
                <w:color w:val="000000"/>
                <w:sz w:val="22"/>
                <w:szCs w:val="22"/>
              </w:rPr>
              <w:t>　</w:t>
            </w:r>
          </w:p>
        </w:tc>
      </w:tr>
    </w:tbl>
    <w:p/>
    <w:p>
      <w:pPr>
        <w:pStyle w:val="2"/>
        <w:rPr>
          <w:rFonts w:ascii="宋体" w:hAnsi="宋体" w:eastAsia="宋体"/>
          <w:sz w:val="21"/>
          <w:szCs w:val="21"/>
        </w:rPr>
      </w:pPr>
      <w:bookmarkStart w:id="64" w:name="_Toc66115211"/>
      <w:bookmarkStart w:id="65" w:name="_Toc9847"/>
      <w:bookmarkStart w:id="66" w:name="_Toc28482"/>
      <w:bookmarkStart w:id="67" w:name="_Toc4846"/>
      <w:r>
        <w:rPr>
          <w:rFonts w:hint="eastAsia" w:ascii="宋体" w:hAnsi="宋体" w:eastAsia="宋体"/>
          <w:sz w:val="21"/>
          <w:szCs w:val="21"/>
        </w:rPr>
        <w:t>十六、项目整体运行情况分析</w:t>
      </w:r>
      <w:bookmarkEnd w:id="64"/>
      <w:bookmarkEnd w:id="65"/>
      <w:bookmarkEnd w:id="66"/>
      <w:bookmarkEnd w:id="67"/>
    </w:p>
    <w:p>
      <w:pPr>
        <w:spacing w:line="360" w:lineRule="auto"/>
        <w:ind w:firstLine="420" w:firstLineChars="200"/>
        <w:rPr>
          <w:rFonts w:ascii="宋体" w:hAnsi="宋体" w:cs="宋体"/>
          <w:bCs/>
          <w:sz w:val="21"/>
          <w:szCs w:val="21"/>
        </w:rPr>
      </w:pPr>
      <w:r>
        <w:rPr>
          <w:rFonts w:hint="eastAsia" w:ascii="宋体" w:hAnsi="宋体" w:cs="宋体"/>
          <w:bCs/>
          <w:sz w:val="21"/>
          <w:szCs w:val="21"/>
        </w:rPr>
        <w:t>1、项目开发进度情况</w:t>
      </w:r>
    </w:p>
    <w:p>
      <w:pPr>
        <w:spacing w:line="360" w:lineRule="auto"/>
        <w:ind w:firstLine="420" w:firstLineChars="200"/>
        <w:rPr>
          <w:rFonts w:ascii="宋体" w:hAnsi="宋体" w:cs="宋体"/>
          <w:bCs/>
          <w:sz w:val="21"/>
          <w:szCs w:val="21"/>
        </w:rPr>
      </w:pPr>
      <w:r>
        <w:rPr>
          <w:rFonts w:hint="eastAsia" w:ascii="Arial" w:hAnsi="Arial" w:cs="Arial"/>
          <w:sz w:val="21"/>
          <w:szCs w:val="21"/>
        </w:rPr>
        <w:t>项目因土地款未及时足额缴纳，以致土地证及后续证照无法办理，工地现场主体不允许施工，整个项目开发进度严重滞后。</w:t>
      </w:r>
    </w:p>
    <w:p>
      <w:pPr>
        <w:spacing w:line="360" w:lineRule="auto"/>
        <w:ind w:firstLine="420" w:firstLineChars="200"/>
        <w:rPr>
          <w:rFonts w:ascii="宋体" w:hAnsi="宋体" w:cs="宋体"/>
          <w:bCs/>
          <w:sz w:val="21"/>
          <w:szCs w:val="21"/>
        </w:rPr>
      </w:pPr>
      <w:r>
        <w:rPr>
          <w:rFonts w:ascii="宋体" w:hAnsi="宋体" w:cs="宋体"/>
          <w:bCs/>
          <w:sz w:val="21"/>
          <w:szCs w:val="21"/>
        </w:rPr>
        <w:t>2</w:t>
      </w:r>
      <w:r>
        <w:rPr>
          <w:rFonts w:hint="eastAsia" w:ascii="宋体" w:hAnsi="宋体" w:cs="宋体"/>
          <w:bCs/>
          <w:sz w:val="21"/>
          <w:szCs w:val="21"/>
        </w:rPr>
        <w:t>、操作风险</w:t>
      </w:r>
    </w:p>
    <w:p>
      <w:pPr>
        <w:spacing w:line="360" w:lineRule="auto"/>
        <w:ind w:firstLine="420" w:firstLineChars="200"/>
        <w:jc w:val="both"/>
        <w:rPr>
          <w:rFonts w:ascii="Arial" w:hAnsi="Arial" w:cs="Arial"/>
          <w:bCs/>
          <w:sz w:val="21"/>
          <w:szCs w:val="21"/>
        </w:rPr>
      </w:pPr>
      <w:r>
        <w:rPr>
          <w:rFonts w:hint="eastAsia" w:ascii="Arial" w:hAnsi="Arial" w:cs="Arial"/>
          <w:sz w:val="21"/>
          <w:szCs w:val="21"/>
        </w:rPr>
        <w:t>（1）</w:t>
      </w:r>
      <w:r>
        <w:rPr>
          <w:rFonts w:hint="eastAsia" w:ascii="Arial" w:hAnsi="Arial" w:cs="Arial"/>
          <w:bCs/>
          <w:sz w:val="21"/>
          <w:szCs w:val="21"/>
        </w:rPr>
        <w:t>项目公司土地出让金共</w:t>
      </w:r>
      <w:r>
        <w:rPr>
          <w:rFonts w:ascii="Arial" w:hAnsi="Arial" w:cs="Arial"/>
          <w:bCs/>
          <w:sz w:val="21"/>
          <w:szCs w:val="21"/>
        </w:rPr>
        <w:t>79,940.46万元，现已缴纳24,477.57万元，未及时足额缴纳金额现已逾期，截至2021年3</w:t>
      </w:r>
      <w:r>
        <w:rPr>
          <w:rFonts w:hint="eastAsia" w:ascii="Arial" w:hAnsi="Arial" w:cs="Arial"/>
          <w:bCs/>
          <w:sz w:val="21"/>
          <w:szCs w:val="21"/>
        </w:rPr>
        <w:t>月</w:t>
      </w:r>
      <w:r>
        <w:rPr>
          <w:rFonts w:ascii="Arial" w:hAnsi="Arial" w:cs="Arial"/>
          <w:bCs/>
          <w:sz w:val="21"/>
          <w:szCs w:val="21"/>
        </w:rPr>
        <w:t>31</w:t>
      </w:r>
      <w:r>
        <w:rPr>
          <w:rFonts w:hint="eastAsia" w:ascii="Arial" w:hAnsi="Arial" w:cs="Arial"/>
          <w:bCs/>
          <w:sz w:val="21"/>
          <w:szCs w:val="21"/>
        </w:rPr>
        <w:t>日，按出让合同约定已产生违约金</w:t>
      </w:r>
      <w:r>
        <w:rPr>
          <w:rFonts w:ascii="Arial" w:hAnsi="Arial" w:cs="Arial"/>
          <w:bCs/>
          <w:sz w:val="21"/>
          <w:szCs w:val="21"/>
        </w:rPr>
        <w:t>6,146.34</w:t>
      </w:r>
      <w:r>
        <w:rPr>
          <w:rFonts w:hint="eastAsia" w:ascii="Arial" w:hAnsi="Arial" w:cs="Arial"/>
          <w:bCs/>
          <w:sz w:val="21"/>
          <w:szCs w:val="21"/>
        </w:rPr>
        <w:t>万元。</w:t>
      </w:r>
    </w:p>
    <w:p>
      <w:pPr>
        <w:spacing w:line="360" w:lineRule="auto"/>
        <w:ind w:firstLine="420" w:firstLineChars="200"/>
        <w:jc w:val="both"/>
        <w:rPr>
          <w:rFonts w:ascii="Arial" w:hAnsi="Arial" w:cs="Arial"/>
          <w:bCs/>
          <w:sz w:val="21"/>
          <w:szCs w:val="21"/>
        </w:rPr>
      </w:pPr>
      <w:r>
        <w:rPr>
          <w:rFonts w:hint="eastAsia" w:ascii="Arial" w:hAnsi="Arial" w:cs="Arial"/>
          <w:bCs/>
          <w:sz w:val="21"/>
          <w:szCs w:val="21"/>
        </w:rPr>
        <w:t>（</w:t>
      </w:r>
      <w:r>
        <w:rPr>
          <w:rFonts w:ascii="Arial" w:hAnsi="Arial" w:cs="Arial"/>
          <w:bCs/>
          <w:sz w:val="21"/>
          <w:szCs w:val="21"/>
        </w:rPr>
        <w:t>2）项目建设用地规划许可证、不动产权证书等证照无法办理，报建工作延后，项目现场因无证施工，政府已两次发函并约谈要求整改，目前已收到6份镇江市住房和城乡建设局开具的《行政处罚决定书》，罚款共计85万元；并于2021年3月18日从句容美高房地产开发有限公司调入32万支付其中3份罚款共计32万，剩余未付罚款53万。</w:t>
      </w:r>
      <w:bookmarkStart w:id="68" w:name="_Toc66115212"/>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ind w:firstLine="420" w:firstLineChars="200"/>
        <w:jc w:val="both"/>
        <w:rPr>
          <w:rFonts w:ascii="宋体" w:hAnsi="宋体" w:cs="宋体"/>
          <w:bCs/>
          <w:sz w:val="21"/>
          <w:szCs w:val="21"/>
        </w:rPr>
      </w:pPr>
    </w:p>
    <w:p>
      <w:pPr>
        <w:spacing w:line="400" w:lineRule="exact"/>
        <w:jc w:val="both"/>
        <w:rPr>
          <w:rFonts w:hint="eastAsia" w:ascii="宋体" w:hAnsi="宋体" w:cs="宋体"/>
          <w:bCs/>
          <w:sz w:val="21"/>
          <w:szCs w:val="21"/>
        </w:rPr>
      </w:pPr>
    </w:p>
    <w:p>
      <w:pPr>
        <w:pStyle w:val="2"/>
        <w:rPr>
          <w:rFonts w:ascii="宋体" w:hAnsi="宋体" w:eastAsia="宋体"/>
          <w:sz w:val="21"/>
          <w:szCs w:val="21"/>
        </w:rPr>
      </w:pPr>
      <w:bookmarkStart w:id="69" w:name="_Toc10757"/>
      <w:bookmarkStart w:id="70" w:name="_Toc11509"/>
      <w:bookmarkStart w:id="71" w:name="_Toc16179"/>
      <w:r>
        <w:rPr>
          <w:rFonts w:hint="eastAsia" w:ascii="宋体" w:hAnsi="宋体" w:eastAsia="宋体"/>
          <w:sz w:val="21"/>
          <w:szCs w:val="21"/>
        </w:rPr>
        <w:t>十七、附件</w:t>
      </w:r>
      <w:bookmarkEnd w:id="68"/>
      <w:bookmarkEnd w:id="69"/>
      <w:bookmarkEnd w:id="70"/>
      <w:bookmarkEnd w:id="71"/>
    </w:p>
    <w:p>
      <w:pPr>
        <w:ind w:firstLine="420" w:firstLineChars="200"/>
        <w:rPr>
          <w:rFonts w:ascii="宋体" w:hAnsi="宋体" w:cs="宋体"/>
          <w:bCs/>
          <w:sz w:val="21"/>
          <w:szCs w:val="21"/>
        </w:rPr>
      </w:pPr>
      <w:r>
        <w:rPr>
          <w:rFonts w:hint="eastAsia" w:ascii="宋体" w:hAnsi="宋体" w:cs="宋体"/>
          <w:bCs/>
          <w:sz w:val="21"/>
          <w:szCs w:val="21"/>
        </w:rPr>
        <w:t>附件一：银行账户流水及余额</w:t>
      </w:r>
    </w:p>
    <w:p>
      <w:pPr>
        <w:rPr>
          <w:rFonts w:ascii="宋体" w:hAnsi="宋体" w:cs="宋体"/>
          <w:bCs/>
          <w:sz w:val="21"/>
          <w:szCs w:val="21"/>
        </w:rPr>
      </w:pPr>
      <w:r>
        <w:rPr>
          <w:rFonts w:ascii="宋体" w:hAnsi="宋体" w:cs="宋体"/>
          <w:bCs/>
          <w:sz w:val="21"/>
          <w:szCs w:val="21"/>
        </w:rPr>
        <w:drawing>
          <wp:inline distT="0" distB="0" distL="0" distR="0">
            <wp:extent cx="6120130" cy="37807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20130" cy="3780790"/>
                    </a:xfrm>
                    <a:prstGeom prst="rect">
                      <a:avLst/>
                    </a:prstGeom>
                  </pic:spPr>
                </pic:pic>
              </a:graphicData>
            </a:graphic>
          </wp:inline>
        </w:drawing>
      </w:r>
    </w:p>
    <w:p>
      <w:pPr>
        <w:jc w:val="center"/>
        <w:rPr>
          <w:rFonts w:ascii="宋体" w:hAnsi="宋体" w:cs="宋体"/>
          <w:bCs/>
          <w:sz w:val="21"/>
          <w:szCs w:val="21"/>
        </w:rPr>
      </w:pPr>
      <w:r>
        <w:rPr>
          <w:rFonts w:hint="eastAsia" w:ascii="宋体" w:hAnsi="宋体" w:cs="宋体"/>
          <w:bCs/>
          <w:sz w:val="21"/>
          <w:szCs w:val="21"/>
        </w:rPr>
        <w:t>中信银行3月流水及余额</w:t>
      </w:r>
    </w:p>
    <w:p>
      <w:pPr>
        <w:rPr>
          <w:rFonts w:ascii="宋体" w:hAnsi="宋体" w:cs="宋体"/>
          <w:bCs/>
          <w:sz w:val="21"/>
          <w:szCs w:val="21"/>
        </w:rPr>
      </w:pPr>
      <w:r>
        <w:rPr>
          <w:rFonts w:hint="eastAsia" w:ascii="宋体" w:hAnsi="宋体" w:cs="宋体"/>
          <w:bCs/>
          <w:sz w:val="21"/>
          <w:szCs w:val="21"/>
        </w:rPr>
        <w:drawing>
          <wp:inline distT="0" distB="0" distL="0" distR="0">
            <wp:extent cx="6120130" cy="212979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20130" cy="2129790"/>
                    </a:xfrm>
                    <a:prstGeom prst="rect">
                      <a:avLst/>
                    </a:prstGeom>
                  </pic:spPr>
                </pic:pic>
              </a:graphicData>
            </a:graphic>
          </wp:inline>
        </w:drawing>
      </w:r>
    </w:p>
    <w:p>
      <w:pPr>
        <w:jc w:val="center"/>
        <w:rPr>
          <w:rFonts w:ascii="宋体" w:hAnsi="宋体" w:cs="宋体"/>
          <w:bCs/>
          <w:sz w:val="21"/>
          <w:szCs w:val="21"/>
        </w:rPr>
      </w:pPr>
      <w:r>
        <w:rPr>
          <w:rFonts w:hint="eastAsia" w:ascii="宋体" w:hAnsi="宋体" w:cs="宋体"/>
          <w:bCs/>
          <w:sz w:val="21"/>
          <w:szCs w:val="21"/>
        </w:rPr>
        <w:t>农业银行3月流水及余额</w:t>
      </w:r>
    </w:p>
    <w:p>
      <w:pPr>
        <w:jc w:val="center"/>
        <w:rPr>
          <w:rFonts w:ascii="宋体" w:hAnsi="宋体" w:cs="宋体"/>
          <w:bCs/>
          <w:sz w:val="21"/>
          <w:szCs w:val="21"/>
        </w:rPr>
      </w:pPr>
      <w:r>
        <w:rPr>
          <w:rFonts w:hint="eastAsia" w:ascii="宋体" w:hAnsi="宋体" w:cs="宋体"/>
          <w:bCs/>
          <w:sz w:val="21"/>
          <w:szCs w:val="21"/>
        </w:rPr>
        <w:drawing>
          <wp:inline distT="0" distB="0" distL="0" distR="0">
            <wp:extent cx="6120130" cy="20135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0130" cy="2013585"/>
                    </a:xfrm>
                    <a:prstGeom prst="rect">
                      <a:avLst/>
                    </a:prstGeom>
                  </pic:spPr>
                </pic:pic>
              </a:graphicData>
            </a:graphic>
          </wp:inline>
        </w:drawing>
      </w:r>
    </w:p>
    <w:p>
      <w:pPr>
        <w:jc w:val="center"/>
        <w:rPr>
          <w:rFonts w:ascii="宋体" w:hAnsi="宋体" w:cs="宋体"/>
          <w:bCs/>
          <w:sz w:val="21"/>
          <w:szCs w:val="21"/>
        </w:rPr>
      </w:pPr>
      <w:r>
        <w:rPr>
          <w:rFonts w:hint="eastAsia" w:ascii="宋体" w:hAnsi="宋体" w:cs="宋体"/>
          <w:bCs/>
          <w:sz w:val="21"/>
          <w:szCs w:val="21"/>
        </w:rPr>
        <w:t>民生银行3月流水及余额</w:t>
      </w:r>
    </w:p>
    <w:p>
      <w:pPr>
        <w:jc w:val="center"/>
        <w:rPr>
          <w:rFonts w:ascii="宋体" w:hAnsi="宋体" w:cs="宋体"/>
          <w:bCs/>
          <w:sz w:val="21"/>
          <w:szCs w:val="21"/>
        </w:rPr>
      </w:pPr>
    </w:p>
    <w:p>
      <w:pPr>
        <w:jc w:val="center"/>
        <w:rPr>
          <w:rFonts w:ascii="宋体" w:hAnsi="宋体" w:cs="宋体"/>
          <w:bCs/>
          <w:sz w:val="21"/>
          <w:szCs w:val="21"/>
        </w:rPr>
      </w:pPr>
      <w:r>
        <w:rPr>
          <w:rFonts w:hint="eastAsia" w:ascii="宋体" w:hAnsi="宋体" w:cs="宋体"/>
          <w:bCs/>
          <w:sz w:val="21"/>
          <w:szCs w:val="21"/>
        </w:rPr>
        <w:drawing>
          <wp:inline distT="0" distB="0" distL="0" distR="0">
            <wp:extent cx="6120130" cy="3972560"/>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20130" cy="3972560"/>
                    </a:xfrm>
                    <a:prstGeom prst="rect">
                      <a:avLst/>
                    </a:prstGeom>
                  </pic:spPr>
                </pic:pic>
              </a:graphicData>
            </a:graphic>
          </wp:inline>
        </w:drawing>
      </w:r>
    </w:p>
    <w:p>
      <w:pPr>
        <w:jc w:val="center"/>
        <w:rPr>
          <w:rFonts w:ascii="宋体" w:hAnsi="宋体" w:cs="宋体"/>
          <w:bCs/>
          <w:sz w:val="21"/>
          <w:szCs w:val="21"/>
        </w:rPr>
      </w:pPr>
      <w:r>
        <w:rPr>
          <w:rFonts w:hint="eastAsia" w:ascii="宋体" w:hAnsi="宋体" w:cs="宋体"/>
          <w:bCs/>
          <w:sz w:val="21"/>
          <w:szCs w:val="21"/>
        </w:rPr>
        <w:t>建设银行3月流水及余额</w:t>
      </w: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hint="eastAsia" w:ascii="宋体" w:hAnsi="宋体" w:cs="宋体"/>
          <w:bCs/>
          <w:sz w:val="21"/>
          <w:szCs w:val="21"/>
        </w:rPr>
      </w:pPr>
    </w:p>
    <w:p>
      <w:pPr>
        <w:rPr>
          <w:rFonts w:ascii="宋体" w:hAnsi="宋体" w:cs="宋体"/>
          <w:bCs/>
          <w:sz w:val="21"/>
          <w:szCs w:val="21"/>
        </w:rPr>
      </w:pPr>
      <w:r>
        <w:rPr>
          <w:rFonts w:hint="eastAsia" w:ascii="宋体" w:hAnsi="宋体" w:cs="宋体"/>
          <w:bCs/>
          <w:sz w:val="21"/>
          <w:szCs w:val="21"/>
        </w:rPr>
        <w:t>附件二：本期合同签约台账</w:t>
      </w:r>
    </w:p>
    <w:p>
      <w:pPr>
        <w:rPr>
          <w:rFonts w:ascii="宋体" w:hAnsi="宋体" w:cs="宋体"/>
          <w:bCs/>
          <w:sz w:val="21"/>
          <w:szCs w:val="21"/>
        </w:rPr>
      </w:pPr>
    </w:p>
    <w:tbl>
      <w:tblPr>
        <w:tblStyle w:val="17"/>
        <w:tblW w:w="9649" w:type="dxa"/>
        <w:tblInd w:w="0" w:type="dxa"/>
        <w:tblLayout w:type="autofit"/>
        <w:tblCellMar>
          <w:top w:w="0" w:type="dxa"/>
          <w:left w:w="108" w:type="dxa"/>
          <w:bottom w:w="0" w:type="dxa"/>
          <w:right w:w="108" w:type="dxa"/>
        </w:tblCellMar>
      </w:tblPr>
      <w:tblGrid>
        <w:gridCol w:w="625"/>
        <w:gridCol w:w="1255"/>
        <w:gridCol w:w="1838"/>
        <w:gridCol w:w="1676"/>
        <w:gridCol w:w="1925"/>
        <w:gridCol w:w="2330"/>
      </w:tblGrid>
      <w:tr>
        <w:tblPrEx>
          <w:tblCellMar>
            <w:top w:w="0" w:type="dxa"/>
            <w:left w:w="108" w:type="dxa"/>
            <w:bottom w:w="0" w:type="dxa"/>
            <w:right w:w="108" w:type="dxa"/>
          </w:tblCellMar>
        </w:tblPrEx>
        <w:trPr>
          <w:trHeight w:val="447" w:hRule="atLeast"/>
          <w:tblHeader/>
        </w:trPr>
        <w:tc>
          <w:tcPr>
            <w:tcW w:w="6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b/>
                <w:bCs/>
                <w:color w:val="000000"/>
                <w:sz w:val="18"/>
                <w:szCs w:val="18"/>
              </w:rPr>
            </w:pPr>
            <w:r>
              <w:rPr>
                <w:rFonts w:hint="default" w:ascii="Arial" w:hAnsi="Arial" w:eastAsia="宋体" w:cs="Arial"/>
                <w:b/>
                <w:bCs/>
                <w:color w:val="000000"/>
                <w:sz w:val="18"/>
                <w:szCs w:val="18"/>
              </w:rPr>
              <w:t>序号</w:t>
            </w:r>
          </w:p>
        </w:tc>
        <w:tc>
          <w:tcPr>
            <w:tcW w:w="1282"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Arial" w:hAnsi="Arial" w:eastAsia="宋体" w:cs="Arial"/>
                <w:b/>
                <w:bCs/>
                <w:color w:val="000000"/>
                <w:sz w:val="18"/>
                <w:szCs w:val="18"/>
              </w:rPr>
            </w:pPr>
            <w:r>
              <w:rPr>
                <w:rFonts w:hint="default" w:ascii="Arial" w:hAnsi="Arial" w:eastAsia="宋体" w:cs="Arial"/>
                <w:b/>
                <w:bCs/>
                <w:color w:val="000000"/>
                <w:sz w:val="18"/>
                <w:szCs w:val="18"/>
              </w:rPr>
              <w:t>签约日期</w:t>
            </w:r>
          </w:p>
        </w:tc>
        <w:tc>
          <w:tcPr>
            <w:tcW w:w="1372"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Arial" w:hAnsi="Arial" w:eastAsia="宋体" w:cs="Arial"/>
                <w:b/>
                <w:bCs/>
                <w:color w:val="000000"/>
                <w:sz w:val="18"/>
                <w:szCs w:val="18"/>
              </w:rPr>
            </w:pPr>
            <w:r>
              <w:rPr>
                <w:rFonts w:hint="default" w:ascii="Arial" w:hAnsi="Arial" w:eastAsia="宋体" w:cs="Arial"/>
                <w:b/>
                <w:bCs/>
                <w:color w:val="000000"/>
                <w:sz w:val="18"/>
                <w:szCs w:val="18"/>
              </w:rPr>
              <w:t>合同编号</w:t>
            </w:r>
          </w:p>
        </w:tc>
        <w:tc>
          <w:tcPr>
            <w:tcW w:w="1822"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Arial" w:hAnsi="Arial" w:eastAsia="宋体" w:cs="Arial"/>
                <w:b/>
                <w:bCs/>
                <w:color w:val="000000"/>
                <w:sz w:val="18"/>
                <w:szCs w:val="18"/>
              </w:rPr>
            </w:pPr>
            <w:r>
              <w:rPr>
                <w:rFonts w:hint="default" w:ascii="Arial" w:hAnsi="Arial" w:eastAsia="宋体" w:cs="Arial"/>
                <w:b/>
                <w:bCs/>
                <w:color w:val="000000"/>
                <w:sz w:val="18"/>
                <w:szCs w:val="18"/>
              </w:rPr>
              <w:t>对方单位</w:t>
            </w:r>
          </w:p>
        </w:tc>
        <w:tc>
          <w:tcPr>
            <w:tcW w:w="2069"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Arial" w:hAnsi="Arial" w:eastAsia="宋体" w:cs="Arial"/>
                <w:b/>
                <w:bCs/>
                <w:color w:val="000000"/>
                <w:sz w:val="18"/>
                <w:szCs w:val="18"/>
              </w:rPr>
            </w:pPr>
            <w:r>
              <w:rPr>
                <w:rFonts w:hint="default" w:ascii="Arial" w:hAnsi="Arial" w:eastAsia="宋体" w:cs="Arial"/>
                <w:b/>
                <w:bCs/>
                <w:color w:val="000000"/>
                <w:sz w:val="18"/>
                <w:szCs w:val="18"/>
              </w:rPr>
              <w:t>合同文件名称</w:t>
            </w:r>
          </w:p>
        </w:tc>
        <w:tc>
          <w:tcPr>
            <w:tcW w:w="2451"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Arial" w:hAnsi="Arial" w:eastAsia="宋体" w:cs="Arial"/>
                <w:b/>
                <w:bCs/>
                <w:color w:val="000000"/>
                <w:sz w:val="18"/>
                <w:szCs w:val="18"/>
              </w:rPr>
            </w:pPr>
            <w:r>
              <w:rPr>
                <w:rFonts w:hint="default" w:ascii="Arial" w:hAnsi="Arial" w:eastAsia="宋体" w:cs="Arial"/>
                <w:b/>
                <w:bCs/>
                <w:color w:val="000000"/>
                <w:sz w:val="18"/>
                <w:szCs w:val="18"/>
              </w:rPr>
              <w:t>合同金额（元）</w:t>
            </w:r>
          </w:p>
        </w:tc>
      </w:tr>
      <w:tr>
        <w:tblPrEx>
          <w:tblCellMar>
            <w:top w:w="0" w:type="dxa"/>
            <w:left w:w="108" w:type="dxa"/>
            <w:bottom w:w="0" w:type="dxa"/>
            <w:right w:w="108" w:type="dxa"/>
          </w:tblCellMar>
        </w:tblPrEx>
        <w:trPr>
          <w:trHeight w:val="753" w:hRule="atLeast"/>
        </w:trPr>
        <w:tc>
          <w:tcPr>
            <w:tcW w:w="652"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1</w:t>
            </w:r>
          </w:p>
        </w:tc>
        <w:tc>
          <w:tcPr>
            <w:tcW w:w="128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2021/3/18</w:t>
            </w:r>
          </w:p>
        </w:tc>
        <w:tc>
          <w:tcPr>
            <w:tcW w:w="137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恒苏宁工合字21[0.26-39]002</w:t>
            </w:r>
          </w:p>
        </w:tc>
        <w:tc>
          <w:tcPr>
            <w:tcW w:w="182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苏州金螳螂建筑装饰股份有限公司</w:t>
            </w:r>
          </w:p>
        </w:tc>
        <w:tc>
          <w:tcPr>
            <w:tcW w:w="206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镇江恒大珺庭项目实体样板房室内精装修工程施工合同</w:t>
            </w:r>
          </w:p>
        </w:tc>
        <w:tc>
          <w:tcPr>
            <w:tcW w:w="2451"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253,661.71</w:t>
            </w:r>
          </w:p>
        </w:tc>
      </w:tr>
      <w:tr>
        <w:tblPrEx>
          <w:tblCellMar>
            <w:top w:w="0" w:type="dxa"/>
            <w:left w:w="108" w:type="dxa"/>
            <w:bottom w:w="0" w:type="dxa"/>
            <w:right w:w="108" w:type="dxa"/>
          </w:tblCellMar>
        </w:tblPrEx>
        <w:trPr>
          <w:trHeight w:val="1200" w:hRule="atLeast"/>
        </w:trPr>
        <w:tc>
          <w:tcPr>
            <w:tcW w:w="652"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2</w:t>
            </w:r>
          </w:p>
        </w:tc>
        <w:tc>
          <w:tcPr>
            <w:tcW w:w="128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2021/3/18</w:t>
            </w:r>
          </w:p>
        </w:tc>
        <w:tc>
          <w:tcPr>
            <w:tcW w:w="137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恒苏宁工合字21[0.26-39]20,033-1</w:t>
            </w:r>
          </w:p>
        </w:tc>
        <w:tc>
          <w:tcPr>
            <w:tcW w:w="182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苏州金螳螂建筑装饰股份有限公司</w:t>
            </w:r>
          </w:p>
        </w:tc>
        <w:tc>
          <w:tcPr>
            <w:tcW w:w="206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《镇江恒大珺庭项目临时售楼处外立面装修工程施工合同》补充协议（一-赶工奖）</w:t>
            </w:r>
          </w:p>
        </w:tc>
        <w:tc>
          <w:tcPr>
            <w:tcW w:w="2451"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176,077.56</w:t>
            </w:r>
          </w:p>
        </w:tc>
      </w:tr>
      <w:tr>
        <w:tblPrEx>
          <w:tblCellMar>
            <w:top w:w="0" w:type="dxa"/>
            <w:left w:w="108" w:type="dxa"/>
            <w:bottom w:w="0" w:type="dxa"/>
            <w:right w:w="108" w:type="dxa"/>
          </w:tblCellMar>
        </w:tblPrEx>
        <w:trPr>
          <w:trHeight w:val="965" w:hRule="atLeast"/>
        </w:trPr>
        <w:tc>
          <w:tcPr>
            <w:tcW w:w="652"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3</w:t>
            </w:r>
          </w:p>
        </w:tc>
        <w:tc>
          <w:tcPr>
            <w:tcW w:w="128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2021/3/23</w:t>
            </w:r>
          </w:p>
        </w:tc>
        <w:tc>
          <w:tcPr>
            <w:tcW w:w="137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恒苏宁工合字21[0.26-39]20,008-3</w:t>
            </w:r>
          </w:p>
        </w:tc>
        <w:tc>
          <w:tcPr>
            <w:tcW w:w="182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中煤长江基础建设有限公司</w:t>
            </w:r>
          </w:p>
        </w:tc>
        <w:tc>
          <w:tcPr>
            <w:tcW w:w="206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《镇江恒大珺庭项目桩基础工程施工合同》补充协议（三-赶工奖）</w:t>
            </w:r>
          </w:p>
        </w:tc>
        <w:tc>
          <w:tcPr>
            <w:tcW w:w="2451"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1,948,414.95</w:t>
            </w:r>
          </w:p>
        </w:tc>
      </w:tr>
      <w:tr>
        <w:tblPrEx>
          <w:tblCellMar>
            <w:top w:w="0" w:type="dxa"/>
            <w:left w:w="108" w:type="dxa"/>
            <w:bottom w:w="0" w:type="dxa"/>
            <w:right w:w="108" w:type="dxa"/>
          </w:tblCellMar>
        </w:tblPrEx>
        <w:trPr>
          <w:trHeight w:val="1012" w:hRule="atLeast"/>
        </w:trPr>
        <w:tc>
          <w:tcPr>
            <w:tcW w:w="652"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4</w:t>
            </w:r>
          </w:p>
        </w:tc>
        <w:tc>
          <w:tcPr>
            <w:tcW w:w="128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2021/3/23</w:t>
            </w:r>
          </w:p>
        </w:tc>
        <w:tc>
          <w:tcPr>
            <w:tcW w:w="137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恒苏宁工合字21[0.26-39]20，026-1</w:t>
            </w:r>
          </w:p>
        </w:tc>
        <w:tc>
          <w:tcPr>
            <w:tcW w:w="182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镇江市建设工程质量检测中心有限公司</w:t>
            </w:r>
          </w:p>
        </w:tc>
        <w:tc>
          <w:tcPr>
            <w:tcW w:w="206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《建设工程质量鉴定检测合同》补充协议（一-赶工奖）</w:t>
            </w:r>
          </w:p>
        </w:tc>
        <w:tc>
          <w:tcPr>
            <w:tcW w:w="2451"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39,926.09</w:t>
            </w:r>
          </w:p>
        </w:tc>
      </w:tr>
      <w:tr>
        <w:tblPrEx>
          <w:tblCellMar>
            <w:top w:w="0" w:type="dxa"/>
            <w:left w:w="108" w:type="dxa"/>
            <w:bottom w:w="0" w:type="dxa"/>
            <w:right w:w="108" w:type="dxa"/>
          </w:tblCellMar>
        </w:tblPrEx>
        <w:trPr>
          <w:trHeight w:val="1012" w:hRule="atLeast"/>
        </w:trPr>
        <w:tc>
          <w:tcPr>
            <w:tcW w:w="652"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5</w:t>
            </w:r>
          </w:p>
        </w:tc>
        <w:tc>
          <w:tcPr>
            <w:tcW w:w="128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2021/3/23</w:t>
            </w:r>
          </w:p>
        </w:tc>
        <w:tc>
          <w:tcPr>
            <w:tcW w:w="137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恒苏宁设合字21[0.26-39]20，003-3</w:t>
            </w:r>
          </w:p>
        </w:tc>
        <w:tc>
          <w:tcPr>
            <w:tcW w:w="1822"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上海都市建筑设计有限公司</w:t>
            </w:r>
          </w:p>
        </w:tc>
        <w:tc>
          <w:tcPr>
            <w:tcW w:w="206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《镇江恒大珺庭项目施工图设计合同》补充协议（赶工奖-03）</w:t>
            </w:r>
          </w:p>
        </w:tc>
        <w:tc>
          <w:tcPr>
            <w:tcW w:w="2451"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37,912.68</w:t>
            </w:r>
          </w:p>
        </w:tc>
      </w:tr>
      <w:tr>
        <w:tblPrEx>
          <w:tblCellMar>
            <w:top w:w="0" w:type="dxa"/>
            <w:left w:w="108" w:type="dxa"/>
            <w:bottom w:w="0" w:type="dxa"/>
            <w:right w:w="108" w:type="dxa"/>
          </w:tblCellMar>
        </w:tblPrEx>
        <w:trPr>
          <w:trHeight w:val="376" w:hRule="atLeast"/>
        </w:trPr>
        <w:tc>
          <w:tcPr>
            <w:tcW w:w="719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b/>
                <w:bCs/>
                <w:color w:val="000000"/>
                <w:sz w:val="18"/>
                <w:szCs w:val="18"/>
              </w:rPr>
            </w:pPr>
            <w:r>
              <w:rPr>
                <w:rFonts w:hint="default" w:ascii="Arial" w:hAnsi="Arial" w:eastAsia="宋体" w:cs="Arial"/>
                <w:b/>
                <w:bCs/>
                <w:color w:val="000000"/>
                <w:sz w:val="18"/>
                <w:szCs w:val="18"/>
              </w:rPr>
              <w:t>合计</w:t>
            </w:r>
          </w:p>
        </w:tc>
        <w:tc>
          <w:tcPr>
            <w:tcW w:w="2451"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b/>
                <w:bCs/>
                <w:color w:val="000000"/>
                <w:sz w:val="18"/>
                <w:szCs w:val="18"/>
              </w:rPr>
            </w:pPr>
            <w:r>
              <w:rPr>
                <w:rFonts w:hint="default" w:ascii="Arial" w:hAnsi="Arial" w:eastAsia="宋体" w:cs="Arial"/>
                <w:b/>
                <w:bCs/>
                <w:color w:val="000000"/>
                <w:sz w:val="18"/>
                <w:szCs w:val="18"/>
              </w:rPr>
              <w:t>2,455,992.99</w:t>
            </w:r>
          </w:p>
        </w:tc>
      </w:tr>
    </w:tbl>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hint="eastAsia" w:ascii="宋体" w:hAnsi="宋体" w:cs="宋体"/>
          <w:bCs/>
          <w:sz w:val="21"/>
          <w:szCs w:val="21"/>
        </w:rPr>
      </w:pPr>
    </w:p>
    <w:p>
      <w:pPr>
        <w:rPr>
          <w:rFonts w:hint="eastAsia" w:ascii="宋体" w:hAnsi="宋体" w:cs="宋体"/>
          <w:bCs/>
          <w:sz w:val="21"/>
          <w:szCs w:val="21"/>
        </w:rPr>
      </w:pPr>
    </w:p>
    <w:p>
      <w:pPr>
        <w:rPr>
          <w:rFonts w:hint="eastAsia" w:ascii="宋体" w:hAnsi="宋体" w:cs="宋体"/>
          <w:bCs/>
          <w:sz w:val="21"/>
          <w:szCs w:val="21"/>
        </w:rPr>
      </w:pPr>
    </w:p>
    <w:p>
      <w:pPr>
        <w:rPr>
          <w:rFonts w:ascii="宋体" w:hAnsi="宋体" w:cs="宋体"/>
          <w:bCs/>
          <w:sz w:val="21"/>
          <w:szCs w:val="21"/>
        </w:rPr>
      </w:pPr>
      <w:r>
        <w:rPr>
          <w:rFonts w:hint="eastAsia" w:ascii="宋体" w:hAnsi="宋体" w:cs="宋体"/>
          <w:bCs/>
          <w:sz w:val="21"/>
          <w:szCs w:val="21"/>
        </w:rPr>
        <w:t>附件三：本期合同付款台账</w:t>
      </w:r>
    </w:p>
    <w:p>
      <w:pPr>
        <w:rPr>
          <w:rFonts w:ascii="宋体" w:hAnsi="宋体" w:cs="宋体"/>
          <w:bCs/>
          <w:sz w:val="21"/>
          <w:szCs w:val="21"/>
        </w:rPr>
      </w:pPr>
    </w:p>
    <w:tbl>
      <w:tblPr>
        <w:tblStyle w:val="17"/>
        <w:tblW w:w="10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358"/>
        <w:gridCol w:w="2341"/>
        <w:gridCol w:w="1111"/>
        <w:gridCol w:w="1568"/>
        <w:gridCol w:w="1671"/>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blHeader/>
          <w:jc w:val="center"/>
        </w:trPr>
        <w:tc>
          <w:tcPr>
            <w:tcW w:w="704" w:type="dxa"/>
            <w:shd w:val="clear" w:color="auto" w:fill="auto"/>
            <w:vAlign w:val="center"/>
          </w:tcPr>
          <w:p>
            <w:pPr>
              <w:jc w:val="center"/>
              <w:rPr>
                <w:rFonts w:hint="default" w:ascii="Arial" w:hAnsi="Arial" w:eastAsia="宋体" w:cs="Arial"/>
                <w:b/>
                <w:bCs/>
                <w:color w:val="000000"/>
                <w:sz w:val="21"/>
                <w:szCs w:val="21"/>
              </w:rPr>
            </w:pPr>
            <w:r>
              <w:rPr>
                <w:rFonts w:hint="default" w:ascii="Arial" w:hAnsi="Arial" w:eastAsia="宋体" w:cs="Arial"/>
                <w:b/>
                <w:bCs/>
                <w:color w:val="000000"/>
                <w:sz w:val="21"/>
                <w:szCs w:val="21"/>
              </w:rPr>
              <w:t>序号</w:t>
            </w:r>
          </w:p>
        </w:tc>
        <w:tc>
          <w:tcPr>
            <w:tcW w:w="1362" w:type="dxa"/>
            <w:shd w:val="clear" w:color="auto" w:fill="auto"/>
            <w:vAlign w:val="center"/>
          </w:tcPr>
          <w:p>
            <w:pPr>
              <w:jc w:val="center"/>
              <w:rPr>
                <w:rFonts w:hint="default" w:ascii="Arial" w:hAnsi="Arial" w:eastAsia="宋体" w:cs="Arial"/>
                <w:b/>
                <w:bCs/>
                <w:color w:val="000000"/>
                <w:sz w:val="21"/>
                <w:szCs w:val="21"/>
              </w:rPr>
            </w:pPr>
            <w:r>
              <w:rPr>
                <w:rFonts w:hint="default" w:ascii="Arial" w:hAnsi="Arial" w:eastAsia="宋体" w:cs="Arial"/>
                <w:b/>
                <w:bCs/>
                <w:color w:val="000000"/>
                <w:sz w:val="21"/>
                <w:szCs w:val="21"/>
              </w:rPr>
              <w:t>签约日期</w:t>
            </w:r>
          </w:p>
        </w:tc>
        <w:tc>
          <w:tcPr>
            <w:tcW w:w="2240" w:type="dxa"/>
            <w:shd w:val="clear" w:color="auto" w:fill="auto"/>
            <w:vAlign w:val="center"/>
          </w:tcPr>
          <w:p>
            <w:pPr>
              <w:jc w:val="center"/>
              <w:rPr>
                <w:rFonts w:hint="default" w:ascii="Arial" w:hAnsi="Arial" w:eastAsia="宋体" w:cs="Arial"/>
                <w:b/>
                <w:bCs/>
                <w:color w:val="000000"/>
                <w:sz w:val="21"/>
                <w:szCs w:val="21"/>
              </w:rPr>
            </w:pPr>
            <w:r>
              <w:rPr>
                <w:rFonts w:hint="default" w:ascii="Arial" w:hAnsi="Arial" w:eastAsia="宋体" w:cs="Arial"/>
                <w:b/>
                <w:bCs/>
                <w:color w:val="000000"/>
                <w:sz w:val="21"/>
                <w:szCs w:val="21"/>
              </w:rPr>
              <w:t>合同编号</w:t>
            </w:r>
          </w:p>
        </w:tc>
        <w:tc>
          <w:tcPr>
            <w:tcW w:w="1141" w:type="dxa"/>
            <w:shd w:val="clear" w:color="auto" w:fill="auto"/>
            <w:vAlign w:val="center"/>
          </w:tcPr>
          <w:p>
            <w:pPr>
              <w:jc w:val="center"/>
              <w:rPr>
                <w:rFonts w:hint="default" w:ascii="Arial" w:hAnsi="Arial" w:eastAsia="宋体" w:cs="Arial"/>
                <w:b/>
                <w:bCs/>
                <w:color w:val="000000"/>
                <w:sz w:val="21"/>
                <w:szCs w:val="21"/>
              </w:rPr>
            </w:pPr>
            <w:r>
              <w:rPr>
                <w:rFonts w:hint="default" w:ascii="Arial" w:hAnsi="Arial" w:eastAsia="宋体" w:cs="Arial"/>
                <w:b/>
                <w:bCs/>
                <w:color w:val="000000"/>
                <w:sz w:val="21"/>
                <w:szCs w:val="21"/>
              </w:rPr>
              <w:t>对方单位</w:t>
            </w:r>
          </w:p>
        </w:tc>
        <w:tc>
          <w:tcPr>
            <w:tcW w:w="1617" w:type="dxa"/>
            <w:shd w:val="clear" w:color="auto" w:fill="auto"/>
            <w:vAlign w:val="center"/>
          </w:tcPr>
          <w:p>
            <w:pPr>
              <w:jc w:val="center"/>
              <w:rPr>
                <w:rFonts w:hint="default" w:ascii="Arial" w:hAnsi="Arial" w:eastAsia="宋体" w:cs="Arial"/>
                <w:b/>
                <w:bCs/>
                <w:color w:val="000000"/>
                <w:sz w:val="21"/>
                <w:szCs w:val="21"/>
              </w:rPr>
            </w:pPr>
            <w:r>
              <w:rPr>
                <w:rFonts w:hint="default" w:ascii="Arial" w:hAnsi="Arial" w:eastAsia="宋体" w:cs="Arial"/>
                <w:b/>
                <w:bCs/>
                <w:color w:val="000000"/>
                <w:sz w:val="21"/>
                <w:szCs w:val="21"/>
              </w:rPr>
              <w:t>合同文件名称</w:t>
            </w:r>
          </w:p>
        </w:tc>
        <w:tc>
          <w:tcPr>
            <w:tcW w:w="1676" w:type="dxa"/>
            <w:shd w:val="clear" w:color="auto" w:fill="auto"/>
            <w:vAlign w:val="center"/>
          </w:tcPr>
          <w:p>
            <w:pPr>
              <w:jc w:val="center"/>
              <w:rPr>
                <w:rFonts w:hint="default" w:ascii="Arial" w:hAnsi="Arial" w:eastAsia="宋体" w:cs="Arial"/>
                <w:b/>
                <w:bCs/>
                <w:color w:val="000000"/>
                <w:sz w:val="21"/>
                <w:szCs w:val="21"/>
              </w:rPr>
            </w:pPr>
            <w:r>
              <w:rPr>
                <w:rFonts w:hint="default" w:ascii="Arial" w:hAnsi="Arial" w:eastAsia="宋体" w:cs="Arial"/>
                <w:b/>
                <w:bCs/>
                <w:color w:val="000000"/>
                <w:sz w:val="21"/>
                <w:szCs w:val="21"/>
              </w:rPr>
              <w:t>合同金额（元）</w:t>
            </w:r>
          </w:p>
        </w:tc>
        <w:tc>
          <w:tcPr>
            <w:tcW w:w="1509" w:type="dxa"/>
            <w:shd w:val="clear" w:color="auto" w:fill="auto"/>
            <w:vAlign w:val="center"/>
          </w:tcPr>
          <w:p>
            <w:pPr>
              <w:jc w:val="center"/>
              <w:rPr>
                <w:rFonts w:hint="default" w:ascii="Arial" w:hAnsi="Arial" w:eastAsia="宋体" w:cs="Arial"/>
                <w:b/>
                <w:bCs/>
                <w:color w:val="000000"/>
                <w:sz w:val="21"/>
                <w:szCs w:val="21"/>
              </w:rPr>
            </w:pPr>
            <w:r>
              <w:rPr>
                <w:rFonts w:hint="default" w:ascii="Arial" w:hAnsi="Arial" w:eastAsia="宋体" w:cs="Arial"/>
                <w:b/>
                <w:bCs/>
                <w:color w:val="000000"/>
                <w:sz w:val="21"/>
                <w:szCs w:val="21"/>
              </w:rPr>
              <w:t>本月支付金额（元）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04"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1</w:t>
            </w:r>
          </w:p>
        </w:tc>
        <w:tc>
          <w:tcPr>
            <w:tcW w:w="1362"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2020/7/20</w:t>
            </w:r>
          </w:p>
        </w:tc>
        <w:tc>
          <w:tcPr>
            <w:tcW w:w="2240"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恒苏宁工合字20[0.26-39]008</w:t>
            </w:r>
          </w:p>
        </w:tc>
        <w:tc>
          <w:tcPr>
            <w:tcW w:w="1141"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中煤长江基础建设有限公司</w:t>
            </w:r>
          </w:p>
        </w:tc>
        <w:tc>
          <w:tcPr>
            <w:tcW w:w="1617"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镇江恒大珺庭项目桩基础工程施工合同</w:t>
            </w:r>
          </w:p>
        </w:tc>
        <w:tc>
          <w:tcPr>
            <w:tcW w:w="1676"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27,458,047.21</w:t>
            </w:r>
          </w:p>
        </w:tc>
        <w:tc>
          <w:tcPr>
            <w:tcW w:w="1509"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1,400,000.00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04"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w:t>
            </w:r>
          </w:p>
        </w:tc>
        <w:tc>
          <w:tcPr>
            <w:tcW w:w="1362"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2020/8/27</w:t>
            </w:r>
          </w:p>
        </w:tc>
        <w:tc>
          <w:tcPr>
            <w:tcW w:w="2240"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恒苏宁工合字20[0.26-39]019</w:t>
            </w:r>
          </w:p>
        </w:tc>
        <w:tc>
          <w:tcPr>
            <w:tcW w:w="1141"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上海徐汇园林发展有限公司</w:t>
            </w:r>
          </w:p>
        </w:tc>
        <w:tc>
          <w:tcPr>
            <w:tcW w:w="1617"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镇江恒大珺庭项目园建工程施工合同</w:t>
            </w:r>
          </w:p>
        </w:tc>
        <w:tc>
          <w:tcPr>
            <w:tcW w:w="1676"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9,678,560.00</w:t>
            </w:r>
          </w:p>
        </w:tc>
        <w:tc>
          <w:tcPr>
            <w:tcW w:w="1509"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378,629.76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04"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3</w:t>
            </w:r>
          </w:p>
        </w:tc>
        <w:tc>
          <w:tcPr>
            <w:tcW w:w="1362"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2020/8/5</w:t>
            </w:r>
          </w:p>
        </w:tc>
        <w:tc>
          <w:tcPr>
            <w:tcW w:w="2240"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恒苏宁购合字20[0.26-39]001</w:t>
            </w:r>
          </w:p>
        </w:tc>
        <w:tc>
          <w:tcPr>
            <w:tcW w:w="1141"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深圳恒大材料设备有限公司</w:t>
            </w:r>
          </w:p>
        </w:tc>
        <w:tc>
          <w:tcPr>
            <w:tcW w:w="1617"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镇江恒大珺庭项目材料物资供货合同</w:t>
            </w:r>
          </w:p>
        </w:tc>
        <w:tc>
          <w:tcPr>
            <w:tcW w:w="1676"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1,080,348.93</w:t>
            </w:r>
          </w:p>
        </w:tc>
        <w:tc>
          <w:tcPr>
            <w:tcW w:w="1509"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467.81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04"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4</w:t>
            </w:r>
          </w:p>
        </w:tc>
        <w:tc>
          <w:tcPr>
            <w:tcW w:w="1362"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2020/8/1</w:t>
            </w:r>
          </w:p>
        </w:tc>
        <w:tc>
          <w:tcPr>
            <w:tcW w:w="2240"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JSZJF2003498CGN00</w:t>
            </w:r>
          </w:p>
        </w:tc>
        <w:tc>
          <w:tcPr>
            <w:tcW w:w="1141"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中国电信股份有限公司镇江分公司</w:t>
            </w:r>
          </w:p>
        </w:tc>
        <w:tc>
          <w:tcPr>
            <w:tcW w:w="1617"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镇江恒仁房地产开发有限公司政企宽带协议</w:t>
            </w:r>
          </w:p>
        </w:tc>
        <w:tc>
          <w:tcPr>
            <w:tcW w:w="1676"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15,600.00</w:t>
            </w:r>
          </w:p>
        </w:tc>
        <w:tc>
          <w:tcPr>
            <w:tcW w:w="1509"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5,200.00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04"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5</w:t>
            </w:r>
          </w:p>
        </w:tc>
        <w:tc>
          <w:tcPr>
            <w:tcW w:w="1362"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2020/9/9</w:t>
            </w:r>
          </w:p>
        </w:tc>
        <w:tc>
          <w:tcPr>
            <w:tcW w:w="2240"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恒苏宁工合字20[0.26-39]018</w:t>
            </w:r>
          </w:p>
        </w:tc>
        <w:tc>
          <w:tcPr>
            <w:tcW w:w="1141"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江苏宁合建设集团有限公司</w:t>
            </w:r>
          </w:p>
        </w:tc>
        <w:tc>
          <w:tcPr>
            <w:tcW w:w="1617"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镇江恒大珺庭项目综合楼消防工程施工合同</w:t>
            </w:r>
          </w:p>
        </w:tc>
        <w:tc>
          <w:tcPr>
            <w:tcW w:w="1676"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331,345.30</w:t>
            </w:r>
          </w:p>
        </w:tc>
        <w:tc>
          <w:tcPr>
            <w:tcW w:w="1509"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220,344.63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04"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6</w:t>
            </w:r>
          </w:p>
        </w:tc>
        <w:tc>
          <w:tcPr>
            <w:tcW w:w="1362"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2020/9/14</w:t>
            </w:r>
          </w:p>
        </w:tc>
        <w:tc>
          <w:tcPr>
            <w:tcW w:w="2240"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恒苏宁它合字20[0.26-39]002</w:t>
            </w:r>
          </w:p>
        </w:tc>
        <w:tc>
          <w:tcPr>
            <w:tcW w:w="1141"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南京先见之名广告有限公司</w:t>
            </w:r>
          </w:p>
        </w:tc>
        <w:tc>
          <w:tcPr>
            <w:tcW w:w="1617"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镇江恒大珺庭项目企划推广服务合同</w:t>
            </w:r>
          </w:p>
        </w:tc>
        <w:tc>
          <w:tcPr>
            <w:tcW w:w="1676"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757,000.00</w:t>
            </w:r>
          </w:p>
        </w:tc>
        <w:tc>
          <w:tcPr>
            <w:tcW w:w="1509"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137,600.00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04"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7</w:t>
            </w:r>
          </w:p>
        </w:tc>
        <w:tc>
          <w:tcPr>
            <w:tcW w:w="1362"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2020/9/23</w:t>
            </w:r>
          </w:p>
        </w:tc>
        <w:tc>
          <w:tcPr>
            <w:tcW w:w="2240"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恒苏宁它合字20[0.26-39]003</w:t>
            </w:r>
          </w:p>
        </w:tc>
        <w:tc>
          <w:tcPr>
            <w:tcW w:w="1141"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深圳市赛野展览展示有限公司</w:t>
            </w:r>
          </w:p>
        </w:tc>
        <w:tc>
          <w:tcPr>
            <w:tcW w:w="1617"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镇江恒大珺庭项目智慧社区展示区物料包装合同</w:t>
            </w:r>
          </w:p>
        </w:tc>
        <w:tc>
          <w:tcPr>
            <w:tcW w:w="1676"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430,000.00</w:t>
            </w:r>
          </w:p>
        </w:tc>
        <w:tc>
          <w:tcPr>
            <w:tcW w:w="1509"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417,100.00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04"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8</w:t>
            </w:r>
          </w:p>
        </w:tc>
        <w:tc>
          <w:tcPr>
            <w:tcW w:w="1362"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2020/10/10</w:t>
            </w:r>
          </w:p>
        </w:tc>
        <w:tc>
          <w:tcPr>
            <w:tcW w:w="2240"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恒苏宁工合字20[0.26-39]024</w:t>
            </w:r>
          </w:p>
        </w:tc>
        <w:tc>
          <w:tcPr>
            <w:tcW w:w="1141"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苏州金螳螂建筑装饰股份有限公司</w:t>
            </w:r>
          </w:p>
        </w:tc>
        <w:tc>
          <w:tcPr>
            <w:tcW w:w="1617"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镇江恒大珺庭项目临时样板房外立面装修工程施工合同</w:t>
            </w:r>
          </w:p>
        </w:tc>
        <w:tc>
          <w:tcPr>
            <w:tcW w:w="1676"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500,950.12</w:t>
            </w:r>
          </w:p>
        </w:tc>
        <w:tc>
          <w:tcPr>
            <w:tcW w:w="1509"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50,095.01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04"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9</w:t>
            </w:r>
          </w:p>
        </w:tc>
        <w:tc>
          <w:tcPr>
            <w:tcW w:w="1362"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2020/10/10</w:t>
            </w:r>
          </w:p>
        </w:tc>
        <w:tc>
          <w:tcPr>
            <w:tcW w:w="2240"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恒苏宁工合字20[0.26-39]023</w:t>
            </w:r>
          </w:p>
        </w:tc>
        <w:tc>
          <w:tcPr>
            <w:tcW w:w="1141"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丹阳市建安钢构人防工程有限公司</w:t>
            </w:r>
          </w:p>
        </w:tc>
        <w:tc>
          <w:tcPr>
            <w:tcW w:w="1617"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镇江恒大珺庭首期地下室 人防门采购及安装工程施工合同</w:t>
            </w:r>
          </w:p>
        </w:tc>
        <w:tc>
          <w:tcPr>
            <w:tcW w:w="1676"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2,039,000.87</w:t>
            </w:r>
          </w:p>
        </w:tc>
        <w:tc>
          <w:tcPr>
            <w:tcW w:w="1509"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142,730.06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04"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10</w:t>
            </w:r>
          </w:p>
        </w:tc>
        <w:tc>
          <w:tcPr>
            <w:tcW w:w="1362"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2020/10/30</w:t>
            </w:r>
          </w:p>
        </w:tc>
        <w:tc>
          <w:tcPr>
            <w:tcW w:w="2240"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恒苏宁工合20[0.26-39]030</w:t>
            </w:r>
          </w:p>
        </w:tc>
        <w:tc>
          <w:tcPr>
            <w:tcW w:w="1141"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苏州金螳螂建筑装饰股份有限公司</w:t>
            </w:r>
          </w:p>
        </w:tc>
        <w:tc>
          <w:tcPr>
            <w:tcW w:w="1617"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镇江恒大珺庭项目临时样板房室内精装修工程施工合同</w:t>
            </w:r>
          </w:p>
        </w:tc>
        <w:tc>
          <w:tcPr>
            <w:tcW w:w="1676"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90,896.01</w:t>
            </w:r>
          </w:p>
        </w:tc>
        <w:tc>
          <w:tcPr>
            <w:tcW w:w="1509"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27,268.80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04"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11</w:t>
            </w:r>
          </w:p>
        </w:tc>
        <w:tc>
          <w:tcPr>
            <w:tcW w:w="1362"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2021/1/19</w:t>
            </w:r>
          </w:p>
        </w:tc>
        <w:tc>
          <w:tcPr>
            <w:tcW w:w="2240"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恒苏宁工合字20[0.26-39]032</w:t>
            </w:r>
          </w:p>
        </w:tc>
        <w:tc>
          <w:tcPr>
            <w:tcW w:w="1141"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苏州金螳螂建筑装饰股份有限公司</w:t>
            </w:r>
          </w:p>
        </w:tc>
        <w:tc>
          <w:tcPr>
            <w:tcW w:w="1617"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镇江恒大珺庭项目主大门外立面及室内精装修工程施工合同</w:t>
            </w:r>
          </w:p>
        </w:tc>
        <w:tc>
          <w:tcPr>
            <w:tcW w:w="1676"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733,005.11</w:t>
            </w:r>
          </w:p>
        </w:tc>
        <w:tc>
          <w:tcPr>
            <w:tcW w:w="1509"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540,269.87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04"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12</w:t>
            </w:r>
          </w:p>
        </w:tc>
        <w:tc>
          <w:tcPr>
            <w:tcW w:w="1362"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2021/1/19</w:t>
            </w:r>
          </w:p>
        </w:tc>
        <w:tc>
          <w:tcPr>
            <w:tcW w:w="2240"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恒苏宁工合字20[0.26-39]033</w:t>
            </w:r>
          </w:p>
        </w:tc>
        <w:tc>
          <w:tcPr>
            <w:tcW w:w="1141"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苏州金螳螂建筑装饰股份有限公司</w:t>
            </w:r>
          </w:p>
        </w:tc>
        <w:tc>
          <w:tcPr>
            <w:tcW w:w="1617"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镇江恒大珺庭项目临时售楼处外立面装修工程施工合同</w:t>
            </w:r>
          </w:p>
        </w:tc>
        <w:tc>
          <w:tcPr>
            <w:tcW w:w="1676"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1,696,826.70</w:t>
            </w:r>
          </w:p>
        </w:tc>
        <w:tc>
          <w:tcPr>
            <w:tcW w:w="1509" w:type="dxa"/>
            <w:shd w:val="clear" w:color="auto" w:fill="auto"/>
            <w:vAlign w:val="center"/>
          </w:tcPr>
          <w:p>
            <w:pPr>
              <w:jc w:val="center"/>
              <w:rPr>
                <w:rFonts w:hint="default" w:ascii="Arial" w:hAnsi="Arial" w:eastAsia="宋体" w:cs="Arial"/>
                <w:color w:val="000000"/>
                <w:sz w:val="21"/>
                <w:szCs w:val="21"/>
              </w:rPr>
            </w:pPr>
            <w:r>
              <w:rPr>
                <w:rFonts w:hint="default" w:ascii="Arial" w:hAnsi="Arial" w:eastAsia="宋体" w:cs="Arial"/>
                <w:color w:val="000000"/>
                <w:sz w:val="21"/>
                <w:szCs w:val="21"/>
              </w:rPr>
              <w:t>161,634.20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64" w:type="dxa"/>
            <w:gridSpan w:val="5"/>
            <w:shd w:val="clear" w:color="auto" w:fill="auto"/>
            <w:vAlign w:val="center"/>
          </w:tcPr>
          <w:p>
            <w:pPr>
              <w:jc w:val="center"/>
              <w:rPr>
                <w:rFonts w:hint="default" w:ascii="Arial" w:hAnsi="Arial" w:eastAsia="宋体" w:cs="Arial"/>
                <w:b/>
                <w:bCs/>
                <w:color w:val="000000"/>
                <w:sz w:val="21"/>
                <w:szCs w:val="21"/>
              </w:rPr>
            </w:pPr>
            <w:r>
              <w:rPr>
                <w:rFonts w:hint="default" w:ascii="Arial" w:hAnsi="Arial" w:eastAsia="宋体" w:cs="Arial"/>
                <w:b/>
                <w:bCs/>
                <w:color w:val="000000"/>
                <w:sz w:val="21"/>
                <w:szCs w:val="21"/>
              </w:rPr>
              <w:t>合计</w:t>
            </w:r>
          </w:p>
        </w:tc>
        <w:tc>
          <w:tcPr>
            <w:tcW w:w="1676" w:type="dxa"/>
            <w:shd w:val="clear" w:color="auto" w:fill="auto"/>
            <w:vAlign w:val="center"/>
          </w:tcPr>
          <w:p>
            <w:pPr>
              <w:jc w:val="center"/>
              <w:rPr>
                <w:rFonts w:hint="default" w:ascii="Arial" w:hAnsi="Arial" w:eastAsia="宋体" w:cs="Arial"/>
                <w:b/>
                <w:bCs/>
                <w:color w:val="000000"/>
                <w:sz w:val="21"/>
                <w:szCs w:val="21"/>
              </w:rPr>
            </w:pPr>
            <w:r>
              <w:rPr>
                <w:rFonts w:hint="default" w:ascii="Arial" w:hAnsi="Arial" w:eastAsia="宋体" w:cs="Arial"/>
                <w:b/>
                <w:bCs/>
                <w:color w:val="000000"/>
                <w:sz w:val="21"/>
                <w:szCs w:val="21"/>
              </w:rPr>
              <w:t>44,811,580.25</w:t>
            </w:r>
          </w:p>
        </w:tc>
        <w:tc>
          <w:tcPr>
            <w:tcW w:w="1509" w:type="dxa"/>
            <w:shd w:val="clear" w:color="auto" w:fill="auto"/>
            <w:vAlign w:val="center"/>
          </w:tcPr>
          <w:p>
            <w:pPr>
              <w:jc w:val="center"/>
              <w:rPr>
                <w:rFonts w:hint="default" w:ascii="Arial" w:hAnsi="Arial" w:eastAsia="宋体" w:cs="Arial"/>
                <w:b/>
                <w:bCs/>
                <w:color w:val="000000"/>
                <w:sz w:val="21"/>
                <w:szCs w:val="21"/>
              </w:rPr>
            </w:pPr>
            <w:r>
              <w:rPr>
                <w:rFonts w:hint="default" w:ascii="Arial" w:hAnsi="Arial" w:eastAsia="宋体" w:cs="Arial"/>
                <w:b/>
                <w:bCs/>
                <w:color w:val="000000"/>
                <w:sz w:val="21"/>
                <w:szCs w:val="21"/>
              </w:rPr>
              <w:t>3,481,340.14</w:t>
            </w:r>
          </w:p>
        </w:tc>
      </w:tr>
    </w:tbl>
    <w:p>
      <w:pPr>
        <w:rPr>
          <w:rFonts w:ascii="宋体" w:hAnsi="宋体" w:cs="宋体"/>
          <w:bCs/>
          <w:sz w:val="21"/>
          <w:szCs w:val="21"/>
        </w:rPr>
        <w:sectPr>
          <w:pgSz w:w="11906" w:h="16838"/>
          <w:pgMar w:top="1134" w:right="1134" w:bottom="1134" w:left="1134" w:header="851" w:footer="850" w:gutter="0"/>
          <w:pgBorders>
            <w:top w:val="none" w:sz="0" w:space="0"/>
            <w:left w:val="none" w:sz="0" w:space="0"/>
            <w:bottom w:val="none" w:sz="0" w:space="0"/>
            <w:right w:val="none" w:sz="0" w:space="0"/>
          </w:pgBorders>
          <w:cols w:space="425" w:num="1"/>
          <w:titlePg/>
          <w:docGrid w:type="linesAndChars" w:linePitch="326" w:charSpace="0"/>
        </w:sectPr>
      </w:pPr>
    </w:p>
    <w:p>
      <w:pPr>
        <w:rPr>
          <w:rFonts w:ascii="宋体" w:hAnsi="宋体" w:cs="宋体"/>
          <w:bCs/>
          <w:sz w:val="21"/>
          <w:szCs w:val="21"/>
        </w:rPr>
      </w:pPr>
      <w:r>
        <w:rPr>
          <w:rFonts w:hint="eastAsia" w:ascii="宋体" w:hAnsi="宋体" w:cs="宋体"/>
          <w:bCs/>
          <w:sz w:val="21"/>
          <w:szCs w:val="21"/>
        </w:rPr>
        <w:t>附件四：其他融资情况明细表</w:t>
      </w:r>
    </w:p>
    <w:p>
      <w:pPr>
        <w:ind w:firstLine="420" w:firstLineChars="200"/>
        <w:rPr>
          <w:rFonts w:ascii="宋体" w:hAnsi="宋体" w:cs="宋体"/>
          <w:bCs/>
          <w:sz w:val="21"/>
          <w:szCs w:val="21"/>
        </w:rPr>
      </w:pPr>
    </w:p>
    <w:tbl>
      <w:tblPr>
        <w:tblStyle w:val="17"/>
        <w:tblW w:w="9354" w:type="dxa"/>
        <w:jc w:val="center"/>
        <w:tblLayout w:type="autofit"/>
        <w:tblCellMar>
          <w:top w:w="0" w:type="dxa"/>
          <w:left w:w="108" w:type="dxa"/>
          <w:bottom w:w="0" w:type="dxa"/>
          <w:right w:w="108" w:type="dxa"/>
        </w:tblCellMar>
      </w:tblPr>
      <w:tblGrid>
        <w:gridCol w:w="1559"/>
        <w:gridCol w:w="1559"/>
        <w:gridCol w:w="1559"/>
        <w:gridCol w:w="1559"/>
        <w:gridCol w:w="1559"/>
        <w:gridCol w:w="1559"/>
      </w:tblGrid>
      <w:tr>
        <w:tblPrEx>
          <w:tblCellMar>
            <w:top w:w="0" w:type="dxa"/>
            <w:left w:w="108" w:type="dxa"/>
            <w:bottom w:w="0" w:type="dxa"/>
            <w:right w:w="108" w:type="dxa"/>
          </w:tblCellMar>
        </w:tblPrEx>
        <w:trPr>
          <w:trHeight w:val="312"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1"/>
              </w:rPr>
            </w:pPr>
            <w:r>
              <w:rPr>
                <w:rFonts w:hint="eastAsia" w:ascii="宋体" w:hAnsi="宋体" w:cs="Arial"/>
                <w:b/>
                <w:bCs/>
                <w:color w:val="000000"/>
                <w:sz w:val="18"/>
                <w:szCs w:val="21"/>
              </w:rPr>
              <w:t>项目</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1"/>
              </w:rPr>
            </w:pPr>
            <w:r>
              <w:rPr>
                <w:rFonts w:hint="eastAsia" w:ascii="宋体" w:hAnsi="宋体" w:cs="Arial"/>
                <w:b/>
                <w:bCs/>
                <w:color w:val="000000"/>
                <w:sz w:val="18"/>
                <w:szCs w:val="21"/>
              </w:rPr>
              <w:t>本月新增</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1"/>
              </w:rPr>
            </w:pPr>
            <w:r>
              <w:rPr>
                <w:rFonts w:hint="eastAsia" w:ascii="宋体" w:hAnsi="宋体" w:cs="Arial"/>
                <w:b/>
                <w:bCs/>
                <w:color w:val="000000"/>
                <w:sz w:val="18"/>
                <w:szCs w:val="21"/>
              </w:rPr>
              <w:t>本月到期</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1"/>
              </w:rPr>
            </w:pPr>
            <w:r>
              <w:rPr>
                <w:rFonts w:hint="eastAsia" w:ascii="宋体" w:hAnsi="宋体" w:cs="Arial"/>
                <w:b/>
                <w:bCs/>
                <w:color w:val="000000"/>
                <w:sz w:val="18"/>
                <w:szCs w:val="21"/>
              </w:rPr>
              <w:t>本月兑付</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1"/>
              </w:rPr>
            </w:pPr>
            <w:r>
              <w:rPr>
                <w:rFonts w:hint="eastAsia" w:ascii="宋体" w:hAnsi="宋体" w:cs="Arial"/>
                <w:b/>
                <w:bCs/>
                <w:color w:val="000000"/>
                <w:sz w:val="18"/>
                <w:szCs w:val="21"/>
              </w:rPr>
              <w:t>到期未付金额</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1"/>
              </w:rPr>
            </w:pPr>
            <w:r>
              <w:rPr>
                <w:rFonts w:hint="eastAsia" w:ascii="宋体" w:hAnsi="宋体" w:cs="Arial"/>
                <w:b/>
                <w:bCs/>
                <w:color w:val="000000"/>
                <w:sz w:val="18"/>
                <w:szCs w:val="21"/>
              </w:rPr>
              <w:t>累计余额</w:t>
            </w:r>
          </w:p>
        </w:tc>
      </w:tr>
      <w:tr>
        <w:tblPrEx>
          <w:tblCellMar>
            <w:top w:w="0" w:type="dxa"/>
            <w:left w:w="108" w:type="dxa"/>
            <w:bottom w:w="0" w:type="dxa"/>
            <w:right w:w="108" w:type="dxa"/>
          </w:tblCellMar>
        </w:tblPrEx>
        <w:trPr>
          <w:trHeight w:val="312"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Arial"/>
                <w:b/>
                <w:bCs/>
                <w:color w:val="000000"/>
                <w:sz w:val="18"/>
                <w:szCs w:val="21"/>
              </w:rPr>
            </w:pPr>
            <w:r>
              <w:rPr>
                <w:rFonts w:hint="eastAsia" w:ascii="宋体" w:hAnsi="宋体" w:cs="Arial"/>
                <w:b/>
                <w:bCs/>
                <w:color w:val="000000"/>
                <w:sz w:val="18"/>
                <w:szCs w:val="21"/>
              </w:rPr>
              <w:t>商业承兑汇票（元）</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3,667,586.33</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1,772,855.87</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1,772,855.87</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0.00</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32,473,028.89</w:t>
            </w:r>
          </w:p>
        </w:tc>
      </w:tr>
      <w:tr>
        <w:tblPrEx>
          <w:tblCellMar>
            <w:top w:w="0" w:type="dxa"/>
            <w:left w:w="108" w:type="dxa"/>
            <w:bottom w:w="0" w:type="dxa"/>
            <w:right w:w="108" w:type="dxa"/>
          </w:tblCellMar>
        </w:tblPrEx>
        <w:trPr>
          <w:trHeight w:val="312"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Arial"/>
                <w:b/>
                <w:bCs/>
                <w:color w:val="000000"/>
                <w:sz w:val="18"/>
                <w:szCs w:val="21"/>
              </w:rPr>
            </w:pPr>
            <w:r>
              <w:rPr>
                <w:rFonts w:hint="eastAsia" w:ascii="宋体" w:hAnsi="宋体" w:cs="Arial"/>
                <w:b/>
                <w:bCs/>
                <w:color w:val="000000"/>
                <w:sz w:val="18"/>
                <w:szCs w:val="21"/>
              </w:rPr>
              <w:t>保理融资（元）</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0.00</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0.00</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0.00</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0.00</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19,484,149.49</w:t>
            </w:r>
          </w:p>
        </w:tc>
      </w:tr>
      <w:tr>
        <w:tblPrEx>
          <w:tblCellMar>
            <w:top w:w="0" w:type="dxa"/>
            <w:left w:w="108" w:type="dxa"/>
            <w:bottom w:w="0" w:type="dxa"/>
            <w:right w:w="108" w:type="dxa"/>
          </w:tblCellMar>
        </w:tblPrEx>
        <w:trPr>
          <w:trHeight w:val="312"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Arial"/>
                <w:b/>
                <w:bCs/>
                <w:color w:val="000000"/>
                <w:sz w:val="18"/>
                <w:szCs w:val="21"/>
              </w:rPr>
            </w:pPr>
            <w:r>
              <w:rPr>
                <w:rFonts w:hint="eastAsia" w:ascii="宋体" w:hAnsi="宋体" w:cs="Arial"/>
                <w:b/>
                <w:bCs/>
                <w:color w:val="000000"/>
                <w:sz w:val="18"/>
                <w:szCs w:val="21"/>
              </w:rPr>
              <w:t>合计</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3,667,586.33</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1,772,855.87</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1,772,855.87</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0.00</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1"/>
              </w:rPr>
            </w:pPr>
            <w:r>
              <w:rPr>
                <w:rFonts w:ascii="Arial" w:hAnsi="Arial" w:cs="Arial"/>
                <w:color w:val="000000"/>
                <w:sz w:val="18"/>
                <w:szCs w:val="21"/>
              </w:rPr>
              <w:t>51,957,178.38</w:t>
            </w:r>
          </w:p>
        </w:tc>
      </w:tr>
    </w:tbl>
    <w:p>
      <w:pPr>
        <w:pStyle w:val="5"/>
      </w:pPr>
    </w:p>
    <w:p>
      <w:pPr>
        <w:pStyle w:val="5"/>
      </w:pPr>
      <w:r>
        <w:rPr>
          <w:rFonts w:hint="eastAsia"/>
        </w:rPr>
        <w:t>截止</w:t>
      </w:r>
      <w:r>
        <w:rPr>
          <w:rFonts w:ascii="Arial" w:hAnsi="Arial" w:cs="Arial"/>
        </w:rPr>
        <w:t>2021</w:t>
      </w:r>
      <w:r>
        <w:rPr>
          <w:rFonts w:hint="eastAsia"/>
        </w:rPr>
        <w:t>年</w:t>
      </w:r>
      <w:r>
        <w:t>3</w:t>
      </w:r>
      <w:r>
        <w:rPr>
          <w:rFonts w:hint="eastAsia"/>
        </w:rPr>
        <w:t>月</w:t>
      </w:r>
      <w:r>
        <w:t>31</w:t>
      </w:r>
      <w:r>
        <w:rPr>
          <w:rFonts w:hint="eastAsia"/>
        </w:rPr>
        <w:t>日商业承兑汇票及保理融资到期情况如下：</w:t>
      </w:r>
    </w:p>
    <w:p>
      <w:pPr>
        <w:pStyle w:val="5"/>
      </w:pPr>
    </w:p>
    <w:tbl>
      <w:tblPr>
        <w:tblStyle w:val="17"/>
        <w:tblW w:w="10209" w:type="dxa"/>
        <w:jc w:val="center"/>
        <w:tblLayout w:type="autofit"/>
        <w:tblCellMar>
          <w:top w:w="0" w:type="dxa"/>
          <w:left w:w="108" w:type="dxa"/>
          <w:bottom w:w="0" w:type="dxa"/>
          <w:right w:w="108" w:type="dxa"/>
        </w:tblCellMar>
      </w:tblPr>
      <w:tblGrid>
        <w:gridCol w:w="1789"/>
        <w:gridCol w:w="1501"/>
        <w:gridCol w:w="1109"/>
        <w:gridCol w:w="1443"/>
        <w:gridCol w:w="1404"/>
        <w:gridCol w:w="1404"/>
        <w:gridCol w:w="1559"/>
      </w:tblGrid>
      <w:tr>
        <w:tblPrEx>
          <w:tblCellMar>
            <w:top w:w="0" w:type="dxa"/>
            <w:left w:w="108" w:type="dxa"/>
            <w:bottom w:w="0" w:type="dxa"/>
            <w:right w:w="108" w:type="dxa"/>
          </w:tblCellMar>
        </w:tblPrEx>
        <w:trPr>
          <w:trHeight w:val="312" w:hRule="atLeast"/>
          <w:jc w:val="center"/>
        </w:trPr>
        <w:tc>
          <w:tcPr>
            <w:tcW w:w="1789"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2"/>
              </w:rPr>
            </w:pPr>
            <w:r>
              <w:rPr>
                <w:rFonts w:hint="eastAsia" w:ascii="宋体" w:hAnsi="宋体" w:cs="Arial"/>
                <w:b/>
                <w:bCs/>
                <w:color w:val="000000"/>
                <w:sz w:val="18"/>
                <w:szCs w:val="22"/>
              </w:rPr>
              <w:t>项目</w:t>
            </w:r>
          </w:p>
        </w:tc>
        <w:tc>
          <w:tcPr>
            <w:tcW w:w="8420" w:type="dxa"/>
            <w:gridSpan w:val="6"/>
            <w:tcBorders>
              <w:top w:val="single" w:color="auto" w:sz="8" w:space="0"/>
              <w:left w:val="nil"/>
              <w:bottom w:val="single" w:color="auto" w:sz="4" w:space="0"/>
              <w:right w:val="single" w:color="000000" w:sz="8" w:space="0"/>
            </w:tcBorders>
            <w:shd w:val="clear" w:color="auto" w:fill="auto"/>
            <w:noWrap/>
            <w:vAlign w:val="center"/>
          </w:tcPr>
          <w:p>
            <w:pPr>
              <w:jc w:val="center"/>
              <w:rPr>
                <w:rFonts w:ascii="宋体" w:hAnsi="宋体" w:cs="Arial"/>
                <w:b/>
                <w:bCs/>
                <w:color w:val="000000"/>
                <w:sz w:val="18"/>
                <w:szCs w:val="22"/>
              </w:rPr>
            </w:pPr>
            <w:r>
              <w:rPr>
                <w:rFonts w:ascii="宋体" w:hAnsi="宋体" w:cs="Arial"/>
                <w:b/>
                <w:bCs/>
                <w:color w:val="000000"/>
                <w:sz w:val="18"/>
                <w:szCs w:val="22"/>
              </w:rPr>
              <w:t>2021年</w:t>
            </w:r>
            <w:r>
              <w:rPr>
                <w:rFonts w:hint="eastAsia" w:ascii="宋体" w:hAnsi="宋体" w:cs="Arial"/>
                <w:b/>
                <w:bCs/>
                <w:color w:val="000000"/>
                <w:sz w:val="18"/>
                <w:szCs w:val="22"/>
              </w:rPr>
              <w:t>到期月份</w:t>
            </w:r>
          </w:p>
        </w:tc>
      </w:tr>
      <w:tr>
        <w:tblPrEx>
          <w:tblCellMar>
            <w:top w:w="0" w:type="dxa"/>
            <w:left w:w="108" w:type="dxa"/>
            <w:bottom w:w="0" w:type="dxa"/>
            <w:right w:w="108" w:type="dxa"/>
          </w:tblCellMar>
        </w:tblPrEx>
        <w:trPr>
          <w:trHeight w:val="312" w:hRule="atLeast"/>
          <w:jc w:val="center"/>
        </w:trPr>
        <w:tc>
          <w:tcPr>
            <w:tcW w:w="1789" w:type="dxa"/>
            <w:vMerge w:val="continue"/>
            <w:tcBorders>
              <w:top w:val="single" w:color="auto" w:sz="8" w:space="0"/>
              <w:left w:val="single" w:color="auto" w:sz="8" w:space="0"/>
              <w:bottom w:val="single" w:color="auto" w:sz="4" w:space="0"/>
              <w:right w:val="single" w:color="auto" w:sz="4" w:space="0"/>
            </w:tcBorders>
            <w:vAlign w:val="center"/>
          </w:tcPr>
          <w:p>
            <w:pPr>
              <w:rPr>
                <w:rFonts w:ascii="宋体" w:hAnsi="宋体" w:cs="Arial"/>
                <w:b/>
                <w:bCs/>
                <w:color w:val="000000"/>
                <w:sz w:val="18"/>
                <w:szCs w:val="22"/>
              </w:rPr>
            </w:pPr>
          </w:p>
        </w:tc>
        <w:tc>
          <w:tcPr>
            <w:tcW w:w="1501"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2"/>
              </w:rPr>
            </w:pPr>
            <w:r>
              <w:rPr>
                <w:rFonts w:ascii="宋体" w:hAnsi="宋体" w:cs="Arial"/>
                <w:b/>
                <w:bCs/>
                <w:color w:val="000000"/>
                <w:sz w:val="18"/>
                <w:szCs w:val="22"/>
              </w:rPr>
              <w:t>1月</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2"/>
              </w:rPr>
            </w:pPr>
            <w:r>
              <w:rPr>
                <w:rFonts w:ascii="宋体" w:hAnsi="宋体" w:cs="Arial"/>
                <w:b/>
                <w:bCs/>
                <w:color w:val="000000"/>
                <w:sz w:val="18"/>
                <w:szCs w:val="22"/>
              </w:rPr>
              <w:t>2月</w:t>
            </w:r>
          </w:p>
        </w:tc>
        <w:tc>
          <w:tcPr>
            <w:tcW w:w="1443"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2"/>
              </w:rPr>
            </w:pPr>
            <w:r>
              <w:rPr>
                <w:rFonts w:ascii="宋体" w:hAnsi="宋体" w:cs="Arial"/>
                <w:b/>
                <w:bCs/>
                <w:color w:val="000000"/>
                <w:sz w:val="18"/>
                <w:szCs w:val="22"/>
              </w:rPr>
              <w:t>3月</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2"/>
              </w:rPr>
            </w:pPr>
            <w:r>
              <w:rPr>
                <w:rFonts w:ascii="宋体" w:hAnsi="宋体" w:cs="Arial"/>
                <w:b/>
                <w:bCs/>
                <w:color w:val="000000"/>
                <w:sz w:val="18"/>
                <w:szCs w:val="22"/>
              </w:rPr>
              <w:t>4月</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2"/>
              </w:rPr>
            </w:pPr>
            <w:r>
              <w:rPr>
                <w:rFonts w:ascii="宋体" w:hAnsi="宋体" w:cs="Arial"/>
                <w:b/>
                <w:bCs/>
                <w:color w:val="000000"/>
                <w:sz w:val="18"/>
                <w:szCs w:val="22"/>
              </w:rPr>
              <w:t>5月</w:t>
            </w:r>
          </w:p>
        </w:tc>
        <w:tc>
          <w:tcPr>
            <w:tcW w:w="1559" w:type="dxa"/>
            <w:tcBorders>
              <w:top w:val="nil"/>
              <w:left w:val="nil"/>
              <w:bottom w:val="single" w:color="auto" w:sz="4" w:space="0"/>
              <w:right w:val="single" w:color="auto" w:sz="8" w:space="0"/>
            </w:tcBorders>
            <w:shd w:val="clear" w:color="auto" w:fill="auto"/>
            <w:noWrap/>
            <w:vAlign w:val="center"/>
          </w:tcPr>
          <w:p>
            <w:pPr>
              <w:jc w:val="center"/>
              <w:rPr>
                <w:rFonts w:ascii="宋体" w:hAnsi="宋体" w:cs="Arial"/>
                <w:b/>
                <w:bCs/>
                <w:color w:val="000000"/>
                <w:sz w:val="18"/>
                <w:szCs w:val="22"/>
              </w:rPr>
            </w:pPr>
            <w:r>
              <w:rPr>
                <w:rFonts w:ascii="宋体" w:hAnsi="宋体" w:cs="Arial"/>
                <w:b/>
                <w:bCs/>
                <w:color w:val="000000"/>
                <w:sz w:val="18"/>
                <w:szCs w:val="22"/>
              </w:rPr>
              <w:t>6月</w:t>
            </w:r>
          </w:p>
        </w:tc>
      </w:tr>
      <w:tr>
        <w:tblPrEx>
          <w:tblCellMar>
            <w:top w:w="0" w:type="dxa"/>
            <w:left w:w="108" w:type="dxa"/>
            <w:bottom w:w="0" w:type="dxa"/>
            <w:right w:w="108" w:type="dxa"/>
          </w:tblCellMar>
        </w:tblPrEx>
        <w:trPr>
          <w:trHeight w:val="312" w:hRule="atLeast"/>
          <w:jc w:val="center"/>
        </w:trPr>
        <w:tc>
          <w:tcPr>
            <w:tcW w:w="1789" w:type="dxa"/>
            <w:tcBorders>
              <w:top w:val="nil"/>
              <w:left w:val="single" w:color="auto" w:sz="8" w:space="0"/>
              <w:bottom w:val="single" w:color="auto" w:sz="4" w:space="0"/>
              <w:right w:val="single" w:color="auto" w:sz="4" w:space="0"/>
            </w:tcBorders>
            <w:shd w:val="clear" w:color="auto" w:fill="auto"/>
            <w:noWrap/>
            <w:vAlign w:val="center"/>
          </w:tcPr>
          <w:p>
            <w:pPr>
              <w:rPr>
                <w:rFonts w:ascii="宋体" w:hAnsi="宋体" w:cs="Arial"/>
                <w:b/>
                <w:bCs/>
                <w:color w:val="000000"/>
                <w:sz w:val="18"/>
                <w:szCs w:val="22"/>
              </w:rPr>
            </w:pPr>
            <w:r>
              <w:rPr>
                <w:rFonts w:hint="eastAsia" w:ascii="宋体" w:hAnsi="宋体" w:cs="Arial"/>
                <w:b/>
                <w:bCs/>
                <w:color w:val="000000"/>
                <w:sz w:val="18"/>
                <w:szCs w:val="22"/>
              </w:rPr>
              <w:t>商业承兑汇票（元）</w:t>
            </w:r>
          </w:p>
        </w:tc>
        <w:tc>
          <w:tcPr>
            <w:tcW w:w="150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4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1"/>
              </w:rPr>
              <w:t>666,081</w:t>
            </w:r>
            <w:r>
              <w:rPr>
                <w:rFonts w:ascii="Arial" w:hAnsi="Arial" w:cs="Arial"/>
                <w:color w:val="000000"/>
                <w:sz w:val="18"/>
                <w:szCs w:val="22"/>
              </w:rPr>
              <w:t>.10</w:t>
            </w:r>
            <w:r>
              <w:rPr>
                <w:rFonts w:hint="eastAsia" w:ascii="Arial" w:hAnsi="Arial" w:cs="Arial"/>
                <w:color w:val="000000"/>
                <w:sz w:val="18"/>
                <w:szCs w:val="22"/>
              </w:rPr>
              <w:t>　</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559" w:type="dxa"/>
            <w:tcBorders>
              <w:top w:val="nil"/>
              <w:left w:val="nil"/>
              <w:bottom w:val="single" w:color="auto" w:sz="4" w:space="0"/>
              <w:right w:val="single" w:color="auto" w:sz="8"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r>
      <w:tr>
        <w:tblPrEx>
          <w:tblCellMar>
            <w:top w:w="0" w:type="dxa"/>
            <w:left w:w="108" w:type="dxa"/>
            <w:bottom w:w="0" w:type="dxa"/>
            <w:right w:w="108" w:type="dxa"/>
          </w:tblCellMar>
        </w:tblPrEx>
        <w:trPr>
          <w:trHeight w:val="312" w:hRule="atLeast"/>
          <w:jc w:val="center"/>
        </w:trPr>
        <w:tc>
          <w:tcPr>
            <w:tcW w:w="1789" w:type="dxa"/>
            <w:tcBorders>
              <w:top w:val="nil"/>
              <w:left w:val="single" w:color="auto" w:sz="8" w:space="0"/>
              <w:bottom w:val="nil"/>
              <w:right w:val="single" w:color="auto" w:sz="4" w:space="0"/>
            </w:tcBorders>
            <w:shd w:val="clear" w:color="auto" w:fill="auto"/>
            <w:noWrap/>
            <w:vAlign w:val="center"/>
          </w:tcPr>
          <w:p>
            <w:pPr>
              <w:rPr>
                <w:rFonts w:ascii="宋体" w:hAnsi="宋体" w:cs="Arial"/>
                <w:b/>
                <w:bCs/>
                <w:color w:val="000000"/>
                <w:sz w:val="18"/>
                <w:szCs w:val="22"/>
              </w:rPr>
            </w:pPr>
            <w:r>
              <w:rPr>
                <w:rFonts w:hint="eastAsia" w:ascii="宋体" w:hAnsi="宋体" w:cs="Arial"/>
                <w:b/>
                <w:bCs/>
                <w:color w:val="000000"/>
                <w:sz w:val="18"/>
                <w:szCs w:val="22"/>
              </w:rPr>
              <w:t>保理融资（元）</w:t>
            </w:r>
          </w:p>
        </w:tc>
        <w:tc>
          <w:tcPr>
            <w:tcW w:w="1501" w:type="dxa"/>
            <w:tcBorders>
              <w:top w:val="nil"/>
              <w:left w:val="nil"/>
              <w:bottom w:val="nil"/>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109" w:type="dxa"/>
            <w:tcBorders>
              <w:top w:val="nil"/>
              <w:left w:val="nil"/>
              <w:bottom w:val="nil"/>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443" w:type="dxa"/>
            <w:tcBorders>
              <w:top w:val="nil"/>
              <w:left w:val="nil"/>
              <w:bottom w:val="nil"/>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404" w:type="dxa"/>
            <w:tcBorders>
              <w:top w:val="nil"/>
              <w:left w:val="nil"/>
              <w:bottom w:val="nil"/>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404" w:type="dxa"/>
            <w:tcBorders>
              <w:top w:val="nil"/>
              <w:left w:val="nil"/>
              <w:bottom w:val="nil"/>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559" w:type="dxa"/>
            <w:tcBorders>
              <w:top w:val="nil"/>
              <w:left w:val="nil"/>
              <w:bottom w:val="nil"/>
              <w:right w:val="single" w:color="auto" w:sz="8"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r>
      <w:tr>
        <w:tblPrEx>
          <w:tblCellMar>
            <w:top w:w="0" w:type="dxa"/>
            <w:left w:w="108" w:type="dxa"/>
            <w:bottom w:w="0" w:type="dxa"/>
            <w:right w:w="108" w:type="dxa"/>
          </w:tblCellMar>
        </w:tblPrEx>
        <w:trPr>
          <w:trHeight w:val="312" w:hRule="atLeast"/>
          <w:jc w:val="center"/>
        </w:trPr>
        <w:tc>
          <w:tcPr>
            <w:tcW w:w="1789" w:type="dxa"/>
            <w:tcBorders>
              <w:top w:val="double" w:color="auto" w:sz="6" w:space="0"/>
              <w:left w:val="single" w:color="auto" w:sz="8" w:space="0"/>
              <w:bottom w:val="single" w:color="auto" w:sz="4" w:space="0"/>
              <w:right w:val="single" w:color="auto" w:sz="4" w:space="0"/>
            </w:tcBorders>
            <w:shd w:val="clear" w:color="auto" w:fill="auto"/>
            <w:noWrap/>
            <w:vAlign w:val="center"/>
          </w:tcPr>
          <w:p>
            <w:pPr>
              <w:rPr>
                <w:rFonts w:ascii="宋体" w:hAnsi="宋体" w:cs="Arial"/>
                <w:b/>
                <w:bCs/>
                <w:color w:val="000000"/>
                <w:sz w:val="18"/>
                <w:szCs w:val="22"/>
              </w:rPr>
            </w:pPr>
            <w:r>
              <w:rPr>
                <w:rFonts w:hint="eastAsia" w:ascii="宋体" w:hAnsi="宋体" w:cs="Arial"/>
                <w:b/>
                <w:bCs/>
                <w:color w:val="000000"/>
                <w:sz w:val="18"/>
                <w:szCs w:val="22"/>
              </w:rPr>
              <w:t>项目</w:t>
            </w:r>
          </w:p>
        </w:tc>
        <w:tc>
          <w:tcPr>
            <w:tcW w:w="1501" w:type="dxa"/>
            <w:tcBorders>
              <w:top w:val="double" w:color="auto" w:sz="6" w:space="0"/>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2"/>
              </w:rPr>
            </w:pPr>
            <w:r>
              <w:rPr>
                <w:rFonts w:ascii="宋体" w:hAnsi="宋体" w:cs="Arial"/>
                <w:b/>
                <w:bCs/>
                <w:color w:val="000000"/>
                <w:sz w:val="18"/>
                <w:szCs w:val="22"/>
              </w:rPr>
              <w:t>7月</w:t>
            </w:r>
          </w:p>
        </w:tc>
        <w:tc>
          <w:tcPr>
            <w:tcW w:w="1109" w:type="dxa"/>
            <w:tcBorders>
              <w:top w:val="double" w:color="auto" w:sz="6" w:space="0"/>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2"/>
              </w:rPr>
            </w:pPr>
            <w:r>
              <w:rPr>
                <w:rFonts w:ascii="宋体" w:hAnsi="宋体" w:cs="Arial"/>
                <w:b/>
                <w:bCs/>
                <w:color w:val="000000"/>
                <w:sz w:val="18"/>
                <w:szCs w:val="22"/>
              </w:rPr>
              <w:t>8月</w:t>
            </w:r>
          </w:p>
        </w:tc>
        <w:tc>
          <w:tcPr>
            <w:tcW w:w="1443" w:type="dxa"/>
            <w:tcBorders>
              <w:top w:val="double" w:color="auto" w:sz="6" w:space="0"/>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2"/>
              </w:rPr>
            </w:pPr>
            <w:r>
              <w:rPr>
                <w:rFonts w:ascii="宋体" w:hAnsi="宋体" w:cs="Arial"/>
                <w:b/>
                <w:bCs/>
                <w:color w:val="000000"/>
                <w:sz w:val="18"/>
                <w:szCs w:val="22"/>
              </w:rPr>
              <w:t>9月</w:t>
            </w:r>
          </w:p>
        </w:tc>
        <w:tc>
          <w:tcPr>
            <w:tcW w:w="1404" w:type="dxa"/>
            <w:tcBorders>
              <w:top w:val="double" w:color="auto" w:sz="6" w:space="0"/>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2"/>
              </w:rPr>
            </w:pPr>
            <w:r>
              <w:rPr>
                <w:rFonts w:ascii="宋体" w:hAnsi="宋体" w:cs="Arial"/>
                <w:b/>
                <w:bCs/>
                <w:color w:val="000000"/>
                <w:sz w:val="18"/>
                <w:szCs w:val="22"/>
              </w:rPr>
              <w:t>10月</w:t>
            </w:r>
          </w:p>
        </w:tc>
        <w:tc>
          <w:tcPr>
            <w:tcW w:w="1404" w:type="dxa"/>
            <w:tcBorders>
              <w:top w:val="double" w:color="auto" w:sz="6" w:space="0"/>
              <w:left w:val="nil"/>
              <w:bottom w:val="single" w:color="auto" w:sz="4" w:space="0"/>
              <w:right w:val="single" w:color="auto" w:sz="4" w:space="0"/>
            </w:tcBorders>
            <w:shd w:val="clear" w:color="auto" w:fill="auto"/>
            <w:noWrap/>
            <w:vAlign w:val="center"/>
          </w:tcPr>
          <w:p>
            <w:pPr>
              <w:jc w:val="center"/>
              <w:rPr>
                <w:rFonts w:ascii="宋体" w:hAnsi="宋体" w:cs="Arial"/>
                <w:b/>
                <w:bCs/>
                <w:color w:val="000000"/>
                <w:sz w:val="18"/>
                <w:szCs w:val="22"/>
              </w:rPr>
            </w:pPr>
            <w:r>
              <w:rPr>
                <w:rFonts w:ascii="宋体" w:hAnsi="宋体" w:cs="Arial"/>
                <w:b/>
                <w:bCs/>
                <w:color w:val="000000"/>
                <w:sz w:val="18"/>
                <w:szCs w:val="22"/>
              </w:rPr>
              <w:t>11月</w:t>
            </w:r>
          </w:p>
        </w:tc>
        <w:tc>
          <w:tcPr>
            <w:tcW w:w="1559" w:type="dxa"/>
            <w:tcBorders>
              <w:top w:val="double" w:color="auto" w:sz="6" w:space="0"/>
              <w:left w:val="nil"/>
              <w:bottom w:val="single" w:color="auto" w:sz="4" w:space="0"/>
              <w:right w:val="single" w:color="auto" w:sz="8" w:space="0"/>
            </w:tcBorders>
            <w:shd w:val="clear" w:color="auto" w:fill="auto"/>
            <w:noWrap/>
            <w:vAlign w:val="center"/>
          </w:tcPr>
          <w:p>
            <w:pPr>
              <w:jc w:val="center"/>
              <w:rPr>
                <w:rFonts w:ascii="宋体" w:hAnsi="宋体" w:cs="Arial"/>
                <w:b/>
                <w:bCs/>
                <w:color w:val="000000"/>
                <w:sz w:val="18"/>
                <w:szCs w:val="22"/>
              </w:rPr>
            </w:pPr>
            <w:r>
              <w:rPr>
                <w:rFonts w:ascii="宋体" w:hAnsi="宋体" w:cs="Arial"/>
                <w:b/>
                <w:bCs/>
                <w:color w:val="000000"/>
                <w:sz w:val="18"/>
                <w:szCs w:val="22"/>
              </w:rPr>
              <w:t>12月</w:t>
            </w:r>
          </w:p>
        </w:tc>
      </w:tr>
      <w:tr>
        <w:tblPrEx>
          <w:tblCellMar>
            <w:top w:w="0" w:type="dxa"/>
            <w:left w:w="108" w:type="dxa"/>
            <w:bottom w:w="0" w:type="dxa"/>
            <w:right w:w="108" w:type="dxa"/>
          </w:tblCellMar>
        </w:tblPrEx>
        <w:trPr>
          <w:trHeight w:val="312" w:hRule="atLeast"/>
          <w:jc w:val="center"/>
        </w:trPr>
        <w:tc>
          <w:tcPr>
            <w:tcW w:w="1789" w:type="dxa"/>
            <w:tcBorders>
              <w:top w:val="nil"/>
              <w:left w:val="single" w:color="auto" w:sz="8" w:space="0"/>
              <w:bottom w:val="single" w:color="auto" w:sz="4" w:space="0"/>
              <w:right w:val="single" w:color="auto" w:sz="4" w:space="0"/>
            </w:tcBorders>
            <w:shd w:val="clear" w:color="auto" w:fill="auto"/>
            <w:noWrap/>
            <w:vAlign w:val="center"/>
          </w:tcPr>
          <w:p>
            <w:pPr>
              <w:rPr>
                <w:rFonts w:ascii="宋体" w:hAnsi="宋体" w:cs="Arial"/>
                <w:b/>
                <w:bCs/>
                <w:color w:val="000000"/>
                <w:sz w:val="18"/>
                <w:szCs w:val="22"/>
              </w:rPr>
            </w:pPr>
            <w:r>
              <w:rPr>
                <w:rFonts w:hint="eastAsia" w:ascii="宋体" w:hAnsi="宋体" w:cs="Arial"/>
                <w:b/>
                <w:bCs/>
                <w:color w:val="000000"/>
                <w:sz w:val="18"/>
                <w:szCs w:val="22"/>
              </w:rPr>
              <w:t>商业承兑汇票（元）</w:t>
            </w:r>
          </w:p>
        </w:tc>
        <w:tc>
          <w:tcPr>
            <w:tcW w:w="150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2,178,396.68</w:t>
            </w:r>
            <w:r>
              <w:rPr>
                <w:rFonts w:hint="eastAsia" w:ascii="Arial" w:hAnsi="Arial" w:cs="Arial"/>
                <w:color w:val="000000"/>
                <w:sz w:val="18"/>
                <w:szCs w:val="22"/>
              </w:rPr>
              <w:t>　</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4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12,337,168.24</w:t>
            </w:r>
            <w:r>
              <w:rPr>
                <w:rFonts w:hint="eastAsia" w:ascii="Arial" w:hAnsi="Arial" w:cs="Arial"/>
                <w:color w:val="000000"/>
                <w:sz w:val="18"/>
                <w:szCs w:val="22"/>
              </w:rPr>
              <w:t>　</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2,548,530.30</w:t>
            </w:r>
            <w:r>
              <w:rPr>
                <w:rFonts w:hint="eastAsia" w:ascii="Arial" w:hAnsi="Arial" w:cs="Arial"/>
                <w:color w:val="000000"/>
                <w:sz w:val="18"/>
                <w:szCs w:val="22"/>
              </w:rPr>
              <w:t>　</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5,593,976.09</w:t>
            </w:r>
            <w:r>
              <w:rPr>
                <w:rFonts w:hint="eastAsia" w:ascii="Arial" w:hAnsi="Arial" w:cs="Arial"/>
                <w:color w:val="000000"/>
                <w:sz w:val="18"/>
                <w:szCs w:val="22"/>
              </w:rPr>
              <w:t>　</w:t>
            </w:r>
          </w:p>
        </w:tc>
        <w:tc>
          <w:tcPr>
            <w:tcW w:w="1559" w:type="dxa"/>
            <w:tcBorders>
              <w:top w:val="nil"/>
              <w:left w:val="nil"/>
              <w:bottom w:val="single" w:color="auto" w:sz="4" w:space="0"/>
              <w:right w:val="single" w:color="auto" w:sz="8"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1,001,000.00</w:t>
            </w:r>
            <w:r>
              <w:rPr>
                <w:rFonts w:hint="eastAsia" w:ascii="Arial" w:hAnsi="Arial" w:cs="Arial"/>
                <w:color w:val="000000"/>
                <w:sz w:val="18"/>
                <w:szCs w:val="22"/>
              </w:rPr>
              <w:t>　</w:t>
            </w:r>
          </w:p>
        </w:tc>
      </w:tr>
      <w:tr>
        <w:tblPrEx>
          <w:tblCellMar>
            <w:top w:w="0" w:type="dxa"/>
            <w:left w:w="108" w:type="dxa"/>
            <w:bottom w:w="0" w:type="dxa"/>
            <w:right w:w="108" w:type="dxa"/>
          </w:tblCellMar>
        </w:tblPrEx>
        <w:trPr>
          <w:trHeight w:val="312" w:hRule="atLeast"/>
          <w:jc w:val="center"/>
        </w:trPr>
        <w:tc>
          <w:tcPr>
            <w:tcW w:w="1789" w:type="dxa"/>
            <w:tcBorders>
              <w:top w:val="nil"/>
              <w:left w:val="single" w:color="auto" w:sz="8" w:space="0"/>
              <w:bottom w:val="single" w:color="auto" w:sz="8" w:space="0"/>
              <w:right w:val="single" w:color="auto" w:sz="4" w:space="0"/>
            </w:tcBorders>
            <w:shd w:val="clear" w:color="auto" w:fill="auto"/>
            <w:noWrap/>
            <w:vAlign w:val="center"/>
          </w:tcPr>
          <w:p>
            <w:pPr>
              <w:rPr>
                <w:rFonts w:ascii="宋体" w:hAnsi="宋体" w:cs="Arial"/>
                <w:b/>
                <w:bCs/>
                <w:color w:val="000000"/>
                <w:sz w:val="18"/>
                <w:szCs w:val="22"/>
              </w:rPr>
            </w:pPr>
            <w:r>
              <w:rPr>
                <w:rFonts w:hint="eastAsia" w:ascii="宋体" w:hAnsi="宋体" w:cs="Arial"/>
                <w:b/>
                <w:bCs/>
                <w:color w:val="000000"/>
                <w:sz w:val="18"/>
                <w:szCs w:val="22"/>
              </w:rPr>
              <w:t>保理融资（元）</w:t>
            </w:r>
          </w:p>
        </w:tc>
        <w:tc>
          <w:tcPr>
            <w:tcW w:w="1501" w:type="dxa"/>
            <w:tcBorders>
              <w:top w:val="nil"/>
              <w:left w:val="nil"/>
              <w:bottom w:val="single" w:color="auto" w:sz="8"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109" w:type="dxa"/>
            <w:tcBorders>
              <w:top w:val="nil"/>
              <w:left w:val="nil"/>
              <w:bottom w:val="single" w:color="auto" w:sz="8"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443" w:type="dxa"/>
            <w:tcBorders>
              <w:top w:val="nil"/>
              <w:left w:val="nil"/>
              <w:bottom w:val="single" w:color="auto" w:sz="8"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404" w:type="dxa"/>
            <w:tcBorders>
              <w:top w:val="nil"/>
              <w:left w:val="nil"/>
              <w:bottom w:val="single" w:color="auto" w:sz="8"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404" w:type="dxa"/>
            <w:tcBorders>
              <w:top w:val="nil"/>
              <w:left w:val="nil"/>
              <w:bottom w:val="single" w:color="auto" w:sz="8"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1"/>
              </w:rPr>
              <w:t>　</w:t>
            </w:r>
            <w:r>
              <w:rPr>
                <w:rFonts w:ascii="Arial" w:hAnsi="Arial" w:cs="Arial"/>
                <w:color w:val="000000"/>
                <w:sz w:val="18"/>
                <w:szCs w:val="21"/>
              </w:rPr>
              <w:t>0.00</w:t>
            </w:r>
          </w:p>
        </w:tc>
        <w:tc>
          <w:tcPr>
            <w:tcW w:w="1559" w:type="dxa"/>
            <w:tcBorders>
              <w:top w:val="nil"/>
              <w:left w:val="nil"/>
              <w:bottom w:val="single" w:color="auto" w:sz="8" w:space="0"/>
              <w:right w:val="single" w:color="auto" w:sz="8"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1"/>
              </w:rPr>
              <w:t>19,484,149.49</w:t>
            </w:r>
          </w:p>
        </w:tc>
      </w:tr>
    </w:tbl>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hint="eastAsia" w:ascii="宋体" w:hAnsi="宋体" w:cs="宋体"/>
          <w:bCs/>
          <w:sz w:val="21"/>
          <w:szCs w:val="21"/>
        </w:rPr>
      </w:pPr>
    </w:p>
    <w:p>
      <w:pPr>
        <w:rPr>
          <w:rFonts w:hint="eastAsia" w:ascii="宋体" w:hAnsi="宋体" w:cs="宋体"/>
          <w:bCs/>
          <w:sz w:val="21"/>
          <w:szCs w:val="21"/>
        </w:rPr>
      </w:pPr>
    </w:p>
    <w:p>
      <w:pPr>
        <w:rPr>
          <w:rFonts w:ascii="宋体" w:hAnsi="宋体" w:cs="宋体"/>
          <w:bCs/>
          <w:sz w:val="21"/>
          <w:szCs w:val="21"/>
        </w:rPr>
      </w:pPr>
      <w:r>
        <w:rPr>
          <w:rFonts w:hint="eastAsia" w:ascii="宋体" w:hAnsi="宋体" w:cs="宋体"/>
          <w:bCs/>
          <w:sz w:val="21"/>
          <w:szCs w:val="21"/>
        </w:rPr>
        <w:t>附件五：本期项目用印台账</w:t>
      </w:r>
    </w:p>
    <w:p>
      <w:pPr>
        <w:ind w:firstLine="420" w:firstLineChars="200"/>
        <w:rPr>
          <w:rFonts w:ascii="宋体" w:hAnsi="宋体" w:cs="宋体"/>
          <w:bCs/>
          <w:sz w:val="21"/>
          <w:szCs w:val="21"/>
        </w:rPr>
      </w:pPr>
    </w:p>
    <w:tbl>
      <w:tblPr>
        <w:tblStyle w:val="17"/>
        <w:tblW w:w="10109" w:type="dxa"/>
        <w:jc w:val="center"/>
        <w:tblLayout w:type="autofit"/>
        <w:tblCellMar>
          <w:top w:w="0" w:type="dxa"/>
          <w:left w:w="108" w:type="dxa"/>
          <w:bottom w:w="0" w:type="dxa"/>
          <w:right w:w="108" w:type="dxa"/>
        </w:tblCellMar>
      </w:tblPr>
      <w:tblGrid>
        <w:gridCol w:w="780"/>
        <w:gridCol w:w="1022"/>
        <w:gridCol w:w="892"/>
        <w:gridCol w:w="1710"/>
        <w:gridCol w:w="2137"/>
        <w:gridCol w:w="892"/>
        <w:gridCol w:w="892"/>
        <w:gridCol w:w="892"/>
        <w:gridCol w:w="892"/>
      </w:tblGrid>
      <w:tr>
        <w:tblPrEx>
          <w:tblCellMar>
            <w:top w:w="0" w:type="dxa"/>
            <w:left w:w="108" w:type="dxa"/>
            <w:bottom w:w="0" w:type="dxa"/>
            <w:right w:w="108" w:type="dxa"/>
          </w:tblCellMar>
        </w:tblPrEx>
        <w:trPr>
          <w:trHeight w:val="425" w:hRule="atLeast"/>
          <w:tblHeader/>
          <w:jc w:val="center"/>
        </w:trPr>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02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用印日期</w:t>
            </w:r>
          </w:p>
        </w:tc>
        <w:tc>
          <w:tcPr>
            <w:tcW w:w="8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印鉴名称</w:t>
            </w:r>
          </w:p>
        </w:tc>
        <w:tc>
          <w:tcPr>
            <w:tcW w:w="171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用印事由</w:t>
            </w:r>
          </w:p>
        </w:tc>
        <w:tc>
          <w:tcPr>
            <w:tcW w:w="213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用印材料</w:t>
            </w:r>
          </w:p>
        </w:tc>
        <w:tc>
          <w:tcPr>
            <w:tcW w:w="8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申请部门</w:t>
            </w:r>
          </w:p>
        </w:tc>
        <w:tc>
          <w:tcPr>
            <w:tcW w:w="8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经办人</w:t>
            </w:r>
          </w:p>
        </w:tc>
        <w:tc>
          <w:tcPr>
            <w:tcW w:w="8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委托方审批方式</w:t>
            </w:r>
          </w:p>
        </w:tc>
        <w:tc>
          <w:tcPr>
            <w:tcW w:w="8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监印人</w:t>
            </w:r>
          </w:p>
        </w:tc>
      </w:tr>
      <w:tr>
        <w:tblPrEx>
          <w:tblCellMar>
            <w:top w:w="0" w:type="dxa"/>
            <w:left w:w="108" w:type="dxa"/>
            <w:bottom w:w="0" w:type="dxa"/>
            <w:right w:w="108" w:type="dxa"/>
          </w:tblCellMar>
        </w:tblPrEx>
        <w:trPr>
          <w:trHeight w:val="448"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02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2021/3/12</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71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关于镇江恒仁普华审计询证函用印</w:t>
            </w:r>
          </w:p>
        </w:tc>
        <w:tc>
          <w:tcPr>
            <w:tcW w:w="213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询证函</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王建民</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邮件审核</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田大伟、陈杨</w:t>
            </w:r>
          </w:p>
        </w:tc>
      </w:tr>
      <w:tr>
        <w:tblPrEx>
          <w:tblCellMar>
            <w:top w:w="0" w:type="dxa"/>
            <w:left w:w="108" w:type="dxa"/>
            <w:bottom w:w="0" w:type="dxa"/>
            <w:right w:w="108" w:type="dxa"/>
          </w:tblCellMar>
        </w:tblPrEx>
        <w:trPr>
          <w:trHeight w:val="672"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102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2021/3/16</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71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关于因出纳离职需变更民生银行经办人及联系人用印</w:t>
            </w:r>
          </w:p>
        </w:tc>
        <w:tc>
          <w:tcPr>
            <w:tcW w:w="213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业务申请表、手机支付令牌申请表、变更经办人申请书、业务授权委托书</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梁慧娴</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邮件审核</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田大伟、陈杨</w:t>
            </w:r>
          </w:p>
        </w:tc>
      </w:tr>
      <w:tr>
        <w:tblPrEx>
          <w:tblCellMar>
            <w:top w:w="0" w:type="dxa"/>
            <w:left w:w="108" w:type="dxa"/>
            <w:bottom w:w="0" w:type="dxa"/>
            <w:right w:w="108" w:type="dxa"/>
          </w:tblCellMar>
        </w:tblPrEx>
        <w:trPr>
          <w:trHeight w:val="896"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102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合同专用章</w:t>
            </w:r>
          </w:p>
        </w:tc>
        <w:tc>
          <w:tcPr>
            <w:tcW w:w="171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关于镇江恒大珺庭项目实体样板房室内精装修工程施工合同签订用印</w:t>
            </w:r>
          </w:p>
        </w:tc>
        <w:tc>
          <w:tcPr>
            <w:tcW w:w="213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镇江恒大珺庭项目实体样板房室内精装修工程施工合同</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招采部</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李清</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邮件审核</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田大伟、陈杨</w:t>
            </w:r>
          </w:p>
        </w:tc>
      </w:tr>
      <w:tr>
        <w:tblPrEx>
          <w:tblCellMar>
            <w:top w:w="0" w:type="dxa"/>
            <w:left w:w="108" w:type="dxa"/>
            <w:bottom w:w="0" w:type="dxa"/>
            <w:right w:w="108" w:type="dxa"/>
          </w:tblCellMar>
        </w:tblPrEx>
        <w:trPr>
          <w:trHeight w:val="1120"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w:t>
            </w:r>
          </w:p>
        </w:tc>
        <w:tc>
          <w:tcPr>
            <w:tcW w:w="102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合同专用章</w:t>
            </w:r>
          </w:p>
        </w:tc>
        <w:tc>
          <w:tcPr>
            <w:tcW w:w="171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关于《镇江恒大珺庭项目临时售楼处外立面装修工程施工合同》补充协议（一-赶工奖）签订用印</w:t>
            </w:r>
          </w:p>
        </w:tc>
        <w:tc>
          <w:tcPr>
            <w:tcW w:w="213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《镇江恒大珺庭项目临时售楼处外立面装修工程施工合同》补充协议（一-赶工奖）</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招采部</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李清</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邮件审核</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田大伟、陈杨</w:t>
            </w:r>
          </w:p>
        </w:tc>
      </w:tr>
      <w:tr>
        <w:tblPrEx>
          <w:tblCellMar>
            <w:top w:w="0" w:type="dxa"/>
            <w:left w:w="108" w:type="dxa"/>
            <w:bottom w:w="0" w:type="dxa"/>
            <w:right w:w="108" w:type="dxa"/>
          </w:tblCellMar>
        </w:tblPrEx>
        <w:trPr>
          <w:trHeight w:val="448"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102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71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关于普华永道事务所企业询证函用印</w:t>
            </w:r>
          </w:p>
        </w:tc>
        <w:tc>
          <w:tcPr>
            <w:tcW w:w="213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企业询证函</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曹翠云</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邮件审核</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田大伟、陈杨</w:t>
            </w:r>
          </w:p>
        </w:tc>
      </w:tr>
      <w:tr>
        <w:tblPrEx>
          <w:tblCellMar>
            <w:top w:w="0" w:type="dxa"/>
            <w:left w:w="108" w:type="dxa"/>
            <w:bottom w:w="0" w:type="dxa"/>
            <w:right w:w="108" w:type="dxa"/>
          </w:tblCellMar>
        </w:tblPrEx>
        <w:trPr>
          <w:trHeight w:val="1120"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102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2021/3/23</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71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办理建行修改经办人及短信提醒人业务资料用印</w:t>
            </w:r>
          </w:p>
        </w:tc>
        <w:tc>
          <w:tcPr>
            <w:tcW w:w="213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对公综合服务申请书、对公客户委托授权书、授权书、企业客户服务回执、法人、经办人、短信提醒人身份证复印件</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梁慧娴</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邮件审核</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田大伟、陈杨</w:t>
            </w:r>
          </w:p>
        </w:tc>
      </w:tr>
      <w:tr>
        <w:tblPrEx>
          <w:tblCellMar>
            <w:top w:w="0" w:type="dxa"/>
            <w:left w:w="108" w:type="dxa"/>
            <w:bottom w:w="0" w:type="dxa"/>
            <w:right w:w="108" w:type="dxa"/>
          </w:tblCellMar>
        </w:tblPrEx>
        <w:trPr>
          <w:trHeight w:val="672"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102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2021/3/23</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71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办理中信银行修改短信提醒人及网银操作员名称相关资料用印</w:t>
            </w:r>
          </w:p>
        </w:tc>
        <w:tc>
          <w:tcPr>
            <w:tcW w:w="213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业务授权书、公司电子银行服务申请表</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梁慧娴</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邮件审核</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田大伟、陈杨</w:t>
            </w:r>
          </w:p>
        </w:tc>
      </w:tr>
      <w:tr>
        <w:tblPrEx>
          <w:tblCellMar>
            <w:top w:w="0" w:type="dxa"/>
            <w:left w:w="108" w:type="dxa"/>
            <w:bottom w:w="0" w:type="dxa"/>
            <w:right w:w="108" w:type="dxa"/>
          </w:tblCellMar>
        </w:tblPrEx>
        <w:trPr>
          <w:trHeight w:val="1568"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102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2021/3/23</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合同专用章</w:t>
            </w:r>
          </w:p>
        </w:tc>
        <w:tc>
          <w:tcPr>
            <w:tcW w:w="171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关于3份赶工奖补充协议签订用印</w:t>
            </w:r>
          </w:p>
        </w:tc>
        <w:tc>
          <w:tcPr>
            <w:tcW w:w="213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《镇江恒大珺庭项目桩基础工程施工合同》补充协议（三-赶工奖）、《建设工程质量鉴定检测合同》补充协议（一-赶工奖）、《镇江恒大珺庭项目施工图设计合同》补充协议（赶工奖-03）</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招采部</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李清</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邮件审核</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田大伟、陈杨</w:t>
            </w:r>
          </w:p>
        </w:tc>
      </w:tr>
      <w:tr>
        <w:tblPrEx>
          <w:tblCellMar>
            <w:top w:w="0" w:type="dxa"/>
            <w:left w:w="108" w:type="dxa"/>
            <w:bottom w:w="0" w:type="dxa"/>
            <w:right w:w="108" w:type="dxa"/>
          </w:tblCellMar>
        </w:tblPrEx>
        <w:trPr>
          <w:trHeight w:val="2017"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102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2021/3/30</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71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关于镇江恒仁2020年度审计用相关资料用印</w:t>
            </w:r>
          </w:p>
        </w:tc>
        <w:tc>
          <w:tcPr>
            <w:tcW w:w="213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银行询证函、企业询证函、会计政策调查表、基本概况表、审计工作底稿、与客户交换意见记录、审计业务约定书、盘点表、土地出让合同、公司章程、余额调节表、银行对账单、增值税纳税申报表、会计报表、管理层声明书</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俞琦露</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邮件审核</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田大伟、陈杨</w:t>
            </w:r>
          </w:p>
        </w:tc>
      </w:tr>
      <w:tr>
        <w:tblPrEx>
          <w:tblCellMar>
            <w:top w:w="0" w:type="dxa"/>
            <w:left w:w="108" w:type="dxa"/>
            <w:bottom w:w="0" w:type="dxa"/>
            <w:right w:w="108" w:type="dxa"/>
          </w:tblCellMar>
        </w:tblPrEx>
        <w:trPr>
          <w:trHeight w:val="448"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w:t>
            </w:r>
          </w:p>
        </w:tc>
        <w:tc>
          <w:tcPr>
            <w:tcW w:w="102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2021/3/30</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71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关于镇江珺庭项目管综图报批资料的用印</w:t>
            </w:r>
          </w:p>
        </w:tc>
        <w:tc>
          <w:tcPr>
            <w:tcW w:w="213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管综评审会会议纪要</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季业晗</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邮件审核</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田大伟、陈杨</w:t>
            </w:r>
          </w:p>
        </w:tc>
      </w:tr>
      <w:tr>
        <w:tblPrEx>
          <w:tblCellMar>
            <w:top w:w="0" w:type="dxa"/>
            <w:left w:w="108" w:type="dxa"/>
            <w:bottom w:w="0" w:type="dxa"/>
            <w:right w:w="108" w:type="dxa"/>
          </w:tblCellMar>
        </w:tblPrEx>
        <w:trPr>
          <w:trHeight w:val="672"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11</w:t>
            </w:r>
          </w:p>
        </w:tc>
        <w:tc>
          <w:tcPr>
            <w:tcW w:w="102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2021/3/30</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71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关于镇江珺庭项目精装修楼栋造价明细表的用印</w:t>
            </w:r>
          </w:p>
        </w:tc>
        <w:tc>
          <w:tcPr>
            <w:tcW w:w="213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珺庭项目精装修楼栋造价明细表</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季业晗</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邮件审核</w:t>
            </w:r>
          </w:p>
        </w:tc>
        <w:tc>
          <w:tcPr>
            <w:tcW w:w="8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田大伟、陈杨</w:t>
            </w:r>
          </w:p>
        </w:tc>
      </w:tr>
    </w:tbl>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hint="eastAsia" w:ascii="宋体" w:hAnsi="宋体" w:cs="宋体"/>
          <w:bCs/>
          <w:sz w:val="21"/>
          <w:szCs w:val="21"/>
        </w:rPr>
      </w:pPr>
    </w:p>
    <w:p>
      <w:pPr>
        <w:rPr>
          <w:rFonts w:ascii="宋体" w:hAnsi="宋体" w:cs="宋体"/>
          <w:bCs/>
          <w:sz w:val="21"/>
          <w:szCs w:val="21"/>
        </w:rPr>
      </w:pPr>
    </w:p>
    <w:p>
      <w:pPr>
        <w:rPr>
          <w:rFonts w:hint="eastAsia" w:ascii="宋体" w:hAnsi="宋体" w:cs="宋体"/>
          <w:bCs/>
          <w:sz w:val="21"/>
          <w:szCs w:val="21"/>
        </w:rPr>
      </w:pPr>
    </w:p>
    <w:p>
      <w:pPr>
        <w:rPr>
          <w:rFonts w:ascii="宋体" w:hAnsi="宋体" w:cs="宋体"/>
          <w:bCs/>
          <w:sz w:val="21"/>
          <w:szCs w:val="21"/>
        </w:rPr>
      </w:pPr>
      <w:r>
        <w:rPr>
          <w:rFonts w:hint="eastAsia" w:ascii="宋体" w:hAnsi="宋体" w:cs="宋体"/>
          <w:bCs/>
          <w:sz w:val="21"/>
          <w:szCs w:val="21"/>
        </w:rPr>
        <w:t>附件六：项目公司下月资金计划</w:t>
      </w:r>
    </w:p>
    <w:p>
      <w:pPr>
        <w:ind w:firstLine="420" w:firstLineChars="200"/>
        <w:rPr>
          <w:rFonts w:ascii="宋体" w:hAnsi="宋体" w:cs="宋体"/>
          <w:bCs/>
          <w:sz w:val="21"/>
          <w:szCs w:val="21"/>
        </w:rPr>
      </w:pPr>
    </w:p>
    <w:p>
      <w:pPr>
        <w:ind w:firstLine="420" w:firstLineChars="200"/>
        <w:jc w:val="center"/>
        <w:rPr>
          <w:rFonts w:ascii="宋体" w:hAnsi="宋体" w:cs="宋体"/>
          <w:bCs/>
          <w:sz w:val="21"/>
          <w:szCs w:val="21"/>
        </w:rPr>
      </w:pPr>
      <w:r>
        <w:rPr>
          <w:rFonts w:ascii="宋体" w:hAnsi="宋体" w:cs="宋体"/>
          <w:bCs/>
          <w:sz w:val="21"/>
          <w:szCs w:val="21"/>
        </w:rPr>
        <w:t>2021</w:t>
      </w:r>
      <w:r>
        <w:rPr>
          <w:rFonts w:hint="eastAsia" w:ascii="宋体" w:hAnsi="宋体" w:cs="宋体"/>
          <w:bCs/>
          <w:sz w:val="21"/>
          <w:szCs w:val="21"/>
        </w:rPr>
        <w:t>年</w:t>
      </w:r>
      <w:r>
        <w:rPr>
          <w:rFonts w:ascii="宋体" w:hAnsi="宋体" w:cs="宋体"/>
          <w:bCs/>
          <w:sz w:val="21"/>
          <w:szCs w:val="21"/>
        </w:rPr>
        <w:t>4</w:t>
      </w:r>
      <w:r>
        <w:rPr>
          <w:rFonts w:hint="eastAsia" w:ascii="宋体" w:hAnsi="宋体" w:cs="宋体"/>
          <w:bCs/>
          <w:sz w:val="21"/>
          <w:szCs w:val="21"/>
        </w:rPr>
        <w:t>月资金计划</w:t>
      </w:r>
    </w:p>
    <w:tbl>
      <w:tblPr>
        <w:tblStyle w:val="17"/>
        <w:tblW w:w="5364" w:type="dxa"/>
        <w:jc w:val="center"/>
        <w:tblLayout w:type="fixed"/>
        <w:tblCellMar>
          <w:top w:w="0" w:type="dxa"/>
          <w:left w:w="0" w:type="dxa"/>
          <w:bottom w:w="0" w:type="dxa"/>
          <w:right w:w="0" w:type="dxa"/>
        </w:tblCellMar>
      </w:tblPr>
      <w:tblGrid>
        <w:gridCol w:w="2529"/>
        <w:gridCol w:w="2835"/>
      </w:tblGrid>
      <w:tr>
        <w:tblPrEx>
          <w:tblCellMar>
            <w:top w:w="0" w:type="dxa"/>
            <w:left w:w="0" w:type="dxa"/>
            <w:bottom w:w="0" w:type="dxa"/>
            <w:right w:w="0" w:type="dxa"/>
          </w:tblCellMar>
        </w:tblPrEx>
        <w:trPr>
          <w:trHeight w:val="361" w:hRule="atLeast"/>
          <w:jc w:val="center"/>
        </w:trPr>
        <w:tc>
          <w:tcPr>
            <w:tcW w:w="2529"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tcPr>
          <w:p>
            <w:pPr>
              <w:jc w:val="center"/>
              <w:textAlignment w:val="top"/>
              <w:rPr>
                <w:rFonts w:ascii="宋体" w:hAnsi="宋体" w:cs="宋体"/>
                <w:b/>
                <w:color w:val="000000"/>
                <w:sz w:val="18"/>
                <w:szCs w:val="18"/>
              </w:rPr>
            </w:pPr>
            <w:r>
              <w:rPr>
                <w:rFonts w:hint="eastAsia" w:ascii="宋体" w:hAnsi="宋体" w:cs="宋体"/>
                <w:b/>
                <w:color w:val="000000"/>
                <w:sz w:val="18"/>
                <w:szCs w:val="18"/>
                <w:lang w:bidi="ar"/>
              </w:rPr>
              <w:t>项目</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tcPr>
          <w:p>
            <w:pPr>
              <w:jc w:val="center"/>
              <w:textAlignment w:val="top"/>
              <w:rPr>
                <w:rFonts w:ascii="宋体" w:hAnsi="宋体" w:cs="宋体"/>
                <w:b/>
                <w:color w:val="000000"/>
                <w:sz w:val="18"/>
                <w:szCs w:val="18"/>
              </w:rPr>
            </w:pPr>
            <w:r>
              <w:rPr>
                <w:rFonts w:ascii="宋体" w:hAnsi="宋体" w:cs="宋体"/>
                <w:b/>
                <w:color w:val="000000"/>
                <w:sz w:val="18"/>
                <w:szCs w:val="18"/>
                <w:lang w:bidi="ar"/>
              </w:rPr>
              <w:t>4</w:t>
            </w:r>
            <w:r>
              <w:rPr>
                <w:rFonts w:hint="eastAsia" w:ascii="宋体" w:hAnsi="宋体" w:cs="宋体"/>
                <w:b/>
                <w:color w:val="000000"/>
                <w:sz w:val="18"/>
                <w:szCs w:val="18"/>
                <w:lang w:bidi="ar"/>
              </w:rPr>
              <w:t>月计划金额（万元）</w:t>
            </w:r>
          </w:p>
        </w:tc>
      </w:tr>
      <w:tr>
        <w:tblPrEx>
          <w:tblCellMar>
            <w:top w:w="0" w:type="dxa"/>
            <w:left w:w="0" w:type="dxa"/>
            <w:bottom w:w="0" w:type="dxa"/>
            <w:right w:w="0" w:type="dxa"/>
          </w:tblCellMar>
        </w:tblPrEx>
        <w:trPr>
          <w:trHeight w:val="361" w:hRule="atLeast"/>
          <w:jc w:val="center"/>
        </w:trPr>
        <w:tc>
          <w:tcPr>
            <w:tcW w:w="2529"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宋体" w:hAnsi="宋体" w:cs="宋体"/>
                <w:color w:val="000000"/>
                <w:sz w:val="18"/>
                <w:szCs w:val="18"/>
              </w:rPr>
            </w:pPr>
            <w:r>
              <w:rPr>
                <w:rFonts w:ascii="宋体" w:hAnsi="宋体" w:cs="宋体"/>
                <w:color w:val="000000"/>
                <w:sz w:val="18"/>
                <w:szCs w:val="18"/>
                <w:lang w:bidi="ar"/>
              </w:rPr>
              <w:t xml:space="preserve"> 土地款支出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tcPr>
          <w:p>
            <w:pPr>
              <w:jc w:val="center"/>
              <w:rPr>
                <w:rFonts w:ascii="Arial" w:hAnsi="Arial" w:cs="Arial"/>
                <w:color w:val="000000"/>
                <w:sz w:val="18"/>
                <w:szCs w:val="18"/>
              </w:rPr>
            </w:pPr>
            <w:r>
              <w:rPr>
                <w:rFonts w:ascii="Arial" w:hAnsi="Arial" w:cs="Arial"/>
                <w:color w:val="000000"/>
                <w:sz w:val="18"/>
                <w:szCs w:val="18"/>
              </w:rPr>
              <w:t>-</w:t>
            </w:r>
          </w:p>
        </w:tc>
      </w:tr>
      <w:tr>
        <w:tblPrEx>
          <w:tblCellMar>
            <w:top w:w="0" w:type="dxa"/>
            <w:left w:w="0" w:type="dxa"/>
            <w:bottom w:w="0" w:type="dxa"/>
            <w:right w:w="0" w:type="dxa"/>
          </w:tblCellMar>
        </w:tblPrEx>
        <w:trPr>
          <w:trHeight w:val="361" w:hRule="atLeast"/>
          <w:jc w:val="center"/>
        </w:trPr>
        <w:tc>
          <w:tcPr>
            <w:tcW w:w="2529"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宋体" w:hAnsi="宋体" w:cs="宋体"/>
                <w:color w:val="000000"/>
                <w:sz w:val="18"/>
                <w:szCs w:val="18"/>
              </w:rPr>
            </w:pPr>
            <w:r>
              <w:rPr>
                <w:rFonts w:ascii="宋体" w:hAnsi="宋体" w:cs="宋体"/>
                <w:color w:val="000000"/>
                <w:sz w:val="18"/>
                <w:szCs w:val="18"/>
                <w:lang w:bidi="ar"/>
              </w:rPr>
              <w:t xml:space="preserve"> 配套支出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tcPr>
          <w:p>
            <w:pPr>
              <w:jc w:val="center"/>
              <w:rPr>
                <w:rFonts w:ascii="Arial" w:hAnsi="Arial" w:cs="Arial"/>
                <w:color w:val="000000"/>
                <w:sz w:val="18"/>
                <w:szCs w:val="18"/>
              </w:rPr>
            </w:pPr>
            <w:r>
              <w:rPr>
                <w:rFonts w:ascii="Arial" w:hAnsi="Arial" w:cs="Arial"/>
                <w:color w:val="000000"/>
                <w:sz w:val="18"/>
                <w:szCs w:val="18"/>
              </w:rPr>
              <w:t>2,000.00</w:t>
            </w:r>
          </w:p>
        </w:tc>
      </w:tr>
      <w:tr>
        <w:tblPrEx>
          <w:tblCellMar>
            <w:top w:w="0" w:type="dxa"/>
            <w:left w:w="0" w:type="dxa"/>
            <w:bottom w:w="0" w:type="dxa"/>
            <w:right w:w="0" w:type="dxa"/>
          </w:tblCellMar>
        </w:tblPrEx>
        <w:trPr>
          <w:trHeight w:val="361" w:hRule="atLeast"/>
          <w:jc w:val="center"/>
        </w:trPr>
        <w:tc>
          <w:tcPr>
            <w:tcW w:w="2529"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宋体" w:hAnsi="宋体" w:cs="宋体"/>
                <w:color w:val="000000"/>
                <w:sz w:val="18"/>
                <w:szCs w:val="18"/>
              </w:rPr>
            </w:pPr>
            <w:r>
              <w:rPr>
                <w:rFonts w:ascii="宋体" w:hAnsi="宋体" w:cs="宋体"/>
                <w:color w:val="000000"/>
                <w:sz w:val="18"/>
                <w:szCs w:val="18"/>
                <w:lang w:bidi="ar"/>
              </w:rPr>
              <w:t xml:space="preserve"> 工程款支出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419.38</w:t>
            </w:r>
          </w:p>
        </w:tc>
      </w:tr>
      <w:tr>
        <w:tblPrEx>
          <w:tblCellMar>
            <w:top w:w="0" w:type="dxa"/>
            <w:left w:w="0" w:type="dxa"/>
            <w:bottom w:w="0" w:type="dxa"/>
            <w:right w:w="0" w:type="dxa"/>
          </w:tblCellMar>
        </w:tblPrEx>
        <w:trPr>
          <w:trHeight w:val="361" w:hRule="atLeast"/>
          <w:jc w:val="center"/>
        </w:trPr>
        <w:tc>
          <w:tcPr>
            <w:tcW w:w="2529"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宋体" w:hAnsi="宋体" w:cs="宋体"/>
                <w:color w:val="000000"/>
                <w:sz w:val="18"/>
                <w:szCs w:val="18"/>
              </w:rPr>
            </w:pPr>
            <w:r>
              <w:rPr>
                <w:rFonts w:ascii="宋体" w:hAnsi="宋体" w:cs="宋体"/>
                <w:color w:val="000000"/>
                <w:sz w:val="18"/>
                <w:szCs w:val="18"/>
                <w:lang w:bidi="ar"/>
              </w:rPr>
              <w:t xml:space="preserve"> 销售费用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0" w:type="dxa"/>
            <w:bottom w:w="0" w:type="dxa"/>
            <w:right w:w="0" w:type="dxa"/>
          </w:tblCellMar>
        </w:tblPrEx>
        <w:trPr>
          <w:trHeight w:val="361" w:hRule="atLeast"/>
          <w:jc w:val="center"/>
        </w:trPr>
        <w:tc>
          <w:tcPr>
            <w:tcW w:w="2529"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宋体" w:hAnsi="宋体" w:cs="宋体"/>
                <w:color w:val="000000"/>
                <w:sz w:val="18"/>
                <w:szCs w:val="18"/>
              </w:rPr>
            </w:pPr>
            <w:r>
              <w:rPr>
                <w:rFonts w:ascii="宋体" w:hAnsi="宋体" w:cs="宋体"/>
                <w:color w:val="000000"/>
                <w:sz w:val="18"/>
                <w:szCs w:val="18"/>
                <w:lang w:bidi="ar"/>
              </w:rPr>
              <w:t xml:space="preserve"> 管理费用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w:t>
            </w:r>
            <w:r>
              <w:rPr>
                <w:rFonts w:ascii="Arial" w:hAnsi="Arial" w:cs="Arial"/>
                <w:color w:val="000000"/>
                <w:sz w:val="18"/>
                <w:szCs w:val="18"/>
              </w:rPr>
              <w:t>.39</w:t>
            </w:r>
          </w:p>
        </w:tc>
      </w:tr>
      <w:tr>
        <w:tblPrEx>
          <w:tblCellMar>
            <w:top w:w="0" w:type="dxa"/>
            <w:left w:w="0" w:type="dxa"/>
            <w:bottom w:w="0" w:type="dxa"/>
            <w:right w:w="0" w:type="dxa"/>
          </w:tblCellMar>
        </w:tblPrEx>
        <w:trPr>
          <w:trHeight w:val="361" w:hRule="atLeast"/>
          <w:jc w:val="center"/>
        </w:trPr>
        <w:tc>
          <w:tcPr>
            <w:tcW w:w="2529"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宋体" w:hAnsi="宋体" w:cs="宋体"/>
                <w:color w:val="000000"/>
                <w:sz w:val="18"/>
                <w:szCs w:val="18"/>
              </w:rPr>
            </w:pPr>
            <w:r>
              <w:rPr>
                <w:rFonts w:ascii="宋体" w:hAnsi="宋体" w:cs="宋体"/>
                <w:color w:val="000000"/>
                <w:sz w:val="18"/>
                <w:szCs w:val="18"/>
                <w:lang w:bidi="ar"/>
              </w:rPr>
              <w:t xml:space="preserve"> 财务费用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0" w:type="dxa"/>
            <w:bottom w:w="0" w:type="dxa"/>
            <w:right w:w="0" w:type="dxa"/>
          </w:tblCellMar>
        </w:tblPrEx>
        <w:trPr>
          <w:trHeight w:val="361" w:hRule="atLeast"/>
          <w:jc w:val="center"/>
        </w:trPr>
        <w:tc>
          <w:tcPr>
            <w:tcW w:w="2529"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宋体" w:hAnsi="宋体" w:cs="宋体"/>
                <w:color w:val="000000"/>
                <w:sz w:val="18"/>
                <w:szCs w:val="18"/>
              </w:rPr>
            </w:pPr>
            <w:r>
              <w:rPr>
                <w:rFonts w:ascii="宋体" w:hAnsi="宋体" w:cs="宋体"/>
                <w:color w:val="000000"/>
                <w:sz w:val="18"/>
                <w:szCs w:val="18"/>
                <w:lang w:bidi="ar"/>
              </w:rPr>
              <w:t xml:space="preserve"> 营业税金及附加 </w:t>
            </w:r>
          </w:p>
        </w:tc>
        <w:tc>
          <w:tcPr>
            <w:tcW w:w="2835" w:type="dxa"/>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tcPr>
          <w:p>
            <w:pPr>
              <w:jc w:val="center"/>
              <w:rPr>
                <w:rFonts w:ascii="Arial" w:hAnsi="Arial" w:cs="Arial"/>
                <w:b/>
                <w:color w:val="000000"/>
                <w:sz w:val="18"/>
                <w:szCs w:val="18"/>
              </w:rPr>
            </w:pPr>
            <w:r>
              <w:rPr>
                <w:rFonts w:hint="eastAsia" w:ascii="Arial" w:hAnsi="Arial" w:cs="Arial"/>
                <w:b/>
                <w:color w:val="000000"/>
                <w:sz w:val="18"/>
                <w:szCs w:val="18"/>
              </w:rPr>
              <w:t>-</w:t>
            </w:r>
          </w:p>
        </w:tc>
      </w:tr>
      <w:tr>
        <w:tblPrEx>
          <w:tblCellMar>
            <w:top w:w="0" w:type="dxa"/>
            <w:left w:w="0" w:type="dxa"/>
            <w:bottom w:w="0" w:type="dxa"/>
            <w:right w:w="0" w:type="dxa"/>
          </w:tblCellMar>
        </w:tblPrEx>
        <w:trPr>
          <w:trHeight w:val="361" w:hRule="atLeast"/>
          <w:jc w:val="center"/>
        </w:trPr>
        <w:tc>
          <w:tcPr>
            <w:tcW w:w="2529"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宋体" w:hAnsi="宋体" w:cs="宋体"/>
                <w:color w:val="000000"/>
                <w:sz w:val="18"/>
                <w:szCs w:val="18"/>
              </w:rPr>
            </w:pPr>
            <w:r>
              <w:rPr>
                <w:rFonts w:ascii="宋体" w:hAnsi="宋体" w:cs="宋体"/>
                <w:color w:val="000000"/>
                <w:sz w:val="18"/>
                <w:szCs w:val="18"/>
                <w:lang w:bidi="ar"/>
              </w:rPr>
              <w:t xml:space="preserve"> 土地增值税 </w:t>
            </w:r>
          </w:p>
        </w:tc>
        <w:tc>
          <w:tcPr>
            <w:tcW w:w="2835"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0" w:type="dxa"/>
            <w:bottom w:w="0" w:type="dxa"/>
            <w:right w:w="0" w:type="dxa"/>
          </w:tblCellMar>
        </w:tblPrEx>
        <w:trPr>
          <w:trHeight w:val="361" w:hRule="atLeast"/>
          <w:jc w:val="center"/>
        </w:trPr>
        <w:tc>
          <w:tcPr>
            <w:tcW w:w="2529"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宋体" w:hAnsi="宋体" w:cs="宋体"/>
                <w:color w:val="000000"/>
                <w:sz w:val="18"/>
                <w:szCs w:val="18"/>
              </w:rPr>
            </w:pPr>
            <w:r>
              <w:rPr>
                <w:rFonts w:ascii="宋体" w:hAnsi="宋体" w:cs="宋体"/>
                <w:color w:val="000000"/>
                <w:sz w:val="18"/>
                <w:szCs w:val="18"/>
                <w:lang w:bidi="ar"/>
              </w:rPr>
              <w:t xml:space="preserve"> 所得税 </w:t>
            </w:r>
          </w:p>
        </w:tc>
        <w:tc>
          <w:tcPr>
            <w:tcW w:w="2835"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0" w:type="dxa"/>
            <w:bottom w:w="0" w:type="dxa"/>
            <w:right w:w="0" w:type="dxa"/>
          </w:tblCellMar>
        </w:tblPrEx>
        <w:trPr>
          <w:trHeight w:val="361" w:hRule="atLeast"/>
          <w:jc w:val="center"/>
        </w:trPr>
        <w:tc>
          <w:tcPr>
            <w:tcW w:w="2529"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宋体" w:hAnsi="宋体" w:cs="宋体"/>
                <w:color w:val="000000"/>
                <w:sz w:val="18"/>
                <w:szCs w:val="18"/>
              </w:rPr>
            </w:pPr>
            <w:r>
              <w:rPr>
                <w:rFonts w:ascii="宋体" w:hAnsi="宋体" w:cs="宋体"/>
                <w:color w:val="000000"/>
                <w:sz w:val="18"/>
                <w:szCs w:val="18"/>
                <w:lang w:bidi="ar"/>
              </w:rPr>
              <w:t xml:space="preserve"> 其他净支出 </w:t>
            </w:r>
          </w:p>
        </w:tc>
        <w:tc>
          <w:tcPr>
            <w:tcW w:w="2835"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5</w:t>
            </w:r>
            <w:r>
              <w:rPr>
                <w:rFonts w:ascii="Arial" w:hAnsi="Arial" w:cs="Arial"/>
                <w:color w:val="000000"/>
                <w:sz w:val="18"/>
                <w:szCs w:val="18"/>
              </w:rPr>
              <w:t>3.00</w:t>
            </w:r>
          </w:p>
        </w:tc>
      </w:tr>
      <w:tr>
        <w:tblPrEx>
          <w:tblCellMar>
            <w:top w:w="0" w:type="dxa"/>
            <w:left w:w="0" w:type="dxa"/>
            <w:bottom w:w="0" w:type="dxa"/>
            <w:right w:w="0" w:type="dxa"/>
          </w:tblCellMar>
        </w:tblPrEx>
        <w:trPr>
          <w:trHeight w:val="361" w:hRule="atLeast"/>
          <w:jc w:val="center"/>
        </w:trPr>
        <w:tc>
          <w:tcPr>
            <w:tcW w:w="2529" w:type="dxa"/>
            <w:tcBorders>
              <w:top w:val="single" w:color="000000" w:sz="4" w:space="0"/>
              <w:left w:val="single" w:color="000000" w:sz="4" w:space="0"/>
              <w:bottom w:val="single" w:color="000000" w:sz="4" w:space="0"/>
              <w:right w:val="nil"/>
            </w:tcBorders>
            <w:noWrap/>
            <w:tcMar>
              <w:top w:w="12" w:type="dxa"/>
              <w:left w:w="12" w:type="dxa"/>
              <w:bottom w:w="0"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Cs/>
                <w:color w:val="000000"/>
                <w:sz w:val="18"/>
                <w:szCs w:val="18"/>
              </w:rPr>
              <w:t>不可预见费</w:t>
            </w:r>
          </w:p>
        </w:tc>
        <w:tc>
          <w:tcPr>
            <w:tcW w:w="2835"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Arial" w:hAnsi="Arial" w:cs="Arial"/>
                <w:b/>
                <w:color w:val="000000"/>
                <w:sz w:val="18"/>
                <w:szCs w:val="18"/>
              </w:rPr>
            </w:pPr>
            <w:r>
              <w:rPr>
                <w:rFonts w:hint="eastAsia" w:ascii="Arial" w:hAnsi="Arial" w:cs="Arial"/>
                <w:b/>
                <w:color w:val="000000"/>
                <w:sz w:val="18"/>
                <w:szCs w:val="18"/>
              </w:rPr>
              <w:t>-</w:t>
            </w:r>
          </w:p>
        </w:tc>
      </w:tr>
      <w:tr>
        <w:tblPrEx>
          <w:tblCellMar>
            <w:top w:w="0" w:type="dxa"/>
            <w:left w:w="0" w:type="dxa"/>
            <w:bottom w:w="0" w:type="dxa"/>
            <w:right w:w="0" w:type="dxa"/>
          </w:tblCellMar>
        </w:tblPrEx>
        <w:trPr>
          <w:trHeight w:val="361" w:hRule="atLeast"/>
          <w:jc w:val="center"/>
        </w:trPr>
        <w:tc>
          <w:tcPr>
            <w:tcW w:w="2529" w:type="dxa"/>
            <w:tcBorders>
              <w:top w:val="single" w:color="000000" w:sz="4" w:space="0"/>
              <w:left w:val="single" w:color="000000" w:sz="4" w:space="0"/>
              <w:bottom w:val="single" w:color="000000" w:sz="4" w:space="0"/>
              <w:right w:val="nil"/>
            </w:tcBorders>
            <w:noWrap/>
            <w:tcMar>
              <w:top w:w="12" w:type="dxa"/>
              <w:left w:w="12" w:type="dxa"/>
              <w:bottom w:w="0" w:type="dxa"/>
              <w:right w:w="12" w:type="dxa"/>
            </w:tcMar>
            <w:vAlign w:val="center"/>
          </w:tcPr>
          <w:p>
            <w:pPr>
              <w:jc w:val="center"/>
              <w:textAlignment w:val="center"/>
              <w:rPr>
                <w:rFonts w:ascii="宋体" w:hAnsi="宋体" w:cs="宋体"/>
                <w:b/>
                <w:color w:val="000000"/>
                <w:sz w:val="18"/>
                <w:szCs w:val="18"/>
              </w:rPr>
            </w:pPr>
            <w:r>
              <w:rPr>
                <w:rFonts w:ascii="宋体" w:hAnsi="宋体" w:cs="宋体"/>
                <w:b/>
                <w:color w:val="000000"/>
                <w:sz w:val="18"/>
                <w:szCs w:val="18"/>
                <w:lang w:bidi="ar"/>
              </w:rPr>
              <w:t xml:space="preserve"> 资金流出小计 </w:t>
            </w:r>
          </w:p>
        </w:tc>
        <w:tc>
          <w:tcPr>
            <w:tcW w:w="2835" w:type="dxa"/>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jc w:val="center"/>
              <w:textAlignment w:val="center"/>
              <w:rPr>
                <w:rFonts w:ascii="Arial" w:hAnsi="Arial" w:cs="Arial"/>
                <w:b/>
                <w:color w:val="000000"/>
                <w:sz w:val="18"/>
                <w:szCs w:val="18"/>
              </w:rPr>
            </w:pPr>
            <w:r>
              <w:rPr>
                <w:rFonts w:hint="eastAsia" w:ascii="Arial" w:hAnsi="Arial" w:cs="Arial"/>
                <w:b/>
                <w:color w:val="000000"/>
                <w:sz w:val="18"/>
                <w:szCs w:val="18"/>
              </w:rPr>
              <w:t>2</w:t>
            </w:r>
            <w:r>
              <w:rPr>
                <w:rFonts w:ascii="Arial" w:hAnsi="Arial" w:cs="Arial"/>
                <w:b/>
                <w:color w:val="000000"/>
                <w:sz w:val="18"/>
                <w:szCs w:val="18"/>
              </w:rPr>
              <w:t>,472.77</w:t>
            </w:r>
          </w:p>
        </w:tc>
      </w:tr>
    </w:tbl>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hint="eastAsia" w:ascii="宋体" w:hAnsi="宋体" w:cs="宋体"/>
          <w:bCs/>
          <w:sz w:val="21"/>
          <w:szCs w:val="21"/>
        </w:rPr>
      </w:pPr>
    </w:p>
    <w:p>
      <w:pPr>
        <w:rPr>
          <w:rFonts w:hint="eastAsia" w:ascii="宋体" w:hAnsi="宋体" w:cs="宋体"/>
          <w:bCs/>
          <w:sz w:val="21"/>
          <w:szCs w:val="21"/>
        </w:rPr>
      </w:pPr>
    </w:p>
    <w:p>
      <w:pPr>
        <w:rPr>
          <w:rFonts w:ascii="宋体" w:hAnsi="宋体" w:cs="宋体"/>
          <w:bCs/>
          <w:sz w:val="21"/>
          <w:szCs w:val="21"/>
        </w:rPr>
      </w:pPr>
      <w:r>
        <w:rPr>
          <w:rFonts w:hint="eastAsia" w:ascii="宋体" w:hAnsi="宋体" w:cs="宋体"/>
          <w:bCs/>
          <w:sz w:val="21"/>
          <w:szCs w:val="21"/>
        </w:rPr>
        <w:t>附件七：项目公司目标成本</w:t>
      </w:r>
    </w:p>
    <w:p>
      <w:pPr>
        <w:ind w:firstLine="420" w:firstLineChars="200"/>
        <w:rPr>
          <w:rFonts w:ascii="宋体" w:hAnsi="宋体" w:cs="宋体"/>
          <w:bCs/>
          <w:sz w:val="21"/>
          <w:szCs w:val="21"/>
        </w:rPr>
      </w:pPr>
    </w:p>
    <w:tbl>
      <w:tblPr>
        <w:tblStyle w:val="17"/>
        <w:tblW w:w="6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4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项目</w:t>
            </w:r>
          </w:p>
        </w:tc>
        <w:tc>
          <w:tcPr>
            <w:tcW w:w="4244" w:type="dxa"/>
            <w:noWrap/>
            <w:vAlign w:val="center"/>
          </w:tcPr>
          <w:p>
            <w:pPr>
              <w:jc w:val="center"/>
              <w:rPr>
                <w:rFonts w:ascii="Arial" w:hAnsi="Arial" w:cs="Arial"/>
                <w:b/>
                <w:bCs/>
                <w:color w:val="000000"/>
                <w:sz w:val="18"/>
                <w:szCs w:val="18"/>
              </w:rPr>
            </w:pPr>
            <w:r>
              <w:rPr>
                <w:rFonts w:ascii="Arial" w:hAnsi="Arial" w:cs="Arial"/>
                <w:b/>
                <w:bCs/>
                <w:color w:val="000000"/>
                <w:sz w:val="18"/>
                <w:szCs w:val="18"/>
              </w:rPr>
              <w:t>目标成本（元）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625" w:type="dxa"/>
            <w:gridSpan w:val="2"/>
            <w:noWrap/>
            <w:vAlign w:val="center"/>
          </w:tcPr>
          <w:p>
            <w:pPr>
              <w:rPr>
                <w:rFonts w:ascii="Arial" w:hAnsi="Arial" w:cs="Arial"/>
                <w:color w:val="000000"/>
                <w:sz w:val="18"/>
                <w:szCs w:val="18"/>
              </w:rPr>
            </w:pPr>
            <w:r>
              <w:rPr>
                <w:rFonts w:ascii="Arial" w:hAnsi="Arial" w:cs="Arial"/>
                <w:color w:val="000000"/>
                <w:sz w:val="18"/>
                <w:szCs w:val="18"/>
              </w:rPr>
              <w:t>一、土地费用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土地成本</w:t>
            </w:r>
          </w:p>
        </w:tc>
        <w:tc>
          <w:tcPr>
            <w:tcW w:w="4244" w:type="dxa"/>
            <w:noWrap/>
            <w:vAlign w:val="center"/>
          </w:tcPr>
          <w:p>
            <w:pPr>
              <w:jc w:val="center"/>
              <w:rPr>
                <w:rFonts w:ascii="Arial" w:hAnsi="Arial" w:cs="Arial"/>
                <w:color w:val="000000"/>
                <w:sz w:val="18"/>
                <w:szCs w:val="18"/>
              </w:rPr>
            </w:pPr>
            <w:r>
              <w:rPr>
                <w:rFonts w:ascii="Arial" w:hAnsi="Arial" w:cs="Arial"/>
                <w:color w:val="000000"/>
                <w:sz w:val="18"/>
                <w:szCs w:val="18"/>
              </w:rPr>
              <w:t>799,404,600.00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契税</w:t>
            </w:r>
          </w:p>
        </w:tc>
        <w:tc>
          <w:tcPr>
            <w:tcW w:w="4244" w:type="dxa"/>
            <w:noWrap/>
            <w:vAlign w:val="center"/>
          </w:tcPr>
          <w:p>
            <w:pPr>
              <w:jc w:val="center"/>
              <w:rPr>
                <w:rFonts w:ascii="Arial" w:hAnsi="Arial" w:cs="Arial"/>
                <w:color w:val="000000"/>
                <w:sz w:val="18"/>
                <w:szCs w:val="18"/>
              </w:rPr>
            </w:pPr>
            <w:r>
              <w:rPr>
                <w:rFonts w:ascii="Arial" w:hAnsi="Arial" w:cs="Arial"/>
                <w:color w:val="000000"/>
                <w:sz w:val="18"/>
                <w:szCs w:val="18"/>
              </w:rPr>
              <w:t>23,982,138.00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25" w:type="dxa"/>
            <w:gridSpan w:val="2"/>
            <w:noWrap/>
            <w:vAlign w:val="center"/>
          </w:tcPr>
          <w:p>
            <w:pPr>
              <w:rPr>
                <w:rFonts w:ascii="Arial" w:hAnsi="Arial" w:cs="Arial"/>
                <w:color w:val="000000"/>
                <w:sz w:val="18"/>
                <w:szCs w:val="18"/>
                <w:lang w:bidi="ar"/>
              </w:rPr>
            </w:pPr>
            <w:r>
              <w:rPr>
                <w:rFonts w:ascii="Arial" w:hAnsi="Arial" w:cs="Arial"/>
                <w:color w:val="000000"/>
                <w:sz w:val="18"/>
                <w:szCs w:val="18"/>
                <w:lang w:bidi="ar"/>
              </w:rPr>
              <w:t>二、</w:t>
            </w:r>
            <w:r>
              <w:rPr>
                <w:rFonts w:hint="eastAsia" w:ascii="Arial" w:hAnsi="Arial" w:cs="Arial"/>
                <w:color w:val="000000"/>
                <w:sz w:val="18"/>
                <w:szCs w:val="18"/>
                <w:lang w:bidi="ar"/>
              </w:rPr>
              <w:t>开发</w:t>
            </w:r>
            <w:r>
              <w:rPr>
                <w:rFonts w:ascii="Arial" w:hAnsi="Arial" w:cs="Arial"/>
                <w:color w:val="000000"/>
                <w:sz w:val="18"/>
                <w:szCs w:val="18"/>
                <w:lang w:bidi="ar"/>
              </w:rPr>
              <w:t>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381" w:type="dxa"/>
            <w:noWrap/>
            <w:vAlign w:val="center"/>
          </w:tcPr>
          <w:p>
            <w:pPr>
              <w:jc w:val="center"/>
              <w:rPr>
                <w:rFonts w:ascii="Arial" w:hAnsi="Arial" w:cs="Arial"/>
                <w:color w:val="000000"/>
                <w:sz w:val="18"/>
                <w:szCs w:val="18"/>
              </w:rPr>
            </w:pPr>
            <w:r>
              <w:rPr>
                <w:rFonts w:ascii="Arial" w:hAnsi="Arial" w:cs="Arial"/>
                <w:b/>
                <w:bCs/>
                <w:color w:val="000000"/>
                <w:sz w:val="18"/>
                <w:szCs w:val="18"/>
              </w:rPr>
              <w:t>前期费用</w:t>
            </w:r>
          </w:p>
        </w:tc>
        <w:tc>
          <w:tcPr>
            <w:tcW w:w="4244" w:type="dxa"/>
            <w:noWrap/>
            <w:vAlign w:val="center"/>
          </w:tcPr>
          <w:p>
            <w:pPr>
              <w:jc w:val="center"/>
              <w:rPr>
                <w:rFonts w:ascii="Arial" w:hAnsi="Arial" w:cs="Arial"/>
                <w:color w:val="000000"/>
                <w:sz w:val="18"/>
                <w:szCs w:val="18"/>
              </w:rPr>
            </w:pPr>
            <w:r>
              <w:rPr>
                <w:rFonts w:ascii="Arial" w:hAnsi="Arial" w:cs="Arial"/>
                <w:color w:val="000000"/>
                <w:sz w:val="18"/>
                <w:szCs w:val="18"/>
              </w:rPr>
              <w:t>33,652,921.25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建安工程</w:t>
            </w:r>
          </w:p>
        </w:tc>
        <w:tc>
          <w:tcPr>
            <w:tcW w:w="4244" w:type="dxa"/>
            <w:noWrap/>
            <w:vAlign w:val="center"/>
          </w:tcPr>
          <w:p>
            <w:pPr>
              <w:jc w:val="center"/>
              <w:rPr>
                <w:rFonts w:ascii="Arial" w:hAnsi="Arial" w:cs="Arial"/>
                <w:color w:val="000000"/>
                <w:sz w:val="18"/>
                <w:szCs w:val="18"/>
              </w:rPr>
            </w:pPr>
            <w:r>
              <w:rPr>
                <w:rFonts w:ascii="Arial" w:hAnsi="Arial" w:cs="Arial"/>
                <w:color w:val="000000"/>
                <w:sz w:val="18"/>
                <w:szCs w:val="18"/>
              </w:rPr>
              <w:t>550,990,490.77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基础设施费</w:t>
            </w:r>
          </w:p>
        </w:tc>
        <w:tc>
          <w:tcPr>
            <w:tcW w:w="4244" w:type="dxa"/>
            <w:noWrap/>
            <w:vAlign w:val="center"/>
          </w:tcPr>
          <w:p>
            <w:pPr>
              <w:jc w:val="center"/>
              <w:rPr>
                <w:rFonts w:ascii="Arial" w:hAnsi="Arial" w:cs="Arial"/>
                <w:color w:val="000000"/>
                <w:sz w:val="18"/>
                <w:szCs w:val="18"/>
              </w:rPr>
            </w:pPr>
            <w:r>
              <w:rPr>
                <w:rFonts w:ascii="Arial" w:hAnsi="Arial" w:cs="Arial"/>
                <w:color w:val="000000"/>
                <w:sz w:val="18"/>
                <w:szCs w:val="18"/>
              </w:rPr>
              <w:t>119,953,775.80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公共配套</w:t>
            </w:r>
            <w:r>
              <w:rPr>
                <w:rFonts w:hint="eastAsia" w:ascii="Arial" w:hAnsi="Arial" w:cs="Arial"/>
                <w:b/>
                <w:bCs/>
                <w:color w:val="000000"/>
                <w:sz w:val="18"/>
                <w:szCs w:val="18"/>
              </w:rPr>
              <w:t>设施</w:t>
            </w:r>
            <w:r>
              <w:rPr>
                <w:rFonts w:ascii="Arial" w:hAnsi="Arial" w:cs="Arial"/>
                <w:b/>
                <w:bCs/>
                <w:color w:val="000000"/>
                <w:sz w:val="18"/>
                <w:szCs w:val="18"/>
              </w:rPr>
              <w:t>费</w:t>
            </w:r>
          </w:p>
        </w:tc>
        <w:tc>
          <w:tcPr>
            <w:tcW w:w="4244" w:type="dxa"/>
            <w:noWrap/>
            <w:vAlign w:val="center"/>
          </w:tcPr>
          <w:p>
            <w:pPr>
              <w:jc w:val="center"/>
              <w:rPr>
                <w:rFonts w:ascii="Arial" w:hAnsi="Arial" w:cs="Arial"/>
                <w:color w:val="000000"/>
                <w:sz w:val="18"/>
                <w:szCs w:val="18"/>
              </w:rPr>
            </w:pPr>
            <w:r>
              <w:rPr>
                <w:rFonts w:ascii="Arial" w:hAnsi="Arial" w:cs="Arial"/>
                <w:color w:val="000000"/>
                <w:sz w:val="18"/>
                <w:szCs w:val="18"/>
              </w:rPr>
              <w:t>22,573,344.10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625" w:type="dxa"/>
            <w:gridSpan w:val="2"/>
            <w:noWrap/>
            <w:vAlign w:val="center"/>
          </w:tcPr>
          <w:p>
            <w:pPr>
              <w:rPr>
                <w:rFonts w:ascii="Arial" w:hAnsi="Arial" w:cs="Arial"/>
                <w:color w:val="000000"/>
                <w:sz w:val="18"/>
                <w:szCs w:val="18"/>
                <w:lang w:bidi="ar"/>
              </w:rPr>
            </w:pPr>
            <w:r>
              <w:rPr>
                <w:rFonts w:ascii="Arial" w:hAnsi="Arial" w:cs="Arial"/>
                <w:color w:val="000000"/>
                <w:sz w:val="18"/>
                <w:szCs w:val="18"/>
                <w:lang w:bidi="ar"/>
              </w:rPr>
              <w:t>三、期间费用和税费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财务费用</w:t>
            </w:r>
          </w:p>
        </w:tc>
        <w:tc>
          <w:tcPr>
            <w:tcW w:w="4244" w:type="dxa"/>
            <w:noWrap/>
            <w:vAlign w:val="center"/>
          </w:tcPr>
          <w:p>
            <w:pPr>
              <w:jc w:val="center"/>
              <w:rPr>
                <w:rFonts w:ascii="Arial" w:hAnsi="Arial" w:cs="Arial"/>
                <w:color w:val="000000"/>
                <w:sz w:val="18"/>
                <w:szCs w:val="18"/>
              </w:rPr>
            </w:pPr>
            <w:r>
              <w:rPr>
                <w:rFonts w:ascii="Arial" w:hAnsi="Arial" w:cs="Arial"/>
                <w:color w:val="000000"/>
                <w:sz w:val="18"/>
                <w:szCs w:val="18"/>
              </w:rPr>
              <w:t>57,750,000.00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税费</w:t>
            </w:r>
          </w:p>
        </w:tc>
        <w:tc>
          <w:tcPr>
            <w:tcW w:w="4244" w:type="dxa"/>
            <w:noWrap/>
            <w:vAlign w:val="center"/>
          </w:tcPr>
          <w:p>
            <w:pPr>
              <w:jc w:val="center"/>
              <w:rPr>
                <w:rFonts w:ascii="Arial" w:hAnsi="Arial" w:cs="Arial"/>
                <w:color w:val="000000"/>
                <w:sz w:val="18"/>
                <w:szCs w:val="18"/>
              </w:rPr>
            </w:pPr>
            <w:r>
              <w:rPr>
                <w:rFonts w:ascii="Arial" w:hAnsi="Arial" w:cs="Arial"/>
                <w:color w:val="000000"/>
                <w:sz w:val="18"/>
                <w:szCs w:val="18"/>
              </w:rPr>
              <w:t>154,048,270.75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管理费用</w:t>
            </w:r>
          </w:p>
        </w:tc>
        <w:tc>
          <w:tcPr>
            <w:tcW w:w="4244" w:type="dxa"/>
            <w:noWrap/>
            <w:vAlign w:val="center"/>
          </w:tcPr>
          <w:p>
            <w:pPr>
              <w:jc w:val="center"/>
              <w:rPr>
                <w:rFonts w:ascii="Arial" w:hAnsi="Arial" w:cs="Arial"/>
                <w:color w:val="000000"/>
                <w:sz w:val="18"/>
                <w:szCs w:val="18"/>
              </w:rPr>
            </w:pPr>
            <w:r>
              <w:rPr>
                <w:rFonts w:ascii="Arial" w:hAnsi="Arial" w:cs="Arial"/>
                <w:color w:val="000000"/>
                <w:sz w:val="18"/>
                <w:szCs w:val="18"/>
              </w:rPr>
              <w:t>19,875,528.00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销售费用</w:t>
            </w:r>
          </w:p>
        </w:tc>
        <w:tc>
          <w:tcPr>
            <w:tcW w:w="4244" w:type="dxa"/>
            <w:noWrap/>
            <w:vAlign w:val="center"/>
          </w:tcPr>
          <w:p>
            <w:pPr>
              <w:jc w:val="center"/>
              <w:rPr>
                <w:rFonts w:ascii="Arial" w:hAnsi="Arial" w:cs="Arial"/>
                <w:color w:val="000000"/>
                <w:sz w:val="18"/>
                <w:szCs w:val="18"/>
              </w:rPr>
            </w:pPr>
            <w:r>
              <w:rPr>
                <w:rFonts w:ascii="Arial" w:hAnsi="Arial" w:cs="Arial"/>
                <w:color w:val="000000"/>
                <w:sz w:val="18"/>
                <w:szCs w:val="18"/>
              </w:rPr>
              <w:t>19,875,528.00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总计</w:t>
            </w:r>
          </w:p>
        </w:tc>
        <w:tc>
          <w:tcPr>
            <w:tcW w:w="4244" w:type="dxa"/>
            <w:noWrap/>
            <w:vAlign w:val="center"/>
          </w:tcPr>
          <w:p>
            <w:pPr>
              <w:jc w:val="center"/>
              <w:rPr>
                <w:rFonts w:ascii="Arial" w:hAnsi="Arial" w:cs="Arial"/>
                <w:b/>
                <w:bCs/>
                <w:color w:val="000000"/>
                <w:sz w:val="18"/>
                <w:szCs w:val="18"/>
              </w:rPr>
            </w:pPr>
            <w:r>
              <w:rPr>
                <w:rFonts w:ascii="Arial" w:hAnsi="Arial" w:cs="Arial"/>
                <w:b/>
                <w:bCs/>
                <w:color w:val="000000"/>
                <w:sz w:val="18"/>
                <w:szCs w:val="18"/>
              </w:rPr>
              <w:t>1,802,106,596.67</w:t>
            </w:r>
          </w:p>
        </w:tc>
      </w:tr>
    </w:tbl>
    <w:p>
      <w:pPr>
        <w:ind w:firstLine="420" w:firstLineChars="200"/>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hint="eastAsia" w:ascii="宋体" w:hAnsi="宋体" w:cs="宋体"/>
          <w:bCs/>
          <w:sz w:val="21"/>
          <w:szCs w:val="21"/>
        </w:rPr>
      </w:pPr>
    </w:p>
    <w:p>
      <w:pPr>
        <w:rPr>
          <w:rFonts w:ascii="宋体" w:hAnsi="宋体" w:cs="宋体"/>
          <w:bCs/>
          <w:sz w:val="21"/>
          <w:szCs w:val="21"/>
        </w:rPr>
      </w:pPr>
      <w:r>
        <w:rPr>
          <w:rFonts w:hint="eastAsia" w:ascii="宋体" w:hAnsi="宋体" w:cs="宋体"/>
          <w:bCs/>
          <w:sz w:val="21"/>
          <w:szCs w:val="21"/>
        </w:rPr>
        <w:t>附件八：项目形象进度及照片</w:t>
      </w:r>
    </w:p>
    <w:p>
      <w:pPr>
        <w:tabs>
          <w:tab w:val="center" w:pos="4620"/>
        </w:tabs>
        <w:spacing w:line="400" w:lineRule="exact"/>
        <w:ind w:firstLine="420" w:firstLineChars="200"/>
        <w:jc w:val="both"/>
        <w:rPr>
          <w:rFonts w:ascii="Arial" w:hAnsi="Arial" w:cs="Arial"/>
          <w:bCs/>
          <w:sz w:val="21"/>
          <w:szCs w:val="21"/>
        </w:rPr>
      </w:pPr>
      <w:r>
        <w:rPr>
          <w:rFonts w:hint="eastAsia" w:ascii="Arial" w:hAnsi="Arial" w:cs="Arial"/>
          <w:bCs/>
          <w:sz w:val="21"/>
          <w:szCs w:val="21"/>
        </w:rPr>
        <w:t>截至2021年</w:t>
      </w:r>
      <w:r>
        <w:rPr>
          <w:rFonts w:ascii="Arial" w:hAnsi="Arial" w:cs="Arial"/>
          <w:bCs/>
          <w:sz w:val="21"/>
          <w:szCs w:val="21"/>
        </w:rPr>
        <w:t>3</w:t>
      </w:r>
      <w:r>
        <w:rPr>
          <w:rFonts w:hint="eastAsia" w:ascii="Arial" w:hAnsi="Arial" w:cs="Arial"/>
          <w:bCs/>
          <w:sz w:val="21"/>
          <w:szCs w:val="21"/>
        </w:rPr>
        <w:t>月</w:t>
      </w:r>
      <w:r>
        <w:rPr>
          <w:rFonts w:ascii="Arial" w:hAnsi="Arial" w:cs="Arial"/>
          <w:bCs/>
          <w:sz w:val="21"/>
          <w:szCs w:val="21"/>
        </w:rPr>
        <w:t>31</w:t>
      </w:r>
      <w:r>
        <w:rPr>
          <w:rFonts w:hint="eastAsia" w:ascii="Arial" w:hAnsi="Arial" w:cs="Arial"/>
          <w:bCs/>
          <w:sz w:val="21"/>
          <w:szCs w:val="21"/>
        </w:rPr>
        <w:t>日，工程进度情况：售楼处、临时样板房及主大门装修基本完成；园林园建绿化铺装初始施工；整个地块桩基、土方施工基本完成，主体楼栋不允许施工。</w:t>
      </w:r>
    </w:p>
    <w:p>
      <w:pPr>
        <w:tabs>
          <w:tab w:val="center" w:pos="4620"/>
        </w:tabs>
        <w:ind w:firstLine="420" w:firstLineChars="200"/>
        <w:rPr>
          <w:rFonts w:ascii="Arial" w:hAnsi="Arial" w:cs="Arial"/>
          <w:bCs/>
          <w:sz w:val="21"/>
          <w:szCs w:val="21"/>
        </w:rPr>
      </w:pPr>
    </w:p>
    <w:p>
      <w:pPr>
        <w:tabs>
          <w:tab w:val="center" w:pos="4620"/>
        </w:tabs>
        <w:ind w:firstLine="420" w:firstLineChars="200"/>
        <w:rPr>
          <w:rFonts w:ascii="Arial" w:hAnsi="Arial" w:cs="Arial"/>
          <w:bCs/>
          <w:sz w:val="21"/>
          <w:szCs w:val="21"/>
        </w:rPr>
      </w:pPr>
      <w:r>
        <w:rPr>
          <w:rFonts w:ascii="Arial" w:hAnsi="Arial" w:cs="Arial"/>
          <w:sz w:val="21"/>
        </w:rPr>
        <mc:AlternateContent>
          <mc:Choice Requires="wps">
            <w:drawing>
              <wp:inline distT="0" distB="0" distL="0" distR="0">
                <wp:extent cx="2324100" cy="1713865"/>
                <wp:effectExtent l="10160" t="8890" r="8890" b="10795"/>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pPr>
                              <w:jc w:val="center"/>
                            </w:pPr>
                            <w:r>
                              <w:drawing>
                                <wp:inline distT="0" distB="0" distL="0" distR="0">
                                  <wp:extent cx="2132330" cy="1599565"/>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32330" cy="15995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0HBV/EICAACK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&#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0HBV/EICAACKBAAADgAAAAAAAAABACAAAAAk&#10;AQAAZHJzL2Uyb0RvYy54bWxQSwUGAAAAAAYABgBZAQAA2AUAAAAA&#10;">
                <v:fill on="t" focussize="0,0"/>
                <v:stroke color="#000000" miterlimit="8" joinstyle="miter"/>
                <v:imagedata o:title=""/>
                <o:lock v:ext="edit" aspectratio="f"/>
                <v:textbox>
                  <w:txbxContent>
                    <w:p>
                      <w:pPr>
                        <w:jc w:val="center"/>
                      </w:pPr>
                      <w:r>
                        <w:drawing>
                          <wp:inline distT="0" distB="0" distL="0" distR="0">
                            <wp:extent cx="2132330" cy="1599565"/>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32330" cy="159956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0" distR="0">
                <wp:extent cx="2324100" cy="1713865"/>
                <wp:effectExtent l="10160" t="8890" r="8890" b="10795"/>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2330" cy="1599565"/>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32330" cy="15995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Mg9nUZ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32330" cy="1599565"/>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32330" cy="159956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sz w:val="21"/>
        </w:rPr>
      </w:pPr>
    </w:p>
    <w:p>
      <w:pPr>
        <w:tabs>
          <w:tab w:val="center" w:pos="4620"/>
        </w:tabs>
        <w:ind w:firstLine="420" w:firstLineChars="200"/>
        <w:rPr>
          <w:rFonts w:ascii="Arial" w:hAnsi="Arial" w:cs="Arial"/>
          <w:sz w:val="21"/>
        </w:rPr>
      </w:pPr>
      <w:r>
        <w:rPr>
          <w:rFonts w:ascii="Arial" w:hAnsi="Arial" w:cs="Arial"/>
          <w:sz w:val="21"/>
        </w:rPr>
        <w:t>1.</w:t>
      </w:r>
      <w:r>
        <w:rPr>
          <w:rFonts w:hint="eastAsia"/>
        </w:rPr>
        <w:t xml:space="preserve"> </w:t>
      </w:r>
      <w:r>
        <w:rPr>
          <w:rFonts w:hint="eastAsia" w:ascii="Arial" w:hAnsi="Arial" w:cs="Arial"/>
          <w:sz w:val="21"/>
        </w:rPr>
        <w:t>售楼处内外装基本完成-</w:t>
      </w:r>
      <w:r>
        <w:rPr>
          <w:rFonts w:ascii="Arial" w:hAnsi="Arial" w:cs="Arial"/>
          <w:sz w:val="21"/>
        </w:rPr>
        <w:t>1                     2.</w:t>
      </w:r>
      <w:r>
        <w:rPr>
          <w:rFonts w:hint="eastAsia"/>
        </w:rPr>
        <w:t xml:space="preserve"> </w:t>
      </w:r>
      <w:r>
        <w:rPr>
          <w:rFonts w:hint="eastAsia" w:ascii="Arial" w:hAnsi="Arial" w:cs="Arial"/>
          <w:sz w:val="21"/>
        </w:rPr>
        <w:t>售楼处内外装基本完成-</w:t>
      </w:r>
      <w:r>
        <w:rPr>
          <w:rFonts w:ascii="Arial" w:hAnsi="Arial" w:cs="Arial"/>
          <w:sz w:val="21"/>
        </w:rPr>
        <w:t xml:space="preserve">2   </w:t>
      </w:r>
    </w:p>
    <w:p>
      <w:pPr>
        <w:tabs>
          <w:tab w:val="center" w:pos="4620"/>
        </w:tabs>
        <w:ind w:firstLine="420" w:firstLineChars="200"/>
        <w:rPr>
          <w:rFonts w:ascii="Arial" w:hAnsi="Arial" w:cs="Arial"/>
          <w:sz w:val="21"/>
        </w:rPr>
      </w:pPr>
      <w:r>
        <w:rPr>
          <w:rFonts w:ascii="Arial" w:hAnsi="Arial" w:cs="Arial"/>
          <w:sz w:val="21"/>
        </w:rPr>
        <w:t xml:space="preserve">                </w:t>
      </w:r>
    </w:p>
    <w:p>
      <w:pPr>
        <w:tabs>
          <w:tab w:val="center" w:pos="4620"/>
        </w:tabs>
        <w:ind w:firstLine="420" w:firstLineChars="200"/>
        <w:rPr>
          <w:rFonts w:ascii="Arial" w:hAnsi="Arial" w:cs="Arial"/>
          <w:bCs/>
          <w:sz w:val="21"/>
          <w:szCs w:val="21"/>
        </w:rPr>
      </w:pPr>
      <w:r>
        <w:rPr>
          <w:rFonts w:ascii="Arial" w:hAnsi="Arial" w:cs="Arial"/>
          <w:sz w:val="21"/>
        </w:rPr>
        <mc:AlternateContent>
          <mc:Choice Requires="wps">
            <w:drawing>
              <wp:inline distT="0" distB="0" distL="0" distR="0">
                <wp:extent cx="2324100" cy="1713865"/>
                <wp:effectExtent l="10160" t="12065" r="8890" b="7620"/>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2330" cy="1599565"/>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32330" cy="15995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&#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wAYlL0ICAACK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2330" cy="1599565"/>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32330" cy="159956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0" distR="0">
                <wp:extent cx="2324100" cy="1713865"/>
                <wp:effectExtent l="10160" t="12065" r="8890" b="7620"/>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2330" cy="1599565"/>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32330" cy="15995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PmQP9kICAACI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2330" cy="1599565"/>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32330" cy="159956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sz w:val="21"/>
        </w:rPr>
      </w:pPr>
    </w:p>
    <w:p>
      <w:pPr>
        <w:numPr>
          <w:ilvl w:val="0"/>
          <w:numId w:val="2"/>
        </w:numPr>
        <w:tabs>
          <w:tab w:val="center" w:pos="4620"/>
        </w:tabs>
        <w:ind w:firstLine="420" w:firstLineChars="200"/>
        <w:rPr>
          <w:rFonts w:ascii="Arial" w:hAnsi="Arial" w:cs="Arial"/>
          <w:sz w:val="21"/>
        </w:rPr>
      </w:pPr>
      <w:r>
        <w:rPr>
          <w:rFonts w:hint="eastAsia" w:ascii="Arial" w:hAnsi="Arial" w:cs="Arial"/>
          <w:sz w:val="21"/>
        </w:rPr>
        <w:t>临时样板房内外装完成</w:t>
      </w:r>
      <w:r>
        <w:rPr>
          <w:rFonts w:ascii="Arial" w:hAnsi="Arial" w:cs="Arial"/>
          <w:sz w:val="21"/>
        </w:rPr>
        <w:t xml:space="preserve">                      4.</w:t>
      </w:r>
      <w:r>
        <w:rPr>
          <w:rFonts w:hint="eastAsia"/>
        </w:rPr>
        <w:t xml:space="preserve"> </w:t>
      </w:r>
      <w:r>
        <w:rPr>
          <w:rFonts w:hint="eastAsia" w:ascii="Arial" w:hAnsi="Arial" w:cs="Arial"/>
          <w:sz w:val="21"/>
        </w:rPr>
        <w:t>主大门装修完成</w:t>
      </w:r>
    </w:p>
    <w:p>
      <w:pPr>
        <w:tabs>
          <w:tab w:val="center" w:pos="4620"/>
        </w:tabs>
        <w:rPr>
          <w:rFonts w:ascii="Arial" w:hAnsi="Arial" w:cs="Arial"/>
          <w:sz w:val="21"/>
        </w:rPr>
      </w:pPr>
      <w:r>
        <w:rPr>
          <w:rFonts w:hint="eastAsia" w:ascii="Arial" w:hAnsi="Arial" w:cs="Arial"/>
          <w:sz w:val="21"/>
        </w:rPr>
        <w:t xml:space="preserve"> </w:t>
      </w:r>
      <w:r>
        <w:rPr>
          <w:rFonts w:ascii="Arial" w:hAnsi="Arial" w:cs="Arial"/>
          <w:sz w:val="21"/>
        </w:rPr>
        <w:t xml:space="preserve">   </w:t>
      </w:r>
    </w:p>
    <w:p>
      <w:pPr>
        <w:pStyle w:val="16"/>
        <w:tabs>
          <w:tab w:val="right" w:pos="7676"/>
        </w:tabs>
        <w:spacing w:after="0" w:line="360" w:lineRule="auto"/>
        <w:ind w:firstLineChars="200"/>
        <w:rPr>
          <w:rFonts w:ascii="Arial" w:hAnsi="Arial" w:cs="Arial"/>
          <w:bCs/>
          <w:szCs w:val="21"/>
        </w:rPr>
      </w:pPr>
      <w:r>
        <w:rPr>
          <w:rFonts w:ascii="Arial" w:hAnsi="Arial" w:cs="Arial"/>
        </w:rPr>
        <mc:AlternateContent>
          <mc:Choice Requires="wps">
            <w:drawing>
              <wp:inline distT="0" distB="0" distL="0" distR="0">
                <wp:extent cx="2324100" cy="1713865"/>
                <wp:effectExtent l="10160" t="5715" r="8890" b="13970"/>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2330" cy="1599565"/>
                                  <wp:effectExtent l="0" t="0" r="127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32330" cy="15995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1mPe+EECAACI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cpb5PVAAAABQEAAA8AAAAAAAAAAQAgAAAAIgAAAGRy&#10;cy9kb3ducmV2LnhtbFBLAQIUABQAAAAIAIdO4kDWY974QQIAAIgEAAAOAAAAAAAAAAEAIAAAACQB&#10;AABkcnMvZTJvRG9jLnhtbFBLBQYAAAAABgAGAFkBAADXBQAAAAA=&#10;">
                <v:fill on="t" focussize="0,0"/>
                <v:stroke color="#000000" miterlimit="8" joinstyle="miter"/>
                <v:imagedata o:title=""/>
                <o:lock v:ext="edit" aspectratio="f"/>
                <v:textbox>
                  <w:txbxContent>
                    <w:p>
                      <w:r>
                        <w:drawing>
                          <wp:inline distT="0" distB="0" distL="0" distR="0">
                            <wp:extent cx="2132330" cy="1599565"/>
                            <wp:effectExtent l="0" t="0" r="127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32330" cy="159956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10160" t="5715" r="8890" b="13970"/>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2330" cy="1599565"/>
                                  <wp:effectExtent l="0" t="0" r="127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32330" cy="15995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&#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jp5u/UICAACI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2330" cy="1599565"/>
                            <wp:effectExtent l="0" t="0" r="127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32330" cy="1599565"/>
                                    </a:xfrm>
                                    <a:prstGeom prst="rect">
                                      <a:avLst/>
                                    </a:prstGeom>
                                  </pic:spPr>
                                </pic:pic>
                              </a:graphicData>
                            </a:graphic>
                          </wp:inline>
                        </w:drawing>
                      </w:r>
                    </w:p>
                  </w:txbxContent>
                </v:textbox>
                <w10:wrap type="none"/>
                <w10:anchorlock/>
              </v:shape>
            </w:pict>
          </mc:Fallback>
        </mc:AlternateContent>
      </w:r>
    </w:p>
    <w:p>
      <w:pPr>
        <w:pStyle w:val="16"/>
        <w:tabs>
          <w:tab w:val="right" w:pos="7676"/>
        </w:tabs>
        <w:spacing w:after="0" w:line="360" w:lineRule="auto"/>
        <w:ind w:firstLineChars="200"/>
        <w:rPr>
          <w:rFonts w:ascii="Arial" w:hAnsi="Arial" w:cs="Arial"/>
          <w:bCs/>
          <w:szCs w:val="21"/>
        </w:rPr>
      </w:pPr>
    </w:p>
    <w:p>
      <w:pPr>
        <w:ind w:firstLine="420" w:firstLineChars="200"/>
        <w:rPr>
          <w:rFonts w:ascii="宋体" w:hAnsi="宋体" w:cs="宋体"/>
          <w:bCs/>
          <w:sz w:val="21"/>
          <w:szCs w:val="21"/>
        </w:rPr>
      </w:pPr>
      <w:r>
        <w:rPr>
          <w:rFonts w:hint="eastAsia" w:ascii="Arial" w:hAnsi="Arial" w:cs="Arial"/>
          <w:sz w:val="21"/>
        </w:rPr>
        <w:t>5</w:t>
      </w:r>
      <w:r>
        <w:rPr>
          <w:rFonts w:ascii="Arial" w:hAnsi="Arial" w:cs="Arial"/>
          <w:sz w:val="21"/>
        </w:rPr>
        <w:t>.</w:t>
      </w:r>
      <w:r>
        <w:rPr>
          <w:rFonts w:hint="eastAsia"/>
        </w:rPr>
        <w:t xml:space="preserve"> </w:t>
      </w:r>
      <w:r>
        <w:rPr>
          <w:rFonts w:hint="eastAsia" w:ascii="Arial" w:hAnsi="Arial" w:cs="Arial"/>
          <w:sz w:val="21"/>
        </w:rPr>
        <w:t>园林园建绿化铺装</w:t>
      </w:r>
      <w:r>
        <w:rPr>
          <w:rFonts w:ascii="Arial" w:hAnsi="Arial" w:cs="Arial"/>
          <w:sz w:val="21"/>
        </w:rPr>
        <w:t xml:space="preserve">                         6.</w:t>
      </w:r>
      <w:r>
        <w:rPr>
          <w:rFonts w:hint="eastAsia"/>
        </w:rPr>
        <w:t xml:space="preserve"> </w:t>
      </w:r>
      <w:r>
        <w:rPr>
          <w:rFonts w:hint="eastAsia" w:ascii="Arial" w:hAnsi="Arial" w:cs="Arial"/>
          <w:sz w:val="21"/>
        </w:rPr>
        <w:t>地块桩基、土方施工基本完成</w:t>
      </w:r>
    </w:p>
    <w:p>
      <w:pPr>
        <w:ind w:firstLine="420" w:firstLineChars="200"/>
        <w:rPr>
          <w:rFonts w:ascii="宋体" w:hAnsi="宋体" w:cs="宋体"/>
          <w:bCs/>
          <w:sz w:val="21"/>
          <w:szCs w:val="21"/>
        </w:rPr>
      </w:pPr>
    </w:p>
    <w:p>
      <w:pPr>
        <w:rPr>
          <w:rFonts w:ascii="宋体" w:hAnsi="宋体" w:cs="宋体"/>
          <w:bCs/>
          <w:sz w:val="21"/>
          <w:szCs w:val="21"/>
        </w:rPr>
      </w:pPr>
      <w:r>
        <w:rPr>
          <w:rFonts w:hint="eastAsia" w:ascii="宋体" w:hAnsi="宋体" w:cs="宋体"/>
          <w:bCs/>
          <w:sz w:val="21"/>
          <w:szCs w:val="21"/>
        </w:rPr>
        <w:t xml:space="preserve"> </w:t>
      </w:r>
      <w:r>
        <w:rPr>
          <w:rFonts w:ascii="宋体" w:hAnsi="宋体" w:cs="宋体"/>
          <w:bCs/>
          <w:sz w:val="21"/>
          <w:szCs w:val="21"/>
        </w:rPr>
        <w:t xml:space="preserve">   </w:t>
      </w: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hint="eastAsia" w:ascii="宋体" w:hAnsi="宋体" w:cs="宋体"/>
          <w:bCs/>
          <w:sz w:val="21"/>
          <w:szCs w:val="21"/>
        </w:rPr>
      </w:pPr>
    </w:p>
    <w:p>
      <w:pPr>
        <w:rPr>
          <w:rFonts w:ascii="宋体" w:hAnsi="宋体" w:cs="宋体"/>
          <w:bCs/>
          <w:sz w:val="21"/>
          <w:szCs w:val="21"/>
        </w:rPr>
      </w:pPr>
      <w:r>
        <w:rPr>
          <w:rFonts w:hint="eastAsia" w:ascii="宋体" w:hAnsi="宋体" w:cs="宋体"/>
          <w:bCs/>
          <w:sz w:val="21"/>
          <w:szCs w:val="21"/>
        </w:rPr>
        <w:t>附件九：项目公司3月财务报表</w:t>
      </w:r>
    </w:p>
    <w:p>
      <w:pPr>
        <w:rPr>
          <w:rFonts w:ascii="宋体" w:hAnsi="宋体" w:cs="宋体"/>
          <w:bCs/>
          <w:sz w:val="21"/>
          <w:szCs w:val="21"/>
        </w:rPr>
      </w:pPr>
    </w:p>
    <w:tbl>
      <w:tblPr>
        <w:tblStyle w:val="17"/>
        <w:tblW w:w="10800" w:type="dxa"/>
        <w:jc w:val="center"/>
        <w:tblLayout w:type="autofit"/>
        <w:tblCellMar>
          <w:top w:w="0" w:type="dxa"/>
          <w:left w:w="108" w:type="dxa"/>
          <w:bottom w:w="0" w:type="dxa"/>
          <w:right w:w="108" w:type="dxa"/>
        </w:tblCellMar>
      </w:tblPr>
      <w:tblGrid>
        <w:gridCol w:w="2080"/>
        <w:gridCol w:w="1660"/>
        <w:gridCol w:w="1660"/>
        <w:gridCol w:w="2080"/>
        <w:gridCol w:w="1660"/>
        <w:gridCol w:w="1660"/>
      </w:tblGrid>
      <w:tr>
        <w:tblPrEx>
          <w:tblCellMar>
            <w:top w:w="0" w:type="dxa"/>
            <w:left w:w="108" w:type="dxa"/>
            <w:bottom w:w="0" w:type="dxa"/>
            <w:right w:w="108" w:type="dxa"/>
          </w:tblCellMar>
        </w:tblPrEx>
        <w:trPr>
          <w:trHeight w:val="324" w:hRule="atLeast"/>
          <w:jc w:val="center"/>
        </w:trPr>
        <w:tc>
          <w:tcPr>
            <w:tcW w:w="10800" w:type="dxa"/>
            <w:gridSpan w:val="6"/>
            <w:tcBorders>
              <w:top w:val="nil"/>
              <w:left w:val="nil"/>
              <w:bottom w:val="nil"/>
              <w:right w:val="nil"/>
            </w:tcBorders>
            <w:shd w:val="clear" w:color="auto" w:fill="auto"/>
            <w:noWrap/>
            <w:vAlign w:val="center"/>
          </w:tcPr>
          <w:p>
            <w:pPr>
              <w:jc w:val="center"/>
              <w:rPr>
                <w:rFonts w:ascii="STFangsong" w:hAnsi="STFangsong" w:eastAsia="STFangsong" w:cs="Arial"/>
                <w:b/>
                <w:bCs/>
                <w:sz w:val="28"/>
                <w:szCs w:val="28"/>
              </w:rPr>
            </w:pPr>
            <w:r>
              <w:rPr>
                <w:rFonts w:hint="eastAsia" w:ascii="STFangsong" w:hAnsi="STFangsong" w:eastAsia="STFangsong" w:cs="Arial"/>
                <w:b/>
                <w:bCs/>
                <w:sz w:val="28"/>
                <w:szCs w:val="28"/>
              </w:rPr>
              <w:t>资产负债表</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nil"/>
              <w:right w:val="nil"/>
            </w:tcBorders>
            <w:shd w:val="clear" w:color="auto" w:fill="auto"/>
            <w:noWrap/>
            <w:vAlign w:val="center"/>
          </w:tcPr>
          <w:p>
            <w:pPr>
              <w:jc w:val="center"/>
              <w:rPr>
                <w:rFonts w:ascii="STFangsong" w:hAnsi="STFangsong" w:eastAsia="STFangsong" w:cs="Arial"/>
                <w:b/>
                <w:bCs/>
                <w:sz w:val="28"/>
                <w:szCs w:val="28"/>
              </w:rPr>
            </w:pPr>
          </w:p>
        </w:tc>
        <w:tc>
          <w:tcPr>
            <w:tcW w:w="1660" w:type="dxa"/>
            <w:tcBorders>
              <w:top w:val="nil"/>
              <w:left w:val="nil"/>
              <w:bottom w:val="nil"/>
              <w:right w:val="nil"/>
            </w:tcBorders>
            <w:shd w:val="clear" w:color="auto" w:fill="auto"/>
            <w:noWrap/>
            <w:vAlign w:val="center"/>
          </w:tcPr>
          <w:p>
            <w:pPr>
              <w:rPr>
                <w:rFonts w:eastAsia="Times New Roman"/>
                <w:sz w:val="20"/>
                <w:szCs w:val="20"/>
              </w:rPr>
            </w:pPr>
          </w:p>
        </w:tc>
        <w:tc>
          <w:tcPr>
            <w:tcW w:w="1660" w:type="dxa"/>
            <w:tcBorders>
              <w:top w:val="nil"/>
              <w:left w:val="nil"/>
              <w:bottom w:val="nil"/>
              <w:right w:val="nil"/>
            </w:tcBorders>
            <w:shd w:val="clear" w:color="auto" w:fill="auto"/>
            <w:noWrap/>
            <w:vAlign w:val="center"/>
          </w:tcPr>
          <w:p>
            <w:pPr>
              <w:rPr>
                <w:rFonts w:eastAsia="Times New Roman"/>
                <w:sz w:val="20"/>
                <w:szCs w:val="20"/>
              </w:rPr>
            </w:pPr>
          </w:p>
        </w:tc>
        <w:tc>
          <w:tcPr>
            <w:tcW w:w="2080" w:type="dxa"/>
            <w:tcBorders>
              <w:top w:val="nil"/>
              <w:left w:val="nil"/>
              <w:bottom w:val="nil"/>
              <w:right w:val="nil"/>
            </w:tcBorders>
            <w:shd w:val="clear" w:color="auto" w:fill="auto"/>
            <w:noWrap/>
            <w:vAlign w:val="center"/>
          </w:tcPr>
          <w:p>
            <w:pPr>
              <w:rPr>
                <w:rFonts w:eastAsia="Times New Roman"/>
                <w:sz w:val="20"/>
                <w:szCs w:val="20"/>
              </w:rPr>
            </w:pPr>
          </w:p>
        </w:tc>
        <w:tc>
          <w:tcPr>
            <w:tcW w:w="1660" w:type="dxa"/>
            <w:tcBorders>
              <w:top w:val="nil"/>
              <w:left w:val="nil"/>
              <w:bottom w:val="nil"/>
              <w:right w:val="nil"/>
            </w:tcBorders>
            <w:shd w:val="clear" w:color="auto" w:fill="auto"/>
            <w:noWrap/>
            <w:vAlign w:val="center"/>
          </w:tcPr>
          <w:p>
            <w:pPr>
              <w:jc w:val="center"/>
              <w:rPr>
                <w:rFonts w:eastAsia="Times New Roman"/>
                <w:sz w:val="20"/>
                <w:szCs w:val="20"/>
              </w:rPr>
            </w:pPr>
          </w:p>
        </w:tc>
        <w:tc>
          <w:tcPr>
            <w:tcW w:w="1660" w:type="dxa"/>
            <w:tcBorders>
              <w:top w:val="nil"/>
              <w:left w:val="nil"/>
              <w:bottom w:val="nil"/>
              <w:right w:val="nil"/>
            </w:tcBorders>
            <w:shd w:val="clear" w:color="auto" w:fill="auto"/>
            <w:noWrap/>
            <w:vAlign w:val="center"/>
          </w:tcPr>
          <w:p>
            <w:pPr>
              <w:jc w:val="right"/>
              <w:rPr>
                <w:rFonts w:ascii="STFangsong" w:hAnsi="STFangsong" w:eastAsia="STFangsong" w:cs="Arial"/>
                <w:sz w:val="16"/>
                <w:szCs w:val="16"/>
              </w:rPr>
            </w:pPr>
            <w:r>
              <w:rPr>
                <w:rFonts w:hint="eastAsia" w:ascii="STFangsong" w:hAnsi="STFangsong" w:eastAsia="STFangsong" w:cs="Arial"/>
                <w:sz w:val="16"/>
                <w:szCs w:val="16"/>
              </w:rPr>
              <w:t>会企01表</w:t>
            </w:r>
          </w:p>
        </w:tc>
      </w:tr>
      <w:tr>
        <w:tblPrEx>
          <w:tblCellMar>
            <w:top w:w="0" w:type="dxa"/>
            <w:left w:w="108" w:type="dxa"/>
            <w:bottom w:w="0" w:type="dxa"/>
            <w:right w:w="108" w:type="dxa"/>
          </w:tblCellMar>
        </w:tblPrEx>
        <w:trPr>
          <w:trHeight w:val="324" w:hRule="atLeast"/>
          <w:jc w:val="center"/>
        </w:trPr>
        <w:tc>
          <w:tcPr>
            <w:tcW w:w="3740" w:type="dxa"/>
            <w:gridSpan w:val="2"/>
            <w:tcBorders>
              <w:top w:val="nil"/>
              <w:left w:val="nil"/>
              <w:bottom w:val="nil"/>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编制单位：镇江恒仁房地产开发有限公司</w:t>
            </w:r>
          </w:p>
        </w:tc>
        <w:tc>
          <w:tcPr>
            <w:tcW w:w="3740" w:type="dxa"/>
            <w:gridSpan w:val="2"/>
            <w:tcBorders>
              <w:top w:val="nil"/>
              <w:left w:val="nil"/>
              <w:bottom w:val="nil"/>
              <w:right w:val="nil"/>
            </w:tcBorders>
            <w:shd w:val="clear" w:color="auto" w:fill="auto"/>
            <w:noWrap/>
            <w:vAlign w:val="center"/>
          </w:tcPr>
          <w:p>
            <w:pPr>
              <w:jc w:val="center"/>
              <w:rPr>
                <w:rFonts w:ascii="STFangsong" w:hAnsi="STFangsong" w:eastAsia="STFangsong" w:cs="Arial"/>
                <w:sz w:val="16"/>
                <w:szCs w:val="16"/>
              </w:rPr>
            </w:pPr>
            <w:r>
              <w:rPr>
                <w:rFonts w:hint="eastAsia" w:ascii="STFangsong" w:hAnsi="STFangsong" w:eastAsia="STFangsong" w:cs="Arial"/>
                <w:sz w:val="16"/>
                <w:szCs w:val="16"/>
              </w:rPr>
              <w:t>2021 年 3 月 31 日</w:t>
            </w:r>
          </w:p>
        </w:tc>
        <w:tc>
          <w:tcPr>
            <w:tcW w:w="1660" w:type="dxa"/>
            <w:tcBorders>
              <w:top w:val="nil"/>
              <w:left w:val="nil"/>
              <w:bottom w:val="nil"/>
              <w:right w:val="nil"/>
            </w:tcBorders>
            <w:shd w:val="clear" w:color="auto" w:fill="auto"/>
            <w:noWrap/>
            <w:vAlign w:val="center"/>
          </w:tcPr>
          <w:p>
            <w:pPr>
              <w:jc w:val="center"/>
              <w:rPr>
                <w:rFonts w:ascii="STFangsong" w:hAnsi="STFangsong" w:eastAsia="STFangsong" w:cs="Arial"/>
                <w:sz w:val="16"/>
                <w:szCs w:val="16"/>
              </w:rPr>
            </w:pPr>
          </w:p>
        </w:tc>
        <w:tc>
          <w:tcPr>
            <w:tcW w:w="1660" w:type="dxa"/>
            <w:tcBorders>
              <w:top w:val="nil"/>
              <w:left w:val="nil"/>
              <w:bottom w:val="nil"/>
              <w:right w:val="nil"/>
            </w:tcBorders>
            <w:shd w:val="clear" w:color="auto" w:fill="auto"/>
            <w:noWrap/>
            <w:vAlign w:val="center"/>
          </w:tcPr>
          <w:p>
            <w:pPr>
              <w:jc w:val="right"/>
              <w:rPr>
                <w:rFonts w:ascii="STFangsong" w:hAnsi="STFangsong" w:eastAsia="STFangsong" w:cs="Arial"/>
                <w:sz w:val="16"/>
                <w:szCs w:val="16"/>
              </w:rPr>
            </w:pPr>
            <w:r>
              <w:rPr>
                <w:rFonts w:hint="eastAsia" w:ascii="STFangsong" w:hAnsi="STFangsong" w:eastAsia="STFangsong" w:cs="Arial"/>
                <w:sz w:val="16"/>
                <w:szCs w:val="16"/>
              </w:rPr>
              <w:t>单位：元</w:t>
            </w:r>
          </w:p>
        </w:tc>
      </w:tr>
      <w:tr>
        <w:tblPrEx>
          <w:tblCellMar>
            <w:top w:w="0" w:type="dxa"/>
            <w:left w:w="108" w:type="dxa"/>
            <w:bottom w:w="0" w:type="dxa"/>
            <w:right w:w="108" w:type="dxa"/>
          </w:tblCellMar>
        </w:tblPrEx>
        <w:trPr>
          <w:trHeight w:val="723" w:hRule="atLeast"/>
          <w:jc w:val="center"/>
        </w:trPr>
        <w:tc>
          <w:tcPr>
            <w:tcW w:w="2080" w:type="dxa"/>
            <w:tcBorders>
              <w:top w:val="single" w:color="000000" w:sz="8" w:space="0"/>
              <w:left w:val="nil"/>
              <w:bottom w:val="single" w:color="000000" w:sz="8" w:space="0"/>
              <w:right w:val="nil"/>
            </w:tcBorders>
            <w:shd w:val="clear" w:color="auto" w:fill="auto"/>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资          产</w:t>
            </w:r>
          </w:p>
        </w:tc>
        <w:tc>
          <w:tcPr>
            <w:tcW w:w="1660"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期末余额</w:t>
            </w:r>
          </w:p>
        </w:tc>
        <w:tc>
          <w:tcPr>
            <w:tcW w:w="1660" w:type="dxa"/>
            <w:tcBorders>
              <w:top w:val="single" w:color="000000" w:sz="8" w:space="0"/>
              <w:left w:val="nil"/>
              <w:bottom w:val="single" w:color="000000" w:sz="8" w:space="0"/>
              <w:right w:val="single" w:color="000000" w:sz="4" w:space="0"/>
            </w:tcBorders>
            <w:shd w:val="clear" w:color="auto" w:fill="auto"/>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上年年末余额</w:t>
            </w:r>
          </w:p>
        </w:tc>
        <w:tc>
          <w:tcPr>
            <w:tcW w:w="2080" w:type="dxa"/>
            <w:tcBorders>
              <w:top w:val="single" w:color="000000" w:sz="8" w:space="0"/>
              <w:left w:val="single" w:color="000000" w:sz="8" w:space="0"/>
              <w:bottom w:val="single" w:color="000000" w:sz="8" w:space="0"/>
              <w:right w:val="single" w:color="000000" w:sz="4" w:space="0"/>
            </w:tcBorders>
            <w:shd w:val="clear" w:color="auto" w:fill="auto"/>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负债和所有者权益</w:t>
            </w:r>
            <w:r>
              <w:rPr>
                <w:rFonts w:hint="eastAsia" w:ascii="STFangsong" w:hAnsi="STFangsong" w:eastAsia="STFangsong" w:cs="Arial"/>
                <w:b/>
                <w:bCs/>
                <w:sz w:val="16"/>
                <w:szCs w:val="16"/>
              </w:rPr>
              <w:br w:type="textWrapping"/>
            </w:r>
            <w:r>
              <w:rPr>
                <w:rFonts w:hint="eastAsia" w:ascii="STFangsong" w:hAnsi="STFangsong" w:eastAsia="STFangsong" w:cs="Arial"/>
                <w:b/>
                <w:bCs/>
                <w:sz w:val="16"/>
                <w:szCs w:val="16"/>
              </w:rPr>
              <w:t>（或股东权益）</w:t>
            </w:r>
          </w:p>
        </w:tc>
        <w:tc>
          <w:tcPr>
            <w:tcW w:w="1660" w:type="dxa"/>
            <w:tcBorders>
              <w:top w:val="single" w:color="000000" w:sz="8" w:space="0"/>
              <w:left w:val="nil"/>
              <w:bottom w:val="single" w:color="000000" w:sz="8" w:space="0"/>
              <w:right w:val="single" w:color="000000" w:sz="4" w:space="0"/>
            </w:tcBorders>
            <w:shd w:val="clear" w:color="auto" w:fill="auto"/>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期末余额</w:t>
            </w:r>
          </w:p>
        </w:tc>
        <w:tc>
          <w:tcPr>
            <w:tcW w:w="1660" w:type="dxa"/>
            <w:tcBorders>
              <w:top w:val="single" w:color="000000" w:sz="8" w:space="0"/>
              <w:left w:val="nil"/>
              <w:bottom w:val="single" w:color="000000" w:sz="8" w:space="0"/>
              <w:right w:val="nil"/>
            </w:tcBorders>
            <w:shd w:val="clear" w:color="auto" w:fill="auto"/>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上年年末余额</w:t>
            </w:r>
          </w:p>
        </w:tc>
      </w:tr>
      <w:tr>
        <w:tblPrEx>
          <w:tblCellMar>
            <w:top w:w="0" w:type="dxa"/>
            <w:left w:w="108" w:type="dxa"/>
            <w:bottom w:w="0" w:type="dxa"/>
            <w:right w:w="108" w:type="dxa"/>
          </w:tblCellMar>
        </w:tblPrEx>
        <w:trPr>
          <w:trHeight w:val="324" w:hRule="atLeast"/>
          <w:jc w:val="center"/>
        </w:trPr>
        <w:tc>
          <w:tcPr>
            <w:tcW w:w="2080" w:type="dxa"/>
            <w:tcBorders>
              <w:top w:val="single" w:color="000000" w:sz="4" w:space="0"/>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流动资产：</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1660" w:type="dxa"/>
            <w:tcBorders>
              <w:top w:val="single" w:color="000000" w:sz="4" w:space="0"/>
              <w:left w:val="nil"/>
              <w:bottom w:val="single" w:color="000000" w:sz="4" w:space="0"/>
              <w:right w:val="single" w:color="000000" w:sz="4" w:space="0"/>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2080"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流动负债：</w:t>
            </w:r>
          </w:p>
        </w:tc>
        <w:tc>
          <w:tcPr>
            <w:tcW w:w="1660" w:type="dxa"/>
            <w:tcBorders>
              <w:top w:val="single" w:color="000000" w:sz="4" w:space="0"/>
              <w:left w:val="nil"/>
              <w:bottom w:val="single" w:color="000000" w:sz="4" w:space="0"/>
              <w:right w:val="single" w:color="000000" w:sz="4" w:space="0"/>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1660" w:type="dxa"/>
            <w:tcBorders>
              <w:top w:val="single" w:color="000000" w:sz="4" w:space="0"/>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货币资金</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121,705,213.42</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7,312,808.79</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短期借款</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交易性金融资产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交易性金融负债</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衍生金融资产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衍生金融负债</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应收票据</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应付票据</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32,473,028.89</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20,762,184.25</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应收账款</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应付账款</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22,868,679.49</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22,120,790.88</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预付款项</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919,307.71</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157,700,331.00</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预收款项</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其他应收款</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317,661.70</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313,399.00</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应付职工薪酬</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存货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301,308,839.10</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42,715,416.67</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应交税费</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399,702.30</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399,702.30</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持有待售资产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其他应付款</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94,860,834.27</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91,127,389.03</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一年内到期的非流动资产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持有待售负债</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其他流动资产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一年内到期的非流动负债</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流动资产合计</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424,251,021.93</w:t>
            </w:r>
          </w:p>
        </w:tc>
        <w:tc>
          <w:tcPr>
            <w:tcW w:w="1660" w:type="dxa"/>
            <w:tcBorders>
              <w:top w:val="nil"/>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208,041,955.46</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其他流动负债</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非流动资产：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流动负债合计</w:t>
            </w:r>
          </w:p>
        </w:tc>
        <w:tc>
          <w:tcPr>
            <w:tcW w:w="1660" w:type="dxa"/>
            <w:tcBorders>
              <w:top w:val="nil"/>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150,602,244.95</w:t>
            </w:r>
          </w:p>
        </w:tc>
        <w:tc>
          <w:tcPr>
            <w:tcW w:w="1660"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134,410,066.46</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债权投资</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非流动负债：</w:t>
            </w:r>
          </w:p>
        </w:tc>
        <w:tc>
          <w:tcPr>
            <w:tcW w:w="1660" w:type="dxa"/>
            <w:tcBorders>
              <w:top w:val="nil"/>
              <w:left w:val="nil"/>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其他债权投资</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长期借款</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长期应收款</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应付债券</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长期股权投资</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其中：优先股</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其他权益工具投资</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永续债</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其他非流动金融资产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长期应付款</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投资性房地产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预计负债</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固定资产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递延收益</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在建工程</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递延所得税负债</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生产性生物资产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其他非流动负债</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油气资产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非流动负债合计</w:t>
            </w:r>
          </w:p>
        </w:tc>
        <w:tc>
          <w:tcPr>
            <w:tcW w:w="1660" w:type="dxa"/>
            <w:tcBorders>
              <w:top w:val="nil"/>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无形资产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负债合计</w:t>
            </w:r>
          </w:p>
        </w:tc>
        <w:tc>
          <w:tcPr>
            <w:tcW w:w="1660" w:type="dxa"/>
            <w:tcBorders>
              <w:top w:val="nil"/>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150,602,244.95</w:t>
            </w:r>
          </w:p>
        </w:tc>
        <w:tc>
          <w:tcPr>
            <w:tcW w:w="1660"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134,410,066.46</w:t>
            </w:r>
          </w:p>
        </w:tc>
      </w:tr>
      <w:tr>
        <w:tblPrEx>
          <w:tblCellMar>
            <w:top w:w="0" w:type="dxa"/>
            <w:left w:w="108" w:type="dxa"/>
            <w:bottom w:w="0" w:type="dxa"/>
            <w:right w:w="108" w:type="dxa"/>
          </w:tblCellMar>
        </w:tblPrEx>
        <w:trPr>
          <w:trHeight w:val="480"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开发支出</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所有者权益</w:t>
            </w:r>
            <w:r>
              <w:rPr>
                <w:rFonts w:hint="eastAsia" w:ascii="STFangsong" w:hAnsi="STFangsong" w:eastAsia="STFangsong" w:cs="Arial"/>
                <w:sz w:val="16"/>
                <w:szCs w:val="16"/>
              </w:rPr>
              <w:br w:type="textWrapping"/>
            </w:r>
            <w:r>
              <w:rPr>
                <w:rFonts w:hint="eastAsia" w:ascii="STFangsong" w:hAnsi="STFangsong" w:eastAsia="STFangsong" w:cs="Arial"/>
                <w:sz w:val="16"/>
                <w:szCs w:val="16"/>
              </w:rPr>
              <w:t>（或股东权益）：</w:t>
            </w:r>
          </w:p>
        </w:tc>
        <w:tc>
          <w:tcPr>
            <w:tcW w:w="1660" w:type="dxa"/>
            <w:tcBorders>
              <w:top w:val="nil"/>
              <w:left w:val="nil"/>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商誉</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实收资本（或股本）</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36,173,111.23</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23,595,200.03</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长期待摊费用</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其他权益工具</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递延所得税资产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其中：优先股</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其他非流动资产</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4,952,271.28</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3,673,125.84</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永续债</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非流动资产合计</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4,952,271.28</w:t>
            </w:r>
          </w:p>
        </w:tc>
        <w:tc>
          <w:tcPr>
            <w:tcW w:w="1660" w:type="dxa"/>
            <w:tcBorders>
              <w:top w:val="nil"/>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3,673,125.84</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资本公积</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243,751,888.77</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54,184,799.97</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减：库存股</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其他综合收益</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专项储备</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盈余公积</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未分配利润</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-1,323,951.74</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-474,985.16</w:t>
            </w:r>
          </w:p>
        </w:tc>
      </w:tr>
      <w:tr>
        <w:tblPrEx>
          <w:tblCellMar>
            <w:top w:w="0" w:type="dxa"/>
            <w:left w:w="108" w:type="dxa"/>
            <w:bottom w:w="0" w:type="dxa"/>
            <w:right w:w="108" w:type="dxa"/>
          </w:tblCellMar>
        </w:tblPrEx>
        <w:trPr>
          <w:trHeight w:val="480" w:hRule="atLeast"/>
          <w:jc w:val="center"/>
        </w:trPr>
        <w:tc>
          <w:tcPr>
            <w:tcW w:w="2080"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归属于母公司所有者权益合计</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278,601,048.26</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77,305,014.84</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少数股东权益</w:t>
            </w:r>
          </w:p>
        </w:tc>
        <w:tc>
          <w:tcPr>
            <w:tcW w:w="1660"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66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480" w:hRule="atLeast"/>
          <w:jc w:val="center"/>
        </w:trPr>
        <w:tc>
          <w:tcPr>
            <w:tcW w:w="2080"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660" w:type="dxa"/>
            <w:tcBorders>
              <w:top w:val="nil"/>
              <w:left w:val="nil"/>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 xml:space="preserve">        所有者权益</w:t>
            </w:r>
            <w:r>
              <w:rPr>
                <w:rFonts w:hint="eastAsia" w:ascii="STFangsong" w:hAnsi="STFangsong" w:eastAsia="STFangsong" w:cs="Arial"/>
                <w:b/>
                <w:bCs/>
                <w:sz w:val="16"/>
                <w:szCs w:val="16"/>
              </w:rPr>
              <w:br w:type="textWrapping"/>
            </w:r>
            <w:r>
              <w:rPr>
                <w:rFonts w:hint="eastAsia" w:ascii="STFangsong" w:hAnsi="STFangsong" w:eastAsia="STFangsong" w:cs="Arial"/>
                <w:b/>
                <w:bCs/>
                <w:sz w:val="16"/>
                <w:szCs w:val="16"/>
              </w:rPr>
              <w:t>（或股东权益）合计</w:t>
            </w:r>
          </w:p>
        </w:tc>
        <w:tc>
          <w:tcPr>
            <w:tcW w:w="1660" w:type="dxa"/>
            <w:tcBorders>
              <w:top w:val="nil"/>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278,601,048.26</w:t>
            </w:r>
          </w:p>
        </w:tc>
        <w:tc>
          <w:tcPr>
            <w:tcW w:w="1660"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77,305,014.84</w:t>
            </w:r>
          </w:p>
        </w:tc>
      </w:tr>
      <w:tr>
        <w:tblPrEx>
          <w:tblCellMar>
            <w:top w:w="0" w:type="dxa"/>
            <w:left w:w="108" w:type="dxa"/>
            <w:bottom w:w="0" w:type="dxa"/>
            <w:right w:w="108" w:type="dxa"/>
          </w:tblCellMar>
        </w:tblPrEx>
        <w:trPr>
          <w:trHeight w:val="480" w:hRule="atLeast"/>
          <w:jc w:val="center"/>
        </w:trPr>
        <w:tc>
          <w:tcPr>
            <w:tcW w:w="2080" w:type="dxa"/>
            <w:tcBorders>
              <w:top w:val="nil"/>
              <w:left w:val="nil"/>
              <w:bottom w:val="single" w:color="000000" w:sz="4" w:space="0"/>
              <w:right w:val="nil"/>
            </w:tcBorders>
            <w:shd w:val="clear" w:color="auto" w:fill="auto"/>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资产总计</w:t>
            </w:r>
          </w:p>
        </w:tc>
        <w:tc>
          <w:tcPr>
            <w:tcW w:w="1660"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429,203,293.21</w:t>
            </w:r>
          </w:p>
        </w:tc>
        <w:tc>
          <w:tcPr>
            <w:tcW w:w="1660" w:type="dxa"/>
            <w:tcBorders>
              <w:top w:val="nil"/>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211,715,081.30</w:t>
            </w:r>
          </w:p>
        </w:tc>
        <w:tc>
          <w:tcPr>
            <w:tcW w:w="2080" w:type="dxa"/>
            <w:tcBorders>
              <w:top w:val="nil"/>
              <w:left w:val="single" w:color="000000" w:sz="8" w:space="0"/>
              <w:bottom w:val="single" w:color="000000" w:sz="4" w:space="0"/>
              <w:right w:val="single" w:color="000000" w:sz="4" w:space="0"/>
            </w:tcBorders>
            <w:shd w:val="clear" w:color="auto" w:fill="auto"/>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 xml:space="preserve">            负债和所有者权益</w:t>
            </w:r>
            <w:r>
              <w:rPr>
                <w:rFonts w:hint="eastAsia" w:ascii="STFangsong" w:hAnsi="STFangsong" w:eastAsia="STFangsong" w:cs="Arial"/>
                <w:b/>
                <w:bCs/>
                <w:sz w:val="16"/>
                <w:szCs w:val="16"/>
              </w:rPr>
              <w:br w:type="textWrapping"/>
            </w:r>
            <w:r>
              <w:rPr>
                <w:rFonts w:hint="eastAsia" w:ascii="STFangsong" w:hAnsi="STFangsong" w:eastAsia="STFangsong" w:cs="Arial"/>
                <w:b/>
                <w:bCs/>
                <w:sz w:val="16"/>
                <w:szCs w:val="16"/>
              </w:rPr>
              <w:t>（或股东权益）总计</w:t>
            </w:r>
          </w:p>
        </w:tc>
        <w:tc>
          <w:tcPr>
            <w:tcW w:w="1660" w:type="dxa"/>
            <w:tcBorders>
              <w:top w:val="nil"/>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429,203,293.21</w:t>
            </w:r>
          </w:p>
        </w:tc>
        <w:tc>
          <w:tcPr>
            <w:tcW w:w="1660"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211,715,081.30</w:t>
            </w:r>
          </w:p>
        </w:tc>
      </w:tr>
      <w:tr>
        <w:tblPrEx>
          <w:tblCellMar>
            <w:top w:w="0" w:type="dxa"/>
            <w:left w:w="108" w:type="dxa"/>
            <w:bottom w:w="0" w:type="dxa"/>
            <w:right w:w="108" w:type="dxa"/>
          </w:tblCellMar>
        </w:tblPrEx>
        <w:trPr>
          <w:trHeight w:val="324" w:hRule="atLeast"/>
          <w:jc w:val="center"/>
        </w:trPr>
        <w:tc>
          <w:tcPr>
            <w:tcW w:w="2080" w:type="dxa"/>
            <w:tcBorders>
              <w:top w:val="nil"/>
              <w:left w:val="nil"/>
              <w:bottom w:val="nil"/>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公司负责人：贺永兴</w:t>
            </w:r>
          </w:p>
        </w:tc>
        <w:tc>
          <w:tcPr>
            <w:tcW w:w="3320" w:type="dxa"/>
            <w:gridSpan w:val="2"/>
            <w:tcBorders>
              <w:top w:val="nil"/>
              <w:left w:val="nil"/>
              <w:bottom w:val="nil"/>
              <w:right w:val="nil"/>
            </w:tcBorders>
            <w:shd w:val="clear" w:color="auto" w:fill="auto"/>
            <w:noWrap/>
            <w:vAlign w:val="center"/>
          </w:tcPr>
          <w:p>
            <w:pPr>
              <w:jc w:val="center"/>
              <w:rPr>
                <w:rFonts w:ascii="STFangsong" w:hAnsi="STFangsong" w:eastAsia="STFangsong" w:cs="Arial"/>
                <w:sz w:val="16"/>
                <w:szCs w:val="16"/>
              </w:rPr>
            </w:pPr>
            <w:r>
              <w:rPr>
                <w:rFonts w:hint="eastAsia" w:ascii="STFangsong" w:hAnsi="STFangsong" w:eastAsia="STFangsong" w:cs="Arial"/>
                <w:sz w:val="16"/>
                <w:szCs w:val="16"/>
              </w:rPr>
              <w:t>财务负责人：吕宾</w:t>
            </w:r>
          </w:p>
        </w:tc>
        <w:tc>
          <w:tcPr>
            <w:tcW w:w="2080" w:type="dxa"/>
            <w:tcBorders>
              <w:top w:val="nil"/>
              <w:left w:val="nil"/>
              <w:bottom w:val="nil"/>
              <w:right w:val="nil"/>
            </w:tcBorders>
            <w:shd w:val="clear" w:color="auto" w:fill="auto"/>
            <w:noWrap/>
            <w:vAlign w:val="center"/>
          </w:tcPr>
          <w:p>
            <w:pPr>
              <w:jc w:val="center"/>
              <w:rPr>
                <w:rFonts w:ascii="STFangsong" w:hAnsi="STFangsong" w:eastAsia="STFangsong" w:cs="Arial"/>
                <w:sz w:val="16"/>
                <w:szCs w:val="16"/>
              </w:rPr>
            </w:pPr>
            <w:r>
              <w:rPr>
                <w:rFonts w:hint="eastAsia" w:ascii="STFangsong" w:hAnsi="STFangsong" w:eastAsia="STFangsong" w:cs="Arial"/>
                <w:sz w:val="16"/>
                <w:szCs w:val="16"/>
              </w:rPr>
              <w:t>复核人：李锦</w:t>
            </w:r>
          </w:p>
        </w:tc>
        <w:tc>
          <w:tcPr>
            <w:tcW w:w="1660" w:type="dxa"/>
            <w:tcBorders>
              <w:top w:val="nil"/>
              <w:left w:val="nil"/>
              <w:bottom w:val="nil"/>
              <w:right w:val="nil"/>
            </w:tcBorders>
            <w:shd w:val="clear" w:color="auto" w:fill="auto"/>
            <w:noWrap/>
            <w:vAlign w:val="center"/>
          </w:tcPr>
          <w:p>
            <w:pPr>
              <w:jc w:val="center"/>
              <w:rPr>
                <w:rFonts w:ascii="STFangsong" w:hAnsi="STFangsong" w:eastAsia="STFangsong" w:cs="Arial"/>
                <w:sz w:val="16"/>
                <w:szCs w:val="16"/>
              </w:rPr>
            </w:pPr>
          </w:p>
        </w:tc>
        <w:tc>
          <w:tcPr>
            <w:tcW w:w="1660" w:type="dxa"/>
            <w:tcBorders>
              <w:top w:val="nil"/>
              <w:left w:val="nil"/>
              <w:bottom w:val="nil"/>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制表人：俞琦露</w:t>
            </w:r>
          </w:p>
        </w:tc>
      </w:tr>
    </w:tbl>
    <w:p>
      <w:pPr>
        <w:jc w:val="center"/>
        <w:rPr>
          <w:rFonts w:ascii="宋体" w:hAnsi="宋体" w:cs="宋体"/>
          <w:bCs/>
          <w:sz w:val="21"/>
          <w:szCs w:val="21"/>
        </w:rPr>
      </w:pPr>
    </w:p>
    <w:tbl>
      <w:tblPr>
        <w:tblStyle w:val="17"/>
        <w:tblW w:w="10340" w:type="dxa"/>
        <w:jc w:val="center"/>
        <w:tblLayout w:type="autofit"/>
        <w:tblCellMar>
          <w:top w:w="0" w:type="dxa"/>
          <w:left w:w="108" w:type="dxa"/>
          <w:bottom w:w="0" w:type="dxa"/>
          <w:right w:w="108" w:type="dxa"/>
        </w:tblCellMar>
      </w:tblPr>
      <w:tblGrid>
        <w:gridCol w:w="6527"/>
        <w:gridCol w:w="1127"/>
        <w:gridCol w:w="1156"/>
        <w:gridCol w:w="1530"/>
      </w:tblGrid>
      <w:tr>
        <w:tblPrEx>
          <w:tblCellMar>
            <w:top w:w="0" w:type="dxa"/>
            <w:left w:w="108" w:type="dxa"/>
            <w:bottom w:w="0" w:type="dxa"/>
            <w:right w:w="108" w:type="dxa"/>
          </w:tblCellMar>
        </w:tblPrEx>
        <w:trPr>
          <w:trHeight w:val="282" w:hRule="atLeast"/>
          <w:jc w:val="center"/>
        </w:trPr>
        <w:tc>
          <w:tcPr>
            <w:tcW w:w="10340" w:type="dxa"/>
            <w:gridSpan w:val="4"/>
            <w:tcBorders>
              <w:top w:val="nil"/>
              <w:left w:val="nil"/>
              <w:bottom w:val="nil"/>
              <w:right w:val="nil"/>
            </w:tcBorders>
            <w:shd w:val="clear" w:color="auto" w:fill="auto"/>
            <w:noWrap/>
            <w:vAlign w:val="center"/>
          </w:tcPr>
          <w:p>
            <w:pPr>
              <w:jc w:val="center"/>
              <w:rPr>
                <w:rFonts w:ascii="STFangsong" w:hAnsi="STFangsong" w:eastAsia="STFangsong" w:cs="Arial"/>
                <w:b/>
                <w:bCs/>
                <w:sz w:val="28"/>
                <w:szCs w:val="28"/>
              </w:rPr>
            </w:pPr>
            <w:r>
              <w:rPr>
                <w:rFonts w:hint="eastAsia" w:ascii="STFangsong" w:hAnsi="STFangsong" w:eastAsia="STFangsong" w:cs="Arial"/>
                <w:b/>
                <w:bCs/>
                <w:sz w:val="28"/>
                <w:szCs w:val="28"/>
              </w:rPr>
              <w:t>利润表</w:t>
            </w:r>
          </w:p>
        </w:tc>
      </w:tr>
      <w:tr>
        <w:tblPrEx>
          <w:tblCellMar>
            <w:top w:w="0" w:type="dxa"/>
            <w:left w:w="108" w:type="dxa"/>
            <w:bottom w:w="0" w:type="dxa"/>
            <w:right w:w="108" w:type="dxa"/>
          </w:tblCellMar>
        </w:tblPrEx>
        <w:trPr>
          <w:trHeight w:val="282" w:hRule="atLeast"/>
          <w:jc w:val="center"/>
        </w:trPr>
        <w:tc>
          <w:tcPr>
            <w:tcW w:w="6527" w:type="dxa"/>
            <w:tcBorders>
              <w:top w:val="nil"/>
              <w:left w:val="nil"/>
              <w:bottom w:val="nil"/>
              <w:right w:val="nil"/>
            </w:tcBorders>
            <w:shd w:val="clear" w:color="auto" w:fill="auto"/>
            <w:noWrap/>
            <w:vAlign w:val="center"/>
          </w:tcPr>
          <w:p>
            <w:pPr>
              <w:jc w:val="center"/>
              <w:rPr>
                <w:rFonts w:ascii="STFangsong" w:hAnsi="STFangsong" w:eastAsia="STFangsong" w:cs="Arial"/>
                <w:b/>
                <w:bCs/>
                <w:sz w:val="28"/>
                <w:szCs w:val="28"/>
              </w:rPr>
            </w:pPr>
          </w:p>
        </w:tc>
        <w:tc>
          <w:tcPr>
            <w:tcW w:w="1127" w:type="dxa"/>
            <w:tcBorders>
              <w:top w:val="nil"/>
              <w:left w:val="nil"/>
              <w:bottom w:val="nil"/>
              <w:right w:val="nil"/>
            </w:tcBorders>
            <w:shd w:val="clear" w:color="auto" w:fill="auto"/>
            <w:noWrap/>
            <w:vAlign w:val="center"/>
          </w:tcPr>
          <w:p>
            <w:pPr>
              <w:rPr>
                <w:rFonts w:eastAsia="Times New Roman"/>
                <w:sz w:val="20"/>
                <w:szCs w:val="20"/>
              </w:rPr>
            </w:pPr>
          </w:p>
        </w:tc>
        <w:tc>
          <w:tcPr>
            <w:tcW w:w="1156" w:type="dxa"/>
            <w:tcBorders>
              <w:top w:val="nil"/>
              <w:left w:val="nil"/>
              <w:bottom w:val="nil"/>
              <w:right w:val="nil"/>
            </w:tcBorders>
            <w:shd w:val="clear" w:color="auto" w:fill="auto"/>
            <w:noWrap/>
            <w:vAlign w:val="center"/>
          </w:tcPr>
          <w:p>
            <w:pPr>
              <w:jc w:val="center"/>
              <w:rPr>
                <w:rFonts w:eastAsia="Times New Roman"/>
                <w:sz w:val="20"/>
                <w:szCs w:val="20"/>
              </w:rPr>
            </w:pPr>
          </w:p>
        </w:tc>
        <w:tc>
          <w:tcPr>
            <w:tcW w:w="1530" w:type="dxa"/>
            <w:tcBorders>
              <w:top w:val="nil"/>
              <w:left w:val="nil"/>
              <w:bottom w:val="nil"/>
              <w:right w:val="nil"/>
            </w:tcBorders>
            <w:shd w:val="clear" w:color="auto" w:fill="auto"/>
            <w:noWrap/>
            <w:vAlign w:val="center"/>
          </w:tcPr>
          <w:p>
            <w:pPr>
              <w:jc w:val="right"/>
              <w:rPr>
                <w:rFonts w:ascii="STFangsong" w:hAnsi="STFangsong" w:eastAsia="STFangsong" w:cs="Arial"/>
                <w:sz w:val="16"/>
                <w:szCs w:val="16"/>
              </w:rPr>
            </w:pPr>
            <w:r>
              <w:rPr>
                <w:rFonts w:hint="eastAsia" w:ascii="STFangsong" w:hAnsi="STFangsong" w:eastAsia="STFangsong" w:cs="Arial"/>
                <w:sz w:val="16"/>
                <w:szCs w:val="16"/>
              </w:rPr>
              <w:t>会企 02 表</w:t>
            </w:r>
          </w:p>
        </w:tc>
      </w:tr>
      <w:tr>
        <w:tblPrEx>
          <w:tblCellMar>
            <w:top w:w="0" w:type="dxa"/>
            <w:left w:w="108" w:type="dxa"/>
            <w:bottom w:w="0" w:type="dxa"/>
            <w:right w:w="108" w:type="dxa"/>
          </w:tblCellMar>
        </w:tblPrEx>
        <w:trPr>
          <w:trHeight w:val="282" w:hRule="atLeast"/>
          <w:jc w:val="center"/>
        </w:trPr>
        <w:tc>
          <w:tcPr>
            <w:tcW w:w="6527" w:type="dxa"/>
            <w:tcBorders>
              <w:top w:val="nil"/>
              <w:left w:val="nil"/>
              <w:bottom w:val="nil"/>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编制单位：镇江恒仁房地产开发有限公司</w:t>
            </w:r>
          </w:p>
        </w:tc>
        <w:tc>
          <w:tcPr>
            <w:tcW w:w="1127" w:type="dxa"/>
            <w:tcBorders>
              <w:top w:val="nil"/>
              <w:left w:val="nil"/>
              <w:bottom w:val="nil"/>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2021 年 3 月</w:t>
            </w:r>
          </w:p>
        </w:tc>
        <w:tc>
          <w:tcPr>
            <w:tcW w:w="1156" w:type="dxa"/>
            <w:tcBorders>
              <w:top w:val="nil"/>
              <w:left w:val="nil"/>
              <w:bottom w:val="nil"/>
              <w:right w:val="nil"/>
            </w:tcBorders>
            <w:shd w:val="clear" w:color="auto" w:fill="auto"/>
            <w:noWrap/>
            <w:vAlign w:val="center"/>
          </w:tcPr>
          <w:p>
            <w:pPr>
              <w:rPr>
                <w:rFonts w:ascii="STFangsong" w:hAnsi="STFangsong" w:eastAsia="STFangsong" w:cs="Arial"/>
                <w:sz w:val="16"/>
                <w:szCs w:val="16"/>
              </w:rPr>
            </w:pPr>
          </w:p>
        </w:tc>
        <w:tc>
          <w:tcPr>
            <w:tcW w:w="1530" w:type="dxa"/>
            <w:tcBorders>
              <w:top w:val="nil"/>
              <w:left w:val="nil"/>
              <w:bottom w:val="nil"/>
              <w:right w:val="nil"/>
            </w:tcBorders>
            <w:shd w:val="clear" w:color="auto" w:fill="auto"/>
            <w:noWrap/>
            <w:vAlign w:val="center"/>
          </w:tcPr>
          <w:p>
            <w:pPr>
              <w:jc w:val="right"/>
              <w:rPr>
                <w:rFonts w:ascii="STFangsong" w:hAnsi="STFangsong" w:eastAsia="STFangsong" w:cs="Arial"/>
                <w:sz w:val="16"/>
                <w:szCs w:val="16"/>
              </w:rPr>
            </w:pPr>
            <w:r>
              <w:rPr>
                <w:rFonts w:hint="eastAsia" w:ascii="STFangsong" w:hAnsi="STFangsong" w:eastAsia="STFangsong" w:cs="Arial"/>
                <w:sz w:val="16"/>
                <w:szCs w:val="16"/>
              </w:rPr>
              <w:t>单位：元</w:t>
            </w:r>
          </w:p>
        </w:tc>
      </w:tr>
      <w:tr>
        <w:tblPrEx>
          <w:tblCellMar>
            <w:top w:w="0" w:type="dxa"/>
            <w:left w:w="108" w:type="dxa"/>
            <w:bottom w:w="0" w:type="dxa"/>
            <w:right w:w="108" w:type="dxa"/>
          </w:tblCellMar>
        </w:tblPrEx>
        <w:trPr>
          <w:trHeight w:val="312" w:hRule="atLeast"/>
          <w:jc w:val="center"/>
        </w:trPr>
        <w:tc>
          <w:tcPr>
            <w:tcW w:w="6527" w:type="dxa"/>
            <w:tcBorders>
              <w:top w:val="single" w:color="000000" w:sz="8" w:space="0"/>
              <w:left w:val="nil"/>
              <w:bottom w:val="single" w:color="000000" w:sz="8" w:space="0"/>
              <w:right w:val="nil"/>
            </w:tcBorders>
            <w:shd w:val="clear" w:color="auto" w:fill="auto"/>
            <w:noWrap/>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项               目</w:t>
            </w:r>
          </w:p>
        </w:tc>
        <w:tc>
          <w:tcPr>
            <w:tcW w:w="1127"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本月金额</w:t>
            </w:r>
          </w:p>
        </w:tc>
        <w:tc>
          <w:tcPr>
            <w:tcW w:w="1156" w:type="dxa"/>
            <w:tcBorders>
              <w:top w:val="single" w:color="000000" w:sz="8" w:space="0"/>
              <w:left w:val="nil"/>
              <w:bottom w:val="single" w:color="000000" w:sz="8" w:space="0"/>
              <w:right w:val="single" w:color="000000" w:sz="4" w:space="0"/>
            </w:tcBorders>
            <w:shd w:val="clear" w:color="auto" w:fill="auto"/>
            <w:noWrap/>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本年累计金额</w:t>
            </w:r>
          </w:p>
        </w:tc>
        <w:tc>
          <w:tcPr>
            <w:tcW w:w="1530" w:type="dxa"/>
            <w:tcBorders>
              <w:top w:val="single" w:color="000000" w:sz="8" w:space="0"/>
              <w:left w:val="nil"/>
              <w:bottom w:val="single" w:color="000000" w:sz="8" w:space="0"/>
              <w:right w:val="nil"/>
            </w:tcBorders>
            <w:shd w:val="clear" w:color="auto" w:fill="auto"/>
            <w:noWrap/>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上年同期累计金额</w:t>
            </w:r>
          </w:p>
        </w:tc>
      </w:tr>
      <w:tr>
        <w:tblPrEx>
          <w:tblCellMar>
            <w:top w:w="0" w:type="dxa"/>
            <w:left w:w="108" w:type="dxa"/>
            <w:bottom w:w="0" w:type="dxa"/>
            <w:right w:w="108" w:type="dxa"/>
          </w:tblCellMar>
        </w:tblPrEx>
        <w:trPr>
          <w:trHeight w:val="312" w:hRule="atLeast"/>
          <w:jc w:val="center"/>
        </w:trPr>
        <w:tc>
          <w:tcPr>
            <w:tcW w:w="6527" w:type="dxa"/>
            <w:tcBorders>
              <w:top w:val="single" w:color="000000" w:sz="4" w:space="0"/>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一、营业收入</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　</w:t>
            </w:r>
          </w:p>
        </w:tc>
        <w:tc>
          <w:tcPr>
            <w:tcW w:w="1156" w:type="dxa"/>
            <w:tcBorders>
              <w:top w:val="single" w:color="000000" w:sz="4" w:space="0"/>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　</w:t>
            </w:r>
          </w:p>
        </w:tc>
        <w:tc>
          <w:tcPr>
            <w:tcW w:w="1530" w:type="dxa"/>
            <w:tcBorders>
              <w:top w:val="single" w:color="000000" w:sz="4" w:space="0"/>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减：营业成本</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税金及附加</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销售费用</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512,471.87</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587,846.40</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管理费用</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80.00</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研发费用</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财务费用</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-59,977.82</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-58,959.82</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其中：利息费用</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利息收入</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60,042.82</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60,042.82</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加：其他收益</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投资收益（损失以“  -”号填列）</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其中：对联营企业和合营企业的投资收益</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净敞口套期收益（损失以“  -”号填列）</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公允价值变动收益（损失以“  - ”号填列）</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信用减值损失（损失以“  -”号填列）</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资产减值损失</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资产处置收益（损失以“  - ”号填列）</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二、营业利润（亏损以“  - ”号填列）</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-452,494.05</w:t>
            </w:r>
          </w:p>
        </w:tc>
        <w:tc>
          <w:tcPr>
            <w:tcW w:w="1156" w:type="dxa"/>
            <w:tcBorders>
              <w:top w:val="nil"/>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-528,966.58</w:t>
            </w:r>
          </w:p>
        </w:tc>
        <w:tc>
          <w:tcPr>
            <w:tcW w:w="1530"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加：营业外收入</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减：营业外支出</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320,000.00</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320,000.00</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三、利润总额（亏损总额以“  -”号填列）</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-772,494.05</w:t>
            </w:r>
          </w:p>
        </w:tc>
        <w:tc>
          <w:tcPr>
            <w:tcW w:w="1156" w:type="dxa"/>
            <w:tcBorders>
              <w:top w:val="nil"/>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-848,966.58</w:t>
            </w:r>
          </w:p>
        </w:tc>
        <w:tc>
          <w:tcPr>
            <w:tcW w:w="1530"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减：所得税费用</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四、净利润（净亏损以“  - ”号填列）</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-772,494.05</w:t>
            </w:r>
          </w:p>
        </w:tc>
        <w:tc>
          <w:tcPr>
            <w:tcW w:w="1156" w:type="dxa"/>
            <w:tcBorders>
              <w:top w:val="nil"/>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-848,966.58</w:t>
            </w:r>
          </w:p>
        </w:tc>
        <w:tc>
          <w:tcPr>
            <w:tcW w:w="1530"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（一）按经营持续性分类</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1．持续经营净利润（净亏损以“  - ”号填列）</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-772,494.05</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-848,966.58</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2．终止经营净利润（净亏损以“  - ”号填列）</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（二）按所有权归属分类</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1．归属于母公司所有者的净利润（净亏损以“  - ”号填列）</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-772,494.05</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-848,966.58</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2．少数股东损益（净亏损以“  - ”号填列）</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五、其他综合收益的税后净额</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归属于母公司所有者的其他综合收益的税后净额</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（一）不能重分类进损益的其他综合收益</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1．重新计量设定受益计划变动额</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2．权益法下不能转损益的其他综合收益</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3．其他权益工具投资公允价值变动</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4．企业自身信用风险公允价值变动</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5．其他</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（二）将重分类进损益的其他综合收益</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1．权益法下可转损益的其他综合收益</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2．其他债权投资公允价值变动损益</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3．金融资产重分类计入其他综合收益的金额</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4．其他债权投资信用减值准备</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5．现金流量套期储备</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6．外币财务报表折算差额</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7．其他</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归属于少数股东的其他综合收益的税后净额</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六、综合收益总额</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-772,494.05</w:t>
            </w:r>
          </w:p>
        </w:tc>
        <w:tc>
          <w:tcPr>
            <w:tcW w:w="1156" w:type="dxa"/>
            <w:tcBorders>
              <w:top w:val="nil"/>
              <w:left w:val="nil"/>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-848,966.58</w:t>
            </w:r>
          </w:p>
        </w:tc>
        <w:tc>
          <w:tcPr>
            <w:tcW w:w="1530"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归属于母公司所有者的综合收益总额</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-772,494.05</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-848,966.58</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归属于少数股东的综合收益总额</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七、每股收益：</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（一）基本每股收益</w:t>
            </w:r>
          </w:p>
        </w:tc>
        <w:tc>
          <w:tcPr>
            <w:tcW w:w="1127"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single" w:color="000000" w:sz="8"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（二）稀释每股收益</w:t>
            </w:r>
          </w:p>
        </w:tc>
        <w:tc>
          <w:tcPr>
            <w:tcW w:w="1127" w:type="dxa"/>
            <w:tcBorders>
              <w:top w:val="nil"/>
              <w:left w:val="single" w:color="000000" w:sz="4" w:space="0"/>
              <w:bottom w:val="single" w:color="000000" w:sz="8" w:space="0"/>
              <w:right w:val="single" w:color="000000" w:sz="4" w:space="0"/>
            </w:tcBorders>
            <w:shd w:val="clear" w:color="auto" w:fill="auto"/>
            <w:noWrap/>
            <w:vAlign w:val="center"/>
          </w:tcPr>
          <w:p>
            <w:pPr>
              <w:jc w:val="right"/>
              <w:rPr>
                <w:sz w:val="16"/>
                <w:szCs w:val="16"/>
              </w:rPr>
            </w:pPr>
            <w:r>
              <w:rPr>
                <w:sz w:val="16"/>
                <w:szCs w:val="16"/>
              </w:rPr>
              <w:t>　</w:t>
            </w:r>
          </w:p>
        </w:tc>
        <w:tc>
          <w:tcPr>
            <w:tcW w:w="1156" w:type="dxa"/>
            <w:tcBorders>
              <w:top w:val="nil"/>
              <w:left w:val="nil"/>
              <w:bottom w:val="single" w:color="000000" w:sz="8" w:space="0"/>
              <w:right w:val="single" w:color="000000" w:sz="4" w:space="0"/>
            </w:tcBorders>
            <w:shd w:val="clear" w:color="auto" w:fill="auto"/>
            <w:noWrap/>
            <w:vAlign w:val="center"/>
          </w:tcPr>
          <w:p>
            <w:pPr>
              <w:jc w:val="right"/>
              <w:rPr>
                <w:sz w:val="16"/>
                <w:szCs w:val="16"/>
              </w:rPr>
            </w:pPr>
            <w:r>
              <w:rPr>
                <w:sz w:val="16"/>
                <w:szCs w:val="16"/>
              </w:rPr>
              <w:t>　</w:t>
            </w:r>
          </w:p>
        </w:tc>
        <w:tc>
          <w:tcPr>
            <w:tcW w:w="1530" w:type="dxa"/>
            <w:tcBorders>
              <w:top w:val="nil"/>
              <w:left w:val="nil"/>
              <w:bottom w:val="single" w:color="000000" w:sz="8"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12" w:hRule="atLeast"/>
          <w:jc w:val="center"/>
        </w:trPr>
        <w:tc>
          <w:tcPr>
            <w:tcW w:w="6527" w:type="dxa"/>
            <w:tcBorders>
              <w:top w:val="nil"/>
              <w:left w:val="nil"/>
              <w:bottom w:val="nil"/>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公司负责人：贺永兴                          财务负责人：吕宾</w:t>
            </w:r>
          </w:p>
        </w:tc>
        <w:tc>
          <w:tcPr>
            <w:tcW w:w="2283" w:type="dxa"/>
            <w:gridSpan w:val="2"/>
            <w:tcBorders>
              <w:top w:val="nil"/>
              <w:left w:val="nil"/>
              <w:bottom w:val="nil"/>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复核人：李锦</w:t>
            </w:r>
          </w:p>
        </w:tc>
        <w:tc>
          <w:tcPr>
            <w:tcW w:w="1530" w:type="dxa"/>
            <w:tcBorders>
              <w:top w:val="nil"/>
              <w:left w:val="nil"/>
              <w:bottom w:val="nil"/>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制表人：俞琦露</w:t>
            </w:r>
          </w:p>
        </w:tc>
      </w:tr>
    </w:tbl>
    <w:p>
      <w:pPr>
        <w:jc w:val="center"/>
        <w:rPr>
          <w:rFonts w:ascii="宋体" w:hAnsi="宋体" w:cs="宋体"/>
          <w:bCs/>
          <w:sz w:val="21"/>
          <w:szCs w:val="21"/>
        </w:rPr>
      </w:pPr>
    </w:p>
    <w:tbl>
      <w:tblPr>
        <w:tblStyle w:val="17"/>
        <w:tblW w:w="10500" w:type="dxa"/>
        <w:jc w:val="center"/>
        <w:tblLayout w:type="autofit"/>
        <w:tblCellMar>
          <w:top w:w="0" w:type="dxa"/>
          <w:left w:w="108" w:type="dxa"/>
          <w:bottom w:w="0" w:type="dxa"/>
          <w:right w:w="108" w:type="dxa"/>
        </w:tblCellMar>
      </w:tblPr>
      <w:tblGrid>
        <w:gridCol w:w="7071"/>
        <w:gridCol w:w="1508"/>
        <w:gridCol w:w="1921"/>
      </w:tblGrid>
      <w:tr>
        <w:tblPrEx>
          <w:tblCellMar>
            <w:top w:w="0" w:type="dxa"/>
            <w:left w:w="108" w:type="dxa"/>
            <w:bottom w:w="0" w:type="dxa"/>
            <w:right w:w="108" w:type="dxa"/>
          </w:tblCellMar>
        </w:tblPrEx>
        <w:trPr>
          <w:trHeight w:val="339" w:hRule="atLeast"/>
          <w:jc w:val="center"/>
        </w:trPr>
        <w:tc>
          <w:tcPr>
            <w:tcW w:w="10500" w:type="dxa"/>
            <w:gridSpan w:val="3"/>
            <w:tcBorders>
              <w:top w:val="nil"/>
              <w:left w:val="nil"/>
              <w:bottom w:val="nil"/>
              <w:right w:val="nil"/>
            </w:tcBorders>
            <w:shd w:val="clear" w:color="auto" w:fill="auto"/>
            <w:noWrap/>
            <w:vAlign w:val="center"/>
          </w:tcPr>
          <w:p>
            <w:pPr>
              <w:jc w:val="center"/>
              <w:rPr>
                <w:rFonts w:ascii="STFangsong" w:hAnsi="STFangsong" w:eastAsia="STFangsong" w:cs="Arial"/>
                <w:b/>
                <w:bCs/>
                <w:sz w:val="28"/>
                <w:szCs w:val="28"/>
              </w:rPr>
            </w:pPr>
            <w:r>
              <w:rPr>
                <w:rFonts w:hint="eastAsia" w:ascii="STFangsong" w:hAnsi="STFangsong" w:eastAsia="STFangsong" w:cs="Arial"/>
                <w:b/>
                <w:bCs/>
                <w:sz w:val="28"/>
                <w:szCs w:val="28"/>
              </w:rPr>
              <w:t>现金流量表</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nil"/>
              <w:right w:val="nil"/>
            </w:tcBorders>
            <w:shd w:val="clear" w:color="auto" w:fill="auto"/>
            <w:noWrap/>
            <w:vAlign w:val="center"/>
          </w:tcPr>
          <w:p>
            <w:pPr>
              <w:jc w:val="center"/>
              <w:rPr>
                <w:rFonts w:ascii="STFangsong" w:hAnsi="STFangsong" w:eastAsia="STFangsong" w:cs="Arial"/>
                <w:b/>
                <w:bCs/>
                <w:sz w:val="28"/>
                <w:szCs w:val="28"/>
              </w:rPr>
            </w:pPr>
          </w:p>
        </w:tc>
        <w:tc>
          <w:tcPr>
            <w:tcW w:w="1508" w:type="dxa"/>
            <w:tcBorders>
              <w:top w:val="nil"/>
              <w:left w:val="nil"/>
              <w:bottom w:val="nil"/>
              <w:right w:val="nil"/>
            </w:tcBorders>
            <w:shd w:val="clear" w:color="auto" w:fill="auto"/>
            <w:noWrap/>
            <w:vAlign w:val="center"/>
          </w:tcPr>
          <w:p>
            <w:pPr>
              <w:rPr>
                <w:rFonts w:eastAsia="Times New Roman"/>
                <w:sz w:val="20"/>
                <w:szCs w:val="20"/>
              </w:rPr>
            </w:pPr>
          </w:p>
        </w:tc>
        <w:tc>
          <w:tcPr>
            <w:tcW w:w="1921" w:type="dxa"/>
            <w:tcBorders>
              <w:top w:val="nil"/>
              <w:left w:val="nil"/>
              <w:bottom w:val="nil"/>
              <w:right w:val="nil"/>
            </w:tcBorders>
            <w:shd w:val="clear" w:color="auto" w:fill="auto"/>
            <w:noWrap/>
            <w:vAlign w:val="center"/>
          </w:tcPr>
          <w:p>
            <w:pPr>
              <w:jc w:val="right"/>
              <w:rPr>
                <w:rFonts w:ascii="STFangsong" w:hAnsi="STFangsong" w:eastAsia="STFangsong" w:cs="Arial"/>
                <w:sz w:val="16"/>
                <w:szCs w:val="16"/>
              </w:rPr>
            </w:pPr>
            <w:r>
              <w:rPr>
                <w:rFonts w:hint="eastAsia" w:ascii="STFangsong" w:hAnsi="STFangsong" w:eastAsia="STFangsong" w:cs="Arial"/>
                <w:sz w:val="16"/>
                <w:szCs w:val="16"/>
              </w:rPr>
              <w:t>会企 03 表</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nil"/>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编制单位：镇江恒仁房地产开发有限公司</w:t>
            </w:r>
          </w:p>
        </w:tc>
        <w:tc>
          <w:tcPr>
            <w:tcW w:w="1508" w:type="dxa"/>
            <w:tcBorders>
              <w:top w:val="nil"/>
              <w:left w:val="nil"/>
              <w:bottom w:val="nil"/>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2021 年 3 月</w:t>
            </w:r>
          </w:p>
        </w:tc>
        <w:tc>
          <w:tcPr>
            <w:tcW w:w="1921" w:type="dxa"/>
            <w:tcBorders>
              <w:top w:val="nil"/>
              <w:left w:val="nil"/>
              <w:bottom w:val="nil"/>
              <w:right w:val="nil"/>
            </w:tcBorders>
            <w:shd w:val="clear" w:color="auto" w:fill="auto"/>
            <w:noWrap/>
            <w:vAlign w:val="center"/>
          </w:tcPr>
          <w:p>
            <w:pPr>
              <w:jc w:val="right"/>
              <w:rPr>
                <w:rFonts w:ascii="STFangsong" w:hAnsi="STFangsong" w:eastAsia="STFangsong" w:cs="Arial"/>
                <w:sz w:val="16"/>
                <w:szCs w:val="16"/>
              </w:rPr>
            </w:pPr>
            <w:r>
              <w:rPr>
                <w:rFonts w:hint="eastAsia" w:ascii="STFangsong" w:hAnsi="STFangsong" w:eastAsia="STFangsong" w:cs="Arial"/>
                <w:sz w:val="16"/>
                <w:szCs w:val="16"/>
              </w:rPr>
              <w:t>单位：元</w:t>
            </w:r>
          </w:p>
        </w:tc>
      </w:tr>
      <w:tr>
        <w:tblPrEx>
          <w:tblCellMar>
            <w:top w:w="0" w:type="dxa"/>
            <w:left w:w="108" w:type="dxa"/>
            <w:bottom w:w="0" w:type="dxa"/>
            <w:right w:w="108" w:type="dxa"/>
          </w:tblCellMar>
        </w:tblPrEx>
        <w:trPr>
          <w:trHeight w:val="339" w:hRule="atLeast"/>
          <w:jc w:val="center"/>
        </w:trPr>
        <w:tc>
          <w:tcPr>
            <w:tcW w:w="7071" w:type="dxa"/>
            <w:tcBorders>
              <w:top w:val="single" w:color="000000" w:sz="8" w:space="0"/>
              <w:left w:val="nil"/>
              <w:bottom w:val="single" w:color="000000" w:sz="8" w:space="0"/>
              <w:right w:val="nil"/>
            </w:tcBorders>
            <w:shd w:val="clear" w:color="auto" w:fill="auto"/>
            <w:noWrap/>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项               目</w:t>
            </w:r>
          </w:p>
        </w:tc>
        <w:tc>
          <w:tcPr>
            <w:tcW w:w="1508" w:type="dxa"/>
            <w:tcBorders>
              <w:top w:val="single" w:color="000000" w:sz="8" w:space="0"/>
              <w:left w:val="single" w:color="000000" w:sz="4" w:space="0"/>
              <w:bottom w:val="single" w:color="000000" w:sz="8" w:space="0"/>
              <w:right w:val="single" w:color="000000" w:sz="4" w:space="0"/>
            </w:tcBorders>
            <w:shd w:val="clear" w:color="auto" w:fill="auto"/>
            <w:noWrap/>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本年累计金额</w:t>
            </w:r>
          </w:p>
        </w:tc>
        <w:tc>
          <w:tcPr>
            <w:tcW w:w="1921" w:type="dxa"/>
            <w:tcBorders>
              <w:top w:val="single" w:color="000000" w:sz="8" w:space="0"/>
              <w:left w:val="nil"/>
              <w:bottom w:val="single" w:color="000000" w:sz="8" w:space="0"/>
              <w:right w:val="nil"/>
            </w:tcBorders>
            <w:shd w:val="clear" w:color="auto" w:fill="auto"/>
            <w:noWrap/>
            <w:vAlign w:val="center"/>
          </w:tcPr>
          <w:p>
            <w:pPr>
              <w:jc w:val="center"/>
              <w:rPr>
                <w:rFonts w:ascii="STFangsong" w:hAnsi="STFangsong" w:eastAsia="STFangsong" w:cs="Arial"/>
                <w:b/>
                <w:bCs/>
                <w:sz w:val="16"/>
                <w:szCs w:val="16"/>
              </w:rPr>
            </w:pPr>
            <w:r>
              <w:rPr>
                <w:rFonts w:hint="eastAsia" w:ascii="STFangsong" w:hAnsi="STFangsong" w:eastAsia="STFangsong" w:cs="Arial"/>
                <w:b/>
                <w:bCs/>
                <w:sz w:val="16"/>
                <w:szCs w:val="16"/>
              </w:rPr>
              <w:t>上年同期累计金额</w:t>
            </w:r>
          </w:p>
        </w:tc>
      </w:tr>
      <w:tr>
        <w:tblPrEx>
          <w:tblCellMar>
            <w:top w:w="0" w:type="dxa"/>
            <w:left w:w="108" w:type="dxa"/>
            <w:bottom w:w="0" w:type="dxa"/>
            <w:right w:w="108" w:type="dxa"/>
          </w:tblCellMar>
        </w:tblPrEx>
        <w:trPr>
          <w:trHeight w:val="339" w:hRule="atLeast"/>
          <w:jc w:val="center"/>
        </w:trPr>
        <w:tc>
          <w:tcPr>
            <w:tcW w:w="7071" w:type="dxa"/>
            <w:tcBorders>
              <w:top w:val="single" w:color="000000" w:sz="4" w:space="0"/>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一、经营活动产生的现金流量：</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c>
          <w:tcPr>
            <w:tcW w:w="1921" w:type="dxa"/>
            <w:tcBorders>
              <w:top w:val="single" w:color="000000" w:sz="4" w:space="0"/>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销售商品、提供劳务收到的现金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收到的税费返还</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收到其他与经营活动有关的现金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3,702,532.73</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经营活动现金流入小计</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3,702,532.73</w:t>
            </w:r>
          </w:p>
        </w:tc>
        <w:tc>
          <w:tcPr>
            <w:tcW w:w="1921"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购买商品、接受劳务支付的现金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91,100,262.40</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支付给职工以及为职工支付的现金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支付的各项税费</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440.00</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支付其他与经营活动有关的现金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354,425.70</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经营活动现金流出小计</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91,455,128.10</w:t>
            </w:r>
          </w:p>
        </w:tc>
        <w:tc>
          <w:tcPr>
            <w:tcW w:w="1921"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经营活动产生的现金流量净额</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-87,752,595.37</w:t>
            </w:r>
          </w:p>
        </w:tc>
        <w:tc>
          <w:tcPr>
            <w:tcW w:w="1921"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二、投资活动产生的现金流量：</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收回投资收到的现金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取得投资收益收到的现金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处置固定资产、无形资产和其他长期资产收回的现金净额</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处置子公司及其他营业单位收到的现金净额</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收到其他与投资活动有关的现金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投资活动现金流入小计</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购建固定资产、无形资产和其他长期资产支付的现金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投资支付的现金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取得子公司及其他营业单位支付的现金净额</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支付其他与投资活动有关的现金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投资活动现金流出小计</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投资活动产生的现金流量净额</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三、筹资活动产生的现金流量：</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吸收投资收到的现金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202,145,000.00</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其中：子公司吸收少数股东投资收到的现金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取得借款收到的现金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发行债券收到的现金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收到其他与筹资活动有关的现金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筹资活动现金流入小计</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202,145,000.00</w:t>
            </w:r>
          </w:p>
        </w:tc>
        <w:tc>
          <w:tcPr>
            <w:tcW w:w="1921"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偿还债务支付的现金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分配股利、利润或偿付利息支付的现金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其中：子公司支付给少数股东的股利、利润</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支付其他与筹资活动有关的现金</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筹资活动现金流出小计</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 xml:space="preserve">            筹资活动产生的现金流量净额</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b/>
                <w:bCs/>
                <w:sz w:val="16"/>
                <w:szCs w:val="16"/>
              </w:rPr>
            </w:pPr>
            <w:r>
              <w:rPr>
                <w:b/>
                <w:bCs/>
                <w:sz w:val="16"/>
                <w:szCs w:val="16"/>
              </w:rPr>
              <w:t>202,145,000.00</w:t>
            </w:r>
          </w:p>
        </w:tc>
        <w:tc>
          <w:tcPr>
            <w:tcW w:w="1921" w:type="dxa"/>
            <w:tcBorders>
              <w:top w:val="nil"/>
              <w:left w:val="nil"/>
              <w:bottom w:val="single" w:color="000000" w:sz="4" w:space="0"/>
              <w:right w:val="nil"/>
            </w:tcBorders>
            <w:shd w:val="clear" w:color="auto" w:fill="auto"/>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四、汇率变动对现金及现金等价物的影响</w:t>
            </w:r>
          </w:p>
        </w:tc>
        <w:tc>
          <w:tcPr>
            <w:tcW w:w="1508" w:type="dxa"/>
            <w:tcBorders>
              <w:top w:val="nil"/>
              <w:left w:val="single" w:color="000000" w:sz="4" w:space="0"/>
              <w:bottom w:val="single" w:color="000000" w:sz="4" w:space="0"/>
              <w:right w:val="single" w:color="000000" w:sz="4" w:space="0"/>
            </w:tcBorders>
            <w:shd w:val="clear" w:color="auto" w:fill="auto"/>
            <w:noWrap/>
            <w:vAlign w:val="center"/>
          </w:tcPr>
          <w:p>
            <w:pPr>
              <w:jc w:val="right"/>
              <w:rPr>
                <w:sz w:val="16"/>
                <w:szCs w:val="16"/>
              </w:rPr>
            </w:pPr>
            <w:r>
              <w:rPr>
                <w:sz w:val="16"/>
                <w:szCs w:val="16"/>
              </w:rPr>
              <w:t>　</w:t>
            </w:r>
          </w:p>
        </w:tc>
        <w:tc>
          <w:tcPr>
            <w:tcW w:w="1921" w:type="dxa"/>
            <w:tcBorders>
              <w:top w:val="nil"/>
              <w:left w:val="nil"/>
              <w:bottom w:val="single" w:color="000000" w:sz="4" w:space="0"/>
              <w:right w:val="nil"/>
            </w:tcBorders>
            <w:shd w:val="clear" w:color="auto" w:fill="auto"/>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五、现金及现金等价物净增加额</w:t>
            </w:r>
          </w:p>
        </w:tc>
        <w:tc>
          <w:tcPr>
            <w:tcW w:w="1508" w:type="dxa"/>
            <w:tcBorders>
              <w:top w:val="nil"/>
              <w:left w:val="single" w:color="000000" w:sz="4" w:space="0"/>
              <w:bottom w:val="single" w:color="000000" w:sz="4" w:space="0"/>
              <w:right w:val="single" w:color="000000" w:sz="4" w:space="0"/>
            </w:tcBorders>
            <w:shd w:val="clear" w:color="000000" w:fill="FFFFFF"/>
            <w:noWrap/>
            <w:vAlign w:val="center"/>
          </w:tcPr>
          <w:p>
            <w:pPr>
              <w:jc w:val="right"/>
              <w:rPr>
                <w:sz w:val="16"/>
                <w:szCs w:val="16"/>
              </w:rPr>
            </w:pPr>
            <w:r>
              <w:rPr>
                <w:sz w:val="16"/>
                <w:szCs w:val="16"/>
              </w:rPr>
              <w:t>114,392,404.63</w:t>
            </w:r>
          </w:p>
        </w:tc>
        <w:tc>
          <w:tcPr>
            <w:tcW w:w="1921" w:type="dxa"/>
            <w:tcBorders>
              <w:top w:val="nil"/>
              <w:left w:val="nil"/>
              <w:bottom w:val="single" w:color="000000" w:sz="4" w:space="0"/>
              <w:right w:val="nil"/>
            </w:tcBorders>
            <w:shd w:val="clear" w:color="000000" w:fill="FFFFFF"/>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4" w:space="0"/>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 xml:space="preserve">        加：期初现金及现金等价物余额</w:t>
            </w:r>
          </w:p>
        </w:tc>
        <w:tc>
          <w:tcPr>
            <w:tcW w:w="1508" w:type="dxa"/>
            <w:tcBorders>
              <w:top w:val="nil"/>
              <w:left w:val="single" w:color="000000" w:sz="4" w:space="0"/>
              <w:bottom w:val="single" w:color="000000" w:sz="4" w:space="0"/>
              <w:right w:val="single" w:color="000000" w:sz="4" w:space="0"/>
            </w:tcBorders>
            <w:shd w:val="clear" w:color="000000" w:fill="FFFFFF"/>
            <w:noWrap/>
            <w:vAlign w:val="center"/>
          </w:tcPr>
          <w:p>
            <w:pPr>
              <w:jc w:val="right"/>
              <w:rPr>
                <w:sz w:val="16"/>
                <w:szCs w:val="16"/>
              </w:rPr>
            </w:pPr>
            <w:r>
              <w:rPr>
                <w:sz w:val="16"/>
                <w:szCs w:val="16"/>
              </w:rPr>
              <w:t>7,312,808.79</w:t>
            </w:r>
          </w:p>
        </w:tc>
        <w:tc>
          <w:tcPr>
            <w:tcW w:w="1921" w:type="dxa"/>
            <w:tcBorders>
              <w:top w:val="nil"/>
              <w:left w:val="nil"/>
              <w:bottom w:val="single" w:color="000000" w:sz="4" w:space="0"/>
              <w:right w:val="nil"/>
            </w:tcBorders>
            <w:shd w:val="clear" w:color="000000" w:fill="FFFFFF"/>
            <w:noWrap/>
            <w:vAlign w:val="center"/>
          </w:tcPr>
          <w:p>
            <w:pPr>
              <w:jc w:val="right"/>
              <w:rPr>
                <w:sz w:val="16"/>
                <w:szCs w:val="16"/>
              </w:rPr>
            </w:pPr>
            <w:r>
              <w:rPr>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single" w:color="000000" w:sz="8" w:space="0"/>
              <w:right w:val="nil"/>
            </w:tcBorders>
            <w:shd w:val="clear" w:color="auto" w:fill="auto"/>
            <w:noWrap/>
            <w:vAlign w:val="center"/>
          </w:tcPr>
          <w:p>
            <w:pPr>
              <w:rPr>
                <w:rFonts w:ascii="STFangsong" w:hAnsi="STFangsong" w:eastAsia="STFangsong" w:cs="Arial"/>
                <w:b/>
                <w:bCs/>
                <w:sz w:val="16"/>
                <w:szCs w:val="16"/>
              </w:rPr>
            </w:pPr>
            <w:r>
              <w:rPr>
                <w:rFonts w:hint="eastAsia" w:ascii="STFangsong" w:hAnsi="STFangsong" w:eastAsia="STFangsong" w:cs="Arial"/>
                <w:b/>
                <w:bCs/>
                <w:sz w:val="16"/>
                <w:szCs w:val="16"/>
              </w:rPr>
              <w:t>六、期末现金及现金等价物余额</w:t>
            </w:r>
          </w:p>
        </w:tc>
        <w:tc>
          <w:tcPr>
            <w:tcW w:w="1508" w:type="dxa"/>
            <w:tcBorders>
              <w:top w:val="nil"/>
              <w:left w:val="single" w:color="000000" w:sz="4" w:space="0"/>
              <w:bottom w:val="single" w:color="000000" w:sz="8" w:space="0"/>
              <w:right w:val="single" w:color="000000" w:sz="4" w:space="0"/>
            </w:tcBorders>
            <w:shd w:val="clear" w:color="000000" w:fill="FFFFFF"/>
            <w:noWrap/>
            <w:vAlign w:val="center"/>
          </w:tcPr>
          <w:p>
            <w:pPr>
              <w:jc w:val="right"/>
              <w:rPr>
                <w:b/>
                <w:bCs/>
                <w:sz w:val="16"/>
                <w:szCs w:val="16"/>
              </w:rPr>
            </w:pPr>
            <w:r>
              <w:rPr>
                <w:b/>
                <w:bCs/>
                <w:sz w:val="16"/>
                <w:szCs w:val="16"/>
              </w:rPr>
              <w:t>121,705,213.42</w:t>
            </w:r>
          </w:p>
        </w:tc>
        <w:tc>
          <w:tcPr>
            <w:tcW w:w="1921" w:type="dxa"/>
            <w:tcBorders>
              <w:top w:val="nil"/>
              <w:left w:val="nil"/>
              <w:bottom w:val="single" w:color="000000" w:sz="8" w:space="0"/>
              <w:right w:val="nil"/>
            </w:tcBorders>
            <w:shd w:val="clear" w:color="000000" w:fill="FFFFFF"/>
            <w:noWrap/>
            <w:vAlign w:val="center"/>
          </w:tcPr>
          <w:p>
            <w:pPr>
              <w:jc w:val="right"/>
              <w:rPr>
                <w:b/>
                <w:bCs/>
                <w:sz w:val="16"/>
                <w:szCs w:val="16"/>
              </w:rPr>
            </w:pPr>
            <w:r>
              <w:rPr>
                <w:b/>
                <w:bCs/>
                <w:sz w:val="16"/>
                <w:szCs w:val="16"/>
              </w:rPr>
              <w:t>　</w:t>
            </w:r>
          </w:p>
        </w:tc>
      </w:tr>
      <w:tr>
        <w:tblPrEx>
          <w:tblCellMar>
            <w:top w:w="0" w:type="dxa"/>
            <w:left w:w="108" w:type="dxa"/>
            <w:bottom w:w="0" w:type="dxa"/>
            <w:right w:w="108" w:type="dxa"/>
          </w:tblCellMar>
        </w:tblPrEx>
        <w:trPr>
          <w:trHeight w:val="339" w:hRule="atLeast"/>
          <w:jc w:val="center"/>
        </w:trPr>
        <w:tc>
          <w:tcPr>
            <w:tcW w:w="7071" w:type="dxa"/>
            <w:tcBorders>
              <w:top w:val="nil"/>
              <w:left w:val="nil"/>
              <w:bottom w:val="nil"/>
              <w:right w:val="nil"/>
            </w:tcBorders>
            <w:shd w:val="clear" w:color="auto" w:fill="auto"/>
            <w:noWrap/>
            <w:vAlign w:val="center"/>
          </w:tcPr>
          <w:p>
            <w:pPr>
              <w:rPr>
                <w:rFonts w:ascii="STFangsong" w:hAnsi="STFangsong" w:eastAsia="STFangsong" w:cs="Arial"/>
                <w:sz w:val="16"/>
                <w:szCs w:val="16"/>
              </w:rPr>
            </w:pPr>
            <w:r>
              <w:rPr>
                <w:rFonts w:hint="eastAsia" w:ascii="STFangsong" w:hAnsi="STFangsong" w:eastAsia="STFangsong" w:cs="Arial"/>
                <w:sz w:val="16"/>
                <w:szCs w:val="16"/>
              </w:rPr>
              <w:t>公司负责人：贺永兴                          财务负责人：吕宾</w:t>
            </w:r>
          </w:p>
        </w:tc>
        <w:tc>
          <w:tcPr>
            <w:tcW w:w="1508" w:type="dxa"/>
            <w:tcBorders>
              <w:top w:val="nil"/>
              <w:left w:val="nil"/>
              <w:bottom w:val="nil"/>
              <w:right w:val="nil"/>
            </w:tcBorders>
            <w:shd w:val="clear" w:color="000000" w:fill="FFFFFF"/>
            <w:noWrap/>
            <w:vAlign w:val="center"/>
          </w:tcPr>
          <w:p>
            <w:pPr>
              <w:rPr>
                <w:rFonts w:ascii="STFangsong" w:hAnsi="STFangsong" w:eastAsia="STFangsong" w:cs="Arial"/>
                <w:sz w:val="16"/>
                <w:szCs w:val="16"/>
              </w:rPr>
            </w:pPr>
            <w:r>
              <w:rPr>
                <w:rFonts w:hint="eastAsia" w:ascii="STFangsong" w:hAnsi="STFangsong" w:eastAsia="STFangsong" w:cs="Arial"/>
                <w:sz w:val="16"/>
                <w:szCs w:val="16"/>
              </w:rPr>
              <w:t>复核人：李锦</w:t>
            </w:r>
          </w:p>
        </w:tc>
        <w:tc>
          <w:tcPr>
            <w:tcW w:w="1921" w:type="dxa"/>
            <w:tcBorders>
              <w:top w:val="nil"/>
              <w:left w:val="nil"/>
              <w:bottom w:val="nil"/>
              <w:right w:val="nil"/>
            </w:tcBorders>
            <w:shd w:val="clear" w:color="000000" w:fill="FFFFFF"/>
            <w:noWrap/>
            <w:vAlign w:val="center"/>
          </w:tcPr>
          <w:p>
            <w:pPr>
              <w:rPr>
                <w:rFonts w:ascii="STFangsong" w:hAnsi="STFangsong" w:eastAsia="STFangsong" w:cs="Arial"/>
                <w:sz w:val="16"/>
                <w:szCs w:val="16"/>
              </w:rPr>
            </w:pPr>
            <w:r>
              <w:rPr>
                <w:rFonts w:hint="eastAsia" w:ascii="STFangsong" w:hAnsi="STFangsong" w:eastAsia="STFangsong" w:cs="Arial"/>
                <w:sz w:val="16"/>
                <w:szCs w:val="16"/>
              </w:rPr>
              <w:t>制表人：俞琦露</w:t>
            </w:r>
          </w:p>
        </w:tc>
      </w:tr>
    </w:tbl>
    <w:p>
      <w:pPr>
        <w:jc w:val="center"/>
        <w:rPr>
          <w:rFonts w:ascii="宋体" w:hAnsi="宋体" w:cs="宋体"/>
          <w:bCs/>
          <w:sz w:val="21"/>
          <w:szCs w:val="21"/>
        </w:rPr>
      </w:pPr>
    </w:p>
    <w:sectPr>
      <w:pgSz w:w="11906" w:h="16838"/>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Wingdings 2">
    <w:altName w:val="Wingdings"/>
    <w:panose1 w:val="00000000000000000000"/>
    <w:charset w:val="02"/>
    <w:family w:val="decorative"/>
    <w:pitch w:val="default"/>
    <w:sig w:usb0="00000000" w:usb1="00000000" w:usb2="00000000" w:usb3="00000000" w:csb0="80000000" w:csb1="00000000"/>
  </w:font>
  <w:font w:name="STFangsong">
    <w:altName w:val="宋体"/>
    <w:panose1 w:val="00000000000000000000"/>
    <w:charset w:val="86"/>
    <w:family w:val="auto"/>
    <w:pitch w:val="default"/>
    <w:sig w:usb0="00000000" w:usb1="00000000" w:usb2="00000010" w:usb3="00000000" w:csb0="0004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C85546"/>
    <w:multiLevelType w:val="singleLevel"/>
    <w:tmpl w:val="45C85546"/>
    <w:lvl w:ilvl="0" w:tentative="0">
      <w:start w:val="3"/>
      <w:numFmt w:val="decimal"/>
      <w:suff w:val="space"/>
      <w:lvlText w:val="%1."/>
      <w:lvlJc w:val="left"/>
    </w:lvl>
  </w:abstractNum>
  <w:abstractNum w:abstractNumId="1">
    <w:nsid w:val="6CC6255A"/>
    <w:multiLevelType w:val="multilevel"/>
    <w:tmpl w:val="6CC6255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3367"/>
    <w:rsid w:val="00014F55"/>
    <w:rsid w:val="00016023"/>
    <w:rsid w:val="000252A7"/>
    <w:rsid w:val="0003235F"/>
    <w:rsid w:val="0004440C"/>
    <w:rsid w:val="000471CA"/>
    <w:rsid w:val="00090B71"/>
    <w:rsid w:val="00093879"/>
    <w:rsid w:val="000A629C"/>
    <w:rsid w:val="000C112D"/>
    <w:rsid w:val="000C3169"/>
    <w:rsid w:val="00102B4E"/>
    <w:rsid w:val="0011094E"/>
    <w:rsid w:val="00114E49"/>
    <w:rsid w:val="001237D3"/>
    <w:rsid w:val="00152CCA"/>
    <w:rsid w:val="00171239"/>
    <w:rsid w:val="0017577F"/>
    <w:rsid w:val="00183D43"/>
    <w:rsid w:val="00195BD9"/>
    <w:rsid w:val="001C33E8"/>
    <w:rsid w:val="001C71AD"/>
    <w:rsid w:val="001D1B16"/>
    <w:rsid w:val="001E2EAD"/>
    <w:rsid w:val="001E748E"/>
    <w:rsid w:val="00200900"/>
    <w:rsid w:val="002145A9"/>
    <w:rsid w:val="00225D66"/>
    <w:rsid w:val="00236022"/>
    <w:rsid w:val="00244FA4"/>
    <w:rsid w:val="00251C3C"/>
    <w:rsid w:val="00252BE1"/>
    <w:rsid w:val="0026001F"/>
    <w:rsid w:val="002602E6"/>
    <w:rsid w:val="00270DBD"/>
    <w:rsid w:val="00277777"/>
    <w:rsid w:val="00282FD2"/>
    <w:rsid w:val="002856DE"/>
    <w:rsid w:val="00291EFD"/>
    <w:rsid w:val="002925BD"/>
    <w:rsid w:val="002A7B74"/>
    <w:rsid w:val="002B7F0C"/>
    <w:rsid w:val="002C403A"/>
    <w:rsid w:val="002F3803"/>
    <w:rsid w:val="00302420"/>
    <w:rsid w:val="00313538"/>
    <w:rsid w:val="00317802"/>
    <w:rsid w:val="003308FF"/>
    <w:rsid w:val="0033333F"/>
    <w:rsid w:val="00334F24"/>
    <w:rsid w:val="00342ED6"/>
    <w:rsid w:val="003450B4"/>
    <w:rsid w:val="003454B1"/>
    <w:rsid w:val="0035478D"/>
    <w:rsid w:val="00370C59"/>
    <w:rsid w:val="00381641"/>
    <w:rsid w:val="00387637"/>
    <w:rsid w:val="00397771"/>
    <w:rsid w:val="003B1A47"/>
    <w:rsid w:val="003B600D"/>
    <w:rsid w:val="003E4059"/>
    <w:rsid w:val="004014B4"/>
    <w:rsid w:val="0041177E"/>
    <w:rsid w:val="0046130C"/>
    <w:rsid w:val="00473296"/>
    <w:rsid w:val="00473ED2"/>
    <w:rsid w:val="00476B31"/>
    <w:rsid w:val="00477DA1"/>
    <w:rsid w:val="004853B4"/>
    <w:rsid w:val="004A7827"/>
    <w:rsid w:val="004B1192"/>
    <w:rsid w:val="004C2E29"/>
    <w:rsid w:val="004C5192"/>
    <w:rsid w:val="004E1353"/>
    <w:rsid w:val="004E33E5"/>
    <w:rsid w:val="005019D9"/>
    <w:rsid w:val="00511ADB"/>
    <w:rsid w:val="00522788"/>
    <w:rsid w:val="00534658"/>
    <w:rsid w:val="00543C4D"/>
    <w:rsid w:val="00554FBD"/>
    <w:rsid w:val="005657BD"/>
    <w:rsid w:val="00566448"/>
    <w:rsid w:val="0056688A"/>
    <w:rsid w:val="00594CCC"/>
    <w:rsid w:val="005A143B"/>
    <w:rsid w:val="005A3B1B"/>
    <w:rsid w:val="005A4DA3"/>
    <w:rsid w:val="005B1B5A"/>
    <w:rsid w:val="005C157B"/>
    <w:rsid w:val="005C42DD"/>
    <w:rsid w:val="005C4984"/>
    <w:rsid w:val="005E650E"/>
    <w:rsid w:val="005F03E8"/>
    <w:rsid w:val="00601672"/>
    <w:rsid w:val="00603042"/>
    <w:rsid w:val="00606EA7"/>
    <w:rsid w:val="00610720"/>
    <w:rsid w:val="006164B1"/>
    <w:rsid w:val="00616C0A"/>
    <w:rsid w:val="006174FA"/>
    <w:rsid w:val="006229BF"/>
    <w:rsid w:val="00637ECB"/>
    <w:rsid w:val="0064598C"/>
    <w:rsid w:val="0065281F"/>
    <w:rsid w:val="006549C8"/>
    <w:rsid w:val="00660BF5"/>
    <w:rsid w:val="00661E3A"/>
    <w:rsid w:val="00662F07"/>
    <w:rsid w:val="00664D99"/>
    <w:rsid w:val="006704F1"/>
    <w:rsid w:val="00674542"/>
    <w:rsid w:val="00683F89"/>
    <w:rsid w:val="006963E3"/>
    <w:rsid w:val="006A2323"/>
    <w:rsid w:val="006A7BD7"/>
    <w:rsid w:val="006B7C3A"/>
    <w:rsid w:val="006C5E9B"/>
    <w:rsid w:val="006C613B"/>
    <w:rsid w:val="006D3795"/>
    <w:rsid w:val="006E253B"/>
    <w:rsid w:val="006F25E8"/>
    <w:rsid w:val="006F7F2E"/>
    <w:rsid w:val="00713F47"/>
    <w:rsid w:val="00721B2F"/>
    <w:rsid w:val="007300BE"/>
    <w:rsid w:val="00761FE0"/>
    <w:rsid w:val="00766504"/>
    <w:rsid w:val="0077177B"/>
    <w:rsid w:val="00772855"/>
    <w:rsid w:val="00794EC9"/>
    <w:rsid w:val="007A5F10"/>
    <w:rsid w:val="007C4BA4"/>
    <w:rsid w:val="007D33E1"/>
    <w:rsid w:val="007F6FBE"/>
    <w:rsid w:val="0080739F"/>
    <w:rsid w:val="008079BC"/>
    <w:rsid w:val="00822AF1"/>
    <w:rsid w:val="008401A8"/>
    <w:rsid w:val="00840946"/>
    <w:rsid w:val="00844B5B"/>
    <w:rsid w:val="00846A9E"/>
    <w:rsid w:val="00851BD2"/>
    <w:rsid w:val="00860CC9"/>
    <w:rsid w:val="008622A0"/>
    <w:rsid w:val="00864D4E"/>
    <w:rsid w:val="00866C73"/>
    <w:rsid w:val="008672A6"/>
    <w:rsid w:val="0087446D"/>
    <w:rsid w:val="00891370"/>
    <w:rsid w:val="008B3700"/>
    <w:rsid w:val="008B41E2"/>
    <w:rsid w:val="008B6EB0"/>
    <w:rsid w:val="008C70CF"/>
    <w:rsid w:val="008E0555"/>
    <w:rsid w:val="008E0A62"/>
    <w:rsid w:val="008E20FE"/>
    <w:rsid w:val="008E6DB1"/>
    <w:rsid w:val="008F2025"/>
    <w:rsid w:val="00905E63"/>
    <w:rsid w:val="0090612A"/>
    <w:rsid w:val="00907466"/>
    <w:rsid w:val="00907AD8"/>
    <w:rsid w:val="00914F40"/>
    <w:rsid w:val="00921108"/>
    <w:rsid w:val="00926D88"/>
    <w:rsid w:val="00931F41"/>
    <w:rsid w:val="00947EA5"/>
    <w:rsid w:val="00956A89"/>
    <w:rsid w:val="0097702F"/>
    <w:rsid w:val="009809C2"/>
    <w:rsid w:val="00990D31"/>
    <w:rsid w:val="00994BB8"/>
    <w:rsid w:val="009A1F2E"/>
    <w:rsid w:val="009B685B"/>
    <w:rsid w:val="009C13D1"/>
    <w:rsid w:val="009D458D"/>
    <w:rsid w:val="009E0FDC"/>
    <w:rsid w:val="009F078E"/>
    <w:rsid w:val="00A00226"/>
    <w:rsid w:val="00A054C0"/>
    <w:rsid w:val="00A232DF"/>
    <w:rsid w:val="00A3273C"/>
    <w:rsid w:val="00A53941"/>
    <w:rsid w:val="00A55650"/>
    <w:rsid w:val="00A6162F"/>
    <w:rsid w:val="00A6705E"/>
    <w:rsid w:val="00A73F59"/>
    <w:rsid w:val="00A80F1C"/>
    <w:rsid w:val="00A907A1"/>
    <w:rsid w:val="00A93E62"/>
    <w:rsid w:val="00AB244F"/>
    <w:rsid w:val="00AB35AA"/>
    <w:rsid w:val="00AB5C68"/>
    <w:rsid w:val="00AB626C"/>
    <w:rsid w:val="00AD6343"/>
    <w:rsid w:val="00AE195E"/>
    <w:rsid w:val="00AE3135"/>
    <w:rsid w:val="00AE646B"/>
    <w:rsid w:val="00AF3DF8"/>
    <w:rsid w:val="00AF4593"/>
    <w:rsid w:val="00AF58A2"/>
    <w:rsid w:val="00B32E92"/>
    <w:rsid w:val="00B43718"/>
    <w:rsid w:val="00B54A71"/>
    <w:rsid w:val="00B603E6"/>
    <w:rsid w:val="00B72278"/>
    <w:rsid w:val="00B74200"/>
    <w:rsid w:val="00B806C0"/>
    <w:rsid w:val="00B96105"/>
    <w:rsid w:val="00BA1137"/>
    <w:rsid w:val="00BA5A03"/>
    <w:rsid w:val="00BA72BE"/>
    <w:rsid w:val="00BB2274"/>
    <w:rsid w:val="00BD0FCB"/>
    <w:rsid w:val="00BD36FB"/>
    <w:rsid w:val="00BE6C21"/>
    <w:rsid w:val="00BF596D"/>
    <w:rsid w:val="00BF61A2"/>
    <w:rsid w:val="00C10911"/>
    <w:rsid w:val="00C15C6D"/>
    <w:rsid w:val="00C2430B"/>
    <w:rsid w:val="00C305B6"/>
    <w:rsid w:val="00C61178"/>
    <w:rsid w:val="00C7751F"/>
    <w:rsid w:val="00C909C4"/>
    <w:rsid w:val="00C96D6C"/>
    <w:rsid w:val="00CA242F"/>
    <w:rsid w:val="00CB5CA5"/>
    <w:rsid w:val="00CC3CF9"/>
    <w:rsid w:val="00CC3D5C"/>
    <w:rsid w:val="00CC4EDE"/>
    <w:rsid w:val="00CE506D"/>
    <w:rsid w:val="00CE718F"/>
    <w:rsid w:val="00CE753B"/>
    <w:rsid w:val="00CF3408"/>
    <w:rsid w:val="00D02696"/>
    <w:rsid w:val="00D0351F"/>
    <w:rsid w:val="00D07237"/>
    <w:rsid w:val="00D25075"/>
    <w:rsid w:val="00D37714"/>
    <w:rsid w:val="00D50902"/>
    <w:rsid w:val="00D63D1F"/>
    <w:rsid w:val="00D65551"/>
    <w:rsid w:val="00D9478F"/>
    <w:rsid w:val="00DB58EE"/>
    <w:rsid w:val="00DC1F2D"/>
    <w:rsid w:val="00DD59F6"/>
    <w:rsid w:val="00DD5DE4"/>
    <w:rsid w:val="00DE3673"/>
    <w:rsid w:val="00DF223A"/>
    <w:rsid w:val="00DF49B8"/>
    <w:rsid w:val="00E01F83"/>
    <w:rsid w:val="00E04E15"/>
    <w:rsid w:val="00E1167D"/>
    <w:rsid w:val="00E174FD"/>
    <w:rsid w:val="00E17A64"/>
    <w:rsid w:val="00E310A3"/>
    <w:rsid w:val="00E34CBC"/>
    <w:rsid w:val="00E371AE"/>
    <w:rsid w:val="00E411B1"/>
    <w:rsid w:val="00E46E8F"/>
    <w:rsid w:val="00E50B75"/>
    <w:rsid w:val="00E61B20"/>
    <w:rsid w:val="00E94F1E"/>
    <w:rsid w:val="00EA385C"/>
    <w:rsid w:val="00EA590D"/>
    <w:rsid w:val="00EC16A7"/>
    <w:rsid w:val="00EC2887"/>
    <w:rsid w:val="00EC3B29"/>
    <w:rsid w:val="00EC425F"/>
    <w:rsid w:val="00EC4805"/>
    <w:rsid w:val="00ED660A"/>
    <w:rsid w:val="00EE6FE3"/>
    <w:rsid w:val="00EF276F"/>
    <w:rsid w:val="00EF4E53"/>
    <w:rsid w:val="00F0053B"/>
    <w:rsid w:val="00F20E46"/>
    <w:rsid w:val="00F22F01"/>
    <w:rsid w:val="00F370D6"/>
    <w:rsid w:val="00F45D5C"/>
    <w:rsid w:val="00F62815"/>
    <w:rsid w:val="00F725DF"/>
    <w:rsid w:val="00F82E5D"/>
    <w:rsid w:val="00F9148E"/>
    <w:rsid w:val="00F92BCA"/>
    <w:rsid w:val="00FA6D45"/>
    <w:rsid w:val="00FB3090"/>
    <w:rsid w:val="00FC4CF2"/>
    <w:rsid w:val="00FD0EDE"/>
    <w:rsid w:val="00FE16CC"/>
    <w:rsid w:val="00FF0CEE"/>
    <w:rsid w:val="05F001E9"/>
    <w:rsid w:val="0EB03A74"/>
    <w:rsid w:val="10F13578"/>
    <w:rsid w:val="1445110B"/>
    <w:rsid w:val="1C904561"/>
    <w:rsid w:val="30D835D7"/>
    <w:rsid w:val="323C0304"/>
    <w:rsid w:val="3FCF579F"/>
    <w:rsid w:val="44836FFC"/>
    <w:rsid w:val="4BD5469E"/>
    <w:rsid w:val="596553E0"/>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Theme="minorHAns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3"/>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4"/>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25"/>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widowControl w:val="0"/>
      <w:ind w:firstLine="420" w:firstLineChars="200"/>
      <w:jc w:val="both"/>
    </w:pPr>
    <w:rPr>
      <w:rFonts w:ascii="Calibri" w:hAnsi="Calibri"/>
      <w:kern w:val="2"/>
      <w:sz w:val="21"/>
    </w:rPr>
  </w:style>
  <w:style w:type="paragraph" w:styleId="6">
    <w:name w:val="annotation text"/>
    <w:basedOn w:val="1"/>
    <w:link w:val="26"/>
    <w:unhideWhenUsed/>
    <w:qFormat/>
    <w:uiPriority w:val="0"/>
  </w:style>
  <w:style w:type="paragraph" w:styleId="7">
    <w:name w:val="Body Text"/>
    <w:basedOn w:val="1"/>
    <w:link w:val="87"/>
    <w:semiHidden/>
    <w:unhideWhenUsed/>
    <w:uiPriority w:val="99"/>
    <w:pPr>
      <w:spacing w:after="120"/>
    </w:p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27"/>
    <w:unhideWhenUsed/>
    <w:qFormat/>
    <w:uiPriority w:val="99"/>
    <w:pPr>
      <w:widowControl w:val="0"/>
      <w:jc w:val="both"/>
    </w:pPr>
    <w:rPr>
      <w:rFonts w:ascii="宋体" w:hAnsiTheme="minorHAnsi"/>
      <w:sz w:val="18"/>
      <w:szCs w:val="18"/>
    </w:rPr>
  </w:style>
  <w:style w:type="paragraph" w:styleId="10">
    <w:name w:val="footer"/>
    <w:basedOn w:val="1"/>
    <w:link w:val="28"/>
    <w:unhideWhenUsed/>
    <w:qFormat/>
    <w:uiPriority w:val="99"/>
    <w:pPr>
      <w:widowControl w:val="0"/>
      <w:tabs>
        <w:tab w:val="center" w:pos="4153"/>
        <w:tab w:val="right" w:pos="8306"/>
      </w:tabs>
      <w:snapToGrid w:val="0"/>
    </w:pPr>
    <w:rPr>
      <w:rFonts w:ascii="宋体" w:hAnsiTheme="minorHAnsi"/>
      <w:sz w:val="18"/>
      <w:szCs w:val="18"/>
    </w:rPr>
  </w:style>
  <w:style w:type="paragraph" w:styleId="11">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2">
    <w:name w:val="toc 1"/>
    <w:basedOn w:val="1"/>
    <w:next w:val="1"/>
    <w:unhideWhenUsed/>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spacing w:after="100" w:line="276" w:lineRule="auto"/>
      <w:ind w:left="220"/>
    </w:pPr>
    <w:rPr>
      <w:rFonts w:ascii="Calibri" w:hAnsi="Calibri"/>
      <w:sz w:val="22"/>
      <w:szCs w:val="22"/>
    </w:rPr>
  </w:style>
  <w:style w:type="paragraph" w:styleId="14">
    <w:name w:val="Normal (Web)"/>
    <w:basedOn w:val="1"/>
    <w:unhideWhenUsed/>
    <w:qFormat/>
    <w:uiPriority w:val="99"/>
    <w:pPr>
      <w:spacing w:before="100" w:beforeAutospacing="1" w:after="100" w:afterAutospacing="1"/>
    </w:pPr>
    <w:rPr>
      <w:rFonts w:ascii="宋体" w:hAnsi="宋体" w:cs="宋体"/>
    </w:rPr>
  </w:style>
  <w:style w:type="paragraph" w:styleId="15">
    <w:name w:val="annotation subject"/>
    <w:basedOn w:val="6"/>
    <w:next w:val="6"/>
    <w:link w:val="30"/>
    <w:semiHidden/>
    <w:unhideWhenUsed/>
    <w:qFormat/>
    <w:uiPriority w:val="99"/>
    <w:rPr>
      <w:b/>
      <w:bCs/>
    </w:rPr>
  </w:style>
  <w:style w:type="paragraph" w:styleId="16">
    <w:name w:val="Body Text First Indent"/>
    <w:basedOn w:val="7"/>
    <w:link w:val="88"/>
    <w:qFormat/>
    <w:uiPriority w:val="0"/>
    <w:pPr>
      <w:widowControl w:val="0"/>
      <w:ind w:firstLine="420" w:firstLineChars="100"/>
      <w:jc w:val="both"/>
    </w:pPr>
    <w:rPr>
      <w:kern w:val="2"/>
      <w:sz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unhideWhenUsed/>
    <w:qFormat/>
    <w:uiPriority w:val="99"/>
    <w:rPr>
      <w:color w:val="800080"/>
      <w:u w:val="single"/>
    </w:rPr>
  </w:style>
  <w:style w:type="character" w:styleId="21">
    <w:name w:val="Hyperlink"/>
    <w:unhideWhenUsed/>
    <w:qFormat/>
    <w:uiPriority w:val="99"/>
    <w:rPr>
      <w:color w:val="0000FF"/>
      <w:u w:val="single"/>
    </w:rPr>
  </w:style>
  <w:style w:type="character" w:styleId="22">
    <w:name w:val="annotation reference"/>
    <w:basedOn w:val="19"/>
    <w:unhideWhenUsed/>
    <w:qFormat/>
    <w:uiPriority w:val="0"/>
    <w:rPr>
      <w:sz w:val="21"/>
      <w:szCs w:val="21"/>
    </w:rPr>
  </w:style>
  <w:style w:type="character" w:customStyle="1" w:styleId="23">
    <w:name w:val="标题 1 字符1"/>
    <w:link w:val="2"/>
    <w:qFormat/>
    <w:uiPriority w:val="9"/>
    <w:rPr>
      <w:rFonts w:ascii="Times New Roman" w:hAnsi="Times New Roman" w:eastAsia="仿宋_GB2312"/>
      <w:b/>
      <w:kern w:val="44"/>
      <w:sz w:val="32"/>
      <w:szCs w:val="22"/>
    </w:rPr>
  </w:style>
  <w:style w:type="character" w:customStyle="1" w:styleId="24">
    <w:name w:val="标题 2 字符"/>
    <w:basedOn w:val="19"/>
    <w:link w:val="3"/>
    <w:uiPriority w:val="9"/>
    <w:rPr>
      <w:rFonts w:ascii="Arial" w:hAnsi="Arial" w:eastAsia="仿宋_GB2312"/>
      <w:b/>
      <w:kern w:val="2"/>
      <w:sz w:val="30"/>
      <w:szCs w:val="22"/>
    </w:rPr>
  </w:style>
  <w:style w:type="character" w:customStyle="1" w:styleId="25">
    <w:name w:val="标题 3 字符"/>
    <w:basedOn w:val="19"/>
    <w:link w:val="4"/>
    <w:qFormat/>
    <w:uiPriority w:val="9"/>
    <w:rPr>
      <w:rFonts w:ascii="Times New Roman" w:hAnsi="Times New Roman" w:eastAsia="仿宋_GB2312"/>
      <w:b/>
      <w:bCs/>
      <w:kern w:val="2"/>
      <w:sz w:val="28"/>
      <w:szCs w:val="32"/>
    </w:rPr>
  </w:style>
  <w:style w:type="character" w:customStyle="1" w:styleId="26">
    <w:name w:val="批注文字 字符"/>
    <w:basedOn w:val="19"/>
    <w:link w:val="6"/>
    <w:qFormat/>
    <w:uiPriority w:val="0"/>
    <w:rPr>
      <w:rFonts w:ascii="Times New Roman" w:hAnsi="Times New Roman"/>
      <w:szCs w:val="24"/>
    </w:rPr>
  </w:style>
  <w:style w:type="character" w:customStyle="1" w:styleId="27">
    <w:name w:val="批注框文本 字符"/>
    <w:basedOn w:val="19"/>
    <w:link w:val="9"/>
    <w:semiHidden/>
    <w:qFormat/>
    <w:uiPriority w:val="99"/>
    <w:rPr>
      <w:sz w:val="18"/>
      <w:szCs w:val="18"/>
    </w:rPr>
  </w:style>
  <w:style w:type="character" w:customStyle="1" w:styleId="28">
    <w:name w:val="页脚 字符"/>
    <w:basedOn w:val="19"/>
    <w:link w:val="10"/>
    <w:qFormat/>
    <w:uiPriority w:val="99"/>
    <w:rPr>
      <w:sz w:val="18"/>
      <w:szCs w:val="18"/>
    </w:rPr>
  </w:style>
  <w:style w:type="character" w:customStyle="1" w:styleId="29">
    <w:name w:val="页眉 字符"/>
    <w:basedOn w:val="19"/>
    <w:link w:val="11"/>
    <w:qFormat/>
    <w:uiPriority w:val="99"/>
    <w:rPr>
      <w:sz w:val="18"/>
      <w:szCs w:val="18"/>
    </w:rPr>
  </w:style>
  <w:style w:type="character" w:customStyle="1" w:styleId="30">
    <w:name w:val="批注主题 字符"/>
    <w:basedOn w:val="26"/>
    <w:link w:val="15"/>
    <w:semiHidden/>
    <w:qFormat/>
    <w:uiPriority w:val="99"/>
    <w:rPr>
      <w:rFonts w:ascii="Times New Roman" w:hAnsi="Times New Roman"/>
      <w:b/>
      <w:bCs/>
      <w:szCs w:val="24"/>
    </w:rPr>
  </w:style>
  <w:style w:type="paragraph" w:styleId="31">
    <w:name w:val="List Paragraph"/>
    <w:basedOn w:val="1"/>
    <w:qFormat/>
    <w:uiPriority w:val="34"/>
    <w:pPr>
      <w:ind w:firstLine="420" w:firstLineChars="200"/>
    </w:pPr>
  </w:style>
  <w:style w:type="character" w:customStyle="1" w:styleId="32">
    <w:name w:val="标题 1 字符"/>
    <w:basedOn w:val="19"/>
    <w:qFormat/>
    <w:uiPriority w:val="9"/>
    <w:rPr>
      <w:rFonts w:ascii="Times New Roman" w:hAnsi="Times New Roman"/>
      <w:b/>
      <w:bCs/>
      <w:kern w:val="44"/>
      <w:sz w:val="44"/>
      <w:szCs w:val="44"/>
    </w:rPr>
  </w:style>
  <w:style w:type="character" w:customStyle="1" w:styleId="33">
    <w:name w:val="font21"/>
    <w:uiPriority w:val="0"/>
    <w:rPr>
      <w:rFonts w:hint="eastAsia" w:ascii="仿宋" w:hAnsi="仿宋" w:eastAsia="仿宋" w:cs="仿宋"/>
      <w:color w:val="000000"/>
      <w:sz w:val="30"/>
      <w:szCs w:val="30"/>
      <w:u w:val="none"/>
    </w:rPr>
  </w:style>
  <w:style w:type="character" w:customStyle="1" w:styleId="34">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5">
    <w:name w:val="font71"/>
    <w:uiPriority w:val="0"/>
    <w:rPr>
      <w:rFonts w:hint="eastAsia" w:ascii="仿宋" w:hAnsi="仿宋" w:eastAsia="仿宋" w:cs="仿宋"/>
      <w:b/>
      <w:color w:val="000000"/>
      <w:sz w:val="12"/>
      <w:szCs w:val="12"/>
      <w:u w:val="none"/>
    </w:rPr>
  </w:style>
  <w:style w:type="character" w:customStyle="1" w:styleId="36">
    <w:name w:val="font61"/>
    <w:qFormat/>
    <w:uiPriority w:val="0"/>
    <w:rPr>
      <w:rFonts w:hint="eastAsia" w:ascii="仿宋" w:hAnsi="仿宋" w:eastAsia="仿宋" w:cs="仿宋"/>
      <w:color w:val="000000"/>
      <w:sz w:val="21"/>
      <w:szCs w:val="21"/>
      <w:u w:val="none"/>
    </w:rPr>
  </w:style>
  <w:style w:type="character" w:customStyle="1" w:styleId="37">
    <w:name w:val="font01"/>
    <w:qFormat/>
    <w:uiPriority w:val="0"/>
    <w:rPr>
      <w:rFonts w:hint="eastAsia" w:ascii="仿宋" w:hAnsi="仿宋" w:eastAsia="仿宋" w:cs="仿宋"/>
      <w:b/>
      <w:color w:val="000000"/>
      <w:sz w:val="12"/>
      <w:szCs w:val="12"/>
      <w:u w:val="none"/>
    </w:rPr>
  </w:style>
  <w:style w:type="character" w:customStyle="1" w:styleId="38">
    <w:name w:val="font31"/>
    <w:uiPriority w:val="0"/>
    <w:rPr>
      <w:rFonts w:hint="eastAsia" w:ascii="微软雅黑" w:hAnsi="微软雅黑" w:eastAsia="微软雅黑" w:cs="微软雅黑"/>
      <w:color w:val="000000"/>
      <w:sz w:val="20"/>
      <w:szCs w:val="20"/>
      <w:u w:val="none"/>
    </w:rPr>
  </w:style>
  <w:style w:type="character" w:customStyle="1" w:styleId="39">
    <w:name w:val="font41"/>
    <w:qFormat/>
    <w:uiPriority w:val="0"/>
    <w:rPr>
      <w:rFonts w:hint="eastAsia" w:ascii="仿宋" w:hAnsi="仿宋" w:eastAsia="仿宋" w:cs="仿宋"/>
      <w:color w:val="000000"/>
      <w:sz w:val="32"/>
      <w:szCs w:val="32"/>
      <w:u w:val="none"/>
    </w:rPr>
  </w:style>
  <w:style w:type="character" w:customStyle="1" w:styleId="40">
    <w:name w:val="font91"/>
    <w:qFormat/>
    <w:uiPriority w:val="0"/>
    <w:rPr>
      <w:rFonts w:hint="eastAsia" w:ascii="仿宋" w:hAnsi="仿宋" w:eastAsia="仿宋" w:cs="仿宋"/>
      <w:b/>
      <w:color w:val="000000"/>
      <w:sz w:val="12"/>
      <w:szCs w:val="12"/>
      <w:u w:val="none"/>
    </w:rPr>
  </w:style>
  <w:style w:type="character" w:customStyle="1" w:styleId="41">
    <w:name w:val="font51"/>
    <w:qFormat/>
    <w:uiPriority w:val="0"/>
    <w:rPr>
      <w:rFonts w:hint="eastAsia" w:ascii="仿宋" w:hAnsi="仿宋" w:eastAsia="仿宋" w:cs="仿宋"/>
      <w:color w:val="000000"/>
      <w:sz w:val="32"/>
      <w:szCs w:val="32"/>
      <w:u w:val="none"/>
    </w:rPr>
  </w:style>
  <w:style w:type="character" w:customStyle="1" w:styleId="42">
    <w:name w:val="font101"/>
    <w:qFormat/>
    <w:uiPriority w:val="0"/>
    <w:rPr>
      <w:rFonts w:hint="eastAsia" w:ascii="仿宋" w:hAnsi="仿宋" w:eastAsia="仿宋" w:cs="仿宋"/>
      <w:b/>
      <w:color w:val="000000"/>
      <w:sz w:val="12"/>
      <w:szCs w:val="12"/>
      <w:u w:val="none"/>
    </w:rPr>
  </w:style>
  <w:style w:type="paragraph" w:customStyle="1" w:styleId="43">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4">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5">
    <w:name w:val="xl76"/>
    <w:basedOn w:val="1"/>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6">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7">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8">
    <w:name w:val="xl82"/>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9">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0">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1">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2">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3">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7">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8">
    <w:name w:val="font5"/>
    <w:basedOn w:val="1"/>
    <w:qFormat/>
    <w:uiPriority w:val="0"/>
    <w:pPr>
      <w:spacing w:before="100" w:beforeAutospacing="1" w:after="100" w:afterAutospacing="1"/>
    </w:pPr>
    <w:rPr>
      <w:rFonts w:ascii="宋体" w:hAnsi="宋体" w:cs="宋体"/>
      <w:sz w:val="18"/>
      <w:szCs w:val="18"/>
    </w:rPr>
  </w:style>
  <w:style w:type="paragraph" w:customStyle="1" w:styleId="5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0">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1">
    <w:name w:val="font8"/>
    <w:basedOn w:val="1"/>
    <w:qFormat/>
    <w:uiPriority w:val="0"/>
    <w:pPr>
      <w:spacing w:before="100" w:beforeAutospacing="1" w:after="100" w:afterAutospacing="1"/>
    </w:pPr>
    <w:rPr>
      <w:rFonts w:ascii="宋体" w:hAnsi="宋体" w:cs="宋体"/>
      <w:sz w:val="18"/>
      <w:szCs w:val="18"/>
    </w:rPr>
  </w:style>
  <w:style w:type="paragraph" w:customStyle="1" w:styleId="62">
    <w:name w:val="font7"/>
    <w:basedOn w:val="1"/>
    <w:qFormat/>
    <w:uiPriority w:val="0"/>
    <w:pPr>
      <w:spacing w:before="100" w:beforeAutospacing="1" w:after="100" w:afterAutospacing="1"/>
    </w:pPr>
    <w:rPr>
      <w:rFonts w:ascii="宋体" w:hAnsi="宋体" w:cs="宋体"/>
      <w:sz w:val="20"/>
      <w:szCs w:val="20"/>
    </w:rPr>
  </w:style>
  <w:style w:type="paragraph" w:customStyle="1" w:styleId="63">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4">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5">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6">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7">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8">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9">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1">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3">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4">
    <w:name w:val="WPSOffice手动目录 2"/>
    <w:uiPriority w:val="0"/>
    <w:pPr>
      <w:ind w:left="200" w:leftChars="200"/>
    </w:pPr>
    <w:rPr>
      <w:rFonts w:ascii="Times New Roman" w:hAnsi="Times New Roman" w:eastAsia="宋体" w:cs="Times New Roman"/>
      <w:lang w:val="en-US" w:eastAsia="zh-CN" w:bidi="ar-SA"/>
    </w:rPr>
  </w:style>
  <w:style w:type="paragraph" w:customStyle="1" w:styleId="75">
    <w:name w:val="xl65"/>
    <w:basedOn w:val="1"/>
    <w:uiPriority w:val="0"/>
    <w:pPr>
      <w:spacing w:before="100" w:beforeAutospacing="1" w:after="100" w:afterAutospacing="1"/>
      <w:textAlignment w:val="top"/>
    </w:pPr>
    <w:rPr>
      <w:rFonts w:ascii="Arial" w:hAnsi="Arial" w:cs="Arial"/>
      <w:color w:val="000000"/>
    </w:rPr>
  </w:style>
  <w:style w:type="paragraph" w:customStyle="1" w:styleId="76">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7">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0">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1">
    <w:name w:val="font10"/>
    <w:basedOn w:val="1"/>
    <w:uiPriority w:val="0"/>
    <w:pPr>
      <w:spacing w:before="100" w:beforeAutospacing="1" w:after="100" w:afterAutospacing="1"/>
    </w:pPr>
    <w:rPr>
      <w:rFonts w:ascii="宋体" w:hAnsi="宋体" w:cs="宋体"/>
      <w:b/>
      <w:bCs/>
      <w:color w:val="000000"/>
      <w:sz w:val="18"/>
      <w:szCs w:val="18"/>
    </w:rPr>
  </w:style>
  <w:style w:type="character" w:customStyle="1" w:styleId="82">
    <w:name w:val="标题 1 Char"/>
    <w:qFormat/>
    <w:uiPriority w:val="9"/>
    <w:rPr>
      <w:rFonts w:eastAsia="仿宋_GB2312"/>
      <w:b/>
      <w:kern w:val="44"/>
      <w:sz w:val="32"/>
      <w:szCs w:val="22"/>
    </w:rPr>
  </w:style>
  <w:style w:type="character" w:customStyle="1" w:styleId="83">
    <w:name w:val="页脚 Char"/>
    <w:qFormat/>
    <w:uiPriority w:val="99"/>
    <w:rPr>
      <w:sz w:val="18"/>
      <w:szCs w:val="18"/>
    </w:rPr>
  </w:style>
  <w:style w:type="character" w:customStyle="1" w:styleId="84">
    <w:name w:val="批注框文本 Char"/>
    <w:uiPriority w:val="99"/>
    <w:rPr>
      <w:sz w:val="18"/>
      <w:szCs w:val="18"/>
    </w:rPr>
  </w:style>
  <w:style w:type="character" w:customStyle="1" w:styleId="85">
    <w:name w:val="页眉 Char"/>
    <w:uiPriority w:val="99"/>
    <w:rPr>
      <w:sz w:val="18"/>
      <w:szCs w:val="18"/>
    </w:rPr>
  </w:style>
  <w:style w:type="paragraph" w:customStyle="1" w:styleId="86">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7">
    <w:name w:val="正文文本 字符"/>
    <w:basedOn w:val="19"/>
    <w:link w:val="7"/>
    <w:semiHidden/>
    <w:qFormat/>
    <w:uiPriority w:val="99"/>
    <w:rPr>
      <w:rFonts w:ascii="Times New Roman" w:hAnsi="Times New Roman"/>
      <w:sz w:val="24"/>
      <w:szCs w:val="24"/>
    </w:rPr>
  </w:style>
  <w:style w:type="character" w:customStyle="1" w:styleId="88">
    <w:name w:val="正文文本首行缩进 字符"/>
    <w:basedOn w:val="87"/>
    <w:link w:val="16"/>
    <w:qFormat/>
    <w:uiPriority w:val="0"/>
    <w:rPr>
      <w:rFonts w:ascii="Times New Roman" w:hAnsi="Times New Roman"/>
      <w:kern w:val="2"/>
      <w:sz w:val="21"/>
      <w:szCs w:val="24"/>
    </w:rPr>
  </w:style>
  <w:style w:type="paragraph" w:customStyle="1" w:styleId="89">
    <w:name w:val="修订1"/>
    <w:hidden/>
    <w:semiHidden/>
    <w:uiPriority w:val="99"/>
    <w:rPr>
      <w:rFonts w:ascii="Times New Roman" w:hAnsi="Times New Roman" w:eastAsia="宋体" w:cs="Times New Roman"/>
      <w:sz w:val="24"/>
      <w:szCs w:val="24"/>
      <w:lang w:val="en-US" w:eastAsia="zh-CN" w:bidi="ar-SA"/>
    </w:rPr>
  </w:style>
  <w:style w:type="paragraph" w:customStyle="1" w:styleId="90">
    <w:name w:val="Revision"/>
    <w:hidden/>
    <w:semiHidden/>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10B67B-3640-490C-854A-20A7DA67C620}">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34</Pages>
  <Words>3583</Words>
  <Characters>20429</Characters>
  <Lines>170</Lines>
  <Paragraphs>47</Paragraphs>
  <TotalTime>0</TotalTime>
  <ScaleCrop>false</ScaleCrop>
  <LinksUpToDate>false</LinksUpToDate>
  <CharactersWithSpaces>23965</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2021-04-15T01:46:00Z</dcterms:created>
  <dc:creator>zhsh</dc:creator>
  <cp:lastModifiedBy>黑白</cp:lastModifiedBy>
  <cp:lastPrinted>2021-04-15T00:25:00Z</cp:lastPrinted>
  <dcterms:modified xsi:type="dcterms:W3CDTF">2021-04-15T05:07:39Z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0E788E87F83C4228B1F6C2057F647F75</vt:lpwstr>
  </property>
</Properties>
</file>