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hint="eastAsia" w:ascii="Arial" w:hAnsi="Arial" w:cs="Arial"/>
          <w:b/>
          <w:sz w:val="36"/>
        </w:rPr>
        <w:t>中粮信托-福享11号集合资金信托计划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hint="eastAsia" w:ascii="Arial" w:hAnsi="Arial" w:cs="Arial"/>
          <w:b/>
          <w:sz w:val="36"/>
        </w:rPr>
        <w:t>2020年9月监管报告</w:t>
      </w: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hint="eastAsia" w:ascii="Arial" w:hAnsi="Arial"/>
          <w:b/>
          <w:color w:val="000000"/>
          <w:szCs w:val="28"/>
        </w:rPr>
        <w:t>项目名称：中粮信托-江阴恒大华府项目</w:t>
      </w:r>
    </w:p>
    <w:p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hint="eastAsia" w:ascii="Arial" w:hAnsi="Arial"/>
          <w:b/>
          <w:color w:val="000000"/>
          <w:szCs w:val="28"/>
        </w:rPr>
        <w:t>委托方：中粮信托有限责任公司</w:t>
      </w:r>
    </w:p>
    <w:p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hint="eastAsia" w:ascii="Arial" w:hAnsi="Arial"/>
          <w:b/>
          <w:color w:val="000000"/>
          <w:szCs w:val="28"/>
        </w:rPr>
        <w:t>受托方：北京康信君安资产管理有限公司</w:t>
      </w:r>
    </w:p>
    <w:p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hint="eastAsia" w:ascii="Arial" w:hAnsi="Arial"/>
          <w:b/>
          <w:color w:val="000000"/>
          <w:szCs w:val="28"/>
        </w:rPr>
        <w:t>监管人员：高倩</w:t>
      </w:r>
    </w:p>
    <w:p>
      <w:pPr>
        <w:spacing w:line="480" w:lineRule="auto"/>
        <w:jc w:val="left"/>
        <w:rPr>
          <w:rFonts w:ascii="Arial" w:hAnsi="Arial"/>
          <w:b/>
          <w:color w:val="000000"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linePitch="312" w:charSpace="0"/>
        </w:sectPr>
      </w:pPr>
      <w:r>
        <w:rPr>
          <w:rFonts w:hint="eastAsia" w:ascii="Arial" w:hAnsi="Arial"/>
          <w:b/>
          <w:color w:val="000000"/>
          <w:szCs w:val="28"/>
        </w:rPr>
        <w:t>日期：二零二零年十月十日</w:t>
      </w:r>
    </w:p>
    <w:p>
      <w:pPr>
        <w:pStyle w:val="21"/>
        <w:keepNext w:val="0"/>
        <w:keepLines w:val="0"/>
        <w:widowControl w:val="0"/>
        <w:tabs>
          <w:tab w:val="right" w:leader="dot" w:pos="8302"/>
        </w:tabs>
        <w:spacing w:line="360" w:lineRule="auto"/>
        <w:jc w:val="center"/>
        <w:rPr>
          <w:rFonts w:ascii="宋体" w:hAnsi="宋体" w:eastAsia="宋体" w:cs="Arial"/>
          <w:b/>
          <w:bCs/>
          <w:color w:val="000000"/>
          <w:kern w:val="0"/>
          <w:sz w:val="28"/>
          <w:szCs w:val="28"/>
          <w:lang w:val="en-US" w:eastAsia="zh-CN" w:bidi="ar-SA"/>
        </w:rPr>
      </w:pPr>
      <w:r>
        <w:rPr>
          <w:rFonts w:ascii="宋体" w:hAnsi="宋体" w:cs="Arial"/>
          <w:b/>
          <w:color w:val="000000"/>
          <w:sz w:val="28"/>
          <w:szCs w:val="28"/>
        </w:rPr>
        <w:t>目录</w:t>
      </w:r>
      <w:r>
        <w:rPr>
          <w:rFonts w:ascii="宋体" w:hAnsi="宋体" w:cs="Arial"/>
          <w:b/>
          <w:sz w:val="28"/>
          <w:szCs w:val="28"/>
        </w:rPr>
        <w:fldChar w:fldCharType="begin"/>
      </w:r>
      <w:r>
        <w:rPr>
          <w:rStyle w:val="18"/>
          <w:rFonts w:ascii="宋体" w:hAnsi="宋体" w:cs="Arial"/>
          <w:b/>
          <w:sz w:val="28"/>
          <w:szCs w:val="28"/>
        </w:rPr>
        <w:instrText xml:space="preserve"> TOC \o "1-3" \h \z \u </w:instrText>
      </w:r>
      <w:r>
        <w:rPr>
          <w:rFonts w:ascii="宋体" w:hAnsi="宋体" w:cs="Arial"/>
          <w:b/>
          <w:sz w:val="28"/>
          <w:szCs w:val="28"/>
        </w:rPr>
        <w:fldChar w:fldCharType="separate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_Toc2840 </w:instrText>
      </w:r>
      <w:r>
        <w:rPr>
          <w:rFonts w:ascii="宋体" w:hAnsi="宋体" w:cs="Arial"/>
        </w:rPr>
        <w:fldChar w:fldCharType="separate"/>
      </w:r>
      <w:r>
        <w:rPr>
          <w:rFonts w:hint="eastAsia" w:ascii="Arial" w:hAnsi="Arial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_Toc2840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_Toc3608 </w:instrText>
      </w:r>
      <w:r>
        <w:rPr>
          <w:rFonts w:ascii="宋体" w:hAnsi="宋体" w:cs="Arial"/>
        </w:rPr>
        <w:fldChar w:fldCharType="separate"/>
      </w:r>
      <w:r>
        <w:rPr>
          <w:rFonts w:hint="eastAsia" w:ascii="Arial" w:hAnsi="Arial"/>
          <w:szCs w:val="24"/>
        </w:rPr>
        <w:t>2重大事件披露</w:t>
      </w:r>
      <w:r>
        <w:tab/>
      </w:r>
      <w:r>
        <w:fldChar w:fldCharType="begin"/>
      </w:r>
      <w:r>
        <w:instrText xml:space="preserve"> PAGEREF _Toc3608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_Toc2109 </w:instrText>
      </w:r>
      <w:r>
        <w:rPr>
          <w:rFonts w:ascii="宋体" w:hAnsi="宋体" w:cs="Arial"/>
        </w:rPr>
        <w:fldChar w:fldCharType="separate"/>
      </w:r>
      <w:r>
        <w:rPr>
          <w:rFonts w:hint="eastAsia" w:ascii="Arial" w:hAnsi="Arial"/>
          <w:szCs w:val="24"/>
        </w:rPr>
        <w:t>3项目五证办理及施工进度情况</w:t>
      </w:r>
      <w:r>
        <w:tab/>
      </w:r>
      <w:r>
        <w:fldChar w:fldCharType="begin"/>
      </w:r>
      <w:r>
        <w:instrText xml:space="preserve"> PAGEREF _Toc2109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_Toc29712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3.1项目五证办理情况说明</w:t>
      </w:r>
      <w:r>
        <w:tab/>
      </w:r>
      <w:r>
        <w:fldChar w:fldCharType="begin"/>
      </w:r>
      <w:r>
        <w:instrText xml:space="preserve"> PAGEREF _Toc29712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_Toc14020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3.2项目2020年9月施工进度情况</w:t>
      </w:r>
      <w:r>
        <w:tab/>
      </w:r>
      <w:r>
        <w:fldChar w:fldCharType="begin"/>
      </w:r>
      <w:r>
        <w:instrText xml:space="preserve"> PAGEREF _Toc14020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_Toc23886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3.3项目2020年10月施工计划</w:t>
      </w:r>
      <w:r>
        <w:tab/>
      </w:r>
      <w:r>
        <w:fldChar w:fldCharType="begin"/>
      </w:r>
      <w:r>
        <w:instrText xml:space="preserve"> PAGEREF _Toc23886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_Toc23089 </w:instrText>
      </w:r>
      <w:r>
        <w:rPr>
          <w:rFonts w:ascii="宋体" w:hAnsi="宋体" w:cs="Arial"/>
        </w:rPr>
        <w:fldChar w:fldCharType="separate"/>
      </w:r>
      <w:r>
        <w:rPr>
          <w:rFonts w:hint="eastAsia" w:ascii="Arial" w:hAnsi="Arial"/>
          <w:szCs w:val="24"/>
        </w:rPr>
        <w:t>4印鉴使用情况</w:t>
      </w:r>
      <w:r>
        <w:tab/>
      </w:r>
      <w:r>
        <w:fldChar w:fldCharType="begin"/>
      </w:r>
      <w:r>
        <w:instrText xml:space="preserve"> PAGEREF _Toc23089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_Toc7343 </w:instrText>
      </w:r>
      <w:r>
        <w:rPr>
          <w:rFonts w:ascii="宋体" w:hAnsi="宋体" w:cs="Arial"/>
        </w:rPr>
        <w:fldChar w:fldCharType="separate"/>
      </w:r>
      <w:r>
        <w:rPr>
          <w:rFonts w:hint="eastAsia" w:ascii="Arial" w:hAnsi="Arial"/>
          <w:szCs w:val="24"/>
        </w:rPr>
        <w:t>5合同签订情况</w:t>
      </w:r>
      <w:r>
        <w:tab/>
      </w:r>
      <w:r>
        <w:fldChar w:fldCharType="begin"/>
      </w:r>
      <w:r>
        <w:instrText xml:space="preserve"> PAGEREF _Toc7343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_Toc18865 </w:instrText>
      </w:r>
      <w:r>
        <w:rPr>
          <w:rFonts w:ascii="宋体" w:hAnsi="宋体" w:cs="Arial"/>
        </w:rPr>
        <w:fldChar w:fldCharType="separate"/>
      </w:r>
      <w:r>
        <w:rPr>
          <w:rFonts w:hint="eastAsia" w:ascii="Arial" w:hAnsi="Arial"/>
          <w:szCs w:val="24"/>
        </w:rPr>
        <w:t>6</w:t>
      </w:r>
      <w:r>
        <w:rPr>
          <w:rFonts w:ascii="Arial" w:hAnsi="Arial" w:cs="Arial"/>
          <w:szCs w:val="24"/>
        </w:rPr>
        <w:t>项目竞品分析</w:t>
      </w:r>
      <w:r>
        <w:tab/>
      </w:r>
      <w:r>
        <w:fldChar w:fldCharType="begin"/>
      </w:r>
      <w:r>
        <w:instrText xml:space="preserve"> PAGEREF _Toc18865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_Toc17772 </w:instrText>
      </w:r>
      <w:r>
        <w:rPr>
          <w:rFonts w:ascii="宋体" w:hAnsi="宋体" w:cs="Arial"/>
        </w:rPr>
        <w:fldChar w:fldCharType="separate"/>
      </w:r>
      <w:r>
        <w:rPr>
          <w:rFonts w:hint="eastAsia" w:ascii="Arial" w:hAnsi="Arial"/>
          <w:szCs w:val="24"/>
        </w:rPr>
        <w:t>7项目销售情况</w:t>
      </w:r>
      <w:r>
        <w:tab/>
      </w:r>
      <w:r>
        <w:fldChar w:fldCharType="begin"/>
      </w:r>
      <w:r>
        <w:instrText xml:space="preserve"> PAGEREF _Toc17772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_Toc26984 </w:instrText>
      </w:r>
      <w:r>
        <w:rPr>
          <w:rFonts w:ascii="宋体" w:hAnsi="宋体" w:cs="Arial"/>
        </w:rPr>
        <w:fldChar w:fldCharType="separate"/>
      </w:r>
      <w:r>
        <w:rPr>
          <w:rFonts w:hint="eastAsia" w:ascii="Arial" w:hAnsi="Arial"/>
          <w:szCs w:val="24"/>
        </w:rPr>
        <w:t>8资金情况</w:t>
      </w:r>
      <w:r>
        <w:tab/>
      </w:r>
      <w:r>
        <w:fldChar w:fldCharType="begin"/>
      </w:r>
      <w:r>
        <w:instrText xml:space="preserve"> PAGEREF _Toc26984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_Toc6556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8.1资金流出情况</w:t>
      </w:r>
      <w:r>
        <w:tab/>
      </w:r>
      <w:r>
        <w:fldChar w:fldCharType="begin"/>
      </w:r>
      <w:r>
        <w:instrText xml:space="preserve"> PAGEREF _Toc6556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_Toc20338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8.2资金流入情况</w:t>
      </w:r>
      <w:r>
        <w:tab/>
      </w:r>
      <w:r>
        <w:fldChar w:fldCharType="begin"/>
      </w:r>
      <w:r>
        <w:instrText xml:space="preserve"> PAGEREF _Toc20338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_Toc18890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8.3资金结算</w:t>
      </w:r>
      <w:r>
        <w:tab/>
      </w:r>
      <w:r>
        <w:fldChar w:fldCharType="begin"/>
      </w:r>
      <w:r>
        <w:instrText xml:space="preserve"> PAGEREF _Toc18890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_Toc31142 </w:instrText>
      </w:r>
      <w:r>
        <w:rPr>
          <w:rFonts w:ascii="宋体" w:hAnsi="宋体" w:cs="Arial"/>
        </w:rPr>
        <w:fldChar w:fldCharType="separate"/>
      </w:r>
      <w:r>
        <w:rPr>
          <w:rFonts w:hint="eastAsia" w:ascii="Arial" w:hAnsi="Arial"/>
          <w:szCs w:val="24"/>
        </w:rPr>
        <w:t>9负债情况</w:t>
      </w:r>
      <w:r>
        <w:tab/>
      </w:r>
      <w:r>
        <w:fldChar w:fldCharType="begin"/>
      </w:r>
      <w:r>
        <w:instrText xml:space="preserve"> PAGEREF _Toc31142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_Toc30236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9.1应付票据</w:t>
      </w:r>
      <w:r>
        <w:tab/>
      </w:r>
      <w:r>
        <w:fldChar w:fldCharType="begin"/>
      </w:r>
      <w:r>
        <w:instrText xml:space="preserve"> PAGEREF _Toc30236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_Toc25231 </w:instrText>
      </w:r>
      <w:r>
        <w:rPr>
          <w:rFonts w:ascii="宋体" w:hAnsi="宋体" w:cs="Arial"/>
        </w:rPr>
        <w:fldChar w:fldCharType="separate"/>
      </w:r>
      <w:r>
        <w:rPr>
          <w:rFonts w:hint="eastAsia" w:ascii="Arial" w:hAnsi="Arial"/>
          <w:szCs w:val="28"/>
        </w:rPr>
        <w:t>附件</w:t>
      </w:r>
      <w:r>
        <w:tab/>
      </w:r>
      <w:r>
        <w:fldChar w:fldCharType="begin"/>
      </w:r>
      <w:r>
        <w:instrText xml:space="preserve"> PAGEREF _Toc25231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_Toc9699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附件一 交接清单</w:t>
      </w:r>
      <w:r>
        <w:tab/>
      </w:r>
      <w:r>
        <w:fldChar w:fldCharType="begin"/>
      </w:r>
      <w:r>
        <w:instrText xml:space="preserve"> PAGEREF _Toc9699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_Toc30541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附件二 建设用地规划许可证</w:t>
      </w:r>
      <w:r>
        <w:tab/>
      </w:r>
      <w:r>
        <w:fldChar w:fldCharType="begin"/>
      </w:r>
      <w:r>
        <w:instrText xml:space="preserve"> PAGEREF _Toc30541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_Toc20626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附件三 印章使用纸质版台账</w:t>
      </w:r>
      <w:r>
        <w:tab/>
      </w:r>
      <w:r>
        <w:fldChar w:fldCharType="begin"/>
      </w:r>
      <w:r>
        <w:instrText xml:space="preserve"> PAGEREF _Toc20626 </w:instrText>
      </w:r>
      <w:r>
        <w:fldChar w:fldCharType="separate"/>
      </w:r>
      <w:r>
        <w:t>24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_Toc15657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附件四 银行对账单</w:t>
      </w:r>
      <w:r>
        <w:tab/>
      </w:r>
      <w:r>
        <w:fldChar w:fldCharType="begin"/>
      </w:r>
      <w:r>
        <w:instrText xml:space="preserve"> PAGEREF _Toc15657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_Toc11107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附件五 资金流出汇总表</w:t>
      </w:r>
      <w:r>
        <w:tab/>
      </w:r>
      <w:r>
        <w:fldChar w:fldCharType="begin"/>
      </w:r>
      <w:r>
        <w:instrText xml:space="preserve"> PAGEREF _Toc11107 </w:instrText>
      </w:r>
      <w:r>
        <w:fldChar w:fldCharType="separate"/>
      </w:r>
      <w:r>
        <w:t>31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宋体" w:hAnsi="宋体" w:cs="Arial"/>
          <w:color w:val="000000"/>
        </w:rPr>
        <w:fldChar w:fldCharType="begin"/>
      </w:r>
      <w:r>
        <w:rPr>
          <w:rFonts w:ascii="宋体" w:hAnsi="宋体" w:cs="Arial"/>
        </w:rPr>
        <w:instrText xml:space="preserve"> HYPERLINK \l _Toc11557 </w:instrText>
      </w:r>
      <w:r>
        <w:rPr>
          <w:rFonts w:ascii="宋体" w:hAnsi="宋体" w:cs="Arial"/>
        </w:rPr>
        <w:fldChar w:fldCharType="separate"/>
      </w:r>
      <w:r>
        <w:rPr>
          <w:rFonts w:hint="eastAsia" w:eastAsia="宋体"/>
        </w:rPr>
        <w:t>附件六 项目平面图</w:t>
      </w:r>
      <w:r>
        <w:tab/>
      </w:r>
      <w:r>
        <w:fldChar w:fldCharType="begin"/>
      </w:r>
      <w:r>
        <w:instrText xml:space="preserve"> PAGEREF _Toc11557 </w:instrText>
      </w:r>
      <w:r>
        <w:fldChar w:fldCharType="separate"/>
      </w:r>
      <w:r>
        <w:t>32</w:t>
      </w:r>
      <w:r>
        <w:fldChar w:fldCharType="end"/>
      </w:r>
      <w:r>
        <w:rPr>
          <w:rFonts w:ascii="宋体" w:hAnsi="宋体" w:cs="Arial"/>
          <w:color w:val="000000"/>
        </w:rPr>
        <w:fldChar w:fldCharType="end"/>
      </w:r>
    </w:p>
    <w:p>
      <w:pPr>
        <w:pStyle w:val="10"/>
        <w:keepNext w:val="0"/>
        <w:keepLines w:val="0"/>
        <w:widowControl w:val="0"/>
        <w:spacing w:after="0" w:line="360" w:lineRule="auto"/>
        <w:jc w:val="center"/>
        <w:rPr>
          <w:rFonts w:ascii="Arial" w:hAnsi="Arial"/>
        </w:rPr>
        <w:sectPr>
          <w:pgSz w:w="11906" w:h="16838"/>
          <w:pgMar w:top="1843" w:right="1134" w:bottom="1134" w:left="1134" w:header="851" w:footer="851" w:gutter="340"/>
          <w:pgNumType w:start="1"/>
          <w:cols w:space="720" w:num="1"/>
          <w:docGrid w:linePitch="312" w:charSpace="0"/>
        </w:sectPr>
      </w:pPr>
      <w:r>
        <w:rPr>
          <w:rFonts w:ascii="宋体" w:hAnsi="宋体" w:cs="Arial"/>
          <w:color w:val="000000"/>
        </w:rPr>
        <w:fldChar w:fldCharType="end"/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hint="eastAsia" w:ascii="Arial" w:hAnsi="Arial" w:cs="Arial"/>
          <w:bCs/>
          <w:kern w:val="44"/>
          <w:szCs w:val="21"/>
        </w:rPr>
        <w:t>为方便阅读之目的，本报告中将部分名称简写为：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·项目公司：江阴盛泽置业有限公司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·中粮信托：中粮信托有限责任公司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drawing>
          <wp:inline distT="0" distB="0" distL="114300" distR="114300">
            <wp:extent cx="5906135" cy="4182110"/>
            <wp:effectExtent l="0" t="0" r="18415" b="8890"/>
            <wp:docPr id="14" name="图片 1" descr="C:\Users\Administrator\Desktop\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\Users\Administrator\Desktop\图片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1" w:name="_Toc2840"/>
      <w:bookmarkStart w:id="2" w:name="_Toc535508633"/>
      <w:bookmarkStart w:id="3" w:name="_Toc535580086"/>
      <w:bookmarkStart w:id="4" w:name="_Toc535580018"/>
      <w:bookmarkStart w:id="5" w:name="_Toc532281654"/>
      <w:bookmarkStart w:id="6" w:name="_Toc28873"/>
      <w:bookmarkStart w:id="7" w:name="_Toc535570745"/>
      <w:r>
        <w:rPr>
          <w:rFonts w:hint="eastAsia" w:ascii="Arial" w:hAnsi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为恒大江阴澄地2020-C-4地块，位于江阴市澄江街道梅园路东、应天河南、规划路西、芙蓉大道北。标的项目总用地面积67063.65平方米，规划总建筑面积167658.31㎡。用地性质为住宅用地，出让年限为70年，容积率为2.2-2.5，建筑限高80米，建筑密度≤22%，绿地率≥35%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标的项目拟建13栋住宅，1栋综合楼，3栋商业， 4栋配电房。项目分一期开发，预计2024年全部交付使用。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（转下页）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8" w:name="_Toc532281655"/>
      <w:bookmarkStart w:id="9" w:name="_Toc535508634"/>
      <w:bookmarkStart w:id="10" w:name="_Toc535580089"/>
      <w:bookmarkStart w:id="11" w:name="_Toc535580021"/>
      <w:bookmarkStart w:id="12" w:name="_Toc535570748"/>
      <w:bookmarkStart w:id="13" w:name="_Toc37794391"/>
      <w:bookmarkStart w:id="14" w:name="_Toc22487"/>
      <w:bookmarkStart w:id="15" w:name="_Toc3608"/>
      <w:r>
        <w:rPr>
          <w:rFonts w:hint="eastAsia" w:ascii="Arial" w:hAnsi="Arial"/>
          <w:color w:val="000000"/>
          <w:sz w:val="24"/>
          <w:szCs w:val="24"/>
        </w:rPr>
        <w:t>2</w:t>
      </w:r>
      <w:bookmarkEnd w:id="8"/>
      <w:bookmarkEnd w:id="9"/>
      <w:bookmarkEnd w:id="10"/>
      <w:bookmarkEnd w:id="11"/>
      <w:bookmarkEnd w:id="12"/>
      <w:bookmarkEnd w:id="13"/>
      <w:r>
        <w:rPr>
          <w:rFonts w:hint="eastAsia" w:ascii="Arial" w:hAnsi="Arial"/>
          <w:color w:val="000000"/>
          <w:sz w:val="24"/>
          <w:szCs w:val="24"/>
        </w:rPr>
        <w:t>重大事件披露</w:t>
      </w:r>
      <w:bookmarkEnd w:id="14"/>
      <w:bookmarkEnd w:id="1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2.1</w:t>
      </w:r>
      <w:r>
        <w:rPr>
          <w:rFonts w:ascii="Arial" w:hAnsi="Arial" w:cs="Arial"/>
          <w:bCs/>
          <w:kern w:val="44"/>
          <w:szCs w:val="21"/>
        </w:rPr>
        <w:t>康信君安按照</w:t>
      </w:r>
      <w:r>
        <w:rPr>
          <w:rFonts w:hint="eastAsia" w:ascii="Arial" w:hAnsi="Arial" w:cs="Arial"/>
          <w:bCs/>
          <w:kern w:val="44"/>
          <w:szCs w:val="21"/>
        </w:rPr>
        <w:t>中粮</w:t>
      </w:r>
      <w:r>
        <w:rPr>
          <w:rFonts w:ascii="Arial" w:hAnsi="Arial" w:cs="Arial"/>
          <w:bCs/>
          <w:kern w:val="44"/>
          <w:szCs w:val="21"/>
        </w:rPr>
        <w:t>信托指示，于20</w:t>
      </w:r>
      <w:r>
        <w:rPr>
          <w:rFonts w:hint="eastAsia"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25</w:t>
      </w:r>
      <w:r>
        <w:rPr>
          <w:rFonts w:ascii="Arial" w:hAnsi="Arial" w:cs="Arial"/>
          <w:bCs/>
          <w:kern w:val="44"/>
          <w:szCs w:val="21"/>
        </w:rPr>
        <w:t>日正式入场交接监管，并与</w:t>
      </w:r>
      <w:r>
        <w:rPr>
          <w:rFonts w:hint="eastAsia" w:ascii="Arial" w:hAnsi="Arial" w:cs="Arial"/>
          <w:bCs/>
          <w:kern w:val="44"/>
          <w:szCs w:val="21"/>
        </w:rPr>
        <w:t>中粮</w:t>
      </w:r>
      <w:r>
        <w:rPr>
          <w:rFonts w:ascii="Arial" w:hAnsi="Arial" w:cs="Arial"/>
          <w:bCs/>
          <w:kern w:val="44"/>
          <w:szCs w:val="21"/>
        </w:rPr>
        <w:t>信托人员共同对项目公司的公章、法人章、财务章进行了核验，对项目公司银行账户信息进行复核，共管资料交接清单详见附件一。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2.2</w:t>
      </w:r>
      <w:r>
        <w:rPr>
          <w:rFonts w:ascii="Arial" w:hAnsi="Arial" w:cs="Arial"/>
          <w:bCs/>
          <w:kern w:val="44"/>
          <w:szCs w:val="21"/>
        </w:rPr>
        <w:t>项目公司《</w:t>
      </w:r>
      <w:r>
        <w:rPr>
          <w:rFonts w:hint="eastAsia" w:ascii="Arial" w:hAnsi="Arial" w:cs="Arial"/>
          <w:bCs/>
          <w:kern w:val="44"/>
          <w:szCs w:val="21"/>
        </w:rPr>
        <w:t>建设用地规划许可证</w:t>
      </w:r>
      <w:r>
        <w:rPr>
          <w:rFonts w:ascii="Arial" w:hAnsi="Arial" w:cs="Arial"/>
          <w:bCs/>
          <w:kern w:val="44"/>
          <w:szCs w:val="21"/>
        </w:rPr>
        <w:t>》[</w:t>
      </w:r>
      <w:r>
        <w:rPr>
          <w:rFonts w:hint="eastAsia" w:ascii="Arial" w:hAnsi="Arial" w:cs="Arial"/>
          <w:bCs/>
          <w:kern w:val="44"/>
          <w:szCs w:val="21"/>
        </w:rPr>
        <w:t>地字第320281202000060号</w:t>
      </w:r>
      <w:r>
        <w:rPr>
          <w:rFonts w:ascii="Arial" w:hAnsi="Arial" w:cs="Arial"/>
          <w:bCs/>
          <w:kern w:val="44"/>
          <w:szCs w:val="21"/>
        </w:rPr>
        <w:t>]，于20</w:t>
      </w:r>
      <w:r>
        <w:rPr>
          <w:rFonts w:hint="eastAsia" w:ascii="Arial" w:hAnsi="Arial" w:cs="Arial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</w:rPr>
        <w:t>9月6</w:t>
      </w:r>
      <w:r>
        <w:rPr>
          <w:rFonts w:ascii="Arial" w:hAnsi="Arial" w:cs="Arial"/>
          <w:bCs/>
          <w:kern w:val="44"/>
          <w:szCs w:val="21"/>
        </w:rPr>
        <w:t>日由</w:t>
      </w:r>
      <w:r>
        <w:rPr>
          <w:rFonts w:hint="eastAsia" w:ascii="Arial" w:hAnsi="Arial" w:cs="Arial"/>
          <w:bCs/>
          <w:kern w:val="44"/>
          <w:szCs w:val="21"/>
        </w:rPr>
        <w:t>江阴市行政审批局</w:t>
      </w:r>
      <w:r>
        <w:rPr>
          <w:rFonts w:ascii="Arial" w:hAnsi="Arial" w:cs="Arial"/>
          <w:bCs/>
          <w:kern w:val="44"/>
          <w:szCs w:val="21"/>
        </w:rPr>
        <w:t>核发，见附件二</w:t>
      </w:r>
      <w:r>
        <w:rPr>
          <w:rFonts w:hint="eastAsia" w:ascii="Arial" w:hAnsi="Arial" w:cs="Arial"/>
          <w:bCs/>
          <w:kern w:val="44"/>
          <w:szCs w:val="21"/>
        </w:rPr>
        <w:t>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2.3项目公司现阶段尚未取得《建筑工程施工许可证》便已开工，后期会有政府责令停工、罚款等风险。据项目公司开发部负责办证事宜的相关负责人反映，罚款按备案合同价款的百分之二处罚，预估为250万，具体处罚方法需待政府通知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项目公司已于8月31日收到江阴市澄江办事处出处罚告知书，对临时售楼处提前开工罚款43,861元，对单位直接负责人员罚款3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290元，合计47,151元。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2.4</w:t>
      </w:r>
      <w:r>
        <w:rPr>
          <w:rFonts w:ascii="Arial" w:hAnsi="Arial" w:cs="Arial"/>
        </w:rPr>
        <w:t>截至2020年</w:t>
      </w:r>
      <w:r>
        <w:rPr>
          <w:rFonts w:hint="eastAsia" w:ascii="Arial" w:hAnsi="Arial" w:cs="Arial"/>
        </w:rPr>
        <w:t>9</w:t>
      </w:r>
      <w:r>
        <w:rPr>
          <w:rFonts w:ascii="Arial" w:hAnsi="Arial" w:cs="Arial"/>
        </w:rPr>
        <w:t>月3</w:t>
      </w:r>
      <w:r>
        <w:rPr>
          <w:rFonts w:hint="eastAsia" w:ascii="Arial" w:hAnsi="Arial" w:cs="Arial"/>
        </w:rPr>
        <w:t>0</w:t>
      </w:r>
      <w:r>
        <w:rPr>
          <w:rFonts w:ascii="Arial" w:hAnsi="Arial" w:cs="Arial"/>
        </w:rPr>
        <w:t>日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项目公司</w:t>
      </w:r>
      <w:r>
        <w:rPr>
          <w:rFonts w:hint="eastAsia" w:ascii="Arial" w:hAnsi="Arial" w:cs="Arial"/>
          <w:bCs/>
          <w:kern w:val="44"/>
          <w:szCs w:val="21"/>
        </w:rPr>
        <w:t>已</w:t>
      </w:r>
      <w:r>
        <w:rPr>
          <w:rFonts w:ascii="Arial" w:hAnsi="Arial" w:cs="Arial"/>
          <w:bCs/>
          <w:kern w:val="44"/>
          <w:szCs w:val="21"/>
        </w:rPr>
        <w:t>缴纳</w:t>
      </w:r>
      <w:r>
        <w:rPr>
          <w:rFonts w:hint="eastAsia" w:ascii="Arial" w:hAnsi="Arial" w:cs="Arial"/>
          <w:bCs/>
          <w:kern w:val="44"/>
          <w:szCs w:val="21"/>
        </w:rPr>
        <w:t>与江阴市自然资源和规划局签订的《国有建设用地使用权出让合同》的50%土地出让金82,005.5万元；已缴清全部</w:t>
      </w:r>
      <w:r>
        <w:rPr>
          <w:rFonts w:ascii="Arial" w:hAnsi="Arial" w:cs="Arial"/>
          <w:bCs/>
          <w:kern w:val="44"/>
          <w:szCs w:val="21"/>
        </w:rPr>
        <w:t>契税</w:t>
      </w:r>
      <w:r>
        <w:rPr>
          <w:rFonts w:hint="eastAsia" w:ascii="Arial" w:hAnsi="Arial" w:cs="Arial"/>
          <w:bCs/>
          <w:kern w:val="44"/>
          <w:szCs w:val="21"/>
        </w:rPr>
        <w:t>4,920.33</w:t>
      </w:r>
      <w:r>
        <w:rPr>
          <w:rFonts w:ascii="Arial" w:hAnsi="Arial" w:cs="Arial"/>
          <w:bCs/>
          <w:kern w:val="44"/>
          <w:szCs w:val="21"/>
        </w:rPr>
        <w:t>万元</w:t>
      </w:r>
      <w:r>
        <w:rPr>
          <w:rFonts w:hint="eastAsia" w:ascii="Arial" w:hAnsi="Arial" w:cs="Arial"/>
          <w:bCs/>
          <w:kern w:val="44"/>
          <w:szCs w:val="21"/>
        </w:rPr>
        <w:t>；</w:t>
      </w:r>
      <w:r>
        <w:rPr>
          <w:rFonts w:ascii="Arial" w:hAnsi="Arial" w:cs="Arial"/>
          <w:bCs/>
          <w:kern w:val="44"/>
          <w:szCs w:val="21"/>
        </w:rPr>
        <w:t xml:space="preserve"> 印花税</w:t>
      </w:r>
      <w:r>
        <w:rPr>
          <w:rFonts w:hint="eastAsia" w:ascii="Arial" w:hAnsi="Arial" w:cs="Arial"/>
          <w:bCs/>
          <w:kern w:val="44"/>
          <w:szCs w:val="21"/>
        </w:rPr>
        <w:t>82</w:t>
      </w:r>
      <w:r>
        <w:rPr>
          <w:rFonts w:ascii="Arial" w:hAnsi="Arial" w:cs="Arial"/>
          <w:bCs/>
          <w:kern w:val="44"/>
          <w:szCs w:val="21"/>
        </w:rPr>
        <w:t>万元</w:t>
      </w:r>
      <w:r>
        <w:rPr>
          <w:rFonts w:hint="eastAsia" w:ascii="Arial" w:hAnsi="Arial" w:cs="Arial"/>
          <w:bCs/>
          <w:kern w:val="44"/>
          <w:szCs w:val="21"/>
        </w:rPr>
        <w:t>。尚未确定缴纳剩余土地出让金的时间</w:t>
      </w:r>
      <w:r>
        <w:rPr>
          <w:rFonts w:ascii="Arial" w:hAnsi="Arial" w:cs="Arial"/>
          <w:bCs/>
          <w:kern w:val="44"/>
          <w:szCs w:val="21"/>
        </w:rPr>
        <w:t>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16" w:name="_Toc26073"/>
      <w:bookmarkStart w:id="17" w:name="_Toc2109"/>
      <w:bookmarkStart w:id="18" w:name="_Toc535580090"/>
      <w:bookmarkStart w:id="19" w:name="_Toc535570749"/>
      <w:bookmarkStart w:id="20" w:name="_Toc532281656"/>
      <w:bookmarkStart w:id="21" w:name="_Toc535508635"/>
      <w:bookmarkStart w:id="22" w:name="_Toc535580022"/>
      <w:r>
        <w:rPr>
          <w:rFonts w:hint="eastAsia" w:ascii="Arial" w:hAnsi="Arial"/>
          <w:color w:val="000000"/>
          <w:sz w:val="24"/>
          <w:szCs w:val="24"/>
        </w:rPr>
        <w:t>3项目五证办理及施工进度情况</w:t>
      </w:r>
      <w:bookmarkEnd w:id="16"/>
      <w:bookmarkEnd w:id="17"/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23" w:name="_Toc532281657"/>
      <w:bookmarkStart w:id="24" w:name="_Toc535570750"/>
      <w:bookmarkStart w:id="25" w:name="_Toc535508636"/>
      <w:bookmarkStart w:id="26" w:name="_Toc535580023"/>
      <w:bookmarkStart w:id="27" w:name="_Toc26819"/>
      <w:bookmarkStart w:id="28" w:name="_Toc29712"/>
      <w:bookmarkStart w:id="29" w:name="_Toc535580091"/>
      <w:r>
        <w:rPr>
          <w:rFonts w:hint="eastAsia" w:eastAsia="宋体"/>
          <w:sz w:val="24"/>
        </w:rPr>
        <w:t>3.1项目五证办理情况说明</w:t>
      </w:r>
      <w:bookmarkEnd w:id="23"/>
      <w:bookmarkEnd w:id="24"/>
      <w:bookmarkEnd w:id="25"/>
      <w:bookmarkEnd w:id="26"/>
      <w:bookmarkEnd w:id="27"/>
      <w:bookmarkEnd w:id="28"/>
      <w:bookmarkEnd w:id="2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bookmarkEnd w:id="18"/>
    <w:bookmarkEnd w:id="19"/>
    <w:bookmarkEnd w:id="20"/>
    <w:bookmarkEnd w:id="21"/>
    <w:bookmarkEnd w:id="22"/>
    <w:p>
      <w:pPr>
        <w:jc w:val="center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宋体" w:cs="Arial"/>
          <w:b/>
          <w:bCs/>
          <w:kern w:val="44"/>
          <w:szCs w:val="21"/>
        </w:rPr>
        <w:t>截至</w:t>
      </w:r>
      <w:r>
        <w:rPr>
          <w:rFonts w:ascii="Arial" w:hAnsi="Arial" w:cs="Arial"/>
          <w:b/>
          <w:bCs/>
          <w:kern w:val="44"/>
          <w:szCs w:val="21"/>
        </w:rPr>
        <w:t>2020</w:t>
      </w:r>
      <w:r>
        <w:rPr>
          <w:rFonts w:ascii="Arial" w:hAnsi="宋体" w:cs="Arial"/>
          <w:b/>
          <w:bCs/>
          <w:kern w:val="44"/>
          <w:szCs w:val="21"/>
        </w:rPr>
        <w:t>年</w:t>
      </w:r>
      <w:r>
        <w:rPr>
          <w:rFonts w:hint="eastAsia" w:ascii="Arial" w:hAnsi="Arial" w:cs="Arial"/>
          <w:b/>
          <w:bCs/>
          <w:kern w:val="44"/>
          <w:szCs w:val="21"/>
        </w:rPr>
        <w:t>9月</w:t>
      </w:r>
      <w:r>
        <w:rPr>
          <w:rFonts w:ascii="Arial" w:hAnsi="宋体" w:cs="Arial"/>
          <w:b/>
          <w:bCs/>
          <w:kern w:val="44"/>
          <w:szCs w:val="21"/>
        </w:rPr>
        <w:t>项目五证办理进度情况</w:t>
      </w:r>
    </w:p>
    <w:tbl>
      <w:tblPr>
        <w:tblStyle w:val="13"/>
        <w:tblW w:w="1009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2"/>
        <w:gridCol w:w="2612"/>
        <w:gridCol w:w="1794"/>
        <w:gridCol w:w="1545"/>
        <w:gridCol w:w="16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6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5"/>
              </w:rPr>
              <w:t>证照号</w:t>
            </w:r>
          </w:p>
        </w:tc>
        <w:tc>
          <w:tcPr>
            <w:tcW w:w="1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bCs/>
                <w:szCs w:val="21"/>
              </w:rPr>
            </w:pPr>
            <w:r>
              <w:rPr>
                <w:rFonts w:hint="eastAsia" w:ascii="Arial" w:hAnsi="Arial" w:eastAsia="宋体" w:cs="Times New Roman"/>
                <w:b/>
                <w:bCs w:val="0"/>
                <w:color w:val="000000"/>
                <w:sz w:val="18"/>
                <w:szCs w:val="15"/>
              </w:rPr>
              <w:t>考核完成时间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5"/>
              </w:rPr>
              <w:t>实际核发时间</w:t>
            </w:r>
          </w:p>
        </w:tc>
        <w:tc>
          <w:tcPr>
            <w:tcW w:w="16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6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Times New Roman"/>
                <w:color w:val="000000"/>
                <w:sz w:val="18"/>
                <w:szCs w:val="15"/>
              </w:rPr>
            </w:pPr>
            <w:r>
              <w:rPr>
                <w:rFonts w:ascii="Arial" w:hAnsi="Arial" w:eastAsia="宋体" w:cs="Times New Roman"/>
                <w:color w:val="000000"/>
                <w:sz w:val="18"/>
                <w:szCs w:val="15"/>
              </w:rPr>
              <w:t>2020年8月21日</w:t>
            </w:r>
          </w:p>
        </w:tc>
        <w:tc>
          <w:tcPr>
            <w:tcW w:w="1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6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地字第320281202000060号</w:t>
            </w:r>
          </w:p>
        </w:tc>
        <w:tc>
          <w:tcPr>
            <w:tcW w:w="17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eastAsia="宋体" w:cs="Times New Roman"/>
                <w:color w:val="000000"/>
                <w:sz w:val="18"/>
                <w:szCs w:val="15"/>
              </w:rPr>
              <w:t>2020年7月30日</w:t>
            </w:r>
          </w:p>
        </w:tc>
        <w:tc>
          <w:tcPr>
            <w:tcW w:w="1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2020年7月6日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6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eastAsia="宋体" w:cs="Times New Roman"/>
                <w:color w:val="000000"/>
                <w:sz w:val="18"/>
                <w:szCs w:val="15"/>
              </w:rPr>
              <w:t>2020年10月16日</w:t>
            </w:r>
          </w:p>
        </w:tc>
        <w:tc>
          <w:tcPr>
            <w:tcW w:w="1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6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eastAsia="宋体" w:cs="Times New Roman"/>
                <w:color w:val="000000"/>
                <w:sz w:val="18"/>
                <w:szCs w:val="15"/>
              </w:rPr>
              <w:t>2020年10月27日</w:t>
            </w:r>
          </w:p>
        </w:tc>
        <w:tc>
          <w:tcPr>
            <w:tcW w:w="1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6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Times New Roman"/>
                <w:color w:val="000000"/>
                <w:sz w:val="18"/>
                <w:szCs w:val="15"/>
              </w:rPr>
            </w:pPr>
            <w:r>
              <w:rPr>
                <w:rFonts w:ascii="Arial" w:hAnsi="Arial" w:eastAsia="宋体" w:cs="Times New Roman"/>
                <w:color w:val="000000"/>
                <w:sz w:val="18"/>
                <w:szCs w:val="15"/>
              </w:rPr>
              <w:t>202</w:t>
            </w:r>
            <w:r>
              <w:rPr>
                <w:rFonts w:hint="eastAsia" w:ascii="Arial" w:hAnsi="Arial" w:cs="Times New Roman"/>
                <w:color w:val="000000"/>
                <w:sz w:val="18"/>
                <w:szCs w:val="15"/>
                <w:lang w:val="en-US" w:eastAsia="zh-CN"/>
              </w:rPr>
              <w:t>1</w:t>
            </w:r>
            <w:r>
              <w:rPr>
                <w:rFonts w:ascii="Arial" w:hAnsi="Arial" w:eastAsia="宋体" w:cs="Times New Roman"/>
                <w:color w:val="000000"/>
                <w:sz w:val="18"/>
                <w:szCs w:val="15"/>
              </w:rPr>
              <w:t>年3月1日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</w:tr>
    </w:tbl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30" w:name="_Toc535570751"/>
      <w:bookmarkStart w:id="31" w:name="_Toc535508637"/>
      <w:bookmarkStart w:id="32" w:name="_Toc535580024"/>
      <w:bookmarkStart w:id="33" w:name="_Toc535580092"/>
      <w:bookmarkStart w:id="34" w:name="_Toc13798"/>
      <w:bookmarkStart w:id="35" w:name="_Toc532281658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五证办理情况考核时点以编号为2020中粮集字第080号-3的《中粮信托-福享11号集合资金信托计划监管服务协议》中3.6.2条款规定：取得《不动产权证书》的考核时点为2020年8月21日，工程进度考核节点以项目公司取得《不动产权证书》为起点，如《不动产权证书》的取得晚于上述考核时点，以甲乙双方重新确认的考核时点为准，每个证照类型取得首个证照视为考核完成。现项目公司因未及时缴纳第二期土地出让金820,055,000元及滞纳金、利息，未能办理取得《不动产权证书》，已晚于考核时点。</w:t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36" w:name="_Toc14020"/>
      <w:r>
        <w:rPr>
          <w:rFonts w:hint="eastAsia" w:eastAsia="宋体"/>
          <w:sz w:val="24"/>
        </w:rPr>
        <w:t>3.2项目2020年9月施工进度情况</w:t>
      </w:r>
      <w:bookmarkEnd w:id="30"/>
      <w:bookmarkEnd w:id="31"/>
      <w:bookmarkEnd w:id="32"/>
      <w:bookmarkEnd w:id="33"/>
      <w:bookmarkEnd w:id="34"/>
      <w:bookmarkEnd w:id="35"/>
      <w:bookmarkEnd w:id="36"/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1#-13#楼、综合楼（会所）、中心园林桩基检测完成；</w:t>
      </w:r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 xml:space="preserve">临时样板房室内装修完成60%； </w:t>
      </w:r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售楼部室内装修完成50%。</w:t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37" w:name="_Toc23886"/>
      <w:bookmarkStart w:id="38" w:name="_Toc30408"/>
      <w:r>
        <w:rPr>
          <w:rFonts w:hint="eastAsia" w:eastAsia="宋体"/>
          <w:sz w:val="24"/>
        </w:rPr>
        <w:t>3.3项目2020年10月施工计划</w:t>
      </w:r>
      <w:bookmarkEnd w:id="37"/>
      <w:bookmarkEnd w:id="38"/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1#-6#楼</w:t>
      </w:r>
      <w:r>
        <w:rPr>
          <w:rFonts w:ascii="Arial" w:hAnsi="Arial" w:cs="Arial"/>
          <w:color w:val="000000"/>
          <w:kern w:val="0"/>
          <w:szCs w:val="21"/>
          <w:lang w:bidi="ar"/>
        </w:rPr>
        <w:t>土方开挖50%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7#-13#</w:t>
      </w:r>
      <w:r>
        <w:rPr>
          <w:rFonts w:ascii="Arial" w:hAnsi="Arial" w:cs="Arial"/>
          <w:color w:val="000000"/>
          <w:kern w:val="0"/>
          <w:szCs w:val="21"/>
          <w:lang w:bidi="ar"/>
        </w:rPr>
        <w:t>桩基鉴定完成；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临时样板房（会所）、售楼部室内装修完成</w:t>
      </w:r>
      <w:r>
        <w:rPr>
          <w:rFonts w:hint="eastAsia" w:ascii="Arial" w:hAnsi="Arial" w:cs="Arial"/>
          <w:bCs/>
          <w:kern w:val="44"/>
          <w:szCs w:val="21"/>
        </w:rPr>
        <w:t>100%</w:t>
      </w:r>
      <w:r>
        <w:rPr>
          <w:rFonts w:ascii="Arial" w:hAnsi="Arial" w:cs="Arial"/>
          <w:bCs/>
          <w:kern w:val="44"/>
          <w:szCs w:val="21"/>
        </w:rPr>
        <w:t xml:space="preserve">； 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color w:val="000000"/>
          <w:kern w:val="0"/>
          <w:szCs w:val="21"/>
          <w:lang w:bidi="ar"/>
        </w:rPr>
        <w:t>综合楼地下室顶板模板完成50%；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color w:val="000000"/>
          <w:kern w:val="0"/>
          <w:szCs w:val="21"/>
          <w:lang w:bidi="ar"/>
        </w:rPr>
        <w:t>中心园林土方开挖完成92%</w:t>
      </w:r>
      <w:r>
        <w:rPr>
          <w:rFonts w:ascii="Arial" w:hAnsi="Arial" w:cs="Arial"/>
          <w:bCs/>
          <w:kern w:val="44"/>
          <w:szCs w:val="21"/>
        </w:rPr>
        <w:t>。</w:t>
      </w:r>
    </w:p>
    <w:p>
      <w:pPr>
        <w:numPr>
          <w:ilvl w:val="0"/>
          <w:numId w:val="0"/>
        </w:numPr>
        <w:spacing w:line="480" w:lineRule="auto"/>
        <w:ind w:left="420" w:leftChars="200"/>
        <w:rPr>
          <w:rFonts w:hint="eastAsia"/>
        </w:rPr>
      </w:pPr>
      <w:r>
        <w:rPr>
          <w:rFonts w:hint="eastAsia" w:ascii="Arial" w:hAnsi="Arial" w:cs="Arial"/>
          <w:bCs/>
          <w:kern w:val="44"/>
          <w:szCs w:val="21"/>
        </w:rPr>
        <w:t>（转下页）</w:t>
      </w:r>
    </w:p>
    <w:p>
      <w:pPr>
        <w:pageBreakBefore/>
        <w:ind w:right="437" w:rightChars="208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标的项目现场照片（2020年9月）</w: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52705</wp:posOffset>
                </wp:positionV>
                <wp:extent cx="2703830" cy="2080895"/>
                <wp:effectExtent l="4445" t="5080" r="15875" b="9525"/>
                <wp:wrapNone/>
                <wp:docPr id="1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68575" cy="1926590"/>
                                  <wp:effectExtent l="0" t="0" r="3175" b="16510"/>
                                  <wp:docPr id="15" name="图片 1" descr="售楼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" descr="售楼处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575" cy="1926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243.85pt;margin-top:4.15pt;height:163.85pt;width:212.9pt;z-index:251664384;mso-width-relative:page;mso-height-relative:page;" fillcolor="#FFFFFF" filled="t" stroked="t" coordsize="21600,21600" o:gfxdata="UEsDBAoAAAAAAIdO4kAAAAAAAAAAAAAAAAAEAAAAZHJzL1BLAwQUAAAACACHTuJA0kIsC9gAAAAJ&#10;AQAADwAAAGRycy9kb3ducmV2LnhtbE2PwU7DMBBE70j8g7VIXBC1g0uShjg9IIHgVgqCq5tskwh7&#10;HWw3LX+POcFxNaM3b+v1yRo2ow+jIwXZQgBDal03Uq/g7fXhugQWoqZOG0eo4BsDrJvzs1pXnTvS&#10;C87b2LMEoVBpBUOMU8V5aAe0OizchJSyvfNWx3T6nndeHxPcGn4jRM6tHiktDHrC+wHbz+3BKiiX&#10;T/NHeJab9zbfm1W8KubHL6/U5UUm7oBFPMW/MvzqJ3VoktPOHagLzChYlkWRqgkmgaV8lclbYDsF&#10;UuYCeFPz/x80P1BLAwQUAAAACACHTuJAM3k0qgECAAAHBAAADgAAAGRycy9lMm9Eb2MueG1srVPN&#10;jtMwEL4j8Q6W7zTZrLq0UdOVoJQLAqSFB5jaTmLJf9huk74AvAEnLtx5rj7Hjt1u6QIHhMjBGXs+&#10;f575ZmZxO2pFdsIHaU1DryYlJcIwy6XpGvrxw/rZjJIQwXBQ1oiG7kWgt8unTxaDq0Vle6u48ARJ&#10;TKgH19A+RlcXRWC90BAm1gmDztZ6DRG3viu4hwHZtSqqsrwpBuu585aJEPB0dXTSZeZvW8Hiu7YN&#10;IhLVUIwt5tXndZPWYrmAuvPgeslOYcA/RKFBGnz0TLWCCGTr5W9UWjJvg23jhFld2LaVTOQcMJur&#10;8pds7npwIueC4gR3lin8P1r2dvfeE8mxdjeUGNBYo8PXL4dvPw7fP5NqngQaXKgRd+cQGccXdkTw&#10;w3nAw5T32Hqd/pgRQT9KvT/LK8ZIGB5Wz8vr2TW6GPqqclbO5tPEU/y87nyIr4XVJBkN9Vi/LCvs&#10;3oR4hD5A0mvBKsnXUqm88d3mpfJkB1jrdf5O7I9gypChofNpNcVAAFuuVRDR1A5FCKbL7z26ES6J&#10;y/z9iTgFtoLQHwPIDAkGtZZR+Gz1Avgrw0ncO9TZ4ETQFIwWnBIlcICSlZERpPobJGqnTHpE5GY/&#10;qZQqdqxMsuK4GZE0mRvL91jFARsek/20BY8RbJ2XXY9y56oWCYfdlutymozUzpd7tC/nd3k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0kIsC9gAAAAJAQAADwAAAAAAAAABACAAAAAiAAAAZHJzL2Rv&#10;d25yZXYueG1sUEsBAhQAFAAAAAgAh07iQDN5NKoBAgAAB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68575" cy="1926590"/>
                            <wp:effectExtent l="0" t="0" r="3175" b="16510"/>
                            <wp:docPr id="15" name="图片 1" descr="售楼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" descr="售楼处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575" cy="1926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1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60320" cy="1922145"/>
                                  <wp:effectExtent l="0" t="0" r="11430" b="1905"/>
                                  <wp:docPr id="17" name="图片 15" descr="微信图片_20201010085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5" descr="微信图片_202010100851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20" cy="192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-0.75pt;margin-top:2.9pt;height:163.85pt;width:212.9pt;z-index:251665408;mso-width-relative:page;mso-height-relative:page;" fillcolor="#FFFFFF" filled="t" stroked="t" coordsize="21600,21600" o:gfxdata="UEsDBAoAAAAAAIdO4kAAAAAAAAAAAAAAAAAEAAAAZHJzL1BLAwQUAAAACACHTuJA3pytRdgAAAAI&#10;AQAADwAAAGRycy9kb3ducmV2LnhtbE2PzU7DMBCE70i8g7VIXFDrpE7aErLpAQkENyiIXt14m0T4&#10;J9huWt4ec4LjaEYz39Sbs9FsIh8GZxHyeQaMbOvUYDuE97eH2RpYiNIqqZ0lhG8KsGkuL2pZKXey&#10;rzRtY8dSiQ2VROhjHCvOQ9uTkWHuRrLJOzhvZEzSd1x5eUrlRvNFli25kYNNC70c6b6n9nN7NAjr&#10;4mnahWfx8tEuD/o23qymxy+PeH2VZ3fAIp3jXxh+8RM6NIlp745WBaYRZnmZkghlOpDsYlEIYHsE&#10;IUQJvKn5/wPND1BLAwQUAAAACACHTuJASqSTwAACAAAHBAAADgAAAGRycy9lMm9Eb2MueG1srVNN&#10;jtMwFN4jcQfLe5pMRoVM1HQkKGWDAGngAK+2k1jyH7bbpBeAG7Biw55z9Rw8u53SARYIkYXzbH/+&#10;/N73PS9uJ63ITvggrWnp1aykRBhmuTR9Sz+8Xz+pKQkRDAdljWjpXgR6u3z8aDG6RlR2sIoLT5DE&#10;hGZ0LR1idE1RBDYIDWFmnTC42VmvIeLU9wX3MCK7VkVVlk+L0XruvGUiBFxdHTfpMvN3nWDxbdcF&#10;EYlqKeYW8+jzuEljsVxA03twg2SnNOAfstAgDV56plpBBLL18jcqLZm3wXZxxqwubNdJJnINWM1V&#10;+Us1dwM4kWtBcYI7yxT+Hy17s3vnieToHTplQKNHhy+fD1+/H759IlWdBBpdaBB35xAZp+d2QvD9&#10;esDFVPfUeZ3+WBHBfZR6f5ZXTJEwXKyeldf1NW4x3KvKuqxv5omn+Hnc+RBfCatJClrq0b8sK+xe&#10;h3iE3kPSbcEqyddSqTzx/eaF8mQH6PU6fyf2BzBlyNjSm3k1x0QAW65TEDHUDkUIps/3PTgRLonL&#10;/P2JOCW2gjAcE8gMCQaNllH4HA0C+EvDSdw71Nngi6ApGS04JUrgA0pRRkaQ6m+QqJ0y6RKRm/2k&#10;UnLs6EyK4rSZkDSFG8v36OKIDY/FftyCxwy2zst+QLmzq0XCYbdlX04vI7Xz5Rzjy/e7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enK1F2AAAAAgBAAAPAAAAAAAAAAEAIAAAACIAAABkcnMvZG93&#10;bnJldi54bWxQSwECFAAUAAAACACHTuJASqSTwAACAAAH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60320" cy="1922145"/>
                            <wp:effectExtent l="0" t="0" r="11430" b="1905"/>
                            <wp:docPr id="17" name="图片 15" descr="微信图片_20201010085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5" descr="微信图片_202010100851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20" cy="192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 w:firstLine="180" w:firstLineChars="1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1、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地块全景图        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2、售楼处</w:t>
      </w:r>
      <w:r>
        <w:rPr>
          <w:rFonts w:hint="eastAsia" w:ascii="Arial" w:hAnsi="Arial" w:cs="Arial"/>
          <w:color w:val="000000"/>
          <w:sz w:val="18"/>
          <w:szCs w:val="18"/>
        </w:rPr>
        <w:t>施工现场</w:t>
      </w:r>
    </w:p>
    <w:p>
      <w:pPr>
        <w:ind w:right="-506" w:rightChars="-241" w:firstLine="280" w:firstLineChars="1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</w: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19050</wp:posOffset>
                </wp:positionV>
                <wp:extent cx="2703830" cy="2080895"/>
                <wp:effectExtent l="4445" t="5080" r="15875" b="9525"/>
                <wp:wrapNone/>
                <wp:docPr id="1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68575" cy="1926590"/>
                                  <wp:effectExtent l="0" t="0" r="3175" b="16510"/>
                                  <wp:docPr id="19" name="图片 6" descr="16#商业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6" descr="16#商业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575" cy="1926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44.4pt;margin-top:1.5pt;height:163.85pt;width:212.9pt;z-index:251663360;mso-width-relative:page;mso-height-relative:page;" fillcolor="#FFFFFF" filled="t" stroked="t" coordsize="21600,21600" o:gfxdata="UEsDBAoAAAAAAIdO4kAAAAAAAAAAAAAAAAAEAAAAZHJzL1BLAwQUAAAACACHTuJA+XdvCdgAAAAJ&#10;AQAADwAAAGRycy9kb3ducmV2LnhtbE2PMU/DMBSEdyT+g/WQWFBrh0RpGuJ0QALBBgWV1Y3dJMJ+&#10;Drabln/PY4LxdKe775rN2Vk2mxBHjxKypQBmsPN6xF7C+9vDogIWk0KtrEcj4dtE2LSXF42qtT/h&#10;q5m3qWdUgrFWEoaUpprz2A3Gqbj0k0HyDj44lUiGnuugTlTuLL8VouROjUgLg5rM/WC6z+3RSaiK&#10;p/kjPucvu6482HW6Wc2PX0HK66tM3AFL5pz+wvCLT+jQEtPeH1FHZiUUVUXoSUJOl8hfZ0UJbE86&#10;FyvgbcP/P2h/AFBLAwQUAAAACACHTuJA8kstMwECAAAHBAAADgAAAGRycy9lMm9Eb2MueG1srVPN&#10;jtMwEL4j8Q6W7zRplkI3aroSlHJBgLTwAFPbSSz5D9tt0heAN+DEhfs+V5+DsdstXeCAEDk4Y8/n&#10;zzPfzCxuRq3ITvggrWnodFJSIgyzXJquoR8/rJ/MKQkRDAdljWjoXgR6s3z8aDG4WlS2t4oLT5DE&#10;hHpwDe1jdHVRBNYLDWFinTDobK3XEHHru4J7GJBdq6Iqy2fFYD133jIRAp6ujk66zPxtK1h817ZB&#10;RKIairHFvPq8btJaLBdQdx5cL9kpDPiHKDRIg4+eqVYQgWy9/I1KS+ZtsG2cMKsL27aSiZwDZjMt&#10;f8nmtgcnci4oTnBnmcL/o2Vvd+89kRxrV1FiQGONDl+/HL7dHb5/JtOnSaDBhRpxtw6RcXxhRwTf&#10;nwc8THmPrdfpjxkR9KPU+7O8YoyE4WH1vLyaX6GLoa8q5+X8epZ4ip/XnQ/xtbCaJKOhHuuXZYXd&#10;mxCP0HtIei1YJflaKpU3vtu8VJ7sAGu9zt+J/QFMGTI09HpWzTAQwJZrFUQ0tUMRgunyew9uhEvi&#10;Mn9/Ik6BrSD0xwAyQ4JBrWUUPlu9AP7KcBL3DnU2OBE0BaMFp0QJHKBkZWQEqf4Gidopkx4RudlP&#10;KqWKHSuTrDhuRiRN5sbyPVZxwIbHZD9twWMEW+dl16PcuapFwmG35bqcJiO18+Ue7cv5Xf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+XdvCdgAAAAJAQAADwAAAAAAAAABACAAAAAiAAAAZHJzL2Rv&#10;d25yZXYueG1sUEsBAhQAFAAAAAgAh07iQPJLLTMBAgAAB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68575" cy="1926590"/>
                            <wp:effectExtent l="0" t="0" r="3175" b="16510"/>
                            <wp:docPr id="19" name="图片 6" descr="16#商业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6" descr="16#商业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575" cy="1926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70480" cy="1928495"/>
                                  <wp:effectExtent l="0" t="0" r="1270" b="14605"/>
                                  <wp:docPr id="20" name="图片 4" descr="样板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4" descr="样板房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0480" cy="1928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0.75pt;margin-top:0.25pt;height:163.85pt;width:212.9pt;z-index:251662336;mso-width-relative:page;mso-height-relative:page;" fillcolor="#FFFFFF" filled="t" stroked="t" coordsize="21600,21600" o:gfxdata="UEsDBAoAAAAAAIdO4kAAAAAAAAAAAAAAAAAEAAAAZHJzL1BLAwQUAAAACACHTuJAnTtPCNcAAAAH&#10;AQAADwAAAGRycy9kb3ducmV2LnhtbE2OzU7DMBCE70i8g7VIXFDr/FFCyKYHJBDcSkFwdeNtEhHb&#10;wXbT8vYsJ7iMNJrRzFevT2YUM/kwOIuQLhMQZFunB9shvL0+LEoQISqr1egsIXxTgHVzflarSruj&#10;faF5GzvBIzZUCqGPcaqkDG1PRoWlm8hytnfeqMjWd1J7deRxM8osSVbSqMHyQ68muu+p/dweDEJZ&#10;PM0f4TnfvLer/Xgbr27mxy+PeHmRJncgIp3iXxl+8RkdGmbauYPVQYwIi/SamwisnBZZkYPYIeRZ&#10;mYFsavmfv/kBUEsDBBQAAAAIAIdO4kAxvyf4AwIAAAYEAAAOAAAAZHJzL2Uyb0RvYy54bWytU82O&#10;0zAQviPxDpbvNGlWhW7UdCUo5YIAaeEBpraTWPIfttukLwBvwIkLd56rz8HY7ZbuLgeEyMEZe8af&#10;v/lmZnEzakV2wgdpTUOnk5ISYZjl0nQN/fRx/WxOSYhgOChrREP3ItCb5dMni8HVorK9VVx4giAm&#10;1INraB+jq4sisF5oCBPrhEFna72GiFvfFdzDgOhaFVVZPi8G67nzlokQ8HR1dNJlxm9bweL7tg0i&#10;EtVQ5Bbz6vO6SWuxXEDdeXC9ZCca8A8sNEiDj56hVhCBbL18BKUl8zbYNk6Y1YVtW8lEzgGzmZYP&#10;srntwYmcC4oT3Fmm8P9g2bvdB08kb+iMEgMaS3T49vXw/efhxxcynSV9BhdqDLt1GBjHl3bEOt+d&#10;BzxMaY+t1+mPCRH0o9L7s7pijIThYfWivJpfoYuhryrn5fw64xe/rzsf4hthNUlGQz2WL6sKu7ch&#10;IhUMvQtJrwWrJF9LpfLGd5tXypMdYKnX+Uss8cq9MGXI0NDrWYX5MsCOaxVENLVDDYLp8nv3boRL&#10;4DJ/fwJOxFYQ+iOBjJDCoNYyCp+tXgB/bTiJe4c6GxwImshowSlRAucnWTkyglR/E4nZKZMeEbnX&#10;Tyqlih0rk6w4bkYETebG8j1WccB+x2Q/b8Ejg63zsutR7lzVIsVhs2XlToORuvlyj/bl+C5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07TwjXAAAABwEAAA8AAAAAAAAAAQAgAAAAIgAAAGRycy9k&#10;b3ducmV2LnhtbFBLAQIUABQAAAAIAIdO4kAxvyf4AwIAAAY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70480" cy="1928495"/>
                            <wp:effectExtent l="0" t="0" r="1270" b="14605"/>
                            <wp:docPr id="20" name="图片 4" descr="样板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4" descr="样板房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0480" cy="1928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506" w:rightChars="-241" w:firstLine="180" w:firstLineChars="1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3、临时样板房</w:t>
      </w:r>
      <w:r>
        <w:rPr>
          <w:rFonts w:hint="eastAsia" w:ascii="Arial" w:hAnsi="Arial" w:cs="Arial"/>
          <w:color w:val="000000"/>
          <w:sz w:val="18"/>
          <w:szCs w:val="18"/>
        </w:rPr>
        <w:t>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4、16#商业</w:t>
      </w:r>
      <w:r>
        <w:rPr>
          <w:rFonts w:hint="eastAsia" w:ascii="Arial" w:hAnsi="Arial" w:cs="Arial"/>
          <w:color w:val="000000"/>
          <w:sz w:val="18"/>
          <w:szCs w:val="18"/>
        </w:rPr>
        <w:t>施工现场</w:t>
      </w: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2702560" cy="2080260"/>
                <wp:effectExtent l="4445" t="4445" r="17145" b="10795"/>
                <wp:wrapNone/>
                <wp:docPr id="2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06345" cy="1878965"/>
                                  <wp:effectExtent l="0" t="0" r="8255" b="6985"/>
                                  <wp:docPr id="21" name="图片 8" descr="施工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8" descr="施工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7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0pt;margin-top:20.5pt;height:163.8pt;width:212.8pt;z-index:251667456;mso-width-relative:page;mso-height-relative:page;" fillcolor="#FFFFFF" filled="t" stroked="t" coordsize="21600,21600" o:gfxdata="UEsDBAoAAAAAAIdO4kAAAAAAAAAAAAAAAAAEAAAAZHJzL1BLAwQUAAAACACHTuJAZSlhStcAAAAH&#10;AQAADwAAAGRycy9kb3ducmV2LnhtbE2PwU7DMBBE70j8g7VIXBB10oYQQjY9IIHgBgXB1Y3dJMJe&#10;B9tNy9+znOC0Gs1o5m2zPjorZhPi6AkhX2QgDHVej9QjvL3eX1YgYlKklfVkEL5NhHV7etKoWvsD&#10;vZh5k3rBJRRrhTCkNNVSxm4wTsWFnwyxt/PBqcQy9FIHdeByZ+Uyy0rp1Ei8MKjJ3A2m+9zsHUJV&#10;PM4f8Wn1/N6VO3uTLq7nh6+AeH6WZ7cgkjmmvzD84jM6tMy09XvSUVgEfiQhFDlfdovlVQlii7Aq&#10;qxJk28j//O0PUEsDBBQAAAAIAIdO4kAOcIUiAAIAAAcEAAAOAAAAZHJzL2Uyb0RvYy54bWytU0uO&#10;EzEQ3SNxB8t70j0NGYbWdEaCEDYIkAYOUPGn25J/2E66cwG4ASs27DlXzkHZyYQMsECIXrjLrvJz&#10;1XtV1zeT0WQrQlTOdvRiVlMiLHNc2b6jH96vHl1REhNYDtpZ0dGdiPRm8fDB9ehb0bjBaS4CQRAb&#10;29F3dEjJt1UV2SAMxJnzwqJTumAg4Tb0FQ8wIrrRVVPXl9XoAvfBMREjni4PTroo+FIKlt5KGUUi&#10;uqOYWyprKOs6r9XiGto+gB8UO6YB/5CFAWXx0RPUEhKQTVC/QRnFgotOphlzpnJSKiZKDVjNRf1L&#10;NbcDeFFqQXKiP9EU/x8se7N9F4jiHW1QKQsGNdp/+bz/+n3/7RN5/CQTNPrYYtytx8g0PXcTCn13&#10;HvEw1z3JYPIfKyLoR6p3J3rFlAjDw+Zp3cwv0cXQ19RXdYMbxK9+XvchplfCGZKNjgbUr9AK29cx&#10;HULvQvJr0WnFV0rrsgn9+oUOZAuo9ap8R/R7YdqSsaPP5s0cEwFsOakhoWk8khBtX967dyOeA9fl&#10;+xNwTmwJcTgkUBByGLRGJRGKNQjgLy0naeeRZ4sTQXMyRnBKtMABylaJTKD030Qid9rmR0Rp9iNL&#10;WbGDMtlK03pC0GyuHd+hiiM2PBb7cQMBM9j4oPoB6S6qVjkOu63ocpyM3M7ne7TP53fx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UpYUrXAAAABwEAAA8AAAAAAAAAAQAgAAAAIgAAAGRycy9kb3du&#10;cmV2LnhtbFBLAQIUABQAAAAIAIdO4kAOcIUiAAIAAAc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06345" cy="1878965"/>
                            <wp:effectExtent l="0" t="0" r="8255" b="6985"/>
                            <wp:docPr id="21" name="图片 8" descr="施工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8" descr="施工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7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55880</wp:posOffset>
                </wp:positionV>
                <wp:extent cx="2703830" cy="2080260"/>
                <wp:effectExtent l="4445" t="4445" r="15875" b="10795"/>
                <wp:wrapNone/>
                <wp:docPr id="2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06345" cy="1878965"/>
                                  <wp:effectExtent l="0" t="0" r="8255" b="6985"/>
                                  <wp:docPr id="22" name="图片 7" descr="施工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7" descr="施工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7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43.75pt;margin-top:4.4pt;height:163.8pt;width:212.9pt;z-index:251668480;mso-width-relative:page;mso-height-relative:page;" fillcolor="#FFFFFF" filled="t" stroked="t" coordsize="21600,21600" o:gfxdata="UEsDBAoAAAAAAIdO4kAAAAAAAAAAAAAAAAAEAAAAZHJzL1BLAwQUAAAACACHTuJApKNvNdgAAAAJ&#10;AQAADwAAAGRycy9kb3ducmV2LnhtbE2Py07DMBBF90j8gzVIbBB1gkOahjhdIIFgVwqCrRtPkwg/&#10;gu2m5e8ZVrAc3asz5zbrkzVsxhBH7yTkiwwYus7r0fUS3l4fritgMSmnlfEOJXxjhHV7ftaoWvuj&#10;e8F5m3pGEBdrJWFIaao5j92AVsWFn9BRtvfBqkRn6LkO6khwa/hNlpXcqtHRh0FNeD9g97k9WAlV&#10;8TR/xGexee/KvVmlq+X8+BWkvLzIsztgCU/prwy/+qQOLTnt/MHpyIyEolreUpVgtIDyVS4EsJ0E&#10;IcoCeNvw/wvaH1BLAwQUAAAACACHTuJA4ZFF3AQCAAAHBAAADgAAAGRycy9lMm9Eb2MueG1srVPN&#10;jtMwEL4j8Q6W7zTZVF26UdOVoJQLAqSFB5jaTmLJf9huk74AvAEnLtx5rj7Hjt1u6QIHhMjBGXvG&#10;n7/5ZmZxO2pFdsIHaU1DryYlJcIwy6XpGvrxw/rZnJIQwXBQ1oiG7kWgt8unTxaDq0Vle6u48ARB&#10;TKgH19A+RlcXRWC90BAm1gmDztZ6DRG3viu4hwHRtSqqsrwuBuu585aJEPB0dXTSZcZvW8Hiu7YN&#10;IhLVUOQW8+rzuklrsVxA3XlwvWQnGvAPLDRIg4+eoVYQgWy9/A1KS+ZtsG2cMKsL27aSiZwDZnNV&#10;/pLNXQ9O5FxQnODOMoX/B8ve7t57InlDqxtKDGis0eHrl8O3H4fvn8l0lgQaXKgx7s5hZBxf2BEL&#10;/XAe8DDlPbZepz9mRNCPUu/P8ooxEoaH1fNyOp+ii6GvKudldZ0LUPy87nyIr4XVJBkN9Vi/LCvs&#10;3oSIVDD0ISS9FqySfC2VyhvfbV4qT3aAtV7nL7HEK4/ClCFDQ29m1QyJALZcqyCiqR2KEEyX33t0&#10;I1wCl/n7E3AitoLQHwlkhBQGtZZR+Gz1Avgrw0ncO9TZ4ETQREYLTokSOEDJypERpPqbSMxOmfSI&#10;yM1+UilV7FiZZMVxMyJoMjeW77GKAzY8JvtpCx4ZbJ2XXY9y56oWKQ67LSt3mozUzpd7tC/nd3k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KNvNdgAAAAJAQAADwAAAAAAAAABACAAAAAiAAAAZHJz&#10;L2Rvd25yZXYueG1sUEsBAhQAFAAAAAgAh07iQOGRRdwEAgAABw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06345" cy="1878965"/>
                            <wp:effectExtent l="0" t="0" r="8255" b="6985"/>
                            <wp:docPr id="22" name="图片 7" descr="施工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7" descr="施工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7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 w:firstLine="180" w:firstLineChars="1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5、施工现场图                                         6、施工现场图                         </w:t>
      </w:r>
    </w:p>
    <w:p>
      <w:pPr>
        <w:rPr>
          <w:rFonts w:ascii="Arial" w:hAnsi="Arial"/>
          <w:color w:val="000000"/>
          <w:sz w:val="28"/>
          <w:szCs w:val="28"/>
        </w:rPr>
      </w:pPr>
    </w:p>
    <w:p>
      <w:pPr>
        <w:pStyle w:val="2"/>
        <w:keepNext/>
        <w:keepLines/>
        <w:spacing w:before="300" w:after="300" w:line="360" w:lineRule="exact"/>
        <w:rPr>
          <w:rFonts w:hint="eastAsia" w:ascii="Arial" w:hAnsi="Arial"/>
          <w:color w:val="000000"/>
          <w:sz w:val="24"/>
          <w:szCs w:val="24"/>
        </w:rPr>
      </w:pPr>
      <w:bookmarkStart w:id="39" w:name="_Toc535570752"/>
      <w:bookmarkStart w:id="40" w:name="_Toc535580025"/>
      <w:bookmarkStart w:id="41" w:name="_Toc532281659"/>
      <w:bookmarkStart w:id="42" w:name="_Toc535580093"/>
      <w:bookmarkStart w:id="43" w:name="_Toc535508638"/>
      <w:r>
        <w:br w:type="page"/>
      </w:r>
      <w:bookmarkEnd w:id="39"/>
      <w:bookmarkEnd w:id="40"/>
      <w:bookmarkEnd w:id="41"/>
      <w:bookmarkEnd w:id="42"/>
      <w:bookmarkEnd w:id="43"/>
      <w:bookmarkStart w:id="44" w:name="_Toc535580026"/>
      <w:bookmarkStart w:id="45" w:name="_Toc532281660"/>
      <w:bookmarkStart w:id="46" w:name="_Toc23089"/>
      <w:bookmarkStart w:id="47" w:name="_Toc535580094"/>
      <w:bookmarkStart w:id="48" w:name="_Toc535508639"/>
      <w:bookmarkStart w:id="49" w:name="_Toc32115"/>
      <w:bookmarkStart w:id="50" w:name="_Toc535570753"/>
      <w:r>
        <w:rPr>
          <w:rFonts w:hint="eastAsia" w:ascii="Arial" w:hAnsi="Arial"/>
          <w:color w:val="000000"/>
          <w:sz w:val="24"/>
          <w:szCs w:val="24"/>
        </w:rPr>
        <w:t>4印鉴使用情况</w:t>
      </w:r>
      <w:bookmarkEnd w:id="44"/>
      <w:bookmarkEnd w:id="45"/>
      <w:bookmarkEnd w:id="46"/>
      <w:bookmarkEnd w:id="47"/>
      <w:bookmarkEnd w:id="48"/>
      <w:bookmarkEnd w:id="49"/>
      <w:bookmarkEnd w:id="50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根据相应权限审核用印并同时登记电子版和纸质台账（纸质台账请见附件三）。印章使用情况详见下表：</w:t>
      </w:r>
    </w:p>
    <w:p>
      <w:pPr>
        <w:spacing w:before="240" w:beforeLines="10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hint="eastAsia" w:ascii="Arial" w:hAnsi="Arial" w:cs="Arial"/>
          <w:b/>
          <w:color w:val="000000"/>
          <w:szCs w:val="21"/>
        </w:rPr>
        <w:t>2020年8月25日-9月30日</w:t>
      </w:r>
      <w:r>
        <w:rPr>
          <w:rFonts w:ascii="Arial" w:hAnsi="Arial" w:cs="Arial"/>
          <w:b/>
          <w:color w:val="000000"/>
          <w:szCs w:val="21"/>
        </w:rPr>
        <w:t>印章使用统计表</w:t>
      </w:r>
    </w:p>
    <w:tbl>
      <w:tblPr>
        <w:tblStyle w:val="13"/>
        <w:tblpPr w:leftFromText="180" w:rightFromText="180" w:vertAnchor="text" w:horzAnchor="page" w:tblpX="1392" w:tblpY="286"/>
        <w:tblOverlap w:val="never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1088"/>
        <w:gridCol w:w="2200"/>
        <w:gridCol w:w="3294"/>
        <w:gridCol w:w="1123"/>
        <w:gridCol w:w="78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  <w:tblHeader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51" w:name="_Toc535570754"/>
            <w:bookmarkStart w:id="52" w:name="_Toc535508640"/>
            <w:bookmarkStart w:id="53" w:name="_Toc535580095"/>
            <w:bookmarkStart w:id="54" w:name="_Toc535580027"/>
            <w:bookmarkStart w:id="55" w:name="_Toc532281661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到审图中心办理施工证精装修审图资料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施工图设计文件审查报审表3份，设计建筑防火承诺书2份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提前施工-向城管提交售楼处违法处理资料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开发核准批复1份，规划变函1份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租用绿化带为营销临时展示区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储备土地租赁协议4份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智慧社区展厅施工合同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智慧社区展厅制作及设备安装工程施工合同4份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朱晶晶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土建报审表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报审表3份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住建整改资料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营业执照1份，授权书1份，经办、法人身份证各1份，文书送达确认书1份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临时、实体样板房室内装修工程施工合同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临时样板房及实体样板房室内装修工程施工合同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朱晶晶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基坑支护工程设计合同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江阴恒大华府新项目基坑支护工程设计合同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朱晶晶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园林工程设计合同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江阴恒大华府项目园林工程设计合同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朱晶晶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沙盘模型区三维影视片制作合同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江阴恒大华府项目沙盘模型区三维影视片制作合同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朱晶晶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到审图中心办理施工证精装修审图资料-修改8.26报审表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施工图设计文件审查报审表3份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项目公司整体评级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营业执照正副本各2份，地规证2份，基本存款账户信息2份，验资报告2份，公司准予变更登记通知书2份，章程2份，财务报表2份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凌良宇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向街道申请指引牌位置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申请书1份，承诺书1份，审批图1份，申请1份，情况说明1份，规划图1份，法人身份证1份，营业执照1份，临时租地审批单1份，绿地补偿表1份，开发核准批复1份，用地出让成交确认书1份，地规证1份，规划图1份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临电报竣工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验收登记表3份，电工证3份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缪麟翔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房屋租赁合同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房屋租赁合同4份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江阴恒大华府植物租摆合同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江阴恒大华府植物租摆合同4份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临时、实体样板房小型中央空调采购合同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临时样板房及实体样板房小型中央空调采购合同4份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临时、实体样板房小型中央空调安装合同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临时样板房及实体样板房小型中央空调安装合同4份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高层实体8-3-2户型内装合同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高层实体8-3-2户型国际怀旧风格样板房室内软装饰施工合同4份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高层实体8-3-3户型内装合同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高层实体8-3-3户型碧雅中韵风格样板房室内软装饰施工合同4份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2020/9/9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报送基坑认证资料-4米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深基坑工程设计文件审查报审表3份，审查资料(预审)意见3份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2020/9/9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综合楼精装修报审资料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报审表3份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2020/9/9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到住房和城乡建设局办理绿化带租赁用于临时样板房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向街道办事处申请精神堡垒指引牌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承诺书2份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朱晶晶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公章，财务章，法人章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银行办理变更信息-基本户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变更账户申请书4份，变更申请书2份，授权书1份，介绍信1份，法人身份证5份，准予变更登记通知书5份，营业执照5份，基本存款账户信息5份，经办人身份证5份，章程1份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营销兼职拓客协议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兼职协议书156份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仲青青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14号楼综合楼、8号楼电梯买卖合同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14号楼综合楼、8号楼电梯买卖合同4份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14号楼综合楼、8号楼电梯安装合同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14号楼综合楼、8号楼电梯安装合同4份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LD13-2户型临时样板房内装合同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LD13-2户型临时样板房B单元纽约映像风格样板房室内软装饰施工合同4份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售楼处灯饰合同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艺术吊灯购销合同4份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临电报竣工资料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受电工程设计核查结果通知单3份，竣工验收单3份，特别提示6份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缪麟翔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2020/9/14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规划施工图审查资料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营业执照2份，授权委托书2份，法人、经办人身份证各2份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2020/9/14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收入证明-仲青青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收入证明1份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人事部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徐敏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2020/9/14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规划施工图审查资料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报审表1份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2020/9/15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基坑设计论证资料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深基坑设计报审表3份，预审审查资料3份，审查意见3份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2020/9/15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向市政建设管理处报送资料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市政道路设施保护和赔偿协议2份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2020/9/15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申报人防行政许可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申请表1份，营业执照1份，授权委托书1份，法人经办人身份证各1份，项目面积概况表3份，开发核准批复2份，防空地下室行政指导建议书1份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2020/9/16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项目登记密码重置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密码重置申请1份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设计委托-10KV供电方案设计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设计委托书5份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总工室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周鹏跃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设计委托-15#售楼处、17#商业、18#大门外装深化设计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设计委托书8份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总工室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公章，财务章，法人章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银行办理变更信息-浙商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变更申请书3份，授权书1份，准予变更登记通知书1份，营业执照1份，基本存款账户信息1份，章程1份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2020/9/21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精装修审图资料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防火承诺书1份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2020/9/22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财务报表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财务报表6-8月各1份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姚芷宸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2020/9/22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设计委托书-14#综合楼、16#商业外装深化设计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设计委托书8份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总工室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2020/9/23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游乐设施购销合同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游乐设施购销合同4份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2020/9/23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住宅精装修施工图报审合同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住宅精装修施工图报审合同4份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2020/9/23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售楼处室内装修工程施工合同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售楼处室内装修工程施工合同4份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2020/9/23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园林绿化工程施工合同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园林绿化工程施工合同4份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合同管理部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2020/9/24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公章，财务章，法人章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银行办理变更信息-农行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变更申请书3份，授权书1份，介绍信1份，准予变更登记通知书1份，营业执照1份，基本存款账户信息1份，法人经办人身份证1份，章程1份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2020/9/24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公章，财务章，法人章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银行办理变更信息-中行城中支行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尽职调查表1份，准予变更登记通知书1份，营业执照1份，基本存款账户信息1份，法人经办人身份证1份，授权书1份，业务权限说明表1份，结算账户授权委托书1份，结算账户管理协议1份，对公客户补充信息采集表1份，变更申请书3份，股东或投资人信息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2020/9/27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向发改委提供物价备案资料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执照1份，开发资质1份，验资报告1份，挂牌出让公告1份，用地出让合同1份，补充合同1份，变更受让人的的补充合同1份，出让成交确认书1份，建设项目环境影响登记表1份，立项1份，税务事项通知书1份，地规证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缪麟翔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1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精装修报审资料</w:t>
            </w:r>
          </w:p>
        </w:tc>
        <w:tc>
          <w:tcPr>
            <w:tcW w:w="3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情况说明1份</w: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陈伟东</w:t>
            </w:r>
          </w:p>
        </w:tc>
      </w:tr>
    </w:tbl>
    <w:p>
      <w:pPr>
        <w:spacing w:before="240" w:beforeLines="100"/>
        <w:jc w:val="center"/>
        <w:rPr>
          <w:rFonts w:ascii="Arial" w:hAnsi="Arial" w:cs="Arial"/>
          <w:b/>
          <w:color w:val="000000"/>
          <w:szCs w:val="21"/>
        </w:rPr>
      </w:pPr>
    </w:p>
    <w:p>
      <w:pPr>
        <w:spacing w:before="240" w:beforeLines="10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hint="eastAsia" w:ascii="Arial" w:hAnsi="Arial" w:cs="Arial"/>
          <w:b/>
          <w:color w:val="000000"/>
          <w:szCs w:val="21"/>
        </w:rPr>
        <w:t>2020年8月25日-9月30日章证</w:t>
      </w:r>
      <w:r>
        <w:rPr>
          <w:rFonts w:ascii="Arial" w:hAnsi="Arial" w:cs="Arial"/>
          <w:b/>
          <w:color w:val="000000"/>
          <w:szCs w:val="21"/>
        </w:rPr>
        <w:t>外出</w:t>
      </w:r>
      <w:r>
        <w:rPr>
          <w:rFonts w:hint="eastAsia" w:ascii="Arial" w:hAnsi="Arial" w:cs="Arial"/>
          <w:b/>
          <w:color w:val="000000"/>
          <w:szCs w:val="21"/>
        </w:rPr>
        <w:t>统计</w:t>
      </w:r>
      <w:r>
        <w:rPr>
          <w:rFonts w:ascii="Arial" w:hAnsi="Arial" w:cs="Arial"/>
          <w:b/>
          <w:color w:val="000000"/>
          <w:szCs w:val="21"/>
        </w:rPr>
        <w:t>表</w:t>
      </w:r>
    </w:p>
    <w:tbl>
      <w:tblPr>
        <w:tblStyle w:val="13"/>
        <w:tblpPr w:leftFromText="180" w:rightFromText="180" w:vertAnchor="text" w:horzAnchor="page" w:tblpX="1405" w:tblpY="54"/>
        <w:tblOverlap w:val="never"/>
        <w:tblW w:w="948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"/>
        <w:gridCol w:w="1913"/>
        <w:gridCol w:w="1767"/>
        <w:gridCol w:w="1942"/>
        <w:gridCol w:w="975"/>
        <w:gridCol w:w="762"/>
        <w:gridCol w:w="10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1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印鉴/证照名称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部门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归还日期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营业执照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正副本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、基本存款账户信息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银行信息变更-增资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中行南闸支行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1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营业执照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正副本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、基本存款账户信息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银行信息变更-增资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浙商银行无锡分行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0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2020/9/24</w:t>
            </w:r>
          </w:p>
        </w:tc>
        <w:tc>
          <w:tcPr>
            <w:tcW w:w="1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营业执照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正副本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、基本存款账户信息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银行信息变更-增资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农行江阴分行、中行城中支行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2020/9/24</w:t>
            </w:r>
          </w:p>
        </w:tc>
      </w:tr>
    </w:tbl>
    <w:p>
      <w:pPr>
        <w:pStyle w:val="2"/>
        <w:keepNext/>
        <w:keepLines/>
        <w:spacing w:before="300" w:after="300" w:line="360" w:lineRule="exact"/>
        <w:rPr>
          <w:rFonts w:hint="eastAsia" w:ascii="Arial" w:hAnsi="Arial"/>
          <w:color w:val="000000"/>
          <w:sz w:val="24"/>
          <w:szCs w:val="24"/>
        </w:rPr>
      </w:pPr>
      <w:r>
        <w:br w:type="page"/>
      </w:r>
      <w:bookmarkStart w:id="56" w:name="_Toc1778"/>
      <w:bookmarkStart w:id="57" w:name="_Toc7343"/>
      <w:r>
        <w:rPr>
          <w:rFonts w:hint="eastAsia" w:ascii="Arial" w:hAnsi="Arial"/>
          <w:color w:val="000000"/>
          <w:sz w:val="24"/>
          <w:szCs w:val="24"/>
        </w:rPr>
        <w:t>5合同签订情况</w:t>
      </w:r>
      <w:bookmarkEnd w:id="51"/>
      <w:bookmarkEnd w:id="52"/>
      <w:bookmarkEnd w:id="53"/>
      <w:bookmarkEnd w:id="54"/>
      <w:bookmarkEnd w:id="55"/>
      <w:bookmarkEnd w:id="56"/>
      <w:bookmarkEnd w:id="57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2020年8月25日-9月30日期间合同用印共计23</w:t>
      </w:r>
      <w:r>
        <w:rPr>
          <w:rFonts w:ascii="Arial" w:hAnsi="Arial" w:cs="Arial"/>
          <w:bCs/>
          <w:kern w:val="44"/>
          <w:szCs w:val="21"/>
        </w:rPr>
        <w:t>份。详见以下合同</w:t>
      </w:r>
      <w:r>
        <w:rPr>
          <w:rFonts w:hint="eastAsia" w:ascii="Arial" w:hAnsi="Arial" w:cs="Arial"/>
          <w:bCs/>
          <w:kern w:val="44"/>
          <w:szCs w:val="21"/>
        </w:rPr>
        <w:t>用印</w:t>
      </w:r>
      <w:r>
        <w:rPr>
          <w:rFonts w:ascii="Arial" w:hAnsi="Arial" w:cs="Arial"/>
          <w:bCs/>
          <w:kern w:val="44"/>
          <w:szCs w:val="21"/>
        </w:rPr>
        <w:t>情况表：</w:t>
      </w:r>
    </w:p>
    <w:p>
      <w:pPr>
        <w:spacing w:before="240" w:beforeLines="10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hint="eastAsia" w:ascii="Arial" w:hAnsi="Arial" w:cs="Arial"/>
          <w:b/>
          <w:color w:val="000000"/>
          <w:szCs w:val="21"/>
        </w:rPr>
        <w:t>2020年8月25日-9月30日</w:t>
      </w:r>
      <w:r>
        <w:rPr>
          <w:rFonts w:ascii="Arial" w:hAnsi="Arial" w:cs="Arial"/>
          <w:b/>
          <w:color w:val="000000"/>
          <w:szCs w:val="21"/>
        </w:rPr>
        <w:t>合同用印</w:t>
      </w:r>
      <w:r>
        <w:rPr>
          <w:rFonts w:hint="eastAsia" w:ascii="Arial" w:hAnsi="Arial" w:cs="Arial"/>
          <w:b/>
          <w:color w:val="000000"/>
          <w:szCs w:val="21"/>
        </w:rPr>
        <w:t>统计表</w:t>
      </w:r>
    </w:p>
    <w:tbl>
      <w:tblPr>
        <w:tblStyle w:val="13"/>
        <w:tblW w:w="966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1043"/>
        <w:gridCol w:w="1528"/>
        <w:gridCol w:w="1911"/>
        <w:gridCol w:w="3150"/>
        <w:gridCol w:w="14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合同总价（元）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江阴市土地储备中心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储备土地租赁协议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项目公司租用储备土地用于临时展示区及样板房设置区事宜。租用期限16.5个月（自2020年8月15日至2021年12月30）；租金标准1万元/亩年；租地保证金标准10万元/亩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55,000.00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1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深圳市卡司通展览股份有限公司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2020年恒大智慧社区展厅制作及设备安装工程施工合同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乙方进行恒大智慧社区展厅制作及设备安装工程事宜，合同开工日9月1日，首次交付日2020年9月25日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430,000.00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1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北京港源建筑装饰工程有限公司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江阴恒大华府临时样板房及实体样板房室内装修工程施工合同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乙方负责室内装修工程包含3间实体样板间和2间临时样板间，1个大堂及电梯间，1个标准电梯厅的施工。合同总工期45个日历天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730,596.83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江苏省岩土工程公司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江阴恒大华府新项目基坑支护工程设计合同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乙方负责项目基坑支护工程施工图设计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358,000.00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深圳市格美环境设计有限公司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江阴恒大华府项目园林工程设计合同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乙方设计范围：建筑室外范围、建筑架空层、屋顶花园、中小学、幼儿园、私家花园等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855,116.40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广州渲涛影像科技有限公司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江阴恒大华府项目沙盘模型区三维影视片制作合同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制作内容：动画制作配音配乐剪辑特效；片长：4分钟；制作形式：3分钟三维+1分钟素材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132,000.00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王建荣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房屋租赁合同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项目公司为营销人员租赁三室一厅，租赁期为1年，2020.8.10-2021.8.9，租金2800元/月，每半年支付一次，租赁保证金2800元期满后3日内返还，中介费2800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36,400.00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江阴市要塞东东园艺场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江阴恒大华府植物租摆合同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乙方为案场提供绿植送货租摆，租赁期为实际收货开始，为期1年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90,279.17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深圳市普惠未来建筑节能科技有限公司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临时样板房及实体样板房小型中央空调采购合同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乙方提供临时样板房及实体样板房小型中央空调-海信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61,878.35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深圳市普惠未来建筑节能科技有限公司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临时样板房及实体样板房小型中央空调安装合同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乙方提供临时样板房及实体样板房小型中央空调安装工程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37,927.05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广州欧申纳斯装饰设计有限公司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高层实体8-3-2户型国际怀旧风格样板房室内软装饰施工合同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乙方负责高层实体8-3-2户型国际怀旧风格样板房室内软装饰施工，套内面积82㎡，工期32日历天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249,690.00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广州雅媞饰家装饰工程有限公司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高层实体8-3-3户型碧雅中韵风格样板房室内软装饰施工合同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乙方负责高层实体8-3-3户型碧雅中韵风格样板房室内软装饰施工，套内面积106㎡，工期45日历天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333,184.00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奥的斯电梯（中国）有限公司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14号楼综合楼、8号楼电梯买卖合同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乙方负责14号楼综合楼、8号楼电梯-奥的斯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655,126.79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奥的斯电梯（中国）有限公司无锡分公司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14号楼综合楼、8号楼电梯安装合同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乙方提供14号楼综合楼、8号楼电梯安装施工工程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186,412.29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广州雅媞饰家装饰工程有限公司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LD13-2户型临时样板房B单元纽约映像风格样板房室内软装饰施工合同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乙方负责LD13-2户型临时样板房B单元纽约映像风格样板房室内软装饰施工，套内面积86㎡，工期31日历天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192,206.00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中山市福麟灯饰有限公司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艺术吊灯购销合同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乙方提供帝美牌艺术灯具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125,400.00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江苏东方建筑设计有限公司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设计委托书-10KV供电方案设计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设计范围：10KV供电方案设计；总周期15各日历天；提供方案图纸8套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86,974.07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2020/9/17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苏州柯利达装饰股份有限公司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设计委托书-15#售楼处、17#商业、18#大门外装深化设计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设计范围：15#售楼处、17#商业、18#大门外立面装修工程；总周期15各日历天；提供方案图纸8套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93,810.00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2020/9/22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苏州柯利达装饰股份有限公司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设计委托书-14#综合楼、16#商业外装深化设计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设计范围：14#综合楼、16#商业外立面装修工程；总周期15各日历天；提供方案图纸8套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80,295.00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2020/9/23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上海凯奇玩具有限公司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游乐设施购销合同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乙方提供凯奇牌游乐设施：海盗船1套、淘气堡1套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220,000.00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2020/9/23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上海康业建筑装饰工程有限公司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住宅精装修施工图报审合同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报审范围：1#-13#楼住宅精装修施工图报审通过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299,420.79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2020/9/23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北京港源建筑装饰工程有限公司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售楼处室内装修工程施工合同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乙方负责室内装修工程包含3间实体样板间和2间临时样板间，1个大堂及电梯间，1个标准电梯厅的施工。合同总工期45个日历天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1,681,346.38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2020/9/23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恒大园林集团有限公司</w:t>
            </w:r>
          </w:p>
        </w:tc>
        <w:tc>
          <w:tcPr>
            <w:tcW w:w="1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江阴恒大华府园林绿化工程施工合同</w:t>
            </w:r>
          </w:p>
        </w:tc>
        <w:tc>
          <w:tcPr>
            <w:tcW w:w="3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工程内容包括施工图及相关的补充图、设计变更等所涵盖的绿化施工内容，以及现场监理工程师所委托的零星工程</w:t>
            </w:r>
          </w:p>
        </w:tc>
        <w:tc>
          <w:tcPr>
            <w:tcW w:w="1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28,119,311.58 </w:t>
            </w:r>
          </w:p>
        </w:tc>
      </w:tr>
    </w:tbl>
    <w:p>
      <w:pPr>
        <w:spacing w:line="480" w:lineRule="exact"/>
        <w:rPr>
          <w:rFonts w:ascii="Arial" w:hAnsi="Arial"/>
          <w:color w:val="000000"/>
          <w:sz w:val="28"/>
          <w:szCs w:val="28"/>
        </w:rPr>
        <w:sectPr>
          <w:footerReference r:id="rId4" w:type="default"/>
          <w:pgSz w:w="11906" w:h="16838"/>
          <w:pgMar w:top="1843" w:right="1134" w:bottom="1134" w:left="1134" w:header="851" w:footer="851" w:gutter="340"/>
          <w:cols w:space="72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8" w:name="_Toc26016"/>
      <w:bookmarkStart w:id="59" w:name="_Toc18865"/>
      <w:bookmarkStart w:id="60" w:name="_Toc535580028"/>
      <w:bookmarkStart w:id="61" w:name="_Toc535580096"/>
      <w:bookmarkStart w:id="62" w:name="_Toc535570755"/>
      <w:bookmarkStart w:id="63" w:name="_Toc535508641"/>
      <w:bookmarkStart w:id="64" w:name="_Toc411430359"/>
      <w:bookmarkStart w:id="65" w:name="_Toc373309851"/>
      <w:r>
        <w:rPr>
          <w:rFonts w:hint="eastAsia" w:ascii="Arial" w:hAnsi="Arial"/>
          <w:color w:val="000000"/>
          <w:sz w:val="24"/>
          <w:szCs w:val="24"/>
        </w:rPr>
        <w:t>6</w:t>
      </w:r>
      <w:r>
        <w:rPr>
          <w:rFonts w:ascii="Arial" w:hAnsi="Arial" w:cs="Arial"/>
          <w:color w:val="000000"/>
          <w:sz w:val="24"/>
          <w:szCs w:val="24"/>
        </w:rPr>
        <w:t>项目竞品分析</w:t>
      </w:r>
      <w:bookmarkEnd w:id="58"/>
      <w:bookmarkEnd w:id="59"/>
    </w:p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2401570</wp:posOffset>
                </wp:positionV>
                <wp:extent cx="1045845" cy="277495"/>
                <wp:effectExtent l="0" t="0" r="306705" b="179705"/>
                <wp:wrapNone/>
                <wp:docPr id="9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277495"/>
                        </a:xfrm>
                        <a:prstGeom prst="wedgeRectCallout">
                          <a:avLst>
                            <a:gd name="adj1" fmla="val 77870"/>
                            <a:gd name="adj2" fmla="val 112699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碧桂园翡翠湾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61" type="#_x0000_t61" style="position:absolute;left:0pt;margin-left:52.7pt;margin-top:189.1pt;height:21.85pt;width:82.35pt;z-index:251671552;mso-width-relative:page;mso-height-relative:page;" fillcolor="#FF0000" filled="t" stroked="f" coordsize="21600,21600" o:gfxdata="UEsDBAoAAAAAAIdO4kAAAAAAAAAAAAAAAAAEAAAAZHJzL1BLAwQUAAAACACHTuJAN8TFIdoAAAAL&#10;AQAADwAAAGRycy9kb3ducmV2LnhtbE2Py07DMBBF90j8gzVIbCrqR9MHIU4XCMSKRQsLlq5tkkA8&#10;jmKnLXw9wwqWV3N075lqew49O/oxdRE1yLkA5tFG12Gj4fXl8WYDLGWDzvQRvYYvn2BbX15UpnTx&#10;hDt/3OeGUQmm0mhocx5KzpNtfTBpHgePdHuPYzCZ4thwN5oTlYeeKyFWPJgOaaE1g79vvf3cT0HD&#10;W+OstLPZ9DGunpcP3+qp4Hyh9fWVFHfAsj/nPxh+9UkdanI6xAldYj1lsSwI1bBYbxQwItRaSGAH&#10;DYWSt8Driv//of4BUEsDBBQAAAAIAIdO4kCGjXMd7gEAALADAAAOAAAAZHJzL2Uyb0RvYy54bWyt&#10;U82O0zAQviPxDpbvNEnVbtqq6R52VS4IViw8gGs7iZH/sN0mvXFDPAM3jrwDvM1K8BY7drLdLtwQ&#10;OTie8fib+b4Zry97JdGBOy+MrnAxyTHimhomdFPh9++2LxYY+UA0I9JoXuEj9/hy8/zZurMrPjWt&#10;kYw7BCDarzpb4TYEu8oyT1uuiJ8YyzUc1sYpEsB0TcYc6QBdyWya5xdZZxyzzlDuPXivh0O8Sfh1&#10;zWl4U9eeByQrDLWFtLq07uKabdZk1ThiW0HHMsg/VKGI0JD0BHVNAkF7J/6CUoI6400dJtSozNS1&#10;oDxxADZF/geb25ZYnriAON6eZPL/D5a+Ptw4JFiFlxhpoqBFvz5///3py93Xn3c/vqGijBJ11q8g&#10;8tbeuNHysI18+9qp+AcmqE+yHk+y8j4gCs4in80XszlGFM6mZTlbziNo9njbOh9ecqNQ3FS446zh&#10;b6F3V0RKsw9JWXJ45UOSmI2FEvahwKhWEjp2IBKV5aJ86OhZzPQ8piimF8vlmH6EhEIeCoj43kjB&#10;tkLKZLhmdyUdAvwKb7c5fEM10rZk8JbJORDyQ3gi9wRH6oimTcQdQqMni8IOUsZd6Hf9qO/OsCM0&#10;poPJrLD/uCeOY7S3TjQtCFQkAvEKjEVKNo5wnLtzO6V4fGib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fExSHaAAAACwEAAA8AAAAAAAAAAQAgAAAAIgAAAGRycy9kb3ducmV2LnhtbFBLAQIUABQA&#10;AAAIAIdO4kCGjXMd7gEAALADAAAOAAAAAAAAAAEAIAAAACkBAABkcnMvZTJvRG9jLnhtbFBLBQYA&#10;AAAABgAGAFkBAACJBQAAAAA=&#10;" adj="27620,35143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碧桂园翡翠湾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753735" cy="3559175"/>
            <wp:effectExtent l="0" t="0" r="18415" b="3175"/>
            <wp:docPr id="23" name="图片 16" descr="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地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1748790</wp:posOffset>
                </wp:positionV>
                <wp:extent cx="777875" cy="277495"/>
                <wp:effectExtent l="0" t="0" r="3175" b="141605"/>
                <wp:wrapNone/>
                <wp:docPr id="6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277495"/>
                        </a:xfrm>
                        <a:prstGeom prst="wedgeRectCallout">
                          <a:avLst>
                            <a:gd name="adj1" fmla="val 33185"/>
                            <a:gd name="adj2" fmla="val 98282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本项目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61" type="#_x0000_t61" style="position:absolute;left:0pt;margin-left:146.25pt;margin-top:137.7pt;height:21.85pt;width:61.25pt;z-index:251666432;mso-width-relative:page;mso-height-relative:page;" fillcolor="#FF0000" filled="t" stroked="f" coordsize="21600,21600" o:gfxdata="UEsDBAoAAAAAAIdO4kAAAAAAAAAAAAAAAAAEAAAAZHJzL1BLAwQUAAAACACHTuJAq43/z9sAAAAL&#10;AQAADwAAAGRycy9kb3ducmV2LnhtbE2Py07DMBBF90j8gzVI7KjjtCltiNMFEmIDQikIiZ1jmzjC&#10;jyh2ksLXM6zKbkZzdOfc6nBylsx6jH3wHNgqA6K9DKr3HYe314ebHZCYhFfCBq85fOsIh/ryohKl&#10;Cotv9HxMHcEQH0vBwaQ0lJRGabQTcRUG7fH2GUYnEq5jR9UoFgx3luZZtqVO9B4/GDHoe6Pl13Fy&#10;HKbHxf5Q87zedrL5eJHt0/ze7Di/vmLZHZCkT+kMw58+qkONTm2YvIrEcsj3eYEoDrfFBggSG1Zg&#10;u5bDmu0Z0Lqi/zvUv1BLAwQUAAAACACHTuJAqWt3/e4BAACuAwAADgAAAGRycy9lMm9Eb2MueG1s&#10;rVPNjtMwEL4j8Q6W7zRN9ifZqukedlUuCFYs+wCu7SRG/sN2m/TGDfEM3DjuO8DbrMS+BWMndAvc&#10;EDk4nvH4m/m+GS8vByXRjjsvjK5xPptjxDU1TOi2xnfv1i8qjHwgmhFpNK/xnnt8uXr+bNnbBS9M&#10;ZyTjDgGI9ove1rgLwS6yzNOOK+JnxnINh41xigQwXZsxR3pAVzIr5vPzrDeOWWco9x681+MhXiX8&#10;puE0vGkazwOSNYbaQlpdWjdxzVZLsmgdsZ2gUxnkH6pQRGhIeoC6JoGgrRN/QSlBnfGmCTNqVGaa&#10;RlCeOACbfP4Hm9uOWJ64gDjeHmTy/w+Wvt7dOCRYjc8x0kRBi358un/8+Pnhy/eHb19Rfhol6q1f&#10;QOStvXGT5WEb+Q6NU/EPTNCQZN0fZOVDQBScZVlW5RlGFI6Ksjy9OIuY2dNl63x4yY1CcVPjnrOW&#10;v4XWXREpzTYkYcnulQ9JYTbVSdj7HKNGSWjYjkh0cpJXCRm6cBRTHMdcVEVVTNknRKjjV/4I740U&#10;bC2kTIZrN1fSIYCv8Xo9h28sRtqOjN4yOUc+fgxP3H7DkTqiaRNxx9DoyaKso5BxF4bNMKm7MWwP&#10;belhLmvsP2yJ4xhtrRNtB/rkiUC8AkORkk0DHKfu2E4pnp7Z6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rjf/P2wAAAAsBAAAPAAAAAAAAAAEAIAAAACIAAABkcnMvZG93bnJldi54bWxQSwECFAAU&#10;AAAACACHTuJAqWt3/e4BAACuAwAADgAAAAAAAAABACAAAAAqAQAAZHJzL2Uyb0RvYy54bWxQSwUG&#10;AAAAAAYABgBZAQAAigUAAAAA&#10;" adj="17968,32029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2357755</wp:posOffset>
                </wp:positionV>
                <wp:extent cx="723265" cy="277495"/>
                <wp:effectExtent l="82550" t="173990" r="13335" b="5715"/>
                <wp:wrapNone/>
                <wp:docPr id="13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77495"/>
                        </a:xfrm>
                        <a:prstGeom prst="wedgeRectCallout">
                          <a:avLst>
                            <a:gd name="adj1" fmla="val -61389"/>
                            <a:gd name="adj2" fmla="val -112694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长江天宸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61" type="#_x0000_t61" style="position:absolute;left:0pt;margin-left:287.4pt;margin-top:185.65pt;height:21.85pt;width:56.95pt;z-index:251674624;mso-width-relative:page;mso-height-relative:page;" fillcolor="#FF0000" filled="t" stroked="f" coordsize="21600,21600" o:gfxdata="UEsDBAoAAAAAAIdO4kAAAAAAAAAAAAAAAAAEAAAAZHJzL1BLAwQUAAAACACHTuJAq6J/M9oAAAAL&#10;AQAADwAAAGRycy9kb3ducmV2LnhtbE2PwU7DMBBE70j8g7VI3KidtmlCyKYHBOKEEC1wduMliRqv&#10;Q+y0pV+POcFxNKOZN+X6ZHtxoNF3jhGSmQJBXDvTcYPwtn28yUH4oNno3jEhfJOHdXV5UerCuCO/&#10;0mETGhFL2BcaoQ1hKKT0dUtW+5kbiKP36UarQ5RjI82oj7Hc9nKu1Epa3XFcaPVA9y3V+81kER6+&#10;OFXz23f2T8/nl3ai/Xn7oRCvrxJ1ByLQKfyF4Rc/okMVmXZuYuNFj5Bmy4geEBZZsgARE6s8z0Ds&#10;EJZJqkBWpfz/ofoBUEsDBBQAAAAIAIdO4kCe2Xo48AEAALIDAAAOAAAAZHJzL2Uyb0RvYy54bWyt&#10;U8ty0zAU3TPDP2i0b/xImzSZOF20EzYMdCh8gCLJthi9kJTY2bFj+AZ2LPsP8Dedgb/gSjZJCzsG&#10;L2Tp6vrcc869Xl31SqI9d14YXeFikmPENTVM6KbC795uzi4x8oFoRqTRvMIH7vHV+vmzVWeXvDSt&#10;kYw7BCDaLztb4TYEu8wyT1uuiJ8YyzVc1sYpEuDomow50gG6klmZ57OsM45ZZyj3HqI3wyVeJ/y6&#10;5jS8rmvPA5IVBm4hrS6t27hm6xVZNo7YVtCRBvkHFooIDUWPUDckELRz4i8oJagz3tRhQo3KTF0L&#10;ypMGUFPkf6i5a4nlSQuY4+3RJv//YOmr/a1DgkHvphhpoqBHPz7d//z4+eHL94dvX1GZPOqsX0Lq&#10;nb114Fg8edhGwX3tVHyDFNQnXw9HX3kfEIXgvJyWswuMKFyV8/n54iL6np0+ts6HF9woFDcV7jhr&#10;+Bvo3TWR0uxCcpbsX/qQLGYjT8LeFxjVSkLH9kSis1kxvVyMLX2UVD5JKopytjgfCYygQOU3hVjB&#10;GynYRkiZDq7ZXkuHoEKFN5scnoGPtC0ZovMUHCT5IT3Je4IjdUTTJuIOqTGSnbyMu9Bv+9HgrWEH&#10;aE0Hs1lh/2FHHMdoZ51oWrCoSALiJzAYqdg4xHHyHp9TidOvtv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6J/M9oAAAALAQAADwAAAAAAAAABACAAAAAiAAAAZHJzL2Rvd25yZXYueG1sUEsBAhQA&#10;FAAAAAgAh07iQJ7ZejjwAQAAsgMAAA4AAAAAAAAAAQAgAAAAKQEAAGRycy9lMm9Eb2MueG1sUEsF&#10;BgAAAAAGAAYAWQEAAIsFAAAAAA==&#10;" adj="-2460,-13542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长江天宸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1800860</wp:posOffset>
                </wp:positionV>
                <wp:extent cx="1111250" cy="277495"/>
                <wp:effectExtent l="480695" t="0" r="8255" b="8255"/>
                <wp:wrapNone/>
                <wp:docPr id="11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277495"/>
                        </a:xfrm>
                        <a:prstGeom prst="wedgeRectCallout">
                          <a:avLst>
                            <a:gd name="adj1" fmla="val -93231"/>
                            <a:gd name="adj2" fmla="val 32838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Cs/>
                                <w:color w:val="FFFFFF"/>
                                <w:kern w:val="44"/>
                                <w:szCs w:val="21"/>
                              </w:rPr>
                              <w:t>万科时代都会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61" type="#_x0000_t61" style="position:absolute;left:0pt;margin-left:282.85pt;margin-top:141.8pt;height:21.85pt;width:87.5pt;z-index:251673600;mso-width-relative:page;mso-height-relative:page;" fillcolor="#FF0000" filled="t" stroked="f" coordsize="21600,21600" o:gfxdata="UEsDBAoAAAAAAIdO4kAAAAAAAAAAAAAAAAAEAAAAZHJzL1BLAwQUAAAACACHTuJAL2SxbtkAAAAL&#10;AQAADwAAAGRycy9kb3ducmV2LnhtbE2PwU7DMAyG70i8Q2QkbixZy9qqNN0BCYQEEmJw2DFtTFOt&#10;cUqSbeXtCSc42v70+/ub7WIndkIfRkcS1isBDKl3eqRBwsf7w00FLERFWk2OUMI3Bti2lxeNqrU7&#10;0xuednFgKYRCrSSYGOea89AbtCqs3IyUbp/OWxXT6AeuvTqncDvxTIiCWzVS+mDUjPcG+8PuaCW8&#10;vmiyz4vZ77vDY/UV6cl476S8vlqLO2ARl/gHw69+Uoc2OXXuSDqwScKm2JQJlZBVeQEsEeWtSJtO&#10;Qp6VOfC24f87tD9QSwMEFAAAAAgAh07iQKX2K0LsAQAAsQMAAA4AAABkcnMvZTJvRG9jLnhtbK1T&#10;zY7TMBC+I/EOlu/b/JSlbdR0D7sqFwQrFh7AtZ3EyH/YbpPeuCGegRtH3gHeZiV4C8ZO6Ba4IXxw&#10;POPxN/N9M1lfDUqiA3deGF3jYpZjxDU1TOi2xm9eby+WGPlANCPSaF7jI/f4avP40bq3FS9NZyTj&#10;DgGI9lVva9yFYKss87TjiviZsVzDZWOcIgFM12bMkR7QlczKPH+a9cYx6wzl3oP3ZrzEm4TfNJyG&#10;l03jeUCyxlBbSLtL+y7u2WZNqtYR2wk6lUH+oQpFhIakJ6gbEgjaO/EXlBLUGW+aMKNGZaZpBOWJ&#10;A7Ap8j/Y3HXE8sQFxPH2JJP/f7D0xeHWIcGgdwVGmijo0fcPX368/3j/6dv918+oWEWNeusrCL2z&#10;t26yPBwj4aFxKn6BChqSrseTrnwIiIKzgFVegvwU7srF4snqMoJmD6+t8+EZNwrFQ417zlr+Cpp3&#10;TaQ0+5CkJYfnPiSN2VQoYW+h6EZJaNmBSHSxmpfzYurpWVB5HjQvl/PllH6ChEJ+FRDxvZGCbYWU&#10;yXDt7lo6BPg13m5zWGM10nZk9C6ScyTkx/BE7jccqSOaNhF3DI2eLAo7ShlPYdgNk747w47QmR5G&#10;s8b+3Z44jtHeOtF2IFAimR7DXKRk0wzHwTu3U4qHP23z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9ksW7ZAAAACwEAAA8AAAAAAAAAAQAgAAAAIgAAAGRycy9kb3ducmV2LnhtbFBLAQIUABQAAAAI&#10;AIdO4kCl9itC7AEAALEDAAAOAAAAAAAAAAEAIAAAACgBAABkcnMvZTJvRG9jLnhtbFBLBQYAAAAA&#10;BgAGAFkBAACGBQAAAAA=&#10;" adj="-9338,17893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Cs/>
                          <w:color w:val="FFFFFF"/>
                          <w:kern w:val="44"/>
                          <w:szCs w:val="21"/>
                        </w:rPr>
                        <w:t>万科时代都会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1457960</wp:posOffset>
                </wp:positionV>
                <wp:extent cx="936625" cy="277495"/>
                <wp:effectExtent l="447675" t="0" r="6350" b="8255"/>
                <wp:wrapNone/>
                <wp:docPr id="7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77495"/>
                        </a:xfrm>
                        <a:prstGeom prst="wedgeRectCallout">
                          <a:avLst>
                            <a:gd name="adj1" fmla="val -97792"/>
                            <a:gd name="adj2" fmla="val -27116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虹桥公园里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61" type="#_x0000_t61" style="position:absolute;left:0pt;margin-left:282.7pt;margin-top:114.8pt;height:21.85pt;width:73.75pt;z-index:251669504;mso-width-relative:page;mso-height-relative:page;" fillcolor="#FF0000" filled="t" stroked="f" coordsize="21600,21600" o:gfxdata="UEsDBAoAAAAAAIdO4kAAAAAAAAAAAAAAAAAEAAAAZHJzL1BLAwQUAAAACACHTuJAVl1PtdsAAAAL&#10;AQAADwAAAGRycy9kb3ducmV2LnhtbE2PwVKDMBCG7874Dpl1xptNoJZaSuihjB09eLD2AVISgUI2&#10;DAlQfXrXkx5395t/vz/bXW3HJjP4xqGEaCGAGSydbrCScPp4fngC5oNCrTqHRsKX8bDLb28ylWo3&#10;47uZjqFiFII+VRLqEPqUc1/Wxiq/cL1Bun26wapA41BxPaiZwm3HYyESblWD9KFWvdnXpmyPo5Xg&#10;DoUvXvD1Oxrb4vI2HUQ7709S3t9FYgssmGv4g+FXn9QhJ6ezG1F71klYJatHQiXE8SYBRsQ6ijfA&#10;zrRZL5fA84z/75D/AFBLAwQUAAAACACHTuJA50m0qu4BAACwAwAADgAAAGRycy9lMm9Eb2MueG1s&#10;rVNLjtQwEN0jcQfL++l8YDp01OlZzKjZIBgxcAC37SRG/mG7O+kdO8QZ2LHkDnCbkeAWlJ3QMwM7&#10;RBZOVbnyqt6ryvpiVBIduPPC6AYXixwjrqlhQncNfvtme/YMIx+IZkQazRt85B5fbB4/Wg+25qXp&#10;jWTcIQDRvh5sg/sQbJ1lnvZcEb8wlmu4bI1TJIDruow5MgC6klmZ58tsMI5ZZyj3HqJX0yXeJPy2&#10;5TS8alvPA5INht5COl06d/HMNmtSd47YXtC5DfIPXSgiNBQ9QV2RQNDeib+glKDOeNOGBTUqM20r&#10;KE8cgE2R/8HmpieWJy4gjrcnmfz/g6UvD9cOCdbgCiNNFIzox8evPz98uv38/fbbF1ScR4kG62vI&#10;vLHXbvY8mJHv2DoV38AEjUnW40lWPgZEIbh6slyW5xhRuCqr6ukqYWZ3H1vnw3NuFIpGgwfOOv4a&#10;RndJpDT7kIQlhxc+JIXZ3Cdh7wqMWiVhYAci0dmqqlblPNF7SeWDpLIqimVMgvozJli/O4gFvJGC&#10;bYWUyXHd7lI6BAUavN3m8EztSNuTKVql4ITop/SE/gBH6oimTcSdUmMki8JOUkYrjLtx1ndn2BEG&#10;M8BmNti/3xPHMdpbJ7oeFCoSgfgJrEUqNq9w3Lv7fipx96Ntf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WXU+12wAAAAsBAAAPAAAAAAAAAAEAIAAAACIAAABkcnMvZG93bnJldi54bWxQSwECFAAU&#10;AAAACACHTuJA50m0qu4BAACwAwAADgAAAAAAAAABACAAAAAqAQAAZHJzL2Uyb0RvYy54bWxQSwUG&#10;AAAAAAYABgBZAQAAigUAAAAA&#10;" adj="-10323,4943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虹桥公园里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800100</wp:posOffset>
                </wp:positionV>
                <wp:extent cx="833120" cy="277495"/>
                <wp:effectExtent l="189230" t="0" r="6350" b="255905"/>
                <wp:wrapNone/>
                <wp:docPr id="10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277495"/>
                        </a:xfrm>
                        <a:prstGeom prst="wedgeRectCallout">
                          <a:avLst>
                            <a:gd name="adj1" fmla="val -72718"/>
                            <a:gd name="adj2" fmla="val 135583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长江天悦府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61" type="#_x0000_t61" style="position:absolute;left:0pt;margin-left:302.2pt;margin-top:63pt;height:21.85pt;width:65.6pt;z-index:251672576;mso-width-relative:page;mso-height-relative:page;" fillcolor="#FF0000" filled="t" stroked="f" coordsize="21600,21600" o:gfxdata="UEsDBAoAAAAAAIdO4kAAAAAAAAAAAAAAAAAEAAAAZHJzL1BLAwQUAAAACACHTuJA7ue7qtsAAAAL&#10;AQAADwAAAGRycy9kb3ducmV2LnhtbE2PwU7DMBBE70j8g7VI3KidUtwS4lQCCcSFQxtUlZsbmzgl&#10;Xkex27R8PcsJjjvzNDtTLE++Y0c7xDaggmwigFmsg2mxUfBePd8sgMWk0eguoFVwthGW5eVFoXMT&#10;RlzZ4zo1jEIw5lqBS6nPOY+1s17HSegtkvcZBq8TnUPDzaBHCvcdnwohudct0gene/vkbP21PngF&#10;b9/7/cu22n6YjcvGcyPDY9W/KnV9lYkHYMme0h8Mv/WpOpTUaRcOaCLrFEgxmxFKxlTSKCLmt3cS&#10;2I4UeT8HXhb8/4byB1BLAwQUAAAACACHTuJAR57QPO4BAACxAwAADgAAAGRycy9lMm9Eb2MueG1s&#10;rVNLktMwEN1TxR1U2k/8CSHBFWcWMxU2FEwxcABFkm1R+iEpsbNjR3EGdiznDnCbqYJb0JJNJsCO&#10;wgtZarVfv/e6vb4clEQH7rwwusbFLMeIa2qY0G2N377ZXqww8oFoRqTRvMZH7vHl5vGjdW8rXprO&#10;SMYdAhDtq97WuAvBVlnmaccV8TNjuYbLxjhFAhxdmzFHekBXMivz/GnWG8esM5R7D9Hr8RJvEn7T&#10;cBpeNY3nAckaA7eQVpfWXVyzzZpUrSO2E3SiQf6BhSJCQ9ET1DUJBO2d+AtKCeqMN02YUaMy0zSC&#10;8qQB1BT5H2puO2J50gLmeHuyyf8/WPrycOOQYNA7sEcTBT36/vHux4dP95+/3X/9gopV9Ki3voLU&#10;W3vjppOHbRQ8NE7FN0hBQ/L1ePKVDwFRCK7m86IEeApX5XL55NkiYmYPH1vnw3NuFIqbGvectfw1&#10;9O6KSGn2ITlLDi98SBaziSdh7wqMGiWhYwci0cWyXI50oQ9nSeV5UjFfLFbzqf6ECUx+MYgFvJGC&#10;bYWU6eDa3ZV0CArUeLvN4RnpSNuRMbpMwVGRH9OTut9wpI5o2kTcMTVGsmjsaGXchWE3TP7uDDtC&#10;Z3oYzRr793viOEZ760TbgUNFEhA/gblIxaYZjoN3fk4lHv60z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u57uq2wAAAAsBAAAPAAAAAAAAAAEAIAAAACIAAABkcnMvZG93bnJldi54bWxQSwECFAAU&#10;AAAACACHTuJAR57QPO4BAACxAwAADgAAAAAAAAABACAAAAAqAQAAZHJzL2Uyb0RvYy54bWxQSwUG&#10;AAAAAAYABgBZAQAAigUAAAAA&#10;" adj="-4907,40086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长江天悦府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988695</wp:posOffset>
                </wp:positionV>
                <wp:extent cx="975360" cy="277495"/>
                <wp:effectExtent l="0" t="0" r="586740" b="160655"/>
                <wp:wrapNone/>
                <wp:docPr id="8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77495"/>
                        </a:xfrm>
                        <a:prstGeom prst="wedgeRectCallout">
                          <a:avLst>
                            <a:gd name="adj1" fmla="val 109671"/>
                            <a:gd name="adj2" fmla="val 106981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香雪海梅园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61" type="#_x0000_t61" style="position:absolute;left:0pt;margin-left:66.4pt;margin-top:77.85pt;height:21.85pt;width:76.8pt;z-index:251670528;mso-width-relative:page;mso-height-relative:page;" fillcolor="#FF0000" filled="t" stroked="f" coordsize="21600,21600" o:gfxdata="UEsDBAoAAAAAAIdO4kAAAAAAAAAAAAAAAAAEAAAAZHJzL1BLAwQUAAAACACHTuJAmb5G4NsAAAAL&#10;AQAADwAAAGRycy9kb3ducmV2LnhtbE2PzU7DMBCE70i8g7VI3KiT0N8QpxJIVFQVB9o+gBsvSUS8&#10;Drbbpn16lhPcdnZHs98Uy8F24oQ+tI4UpKMEBFLlTEu1gv3u9WEOIkRNRneOUMEFAyzL25tC58ad&#10;6QNP21gLDqGQawVNjH0uZagatDqMXI/Et0/nrY4sfS2N12cOt53MkmQqrW6JPzS6x5cGq6/t0Sr4&#10;rp7373Z4S1eSLqvd2m+u1/VMqfu7NHkCEXGIf2b4xWd0KJnp4I5kguhYP2aMHnmYTGYg2JHNp2MQ&#10;B94sFmOQZSH/dyh/AFBLAwQUAAAACACHTuJA9TeY/uwBAACwAwAADgAAAGRycy9lMm9Eb2MueG1s&#10;rVPNjtMwEL4j8Q6W7zRJYZNt1HQPuyoXBCsWHsC1ncTIf9huk964IZ6BG0feAd5mJXgLxk7o7sIN&#10;kYMzM558M983k/XFqCQ6cOeF0Q0uFjlGXFPDhO4a/PbN9sk5Rj4QzYg0mjf4yD2+2Dx+tB5szZem&#10;N5JxhwBE+3qwDe5DsHWWedpzRfzCWK7hsjVOkQCu6zLmyADoSmbLPC+zwThmnaHce4heTZd4k/Db&#10;ltPwqm09D0g2GHoL6XTp3MUz26xJ3Tlie0HnNsg/dKGI0FD0BHVFAkF7J/6CUoI6400bFtSozLSt&#10;oDxxADZF/gebm55YnriAON6eZPL/D5a+PFw7JFiDYVCaKBjRj49ff374dPv5++23L6goo0SD9TVk&#10;3thrN3sezMh3bJ2Kb2CCxiTr8SQrHwOiEFxVZ09LEJ/C1bKqnq3OImZ297F1PjznRqFoNHjgrOOv&#10;YXSXREqzD0lYcnjhQ1KYzX0S9q7AqFUSBnYgEhX5qqyKeaL3kpYPk8rVeUqC+jMmWL87iAW8kYJt&#10;hZTJcd3uUjoEBRq83ebwTO1I25MpWqXgxMhP6YndAxypI5o2EXdKjZEsCjtJGa0w7sZZ351hRxjM&#10;AJvZYP9+TxzHaG+d6HpQaCIQP4G1SMXmFY57d99PJe5+tM0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mb5G4NsAAAALAQAADwAAAAAAAAABACAAAAAiAAAAZHJzL2Rvd25yZXYueG1sUEsBAhQAFAAA&#10;AAgAh07iQPU3mP7sAQAAsAMAAA4AAAAAAAAAAQAgAAAAKgEAAGRycy9lMm9Eb2MueG1sUEsFBgAA&#10;AAAGAAYAWQEAAIgFAAAAAA==&#10;" adj="34489,33908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香雪海梅园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本项目毗邻</w:t>
      </w:r>
      <w:r>
        <w:rPr>
          <w:rFonts w:hint="eastAsia" w:ascii="Arial" w:hAnsi="Arial" w:cs="Arial"/>
          <w:bCs/>
          <w:kern w:val="44"/>
          <w:szCs w:val="21"/>
        </w:rPr>
        <w:t>锡澄S1地铁的南门站、汽车客运站站点较近，出行便利；地块南侧的芙蓉大道采用高架、隧道、地面相结合的快速化改造模式，改造后通行能力提高到原来的两倍以上，目前部分路段已通车；地块周边的虹桥路、梅园大街皆为城区南北向主干道</w:t>
      </w:r>
      <w:r>
        <w:rPr>
          <w:rFonts w:ascii="Arial" w:hAnsi="Arial" w:cs="Arial"/>
          <w:bCs/>
          <w:kern w:val="44"/>
          <w:szCs w:val="21"/>
        </w:rPr>
        <w:t>。地块周边有</w:t>
      </w:r>
      <w:r>
        <w:rPr>
          <w:rFonts w:hint="eastAsia" w:ascii="Arial" w:hAnsi="Arial" w:cs="Arial"/>
          <w:bCs/>
          <w:kern w:val="44"/>
          <w:szCs w:val="21"/>
        </w:rPr>
        <w:t>城南小学、暨阳中学</w:t>
      </w:r>
      <w:r>
        <w:rPr>
          <w:rFonts w:ascii="Arial" w:hAnsi="Arial" w:cs="Arial"/>
          <w:bCs/>
          <w:kern w:val="44"/>
          <w:szCs w:val="21"/>
        </w:rPr>
        <w:t>等教育配套，毗邻</w:t>
      </w:r>
      <w:r>
        <w:rPr>
          <w:rFonts w:hint="eastAsia" w:ascii="Arial" w:hAnsi="Arial" w:cs="Arial"/>
          <w:bCs/>
          <w:kern w:val="44"/>
          <w:szCs w:val="21"/>
        </w:rPr>
        <w:t>南门印象、八佰伴澄星店、恒大中央广场等商业配套</w:t>
      </w:r>
      <w:r>
        <w:rPr>
          <w:rFonts w:ascii="Arial" w:hAnsi="Arial" w:cs="Arial"/>
          <w:bCs/>
          <w:kern w:val="44"/>
          <w:szCs w:val="21"/>
        </w:rPr>
        <w:t>，配套丰富。距本项目最近的主要竞品楼盘有</w:t>
      </w:r>
      <w:r>
        <w:rPr>
          <w:rFonts w:hint="eastAsia" w:ascii="Arial" w:hAnsi="Arial" w:cs="Arial"/>
          <w:bCs/>
          <w:kern w:val="44"/>
          <w:szCs w:val="21"/>
        </w:rPr>
        <w:t>万科时代都会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hint="eastAsia" w:ascii="Arial" w:hAnsi="Arial" w:cs="Arial"/>
          <w:bCs/>
          <w:kern w:val="44"/>
          <w:szCs w:val="21"/>
        </w:rPr>
        <w:t>碧桂园翡翠湾等</w:t>
      </w:r>
      <w:r>
        <w:rPr>
          <w:rFonts w:ascii="Arial" w:hAnsi="Arial" w:cs="Arial"/>
          <w:bCs/>
          <w:kern w:val="44"/>
          <w:szCs w:val="21"/>
        </w:rPr>
        <w:t>。2020年</w:t>
      </w:r>
      <w:r>
        <w:rPr>
          <w:rFonts w:hint="eastAsia" w:ascii="Arial" w:hAnsi="Arial" w:cs="Arial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月份竞品楼盘情况如下：</w:t>
      </w:r>
    </w:p>
    <w:tbl>
      <w:tblPr>
        <w:tblStyle w:val="13"/>
        <w:tblW w:w="87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000000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2641"/>
        <w:gridCol w:w="903"/>
        <w:gridCol w:w="240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000000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10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</w:rPr>
              <w:t>江阴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板块项目</w:t>
            </w:r>
          </w:p>
        </w:tc>
        <w:tc>
          <w:tcPr>
            <w:tcW w:w="2641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9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2020年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</w:rPr>
              <w:t>9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月主力在售产品报价</w:t>
            </w:r>
          </w:p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（单位:元/ 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10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万科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·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时代都会</w:t>
            </w:r>
          </w:p>
        </w:tc>
        <w:tc>
          <w:tcPr>
            <w:tcW w:w="2641" w:type="dxa"/>
            <w:shd w:val="clear" w:color="000000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万科时代都会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位于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梅园路东、应天河南、虹桥南路西、芙蓉大道北；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小高层、高层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等</w:t>
            </w:r>
          </w:p>
        </w:tc>
        <w:tc>
          <w:tcPr>
            <w:tcW w:w="9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、小高层</w:t>
            </w:r>
          </w:p>
        </w:tc>
        <w:tc>
          <w:tcPr>
            <w:tcW w:w="2409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高层125-169，小高层128、165</w:t>
            </w:r>
          </w:p>
        </w:tc>
        <w:tc>
          <w:tcPr>
            <w:tcW w:w="184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均价20650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香雪海·梅园</w:t>
            </w:r>
          </w:p>
        </w:tc>
        <w:tc>
          <w:tcPr>
            <w:tcW w:w="2641" w:type="dxa"/>
            <w:shd w:val="clear" w:color="000000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香雪海梅园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位于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梅园路东侧、毗陵路南侧（运河西侧、应天河北侧）；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项目建设用地面积约4.92万平方米。楼盘类型包括小高层,高层等。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在售少量尾房</w:t>
            </w:r>
          </w:p>
        </w:tc>
        <w:tc>
          <w:tcPr>
            <w:tcW w:w="9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、小高层</w:t>
            </w:r>
          </w:p>
        </w:tc>
        <w:tc>
          <w:tcPr>
            <w:tcW w:w="2409" w:type="dxa"/>
            <w:shd w:val="clear" w:color="000000" w:fill="auto"/>
            <w:noWrap w:val="0"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高层120-150，小高层140-180</w:t>
            </w:r>
          </w:p>
        </w:tc>
        <w:tc>
          <w:tcPr>
            <w:tcW w:w="1843" w:type="dxa"/>
            <w:shd w:val="clear" w:color="000000" w:fill="auto"/>
            <w:noWrap w:val="0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高层15000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8" w:hRule="atLeast"/>
          <w:jc w:val="center"/>
        </w:trPr>
        <w:tc>
          <w:tcPr>
            <w:tcW w:w="10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碧桂园·翡翠湾</w:t>
            </w:r>
          </w:p>
        </w:tc>
        <w:tc>
          <w:tcPr>
            <w:tcW w:w="2641" w:type="dxa"/>
            <w:shd w:val="clear" w:color="000000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碧桂园翡翠湾位于澄江街道白玉路东、芙蓉大道南、梅园路西、花北路北侧；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小高层、高层等</w:t>
            </w:r>
          </w:p>
        </w:tc>
        <w:tc>
          <w:tcPr>
            <w:tcW w:w="9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高层，叠墅</w:t>
            </w:r>
          </w:p>
        </w:tc>
        <w:tc>
          <w:tcPr>
            <w:tcW w:w="2409" w:type="dxa"/>
            <w:shd w:val="clear" w:color="000000" w:fill="auto"/>
            <w:noWrap w:val="0"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高层毛坯120-140、精装98-136，叠墅165</w:t>
            </w:r>
          </w:p>
        </w:tc>
        <w:tc>
          <w:tcPr>
            <w:tcW w:w="1843" w:type="dxa"/>
            <w:shd w:val="clear" w:color="000000" w:fill="auto"/>
            <w:noWrap w:val="0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高层14000，叠墅16500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9" w:hRule="atLeast"/>
          <w:jc w:val="center"/>
        </w:trPr>
        <w:tc>
          <w:tcPr>
            <w:tcW w:w="10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长江·天宸</w:t>
            </w:r>
          </w:p>
        </w:tc>
        <w:tc>
          <w:tcPr>
            <w:tcW w:w="2641" w:type="dxa"/>
            <w:shd w:val="clear" w:color="000000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长江天宸位于虹桥路东、应天河南、花山路西、芙蓉大道；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洋房、小高层、高层</w:t>
            </w:r>
          </w:p>
        </w:tc>
        <w:tc>
          <w:tcPr>
            <w:tcW w:w="9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洋房、小高层、高层</w:t>
            </w:r>
          </w:p>
        </w:tc>
        <w:tc>
          <w:tcPr>
            <w:tcW w:w="2409" w:type="dxa"/>
            <w:shd w:val="clear" w:color="000000" w:fill="auto"/>
            <w:noWrap w:val="0"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洋房143-168，小高层125-165，高层122-143</w:t>
            </w:r>
          </w:p>
        </w:tc>
        <w:tc>
          <w:tcPr>
            <w:tcW w:w="1843" w:type="dxa"/>
            <w:shd w:val="clear" w:color="000000" w:fill="auto"/>
            <w:noWrap w:val="0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洋房21000、高层18500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9" w:hRule="atLeast"/>
          <w:jc w:val="center"/>
        </w:trPr>
        <w:tc>
          <w:tcPr>
            <w:tcW w:w="10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长江·天悦府</w:t>
            </w:r>
          </w:p>
        </w:tc>
        <w:tc>
          <w:tcPr>
            <w:tcW w:w="2641" w:type="dxa"/>
            <w:shd w:val="clear" w:color="000000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长江天悦府位于东至花山路、南至香湾路、西至虹桥南路、北至毗陵路；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为高层</w:t>
            </w:r>
          </w:p>
        </w:tc>
        <w:tc>
          <w:tcPr>
            <w:tcW w:w="9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</w:t>
            </w:r>
          </w:p>
        </w:tc>
        <w:tc>
          <w:tcPr>
            <w:tcW w:w="2409" w:type="dxa"/>
            <w:shd w:val="clear" w:color="000000" w:fill="auto"/>
            <w:noWrap w:val="0"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116-185</w:t>
            </w:r>
          </w:p>
        </w:tc>
        <w:tc>
          <w:tcPr>
            <w:tcW w:w="1843" w:type="dxa"/>
            <w:shd w:val="clear" w:color="000000" w:fill="auto"/>
            <w:noWrap w:val="0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均价20300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4" w:hRule="atLeast"/>
          <w:jc w:val="center"/>
        </w:trPr>
        <w:tc>
          <w:tcPr>
            <w:tcW w:w="10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虹桥公园里</w:t>
            </w:r>
          </w:p>
        </w:tc>
        <w:tc>
          <w:tcPr>
            <w:tcW w:w="2641" w:type="dxa"/>
            <w:shd w:val="clear" w:color="000000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虹桥公园里位于澄江街道江阴市虹桥路、毗邻路交接处；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板楼、高层等。在售少量尾房</w:t>
            </w:r>
          </w:p>
        </w:tc>
        <w:tc>
          <w:tcPr>
            <w:tcW w:w="90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高层、公寓</w:t>
            </w:r>
          </w:p>
        </w:tc>
        <w:tc>
          <w:tcPr>
            <w:tcW w:w="2409" w:type="dxa"/>
            <w:shd w:val="clear" w:color="000000" w:fill="auto"/>
            <w:noWrap w:val="0"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高层90-165，公寓30-80</w:t>
            </w:r>
          </w:p>
        </w:tc>
        <w:tc>
          <w:tcPr>
            <w:tcW w:w="1843" w:type="dxa"/>
            <w:shd w:val="clear" w:color="000000" w:fill="auto"/>
            <w:noWrap w:val="0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高层16000，公寓10000</w:t>
            </w:r>
          </w:p>
        </w:tc>
      </w:tr>
    </w:tbl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hint="eastAsia" w:ascii="Arial" w:hAnsi="Arial" w:cs="Arial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月份新出让的住宅地块</w:t>
      </w: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tbl>
      <w:tblPr>
        <w:tblStyle w:val="13"/>
        <w:tblW w:w="95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000000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211"/>
        <w:gridCol w:w="1437"/>
        <w:gridCol w:w="888"/>
        <w:gridCol w:w="587"/>
        <w:gridCol w:w="846"/>
        <w:gridCol w:w="1171"/>
        <w:gridCol w:w="1038"/>
        <w:gridCol w:w="998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000000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426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1211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地块名称</w:t>
            </w:r>
          </w:p>
        </w:tc>
        <w:tc>
          <w:tcPr>
            <w:tcW w:w="1437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地块位置</w:t>
            </w:r>
          </w:p>
        </w:tc>
        <w:tc>
          <w:tcPr>
            <w:tcW w:w="888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 （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</w:rPr>
              <w:t>㎡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）</w:t>
            </w:r>
          </w:p>
        </w:tc>
        <w:tc>
          <w:tcPr>
            <w:tcW w:w="587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规划用途</w:t>
            </w:r>
          </w:p>
        </w:tc>
        <w:tc>
          <w:tcPr>
            <w:tcW w:w="846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容积率</w:t>
            </w:r>
          </w:p>
        </w:tc>
        <w:tc>
          <w:tcPr>
            <w:tcW w:w="1171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竞得人</w:t>
            </w:r>
          </w:p>
        </w:tc>
        <w:tc>
          <w:tcPr>
            <w:tcW w:w="1038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成交金额（万元）</w:t>
            </w:r>
          </w:p>
        </w:tc>
        <w:tc>
          <w:tcPr>
            <w:tcW w:w="998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</w:rPr>
              <w:t>成交楼面价（元/㎡）</w:t>
            </w:r>
          </w:p>
        </w:tc>
        <w:tc>
          <w:tcPr>
            <w:tcW w:w="99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成交日期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426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1</w:t>
            </w:r>
          </w:p>
        </w:tc>
        <w:tc>
          <w:tcPr>
            <w:tcW w:w="1211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澄地2020-C-25地块</w:t>
            </w:r>
          </w:p>
        </w:tc>
        <w:tc>
          <w:tcPr>
            <w:tcW w:w="1437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澄江街道中山南路东、环城南路南、观风路西、许嘉路北侧</w:t>
            </w:r>
          </w:p>
        </w:tc>
        <w:tc>
          <w:tcPr>
            <w:tcW w:w="888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24,098</w:t>
            </w:r>
          </w:p>
        </w:tc>
        <w:tc>
          <w:tcPr>
            <w:tcW w:w="587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住宅</w:t>
            </w:r>
          </w:p>
        </w:tc>
        <w:tc>
          <w:tcPr>
            <w:tcW w:w="846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1.5-1.8</w:t>
            </w:r>
          </w:p>
        </w:tc>
        <w:tc>
          <w:tcPr>
            <w:tcW w:w="1171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深圳市海嘉投资有限公司（中海）</w:t>
            </w:r>
          </w:p>
        </w:tc>
        <w:tc>
          <w:tcPr>
            <w:tcW w:w="1038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67,677</w:t>
            </w:r>
          </w:p>
        </w:tc>
        <w:tc>
          <w:tcPr>
            <w:tcW w:w="998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15,602</w:t>
            </w:r>
          </w:p>
        </w:tc>
        <w:tc>
          <w:tcPr>
            <w:tcW w:w="993" w:type="dxa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</w:tbl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66" w:name="_Toc7425"/>
      <w:bookmarkStart w:id="67" w:name="_Toc17772"/>
      <w:r>
        <w:rPr>
          <w:rFonts w:hint="eastAsia" w:ascii="Arial" w:hAnsi="Arial"/>
          <w:color w:val="000000"/>
          <w:sz w:val="24"/>
          <w:szCs w:val="24"/>
        </w:rPr>
        <w:t>7项目销售情况</w:t>
      </w:r>
      <w:bookmarkEnd w:id="60"/>
      <w:bookmarkEnd w:id="61"/>
      <w:bookmarkEnd w:id="62"/>
      <w:bookmarkEnd w:id="63"/>
      <w:bookmarkEnd w:id="66"/>
      <w:bookmarkEnd w:id="67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截至2020年9月30日，标的项目尚未进行销售。项目公司拟于2020年12月20日开盘销售，正在办理相关证件中。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68" w:name="_Toc532281663"/>
      <w:bookmarkStart w:id="69" w:name="_Toc535508642"/>
      <w:bookmarkStart w:id="70" w:name="_Toc26984"/>
      <w:bookmarkStart w:id="71" w:name="_Toc28111"/>
      <w:bookmarkStart w:id="72" w:name="_Toc535570756"/>
      <w:bookmarkStart w:id="73" w:name="_Toc535580029"/>
      <w:bookmarkStart w:id="74" w:name="_Toc535580097"/>
      <w:r>
        <w:rPr>
          <w:rFonts w:hint="eastAsia" w:ascii="Arial" w:hAnsi="Arial"/>
          <w:color w:val="000000"/>
          <w:sz w:val="24"/>
          <w:szCs w:val="24"/>
        </w:rPr>
        <w:t>8资金</w:t>
      </w:r>
      <w:bookmarkEnd w:id="64"/>
      <w:bookmarkEnd w:id="65"/>
      <w:bookmarkEnd w:id="68"/>
      <w:r>
        <w:rPr>
          <w:rFonts w:hint="eastAsia" w:ascii="Arial" w:hAnsi="Arial"/>
          <w:color w:val="000000"/>
          <w:sz w:val="24"/>
          <w:szCs w:val="24"/>
        </w:rPr>
        <w:t>情况</w:t>
      </w:r>
      <w:bookmarkEnd w:id="69"/>
      <w:bookmarkEnd w:id="70"/>
      <w:bookmarkEnd w:id="71"/>
      <w:bookmarkEnd w:id="72"/>
      <w:bookmarkEnd w:id="73"/>
      <w:bookmarkEnd w:id="74"/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75" w:name="_Toc6556"/>
      <w:bookmarkStart w:id="76" w:name="_Toc535580030"/>
      <w:bookmarkStart w:id="77" w:name="_Toc773"/>
      <w:bookmarkStart w:id="78" w:name="_Toc535570757"/>
      <w:bookmarkStart w:id="79" w:name="_Toc535580098"/>
      <w:bookmarkStart w:id="80" w:name="_Toc535508643"/>
      <w:r>
        <w:rPr>
          <w:rFonts w:hint="eastAsia" w:eastAsia="宋体"/>
          <w:sz w:val="24"/>
        </w:rPr>
        <w:t>8.1资金流出情况</w:t>
      </w:r>
      <w:bookmarkEnd w:id="75"/>
      <w:bookmarkEnd w:id="76"/>
      <w:bookmarkEnd w:id="77"/>
      <w:bookmarkEnd w:id="78"/>
      <w:bookmarkEnd w:id="79"/>
      <w:bookmarkEnd w:id="80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2020年8月25日-9月30日项目公司资金流出总额共计 3,015,894.35 元（资金流出汇总表见附件五），其中中行江阴南闸支行出款共计 3,012,056.78 元，中行江阴城中支行出款共计3,807.57元，农行江阴分行出款共计30元，浙商银行无锡分行出款共计0.00元。具体明细如下：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before="240" w:beforeLines="100"/>
        <w:ind w:firstLine="422" w:firstLineChars="200"/>
        <w:jc w:val="center"/>
        <w:rPr>
          <w:rFonts w:ascii="Arial" w:hAnsi="Arial" w:cs="Arial"/>
          <w:b/>
          <w:color w:val="000000"/>
          <w:szCs w:val="21"/>
          <w:shd w:val="clear" w:color="auto" w:fill="FFFFFF"/>
        </w:rPr>
      </w:pPr>
      <w:r>
        <w:rPr>
          <w:rFonts w:hint="eastAsia" w:ascii="Arial" w:hAnsi="Arial" w:cs="Arial"/>
          <w:b/>
          <w:color w:val="000000"/>
          <w:szCs w:val="21"/>
          <w:shd w:val="clear" w:color="auto" w:fill="FFFFFF"/>
        </w:rPr>
        <w:t>2020年8月25日-9月30日</w:t>
      </w:r>
      <w:r>
        <w:rPr>
          <w:rFonts w:ascii="Arial" w:hAnsi="Arial" w:cs="Arial"/>
          <w:b/>
          <w:color w:val="000000"/>
          <w:szCs w:val="21"/>
          <w:shd w:val="clear" w:color="auto" w:fill="FFFFFF"/>
        </w:rPr>
        <w:t>资金流出情况表</w:t>
      </w:r>
    </w:p>
    <w:tbl>
      <w:tblPr>
        <w:tblStyle w:val="13"/>
        <w:tblW w:w="932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1267"/>
        <w:gridCol w:w="1770"/>
        <w:gridCol w:w="1693"/>
        <w:gridCol w:w="1363"/>
        <w:gridCol w:w="1387"/>
        <w:gridCol w:w="12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深圳恒大材料设备有限公司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材料款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工地监控设备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9,204.00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75.00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对公小额账户管理费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2020/9/4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恒大江苏无锡片区代发工资户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月基础工资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34,862.60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江阴市财政局非税收入专户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绿地补偿费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367,885.13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江阴市旅游文化产业发展有限公司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绿地移植费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110,856.59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江阴市财政局非税收入专户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土地交易服务费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100,596.00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江阴市财政局非税收入专户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开设临时道口费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72,000.00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江阴市天于人防工程管理有限公司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人防施工图审查费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45,575.00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2020/9/13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2020/9/14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个税划扣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3,677.57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苏州金螳螂艺术发展有限公司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售楼部内装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425,122.80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上海华野模型有限公司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营销合同进度款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51,300.00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恒大江苏无锡片区代发工资户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月奖金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73,177.20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广州渲涛影像科技有限公司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营销合同进度款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39,600.00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深圳市卡斯通展览股份有限公司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社区合同进度款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236,500.00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江阴市城市建设发展咨询有限公司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报建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论证费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12,000.00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广州渲涛影像科技有限公司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营销合同进度款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66,000.00</w:t>
            </w: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341.00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国网江苏省电力有限公司无锡供电分公司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工程电费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50,000.00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深圳恒大材料设备有限公司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材料款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雨衣雨鞋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791.84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深圳恒大材料设备有限公司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材料款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售楼处防水材料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37,168.00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江阴市财政局非税收入专户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展示区租地金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55,000.00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2020/9/29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75.00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2020/9/29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无锡恒大房产开发有限公司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6-9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月公积金，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6-8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月社保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15,884.00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江阴名嘉房地产有限公司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6-9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月公积金，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6-8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月社保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45,037.80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江阴恒泽房地产开发有限公司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6-9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月公积金，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6-8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月社保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42,491.00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江阴市土地储备中心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展示区租地保证金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400,000.00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江阴市澄江街道工农村村民委员会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苗木菜地补偿费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130,424.00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江阴市建设工程施工图审查中心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施工审图费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166,160.00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恒大江苏无锡片区代发工资户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月工资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114,294.82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江阴市建设工程施工图审查中心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施工审图费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309,635.00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开发间接费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3,015,894.35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rPr>
          <w:rFonts w:ascii="Arial" w:hAnsi="Arial"/>
          <w:b/>
          <w:color w:val="000000"/>
          <w:sz w:val="24"/>
          <w:szCs w:val="21"/>
        </w:rPr>
      </w:pPr>
    </w:p>
    <w:p>
      <w:pPr>
        <w:spacing w:line="360" w:lineRule="auto"/>
        <w:rPr>
          <w:rFonts w:hint="eastAsia" w:ascii="Arial" w:hAnsi="Arial"/>
          <w:b w:val="0"/>
          <w:bCs/>
          <w:color w:val="000000"/>
          <w:sz w:val="21"/>
          <w:szCs w:val="21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81" w:name="_Toc535508644"/>
      <w:bookmarkStart w:id="82" w:name="_Toc535580031"/>
      <w:bookmarkStart w:id="83" w:name="_Toc535570758"/>
      <w:bookmarkStart w:id="84" w:name="_Toc535580099"/>
      <w:bookmarkStart w:id="85" w:name="_Toc10038"/>
      <w:bookmarkStart w:id="86" w:name="_Toc20338"/>
      <w:r>
        <w:rPr>
          <w:rFonts w:hint="eastAsia" w:eastAsia="宋体"/>
          <w:sz w:val="24"/>
        </w:rPr>
        <w:t>8.2资金流入情况</w:t>
      </w:r>
      <w:bookmarkEnd w:id="81"/>
      <w:bookmarkEnd w:id="82"/>
      <w:bookmarkEnd w:id="83"/>
      <w:bookmarkEnd w:id="84"/>
      <w:bookmarkEnd w:id="85"/>
      <w:bookmarkEnd w:id="86"/>
    </w:p>
    <w:p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hint="eastAsia" w:ascii="Arial" w:hAnsi="Arial"/>
          <w:b/>
          <w:sz w:val="24"/>
        </w:rPr>
        <w:t>8.2.1销售回款流入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尚未进入销售阶段，暂无销售回款资金流入。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/>
          <w:b/>
          <w:sz w:val="24"/>
        </w:rPr>
        <w:t>8.2.2其他资金流入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2020年8月25日-9月30日，项目公司资金流入合计345,572,103.76 元，其中中行江阴南闸支行流入合计3,162,111.29 元，中行城中支行流入合计3,001.05元，农行江阴分行流入合计4.38 元，浙商银行无锡分行流入合计342,406,987.04元。具体明细如下：</w:t>
      </w:r>
    </w:p>
    <w:p>
      <w:pPr>
        <w:spacing w:before="240" w:beforeLines="100"/>
        <w:jc w:val="center"/>
        <w:rPr>
          <w:rFonts w:ascii="Arial" w:hAnsi="Arial"/>
          <w:b/>
          <w:color w:val="000000"/>
          <w:szCs w:val="21"/>
        </w:rPr>
      </w:pPr>
      <w:r>
        <w:rPr>
          <w:rFonts w:hint="eastAsia" w:ascii="Arial" w:hAnsi="Arial"/>
          <w:b/>
          <w:color w:val="000000"/>
          <w:szCs w:val="21"/>
        </w:rPr>
        <w:t>2020年8月25日-9月30日资金流入情况表</w:t>
      </w:r>
    </w:p>
    <w:tbl>
      <w:tblPr>
        <w:tblStyle w:val="13"/>
        <w:tblW w:w="8694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"/>
        <w:gridCol w:w="1267"/>
        <w:gridCol w:w="2307"/>
        <w:gridCol w:w="1363"/>
        <w:gridCol w:w="1860"/>
        <w:gridCol w:w="14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87" w:name="_Toc535580100"/>
            <w:bookmarkStart w:id="88" w:name="_Toc535580032"/>
            <w:bookmarkStart w:id="89" w:name="_Toc535570759"/>
            <w:bookmarkStart w:id="90" w:name="_Toc535508645"/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收款时间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付款方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江阴云龙置业有限公司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用于支付材料款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103,752,000.00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151,371,000.00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江阴雅盛恒泰置业有限公司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用于支付工资、个税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250,000.00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江阴雅盛恒泰置业有限公司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用于支付个税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中行江阴城中支行0355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2020/9/4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24,057,000.00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2020/9/9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63,162,000.00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2020/9/10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江苏贵兴市政工程有限公司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江阴恒大华府临时停车场工程投标保证金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5,000.00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无锡恒瑞置业有限公司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无锡恒瑞置业有限公司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744,063.72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无锡盛基置业有限公司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用于支付费用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632,022.80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2020/9/18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无锡盛基置业有限公司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用于支付费用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314,500.00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2020/9/20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银行结息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305.77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2020/9/20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银行结息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1.05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中行江阴城中支行0355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2020/9/21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银行结息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4.38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农行江阴分行0868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2020/9/21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银行结息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64,987.04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江阴云龙置业有限公司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用于支付费用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200,000.00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2020/9/30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无锡恒瑞置业有限公司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用于支付费用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1,006,219.00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05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宋体" w:cs="Arial"/>
                <w:b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345,572,103.76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91" w:name="_Toc24345"/>
      <w:bookmarkStart w:id="92" w:name="_Toc18890"/>
      <w:r>
        <w:rPr>
          <w:rFonts w:hint="eastAsia" w:eastAsia="宋体"/>
          <w:sz w:val="24"/>
        </w:rPr>
        <w:t>8.3资金结算</w:t>
      </w:r>
      <w:bookmarkEnd w:id="87"/>
      <w:bookmarkEnd w:id="88"/>
      <w:bookmarkEnd w:id="89"/>
      <w:bookmarkEnd w:id="90"/>
      <w:bookmarkEnd w:id="91"/>
      <w:bookmarkEnd w:id="92"/>
    </w:p>
    <w:p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hint="eastAsia" w:ascii="Arial" w:hAnsi="Arial"/>
          <w:b/>
          <w:sz w:val="24"/>
        </w:rPr>
        <w:t>8.3.1账户余额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截至2020年9月30日，项目公司各资金账户余额合计342,565,479.99元（对账单见附件四）。具体明细如下：</w:t>
      </w:r>
    </w:p>
    <w:p>
      <w:pPr>
        <w:spacing w:before="240" w:beforeLines="10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截至2020年</w:t>
      </w:r>
      <w:r>
        <w:rPr>
          <w:rFonts w:hint="eastAsia" w:ascii="Arial" w:hAnsi="Arial" w:cs="Arial"/>
          <w:b/>
          <w:color w:val="000000"/>
          <w:szCs w:val="21"/>
        </w:rPr>
        <w:t>9月</w:t>
      </w:r>
      <w:r>
        <w:rPr>
          <w:rFonts w:ascii="Arial" w:hAnsi="Arial" w:cs="Arial"/>
          <w:b/>
          <w:color w:val="000000"/>
          <w:szCs w:val="21"/>
        </w:rPr>
        <w:t>3</w:t>
      </w:r>
      <w:r>
        <w:rPr>
          <w:rFonts w:hint="eastAsia" w:ascii="Arial" w:hAnsi="Arial" w:cs="Arial"/>
          <w:b/>
          <w:color w:val="000000"/>
          <w:szCs w:val="21"/>
        </w:rPr>
        <w:t>0</w:t>
      </w:r>
      <w:r>
        <w:rPr>
          <w:rFonts w:ascii="Arial" w:hAnsi="Arial" w:cs="Arial"/>
          <w:b/>
          <w:color w:val="000000"/>
          <w:szCs w:val="21"/>
        </w:rPr>
        <w:t>日各银行账户余额表</w:t>
      </w:r>
    </w:p>
    <w:tbl>
      <w:tblPr>
        <w:tblStyle w:val="13"/>
        <w:tblW w:w="9116" w:type="dxa"/>
        <w:tblInd w:w="3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5"/>
        <w:gridCol w:w="3566"/>
        <w:gridCol w:w="3440"/>
        <w:gridCol w:w="1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566" w:type="dxa"/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3440" w:type="dxa"/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715" w:type="dxa"/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5547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4577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71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151,362.68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中行江阴城中支行0355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5469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7480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71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631.48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农行江阴分行0868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1064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3301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0402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4086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71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6,498.79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浙商银行无锡分行6012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0101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0216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012</w:t>
            </w:r>
          </w:p>
        </w:tc>
        <w:tc>
          <w:tcPr>
            <w:tcW w:w="171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342,406,987.04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61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8"/>
              </w:rPr>
              <w:t>合    计</w:t>
            </w:r>
          </w:p>
        </w:tc>
        <w:tc>
          <w:tcPr>
            <w:tcW w:w="3440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15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342,565,479.99 </w:t>
            </w:r>
          </w:p>
        </w:tc>
      </w:tr>
    </w:tbl>
    <w:p>
      <w:pPr>
        <w:spacing w:line="360" w:lineRule="auto"/>
        <w:ind w:firstLine="442" w:firstLineChars="200"/>
        <w:jc w:val="left"/>
        <w:rPr>
          <w:rFonts w:ascii="Arial" w:hAnsi="Arial"/>
          <w:b/>
          <w:color w:val="000000"/>
          <w:sz w:val="22"/>
          <w:szCs w:val="21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93" w:name="_Toc6718"/>
      <w:bookmarkStart w:id="94" w:name="_Toc31142"/>
      <w:r>
        <w:rPr>
          <w:rFonts w:hint="eastAsia" w:ascii="Arial" w:hAnsi="Arial"/>
          <w:color w:val="000000"/>
          <w:sz w:val="24"/>
          <w:szCs w:val="24"/>
        </w:rPr>
        <w:t>9负债情况</w:t>
      </w:r>
      <w:bookmarkEnd w:id="93"/>
      <w:bookmarkEnd w:id="94"/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95" w:name="_Toc30236"/>
      <w:bookmarkStart w:id="96" w:name="_Toc4055"/>
      <w:r>
        <w:rPr>
          <w:rFonts w:hint="eastAsia" w:eastAsia="宋体"/>
          <w:sz w:val="24"/>
        </w:rPr>
        <w:t>9.1应付票据</w:t>
      </w:r>
      <w:bookmarkEnd w:id="95"/>
      <w:bookmarkEnd w:id="96"/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2020年8月25日-9月30日，项目公司共开出10笔商业承兑汇票，合计金额为8,721,265.49</w:t>
      </w:r>
      <w:r>
        <w:rPr>
          <w:rFonts w:ascii="Arial" w:hAnsi="Arial"/>
          <w:color w:val="000000"/>
          <w:szCs w:val="15"/>
        </w:rPr>
        <w:t>元</w:t>
      </w:r>
      <w:r>
        <w:rPr>
          <w:rFonts w:hint="eastAsia" w:ascii="Arial" w:hAnsi="Arial"/>
          <w:color w:val="000000"/>
          <w:szCs w:val="15"/>
        </w:rPr>
        <w:t>，其中一年期商业承兑汇票金额合计7,961,144.49</w:t>
      </w:r>
      <w:r>
        <w:rPr>
          <w:rFonts w:ascii="Arial" w:hAnsi="Arial"/>
          <w:color w:val="000000"/>
          <w:szCs w:val="15"/>
        </w:rPr>
        <w:t>元</w:t>
      </w:r>
      <w:r>
        <w:rPr>
          <w:rFonts w:hint="eastAsia" w:ascii="Arial" w:hAnsi="Arial"/>
          <w:color w:val="000000"/>
          <w:szCs w:val="15"/>
        </w:rPr>
        <w:t>，半年期商业承兑汇票金额合计760,121.00元。</w:t>
      </w:r>
      <w:r>
        <w:rPr>
          <w:rFonts w:hint="eastAsia" w:ascii="Arial" w:hAnsi="Arial" w:cs="Arial"/>
          <w:bCs/>
          <w:kern w:val="44"/>
          <w:szCs w:val="21"/>
        </w:rPr>
        <w:t>具体明细如下：</w:t>
      </w:r>
    </w:p>
    <w:p>
      <w:pPr>
        <w:spacing w:before="240" w:beforeLines="100"/>
        <w:jc w:val="center"/>
        <w:rPr>
          <w:rFonts w:ascii="Arial" w:hAnsi="Arial"/>
          <w:b/>
          <w:color w:val="000000"/>
          <w:szCs w:val="21"/>
        </w:rPr>
      </w:pPr>
      <w:r>
        <w:rPr>
          <w:rFonts w:hint="eastAsia" w:ascii="Arial" w:hAnsi="Arial"/>
          <w:b/>
          <w:color w:val="000000"/>
          <w:szCs w:val="21"/>
        </w:rPr>
        <w:t>2020年8月25日-9月30日</w:t>
      </w:r>
      <w:r>
        <w:rPr>
          <w:rFonts w:ascii="Arial" w:hAnsi="Arial"/>
          <w:b/>
          <w:color w:val="000000"/>
          <w:szCs w:val="21"/>
        </w:rPr>
        <w:t>开出的商业承兑汇票统计表</w:t>
      </w:r>
    </w:p>
    <w:tbl>
      <w:tblPr>
        <w:tblStyle w:val="13"/>
        <w:tblW w:w="1018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4"/>
        <w:gridCol w:w="1194"/>
        <w:gridCol w:w="1090"/>
        <w:gridCol w:w="1813"/>
        <w:gridCol w:w="2536"/>
        <w:gridCol w:w="1503"/>
        <w:gridCol w:w="14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tblHeader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出票时间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预计付款时间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2021/9/11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江苏博森建筑设计有限公司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江阴恒大华府项目施工图设计合同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4,748,792.99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249,879.67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eastAsia" w:ascii="Arial" w:hAnsi="宋体" w:cs="Arial"/>
                <w:color w:val="000000"/>
                <w:kern w:val="0"/>
                <w:sz w:val="18"/>
                <w:szCs w:val="18"/>
              </w:rPr>
              <w:t>半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2021/9/11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2,215,000.00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2020/9/11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南京唯启广告传媒有限公司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江阴应天河南侧44-2号地块项目场地外围蔽制作安装工程施工合同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255,121.33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eastAsia" w:ascii="Arial" w:hAnsi="宋体" w:cs="Arial"/>
                <w:color w:val="000000"/>
                <w:kern w:val="0"/>
                <w:sz w:val="18"/>
                <w:szCs w:val="18"/>
              </w:rPr>
              <w:t>半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2021/9/25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南京唯启广告传媒有限公司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江阴应天河南侧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44-2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号地块项目场地外围蔽制作安装工程施工合同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150,000.00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南京唯启广告传媒有限公司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江阴应天河南侧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44-2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号地块项目场地外围蔽制作安装工程施工合同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255,120.00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eastAsia" w:ascii="Arial" w:hAnsi="宋体" w:cs="Arial"/>
                <w:color w:val="000000"/>
                <w:kern w:val="0"/>
                <w:sz w:val="18"/>
                <w:szCs w:val="18"/>
              </w:rPr>
              <w:t>半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2021/9/25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无锡岩土工程有限公司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江阴恒大华府基坑支护工程施工合同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2021/9/25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广州市雅媞饰家装饰工程有限公司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江阴恒大华府项目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LD13-2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户型临时样板房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单元纽约映像风格样板房室内软装饰施工合同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115,323.60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2021/9/25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广州市雅媞饰家装饰工程有限公司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江阴恒大华府项目高层实体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8-303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户型碧雅中韵风格样板房室内软装饰施工合同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199,910.40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2020/9/25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2021/9/25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湖南美致空间设计工程有限公司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江阴恒大华府项目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LD13-2-A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户型港式风华（爱马仕橙）半包风格样板房室内软装饰施工合同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132,117.50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467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8,721,265.49 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8"/>
          <w:szCs w:val="28"/>
        </w:rPr>
      </w:pPr>
      <w:bookmarkStart w:id="97" w:name="_Toc535580101"/>
      <w:bookmarkStart w:id="98" w:name="_Toc535580033"/>
      <w:bookmarkStart w:id="99" w:name="_Toc2976"/>
      <w:bookmarkStart w:id="100" w:name="_Toc535570760"/>
      <w:bookmarkStart w:id="101" w:name="_Toc532281664"/>
      <w:bookmarkStart w:id="102" w:name="_Toc535508646"/>
      <w:r>
        <w:rPr>
          <w:rFonts w:hint="eastAsia" w:ascii="Arial" w:hAnsi="Arial"/>
          <w:color w:val="000000"/>
          <w:sz w:val="28"/>
          <w:szCs w:val="28"/>
        </w:rPr>
        <w:br w:type="page"/>
      </w:r>
      <w:bookmarkStart w:id="103" w:name="_Toc25231"/>
      <w:r>
        <w:rPr>
          <w:rFonts w:hint="eastAsia" w:ascii="Arial" w:hAnsi="Arial"/>
          <w:color w:val="000000"/>
          <w:sz w:val="28"/>
          <w:szCs w:val="28"/>
        </w:rPr>
        <w:t>附件</w:t>
      </w:r>
      <w:bookmarkEnd w:id="97"/>
      <w:bookmarkEnd w:id="98"/>
      <w:bookmarkEnd w:id="99"/>
      <w:bookmarkEnd w:id="100"/>
      <w:bookmarkEnd w:id="101"/>
      <w:bookmarkEnd w:id="102"/>
      <w:bookmarkEnd w:id="103"/>
      <w:bookmarkStart w:id="131" w:name="_GoBack"/>
      <w:bookmarkEnd w:id="131"/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04" w:name="_Toc532281665"/>
      <w:bookmarkStart w:id="105" w:name="_Toc9699"/>
      <w:bookmarkStart w:id="106" w:name="_Toc19829"/>
      <w:bookmarkStart w:id="107" w:name="_Toc535570761"/>
      <w:bookmarkStart w:id="108" w:name="_Toc535580102"/>
      <w:bookmarkStart w:id="109" w:name="_Toc535580034"/>
      <w:bookmarkStart w:id="110" w:name="_Toc535508647"/>
      <w:r>
        <w:rPr>
          <w:rFonts w:hint="eastAsia" w:eastAsia="宋体"/>
          <w:sz w:val="24"/>
        </w:rPr>
        <w:t xml:space="preserve">附件一 </w:t>
      </w:r>
      <w:bookmarkEnd w:id="104"/>
      <w:r>
        <w:rPr>
          <w:rFonts w:hint="eastAsia" w:eastAsia="宋体"/>
          <w:sz w:val="24"/>
        </w:rPr>
        <w:t>交接清单</w:t>
      </w:r>
      <w:bookmarkEnd w:id="105"/>
      <w:bookmarkEnd w:id="106"/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144135" cy="6630035"/>
            <wp:effectExtent l="0" t="0" r="18415" b="18415"/>
            <wp:docPr id="24" name="图片 17" descr="交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交接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66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571490" cy="6833870"/>
            <wp:effectExtent l="0" t="0" r="10160" b="5080"/>
            <wp:docPr id="25" name="图片 18" descr="交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交接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6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429885" cy="5986780"/>
            <wp:effectExtent l="0" t="0" r="18415" b="13970"/>
            <wp:docPr id="26" name="图片 19" descr="交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交接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59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467350" cy="6792595"/>
            <wp:effectExtent l="0" t="0" r="0" b="8255"/>
            <wp:docPr id="27" name="图片 20" descr="交接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 descr="交接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896610" cy="3683000"/>
            <wp:effectExtent l="0" t="0" r="8890" b="12700"/>
            <wp:docPr id="30" name="图片 21" descr="交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 descr="交接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br w:type="page"/>
      </w:r>
    </w:p>
    <w:p>
      <w:pPr>
        <w:rPr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11" w:name="_Toc30541"/>
      <w:bookmarkStart w:id="112" w:name="_Toc18333"/>
      <w:r>
        <w:rPr>
          <w:rFonts w:hint="eastAsia" w:eastAsia="宋体"/>
          <w:sz w:val="24"/>
        </w:rPr>
        <w:t>附件二 建设用地规划许可证</w:t>
      </w:r>
      <w:bookmarkEnd w:id="111"/>
      <w:bookmarkEnd w:id="112"/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899785" cy="4229100"/>
            <wp:effectExtent l="0" t="0" r="5715" b="0"/>
            <wp:docPr id="31" name="图片 24" descr="62348757101193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 descr="6234875710119361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 xml:space="preserve">  </w:t>
      </w:r>
    </w:p>
    <w:p>
      <w:pPr>
        <w:rPr>
          <w:sz w:val="24"/>
        </w:rPr>
      </w:pPr>
      <w:r>
        <w:rPr>
          <w:rFonts w:hint="eastAsia"/>
          <w:sz w:val="24"/>
        </w:rPr>
        <w:br w:type="page"/>
      </w:r>
    </w:p>
    <w:bookmarkEnd w:id="107"/>
    <w:bookmarkEnd w:id="108"/>
    <w:bookmarkEnd w:id="109"/>
    <w:bookmarkEnd w:id="110"/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13" w:name="_Toc535570764"/>
      <w:bookmarkStart w:id="114" w:name="_Toc535508650"/>
      <w:bookmarkStart w:id="115" w:name="_Toc535580105"/>
      <w:bookmarkStart w:id="116" w:name="_Toc535580037"/>
      <w:bookmarkStart w:id="117" w:name="_Toc532281666"/>
      <w:bookmarkStart w:id="118" w:name="_Toc20626"/>
      <w:bookmarkStart w:id="119" w:name="_Toc15523"/>
      <w:r>
        <w:rPr>
          <w:rFonts w:hint="eastAsia" w:eastAsia="宋体"/>
          <w:sz w:val="24"/>
        </w:rPr>
        <w:t xml:space="preserve">附件三 </w:t>
      </w:r>
      <w:bookmarkEnd w:id="113"/>
      <w:bookmarkEnd w:id="114"/>
      <w:bookmarkEnd w:id="115"/>
      <w:bookmarkEnd w:id="116"/>
      <w:bookmarkEnd w:id="117"/>
      <w:r>
        <w:rPr>
          <w:rFonts w:hint="eastAsia" w:eastAsia="宋体"/>
          <w:sz w:val="24"/>
        </w:rPr>
        <w:t>印章使用纸质版台账</w:t>
      </w:r>
      <w:bookmarkEnd w:id="118"/>
      <w:bookmarkEnd w:id="119"/>
    </w:p>
    <w:p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hint="eastAsia" w:ascii="Arial" w:hAnsi="Arial" w:cs="Arial"/>
          <w:b/>
          <w:color w:val="000000"/>
          <w:sz w:val="24"/>
        </w:rPr>
        <w:t>印章</w:t>
      </w:r>
      <w:r>
        <w:rPr>
          <w:rFonts w:ascii="Arial" w:hAnsi="Arial" w:cs="Arial"/>
          <w:b/>
          <w:color w:val="000000"/>
          <w:sz w:val="24"/>
        </w:rPr>
        <w:t>使用</w:t>
      </w:r>
      <w:r>
        <w:rPr>
          <w:rFonts w:hint="eastAsia" w:ascii="Arial" w:hAnsi="Arial" w:cs="Arial"/>
          <w:b/>
          <w:color w:val="000000"/>
          <w:sz w:val="24"/>
        </w:rPr>
        <w:t>登记表</w:t>
      </w:r>
    </w:p>
    <w:p>
      <w:pPr>
        <w:jc w:val="center"/>
        <w:rPr>
          <w:rFonts w:ascii="Arial" w:hAnsi="Arial" w:cs="Arial"/>
          <w:b/>
          <w:color w:val="000000"/>
          <w:sz w:val="24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135890</wp:posOffset>
            </wp:positionV>
            <wp:extent cx="5650230" cy="3837305"/>
            <wp:effectExtent l="0" t="0" r="7620" b="10795"/>
            <wp:wrapNone/>
            <wp:docPr id="1" name="图片 9" descr="印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印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26670</wp:posOffset>
            </wp:positionV>
            <wp:extent cx="5665470" cy="3688080"/>
            <wp:effectExtent l="0" t="0" r="11430" b="7620"/>
            <wp:wrapNone/>
            <wp:docPr id="2" name="图片 10" descr="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印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hint="eastAsia" w:ascii="Arial" w:hAnsi="Arial" w:cs="宋体"/>
          <w:b/>
          <w:color w:val="000000"/>
          <w:kern w:val="0"/>
          <w:sz w:val="24"/>
        </w:rPr>
        <w:t>合同登记台账</w:t>
      </w: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48260</wp:posOffset>
            </wp:positionV>
            <wp:extent cx="5903595" cy="3988435"/>
            <wp:effectExtent l="0" t="0" r="1905" b="12065"/>
            <wp:wrapNone/>
            <wp:docPr id="3" name="图片 13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合同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26670</wp:posOffset>
            </wp:positionV>
            <wp:extent cx="5904865" cy="3980180"/>
            <wp:effectExtent l="0" t="0" r="635" b="1270"/>
            <wp:wrapNone/>
            <wp:docPr id="4" name="图片 14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合同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/>
          <w:b/>
          <w:color w:val="000000"/>
          <w:kern w:val="0"/>
          <w:sz w:val="24"/>
        </w:rPr>
        <w:t>章证外出登记表</w:t>
      </w: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/>
          <w:b/>
          <w:color w:val="000000"/>
          <w:kern w:val="0"/>
          <w:sz w:val="24"/>
        </w:rPr>
        <w:drawing>
          <wp:inline distT="0" distB="0" distL="114300" distR="114300">
            <wp:extent cx="5895975" cy="4114800"/>
            <wp:effectExtent l="0" t="0" r="9525" b="0"/>
            <wp:docPr id="32" name="图片 11" descr="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外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/>
          <w:b/>
          <w:color w:val="000000"/>
          <w:kern w:val="0"/>
          <w:sz w:val="24"/>
        </w:rPr>
        <w:br w:type="page"/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20" w:name="_Toc15657"/>
      <w:bookmarkStart w:id="121" w:name="_Toc3013"/>
      <w:r>
        <w:rPr>
          <w:rFonts w:hint="eastAsia" w:eastAsia="宋体"/>
          <w:sz w:val="24"/>
        </w:rPr>
        <w:t>附件四 银行对账单</w:t>
      </w:r>
      <w:bookmarkEnd w:id="120"/>
      <w:bookmarkEnd w:id="121"/>
    </w:p>
    <w:p>
      <w:pPr>
        <w:jc w:val="center"/>
        <w:rPr>
          <w:rFonts w:ascii="Arial" w:hAnsi="Arial"/>
          <w:b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 xml:space="preserve">        </w:t>
      </w:r>
      <w:r>
        <w:rPr>
          <w:rFonts w:hint="eastAsia" w:ascii="宋体" w:hAnsi="宋体" w:cs="宋体"/>
          <w:b/>
          <w:color w:val="FF0000"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kern w:val="0"/>
          <w:szCs w:val="21"/>
        </w:rPr>
        <w:t xml:space="preserve"> 中行江阴南闸支行</w:t>
      </w:r>
      <w:r>
        <w:rPr>
          <w:rFonts w:hint="eastAsia" w:ascii="宋体" w:hAnsi="宋体" w:cs="宋体"/>
          <w:b/>
          <w:kern w:val="0"/>
          <w:sz w:val="24"/>
        </w:rPr>
        <w:t xml:space="preserve">  </w:t>
      </w:r>
      <w:r>
        <w:rPr>
          <w:rFonts w:hint="eastAsia" w:ascii="宋体" w:hAnsi="宋体" w:cs="宋体"/>
          <w:b/>
          <w:color w:val="000000"/>
          <w:kern w:val="0"/>
          <w:sz w:val="24"/>
        </w:rPr>
        <w:t xml:space="preserve">      </w:t>
      </w:r>
      <w:r>
        <w:rPr>
          <w:rFonts w:hint="eastAsia" w:ascii="Arial" w:hAnsi="Arial" w:cs="宋体"/>
          <w:b/>
          <w:color w:val="000000"/>
          <w:kern w:val="0"/>
          <w:sz w:val="18"/>
          <w:szCs w:val="18"/>
        </w:rPr>
        <w:t>单位：元</w:t>
      </w:r>
    </w:p>
    <w:p>
      <w:pPr>
        <w:rPr>
          <w:rFonts w:ascii="Arial" w:hAnsi="Arial"/>
        </w:rPr>
      </w:pPr>
    </w:p>
    <w:p>
      <w:pPr>
        <w:widowControl/>
        <w:ind w:firstLine="2361" w:firstLineChars="980"/>
        <w:rPr>
          <w:rFonts w:hint="eastAsia" w:ascii="宋体" w:hAnsi="宋体" w:eastAsia="宋体" w:cs="宋体"/>
          <w:b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24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118110</wp:posOffset>
            </wp:positionV>
            <wp:extent cx="6395085" cy="5197475"/>
            <wp:effectExtent l="0" t="0" r="5715" b="9525"/>
            <wp:wrapNone/>
            <wp:docPr id="37" name="图片 37" descr="中行南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中行南闸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kern w:val="0"/>
          <w:sz w:val="24"/>
        </w:rPr>
        <w:t xml:space="preserve"> </w:t>
      </w: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hint="eastAsia" w:ascii="宋体" w:hAnsi="宋体" w:cs="宋体"/>
          <w:b/>
          <w:kern w:val="0"/>
          <w:sz w:val="24"/>
        </w:rPr>
      </w:pPr>
    </w:p>
    <w:p>
      <w:pPr>
        <w:widowControl/>
        <w:ind w:firstLine="2058" w:firstLineChars="980"/>
        <w:jc w:val="left"/>
        <w:rPr>
          <w:rFonts w:ascii="Arial" w:hAnsi="Arial"/>
        </w:rPr>
      </w:pPr>
    </w:p>
    <w:p>
      <w:pPr>
        <w:widowControl/>
        <w:jc w:val="left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hint="eastAsia" w:ascii="Arial" w:hAnsi="Arial" w:eastAsia="宋体"/>
          <w:lang w:eastAsia="zh-CN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  <w:r>
        <w:rPr>
          <w:rFonts w:hint="eastAsia" w:ascii="Arial" w:hAnsi="Arial" w:eastAsia="宋体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15875</wp:posOffset>
            </wp:positionV>
            <wp:extent cx="6433185" cy="5328285"/>
            <wp:effectExtent l="0" t="0" r="5715" b="5715"/>
            <wp:wrapNone/>
            <wp:docPr id="38" name="图片 38" descr="中行南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中行南闸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both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</w:p>
    <w:p>
      <w:pPr>
        <w:widowControl/>
        <w:jc w:val="both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       </w:t>
      </w:r>
      <w:r>
        <w:rPr>
          <w:rFonts w:hint="eastAsia" w:ascii="宋体" w:hAnsi="宋体" w:cs="宋体"/>
          <w:b/>
          <w:kern w:val="0"/>
          <w:szCs w:val="21"/>
        </w:rPr>
        <w:t xml:space="preserve">              中行江阴城中支行 </w:t>
      </w:r>
      <w:r>
        <w:rPr>
          <w:rFonts w:hint="eastAsia" w:ascii="宋体" w:hAnsi="宋体" w:cs="宋体"/>
          <w:b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FF0000"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000000"/>
          <w:kern w:val="0"/>
          <w:sz w:val="24"/>
        </w:rPr>
        <w:t xml:space="preserve">            </w:t>
      </w:r>
      <w:r>
        <w:rPr>
          <w:rFonts w:hint="eastAsia" w:ascii="宋体" w:hAnsi="宋体" w:cs="宋体"/>
          <w:b/>
          <w:color w:val="000000"/>
          <w:kern w:val="0"/>
          <w:sz w:val="18"/>
          <w:szCs w:val="18"/>
        </w:rPr>
        <w:t>单位：元</w:t>
      </w:r>
    </w:p>
    <w:p>
      <w:pPr>
        <w:widowControl/>
        <w:jc w:val="center"/>
        <w:rPr>
          <w:rFonts w:ascii="Arial" w:hAnsi="Arial"/>
        </w:rPr>
      </w:pPr>
      <w:r>
        <w:rPr>
          <w:rFonts w:hint="eastAsia" w:ascii="Arial" w:hAnsi="Arial" w:eastAsia="宋体"/>
          <w:color w:val="000000"/>
          <w:sz w:val="18"/>
          <w:szCs w:val="18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52705</wp:posOffset>
            </wp:positionV>
            <wp:extent cx="6036310" cy="5018405"/>
            <wp:effectExtent l="0" t="0" r="8890" b="10795"/>
            <wp:wrapNone/>
            <wp:docPr id="39" name="图片 39" descr="中行城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中行城中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Arial" w:hAnsi="Arial"/>
        </w:rPr>
      </w:pPr>
    </w:p>
    <w:p>
      <w:pPr>
        <w:spacing w:line="360" w:lineRule="auto"/>
        <w:ind w:firstLine="617" w:firstLineChars="343"/>
        <w:rPr>
          <w:rFonts w:hint="eastAsia" w:ascii="Arial" w:hAnsi="Arial" w:eastAsia="宋体"/>
          <w:color w:val="000000"/>
          <w:sz w:val="18"/>
          <w:szCs w:val="18"/>
          <w:lang w:eastAsia="zh-CN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723" w:firstLineChars="343"/>
        <w:jc w:val="center"/>
        <w:rPr>
          <w:rFonts w:hint="eastAsia" w:ascii="宋体" w:hAnsi="宋体" w:cs="宋体"/>
          <w:b/>
          <w:color w:val="000000"/>
          <w:kern w:val="0"/>
          <w:sz w:val="18"/>
          <w:szCs w:val="18"/>
        </w:rPr>
      </w:pPr>
      <w:r>
        <w:rPr>
          <w:rFonts w:hint="eastAsia" w:ascii="宋体" w:hAnsi="宋体" w:cs="宋体"/>
          <w:b/>
          <w:kern w:val="0"/>
          <w:szCs w:val="21"/>
        </w:rPr>
        <w:t xml:space="preserve">                农行江阴分行        </w:t>
      </w:r>
      <w:r>
        <w:rPr>
          <w:rFonts w:hint="eastAsia" w:ascii="宋体" w:hAnsi="宋体" w:cs="宋体"/>
          <w:b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FF0000"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000000"/>
          <w:kern w:val="0"/>
          <w:sz w:val="24"/>
        </w:rPr>
        <w:t xml:space="preserve">         </w:t>
      </w:r>
      <w:r>
        <w:rPr>
          <w:rFonts w:hint="eastAsia" w:ascii="宋体" w:hAnsi="宋体" w:cs="宋体"/>
          <w:b/>
          <w:color w:val="000000"/>
          <w:kern w:val="0"/>
          <w:sz w:val="18"/>
          <w:szCs w:val="18"/>
        </w:rPr>
        <w:t>单位：元</w:t>
      </w:r>
    </w:p>
    <w:p>
      <w:pPr>
        <w:spacing w:line="360" w:lineRule="auto"/>
        <w:ind w:firstLine="620" w:firstLineChars="343"/>
        <w:jc w:val="center"/>
        <w:rPr>
          <w:rFonts w:hint="eastAsia"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7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205740</wp:posOffset>
            </wp:positionV>
            <wp:extent cx="5899785" cy="1983105"/>
            <wp:effectExtent l="0" t="0" r="5715" b="10795"/>
            <wp:wrapNone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723" w:firstLineChars="343"/>
        <w:jc w:val="center"/>
        <w:rPr>
          <w:rFonts w:hint="eastAsia" w:ascii="宋体" w:hAnsi="宋体" w:cs="宋体"/>
          <w:b/>
          <w:color w:val="000000"/>
          <w:kern w:val="0"/>
          <w:sz w:val="18"/>
          <w:szCs w:val="18"/>
        </w:rPr>
      </w:pPr>
      <w:r>
        <w:rPr>
          <w:rFonts w:hint="eastAsia" w:ascii="宋体" w:hAnsi="宋体" w:cs="宋体"/>
          <w:b/>
          <w:kern w:val="0"/>
          <w:szCs w:val="21"/>
        </w:rPr>
        <w:t xml:space="preserve">               浙商银行无锡分行      </w:t>
      </w:r>
      <w:r>
        <w:rPr>
          <w:rFonts w:hint="eastAsia" w:ascii="宋体" w:hAnsi="宋体" w:cs="宋体"/>
          <w:b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FF0000"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000000"/>
          <w:kern w:val="0"/>
          <w:sz w:val="24"/>
        </w:rPr>
        <w:t xml:space="preserve">         </w:t>
      </w:r>
      <w:r>
        <w:rPr>
          <w:rFonts w:hint="eastAsia" w:ascii="宋体" w:hAnsi="宋体" w:cs="宋体"/>
          <w:b/>
          <w:color w:val="000000"/>
          <w:kern w:val="0"/>
          <w:sz w:val="18"/>
          <w:szCs w:val="18"/>
        </w:rPr>
        <w:t>单位：元</w:t>
      </w:r>
    </w:p>
    <w:p>
      <w:pPr>
        <w:spacing w:line="360" w:lineRule="auto"/>
        <w:ind w:firstLine="620" w:firstLineChars="343"/>
        <w:jc w:val="center"/>
        <w:rPr>
          <w:rFonts w:hint="eastAsia"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720" w:firstLineChars="343"/>
        <w:jc w:val="center"/>
        <w:rPr>
          <w:rFonts w:hint="eastAsia" w:ascii="宋体" w:hAnsi="宋体" w:cs="宋体"/>
          <w:b/>
          <w:color w:val="000000"/>
          <w:kern w:val="0"/>
          <w:sz w:val="18"/>
          <w:szCs w:val="18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124460</wp:posOffset>
            </wp:positionV>
            <wp:extent cx="6478905" cy="4612005"/>
            <wp:effectExtent l="0" t="0" r="10795" b="10795"/>
            <wp:wrapNone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20" w:firstLineChars="343"/>
        <w:jc w:val="center"/>
        <w:rPr>
          <w:rFonts w:hint="eastAsia" w:ascii="宋体" w:hAnsi="宋体" w:cs="宋体"/>
          <w:b/>
          <w:color w:val="000000"/>
          <w:kern w:val="0"/>
          <w:sz w:val="18"/>
          <w:szCs w:val="18"/>
        </w:rPr>
        <w:sectPr>
          <w:pgSz w:w="11906" w:h="16838"/>
          <w:pgMar w:top="1843" w:right="1134" w:bottom="1134" w:left="1134" w:header="851" w:footer="992" w:gutter="340"/>
          <w:cols w:space="720" w:num="1"/>
          <w:docGrid w:linePitch="312" w:charSpace="0"/>
        </w:sectPr>
      </w:pPr>
    </w:p>
    <w:p>
      <w:pPr>
        <w:rPr>
          <w:rFonts w:ascii="Arial" w:hAnsi="Arial" w:cs="宋体"/>
          <w:b/>
          <w:color w:val="000000"/>
          <w:kern w:val="0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22" w:name="_Toc535570765"/>
      <w:bookmarkStart w:id="123" w:name="_Toc535580038"/>
      <w:bookmarkStart w:id="124" w:name="_Toc535508651"/>
      <w:bookmarkStart w:id="125" w:name="_Toc535580106"/>
      <w:bookmarkStart w:id="126" w:name="_Toc532281668"/>
      <w:bookmarkStart w:id="127" w:name="_Toc11107"/>
      <w:bookmarkStart w:id="128" w:name="_Toc18864"/>
      <w:r>
        <w:rPr>
          <w:rFonts w:hint="eastAsia" w:eastAsia="宋体"/>
          <w:sz w:val="24"/>
        </w:rPr>
        <w:t xml:space="preserve">附件五 </w:t>
      </w:r>
      <w:bookmarkEnd w:id="122"/>
      <w:bookmarkEnd w:id="123"/>
      <w:bookmarkEnd w:id="124"/>
      <w:bookmarkEnd w:id="125"/>
      <w:bookmarkEnd w:id="126"/>
      <w:r>
        <w:rPr>
          <w:rFonts w:hint="eastAsia" w:eastAsia="宋体"/>
          <w:sz w:val="24"/>
        </w:rPr>
        <w:t>资金流出汇总表</w:t>
      </w:r>
      <w:bookmarkEnd w:id="127"/>
      <w:bookmarkEnd w:id="128"/>
    </w:p>
    <w:p>
      <w:pPr>
        <w:spacing w:line="240" w:lineRule="atLeast"/>
        <w:jc w:val="center"/>
        <w:rPr>
          <w:rFonts w:ascii="Arial" w:hAnsi="Arial"/>
          <w:b/>
          <w:color w:val="000000"/>
          <w:sz w:val="24"/>
          <w:szCs w:val="21"/>
        </w:rPr>
      </w:pPr>
      <w:r>
        <w:rPr>
          <w:rFonts w:hint="eastAsia" w:ascii="Arial" w:hAnsi="Arial"/>
          <w:b/>
          <w:color w:val="000000"/>
          <w:szCs w:val="21"/>
        </w:rPr>
        <w:t>资金流出分类汇总表</w:t>
      </w:r>
    </w:p>
    <w:p>
      <w:pPr>
        <w:wordWrap w:val="0"/>
        <w:spacing w:line="240" w:lineRule="atLeast"/>
        <w:jc w:val="right"/>
        <w:rPr>
          <w:rFonts w:ascii="Arial" w:hAnsi="Arial"/>
          <w:b/>
          <w:color w:val="000000"/>
          <w:sz w:val="18"/>
          <w:szCs w:val="18"/>
        </w:rPr>
      </w:pPr>
      <w:r>
        <w:rPr>
          <w:rFonts w:hint="eastAsia" w:ascii="Arial" w:hAnsi="Arial"/>
          <w:b/>
          <w:color w:val="000000"/>
          <w:sz w:val="24"/>
          <w:szCs w:val="21"/>
        </w:rPr>
        <w:t xml:space="preserve">  </w:t>
      </w:r>
      <w:r>
        <w:rPr>
          <w:rFonts w:hint="eastAsia" w:ascii="Arial" w:hAnsi="Arial"/>
          <w:b/>
          <w:color w:val="000000"/>
          <w:sz w:val="18"/>
          <w:szCs w:val="18"/>
        </w:rPr>
        <w:t xml:space="preserve">人民币：元      </w:t>
      </w:r>
    </w:p>
    <w:tbl>
      <w:tblPr>
        <w:tblStyle w:val="13"/>
        <w:tblpPr w:leftFromText="180" w:rightFromText="180" w:vertAnchor="text" w:horzAnchor="page" w:tblpX="1609" w:tblpY="276"/>
        <w:tblOverlap w:val="never"/>
        <w:tblW w:w="14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5"/>
        <w:gridCol w:w="1478"/>
        <w:gridCol w:w="1267"/>
        <w:gridCol w:w="1070"/>
        <w:gridCol w:w="1267"/>
        <w:gridCol w:w="1070"/>
        <w:gridCol w:w="1139"/>
        <w:gridCol w:w="1117"/>
        <w:gridCol w:w="1117"/>
        <w:gridCol w:w="909"/>
        <w:gridCol w:w="1125"/>
        <w:gridCol w:w="15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土地费用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开发间接费用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交接前</w:t>
            </w:r>
          </w:p>
        </w:tc>
        <w:tc>
          <w:tcPr>
            <w:tcW w:w="1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585,058,355.00 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1,040,000.00 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8,978.00 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230,180.37 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1,128.00 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36,765.29 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134.00 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380.00 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586,375,920.66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2020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125.00 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9,204.00 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9,329.00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2020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478,741.72 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886,390.00 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4,203.57 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326,539.26 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910,690.80 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3,006,565.35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4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585,058,355.00 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1,518,741.72 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8,978.00 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1,116,570.37 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5,456.57 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36,765.29 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335,877.26 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911,070.80 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589,391,815.01 </w:t>
            </w:r>
          </w:p>
        </w:tc>
      </w:tr>
    </w:tbl>
    <w:p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jc w:val="center"/>
        <w:rPr>
          <w:rFonts w:ascii="Arial" w:hAnsi="Arial" w:cs="宋体"/>
          <w:b/>
          <w:color w:val="000000"/>
          <w:kern w:val="0"/>
          <w:sz w:val="24"/>
        </w:rPr>
        <w:sectPr>
          <w:pgSz w:w="16838" w:h="11906" w:orient="landscape"/>
          <w:pgMar w:top="1134" w:right="1843" w:bottom="1134" w:left="1134" w:header="851" w:footer="992" w:gutter="340"/>
          <w:cols w:space="720" w:num="1"/>
          <w:docGrid w:linePitch="312" w:charSpace="0"/>
        </w:sectPr>
      </w:pPr>
    </w:p>
    <w:p>
      <w:pPr>
        <w:rPr>
          <w:b/>
          <w:bCs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29" w:name="_Toc11557"/>
      <w:bookmarkStart w:id="130" w:name="_Toc11305"/>
      <w:r>
        <w:rPr>
          <w:rFonts w:hint="eastAsia" w:eastAsia="宋体"/>
          <w:sz w:val="24"/>
        </w:rPr>
        <w:t>附件六 项目平面图</w:t>
      </w:r>
      <w:bookmarkEnd w:id="129"/>
      <w:bookmarkEnd w:id="130"/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rFonts w:ascii="Arial" w:hAnsi="Arial"/>
        </w:rPr>
      </w:pPr>
      <w:r>
        <w:rPr>
          <w:rFonts w:ascii="Arial" w:hAnsi="Arial"/>
        </w:rPr>
        <w:drawing>
          <wp:inline distT="0" distB="0" distL="114300" distR="114300">
            <wp:extent cx="5906135" cy="5763260"/>
            <wp:effectExtent l="0" t="0" r="18415" b="8890"/>
            <wp:docPr id="33" name="图片 2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C:\Users\Administrator\Desktop\图片1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" w:hAnsi="Arial"/>
          <w:color w:val="000000"/>
          <w:sz w:val="18"/>
          <w:szCs w:val="18"/>
        </w:rPr>
      </w:pPr>
      <w:r>
        <w:rPr>
          <w:rFonts w:hint="eastAsia" w:ascii="Arial" w:hAnsi="Arial"/>
          <w:b/>
          <w:color w:val="000000"/>
          <w:sz w:val="18"/>
          <w:szCs w:val="18"/>
        </w:rPr>
        <w:t>注：</w:t>
      </w:r>
      <w:r>
        <w:rPr>
          <w:rFonts w:hint="eastAsia" w:ascii="Arial" w:hAnsi="Arial"/>
          <w:color w:val="000000"/>
          <w:sz w:val="18"/>
          <w:szCs w:val="18"/>
        </w:rPr>
        <w:t>1-13#为住宅，14#为综合楼，15-17#为商铺</w:t>
      </w:r>
      <w:r>
        <w:rPr>
          <w:rFonts w:hint="eastAsia" w:ascii="Arial" w:hAnsi="Arial" w:cs="Arial"/>
          <w:bCs/>
          <w:kern w:val="44"/>
          <w:sz w:val="18"/>
          <w:szCs w:val="18"/>
        </w:rPr>
        <w:t>。</w:t>
      </w:r>
      <w:r>
        <w:rPr>
          <w:rFonts w:ascii="Arial" w:hAnsi="Arial"/>
          <w:color w:val="000000"/>
          <w:sz w:val="18"/>
          <w:szCs w:val="18"/>
        </w:rPr>
        <w:t xml:space="preserve"> </w:t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color w:val="000000"/>
          <w:sz w:val="28"/>
          <w:szCs w:val="28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color w:val="000000"/>
          <w:sz w:val="28"/>
          <w:szCs w:val="28"/>
        </w:rPr>
      </w:pPr>
    </w:p>
    <w:sectPr>
      <w:pgSz w:w="11906" w:h="16838"/>
      <w:pgMar w:top="1843" w:right="1134" w:bottom="1134" w:left="1134" w:header="851" w:footer="992" w:gutter="34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rPr>
        <w:rFonts w:ascii="Arial" w:hAnsi="Arial"/>
      </w:rPr>
    </w:pPr>
    <w:r>
      <w:drawing>
        <wp:inline distT="0" distB="0" distL="0" distR="0">
          <wp:extent cx="5922645" cy="407670"/>
          <wp:effectExtent l="0" t="0" r="1905" b="11430"/>
          <wp:docPr id="34" name="图片 3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图片 3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264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B751B"/>
    <w:multiLevelType w:val="singleLevel"/>
    <w:tmpl w:val="0F4B751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7988D819"/>
    <w:multiLevelType w:val="singleLevel"/>
    <w:tmpl w:val="7988D81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trackRevisions w:val="1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2F4"/>
    <w:rsid w:val="00012E24"/>
    <w:rsid w:val="000138BC"/>
    <w:rsid w:val="00013BD5"/>
    <w:rsid w:val="000143CE"/>
    <w:rsid w:val="000151B3"/>
    <w:rsid w:val="00015F2E"/>
    <w:rsid w:val="0002000C"/>
    <w:rsid w:val="000201D4"/>
    <w:rsid w:val="0002026C"/>
    <w:rsid w:val="00020CB4"/>
    <w:rsid w:val="00021BE1"/>
    <w:rsid w:val="000232C4"/>
    <w:rsid w:val="00023705"/>
    <w:rsid w:val="00024009"/>
    <w:rsid w:val="00024482"/>
    <w:rsid w:val="00025025"/>
    <w:rsid w:val="0002583A"/>
    <w:rsid w:val="00025F80"/>
    <w:rsid w:val="000271DD"/>
    <w:rsid w:val="00027711"/>
    <w:rsid w:val="000301B4"/>
    <w:rsid w:val="00030695"/>
    <w:rsid w:val="0003110A"/>
    <w:rsid w:val="00031874"/>
    <w:rsid w:val="00031DAC"/>
    <w:rsid w:val="00031DBC"/>
    <w:rsid w:val="00032D2D"/>
    <w:rsid w:val="000332C6"/>
    <w:rsid w:val="000335AF"/>
    <w:rsid w:val="00033631"/>
    <w:rsid w:val="000342A9"/>
    <w:rsid w:val="000344B8"/>
    <w:rsid w:val="00034737"/>
    <w:rsid w:val="00034DD4"/>
    <w:rsid w:val="000358B5"/>
    <w:rsid w:val="00035CDA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110"/>
    <w:rsid w:val="00044D7B"/>
    <w:rsid w:val="00045215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EA"/>
    <w:rsid w:val="000530B9"/>
    <w:rsid w:val="0005328D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4F9F"/>
    <w:rsid w:val="000671D4"/>
    <w:rsid w:val="000674C0"/>
    <w:rsid w:val="0006778C"/>
    <w:rsid w:val="00071477"/>
    <w:rsid w:val="0007151E"/>
    <w:rsid w:val="00073335"/>
    <w:rsid w:val="000737D9"/>
    <w:rsid w:val="00073D84"/>
    <w:rsid w:val="00074327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84D"/>
    <w:rsid w:val="000831DC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004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4D"/>
    <w:rsid w:val="000C1B6A"/>
    <w:rsid w:val="000C2705"/>
    <w:rsid w:val="000C2924"/>
    <w:rsid w:val="000C37CD"/>
    <w:rsid w:val="000C449C"/>
    <w:rsid w:val="000C68EB"/>
    <w:rsid w:val="000C6E99"/>
    <w:rsid w:val="000D1DEE"/>
    <w:rsid w:val="000D1F1D"/>
    <w:rsid w:val="000D2542"/>
    <w:rsid w:val="000D444A"/>
    <w:rsid w:val="000D60D7"/>
    <w:rsid w:val="000D611E"/>
    <w:rsid w:val="000D6233"/>
    <w:rsid w:val="000E015B"/>
    <w:rsid w:val="000E0FD4"/>
    <w:rsid w:val="000E17AD"/>
    <w:rsid w:val="000E1C82"/>
    <w:rsid w:val="000E23BB"/>
    <w:rsid w:val="000E2525"/>
    <w:rsid w:val="000E31A7"/>
    <w:rsid w:val="000E43C8"/>
    <w:rsid w:val="000E5256"/>
    <w:rsid w:val="000E55FB"/>
    <w:rsid w:val="000E5EB4"/>
    <w:rsid w:val="000E6348"/>
    <w:rsid w:val="000E6607"/>
    <w:rsid w:val="000E6B46"/>
    <w:rsid w:val="000E6D66"/>
    <w:rsid w:val="000E6D78"/>
    <w:rsid w:val="000E6EC8"/>
    <w:rsid w:val="000E7BE4"/>
    <w:rsid w:val="000F0A56"/>
    <w:rsid w:val="000F0F50"/>
    <w:rsid w:val="000F0FE6"/>
    <w:rsid w:val="000F1EBC"/>
    <w:rsid w:val="000F2F72"/>
    <w:rsid w:val="000F3EEA"/>
    <w:rsid w:val="000F42CB"/>
    <w:rsid w:val="000F538B"/>
    <w:rsid w:val="000F53FC"/>
    <w:rsid w:val="000F57E5"/>
    <w:rsid w:val="000F5B17"/>
    <w:rsid w:val="000F6E23"/>
    <w:rsid w:val="000F75AD"/>
    <w:rsid w:val="00100566"/>
    <w:rsid w:val="00100690"/>
    <w:rsid w:val="0010075B"/>
    <w:rsid w:val="001018BB"/>
    <w:rsid w:val="0010305A"/>
    <w:rsid w:val="001031D6"/>
    <w:rsid w:val="00103414"/>
    <w:rsid w:val="00103E87"/>
    <w:rsid w:val="0010439F"/>
    <w:rsid w:val="00104EA7"/>
    <w:rsid w:val="001050CA"/>
    <w:rsid w:val="00106620"/>
    <w:rsid w:val="0010683B"/>
    <w:rsid w:val="00106BA3"/>
    <w:rsid w:val="00106C8C"/>
    <w:rsid w:val="00107CEE"/>
    <w:rsid w:val="00107D0C"/>
    <w:rsid w:val="0011052E"/>
    <w:rsid w:val="001117DE"/>
    <w:rsid w:val="00111EA6"/>
    <w:rsid w:val="00112ADB"/>
    <w:rsid w:val="00113014"/>
    <w:rsid w:val="001132CC"/>
    <w:rsid w:val="00116265"/>
    <w:rsid w:val="0011695B"/>
    <w:rsid w:val="00117296"/>
    <w:rsid w:val="00117AEA"/>
    <w:rsid w:val="001205A5"/>
    <w:rsid w:val="001216EB"/>
    <w:rsid w:val="00121C3A"/>
    <w:rsid w:val="00121E88"/>
    <w:rsid w:val="0012204D"/>
    <w:rsid w:val="00123377"/>
    <w:rsid w:val="001233AA"/>
    <w:rsid w:val="00123648"/>
    <w:rsid w:val="001237F0"/>
    <w:rsid w:val="00123E99"/>
    <w:rsid w:val="00123F1F"/>
    <w:rsid w:val="00125414"/>
    <w:rsid w:val="001268F9"/>
    <w:rsid w:val="00126CEA"/>
    <w:rsid w:val="0013041F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CC2"/>
    <w:rsid w:val="00133F22"/>
    <w:rsid w:val="001350F7"/>
    <w:rsid w:val="0013529D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566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4EBE"/>
    <w:rsid w:val="0014560D"/>
    <w:rsid w:val="00146010"/>
    <w:rsid w:val="0014623F"/>
    <w:rsid w:val="0014644F"/>
    <w:rsid w:val="0014659A"/>
    <w:rsid w:val="00146E2F"/>
    <w:rsid w:val="00146FD1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041C"/>
    <w:rsid w:val="00162661"/>
    <w:rsid w:val="00163173"/>
    <w:rsid w:val="00163966"/>
    <w:rsid w:val="00163E95"/>
    <w:rsid w:val="0016449D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4B35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3F12"/>
    <w:rsid w:val="00184711"/>
    <w:rsid w:val="00185312"/>
    <w:rsid w:val="00186C0F"/>
    <w:rsid w:val="0018788B"/>
    <w:rsid w:val="001905D2"/>
    <w:rsid w:val="00190CA5"/>
    <w:rsid w:val="001912F7"/>
    <w:rsid w:val="0019183A"/>
    <w:rsid w:val="00192EC3"/>
    <w:rsid w:val="00193215"/>
    <w:rsid w:val="0019361F"/>
    <w:rsid w:val="00193ACB"/>
    <w:rsid w:val="00193D64"/>
    <w:rsid w:val="00193EFE"/>
    <w:rsid w:val="00194215"/>
    <w:rsid w:val="0019436B"/>
    <w:rsid w:val="00194D29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3B88"/>
    <w:rsid w:val="001A4005"/>
    <w:rsid w:val="001A4205"/>
    <w:rsid w:val="001A4BFF"/>
    <w:rsid w:val="001A4CBF"/>
    <w:rsid w:val="001A50C7"/>
    <w:rsid w:val="001A61FB"/>
    <w:rsid w:val="001A7011"/>
    <w:rsid w:val="001B0D36"/>
    <w:rsid w:val="001B0E7B"/>
    <w:rsid w:val="001B2A94"/>
    <w:rsid w:val="001B2C8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3332"/>
    <w:rsid w:val="001C3780"/>
    <w:rsid w:val="001C3CAB"/>
    <w:rsid w:val="001C412D"/>
    <w:rsid w:val="001C4B9E"/>
    <w:rsid w:val="001C51C3"/>
    <w:rsid w:val="001C5209"/>
    <w:rsid w:val="001C5216"/>
    <w:rsid w:val="001C6271"/>
    <w:rsid w:val="001C65F0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0DF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1D8E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864"/>
    <w:rsid w:val="00222920"/>
    <w:rsid w:val="00222927"/>
    <w:rsid w:val="002239B0"/>
    <w:rsid w:val="00223B0B"/>
    <w:rsid w:val="002253B3"/>
    <w:rsid w:val="002255D8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6912"/>
    <w:rsid w:val="00237CDF"/>
    <w:rsid w:val="00240705"/>
    <w:rsid w:val="00240886"/>
    <w:rsid w:val="002410D4"/>
    <w:rsid w:val="00241EBE"/>
    <w:rsid w:val="00242525"/>
    <w:rsid w:val="002425DF"/>
    <w:rsid w:val="00244041"/>
    <w:rsid w:val="0024542E"/>
    <w:rsid w:val="00245A98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0A0B"/>
    <w:rsid w:val="002619B0"/>
    <w:rsid w:val="00261C26"/>
    <w:rsid w:val="00262104"/>
    <w:rsid w:val="00262767"/>
    <w:rsid w:val="002628E1"/>
    <w:rsid w:val="00262F45"/>
    <w:rsid w:val="002631E5"/>
    <w:rsid w:val="00264076"/>
    <w:rsid w:val="00264734"/>
    <w:rsid w:val="00264CE8"/>
    <w:rsid w:val="00265627"/>
    <w:rsid w:val="00266155"/>
    <w:rsid w:val="002677FB"/>
    <w:rsid w:val="00267A30"/>
    <w:rsid w:val="00267DC0"/>
    <w:rsid w:val="00270EAB"/>
    <w:rsid w:val="00271408"/>
    <w:rsid w:val="00271419"/>
    <w:rsid w:val="00271B6E"/>
    <w:rsid w:val="00271C31"/>
    <w:rsid w:val="00272838"/>
    <w:rsid w:val="00273955"/>
    <w:rsid w:val="00273C07"/>
    <w:rsid w:val="00273EF8"/>
    <w:rsid w:val="00274328"/>
    <w:rsid w:val="00274DA2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59BE"/>
    <w:rsid w:val="002862BB"/>
    <w:rsid w:val="0028679C"/>
    <w:rsid w:val="002878E2"/>
    <w:rsid w:val="00292457"/>
    <w:rsid w:val="0029271C"/>
    <w:rsid w:val="0029294D"/>
    <w:rsid w:val="0029349A"/>
    <w:rsid w:val="00293C37"/>
    <w:rsid w:val="00294B1A"/>
    <w:rsid w:val="00295ACE"/>
    <w:rsid w:val="00295B90"/>
    <w:rsid w:val="00296078"/>
    <w:rsid w:val="0029690E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3E80"/>
    <w:rsid w:val="002B4CC6"/>
    <w:rsid w:val="002B4F49"/>
    <w:rsid w:val="002B5174"/>
    <w:rsid w:val="002B5E75"/>
    <w:rsid w:val="002B6538"/>
    <w:rsid w:val="002B6B3B"/>
    <w:rsid w:val="002B776B"/>
    <w:rsid w:val="002B781C"/>
    <w:rsid w:val="002B7AD2"/>
    <w:rsid w:val="002B7F3A"/>
    <w:rsid w:val="002C0047"/>
    <w:rsid w:val="002C056C"/>
    <w:rsid w:val="002C05A4"/>
    <w:rsid w:val="002C1BB7"/>
    <w:rsid w:val="002C1ED5"/>
    <w:rsid w:val="002C351A"/>
    <w:rsid w:val="002C53A0"/>
    <w:rsid w:val="002C551D"/>
    <w:rsid w:val="002C69F1"/>
    <w:rsid w:val="002C752E"/>
    <w:rsid w:val="002C7E6C"/>
    <w:rsid w:val="002D0495"/>
    <w:rsid w:val="002D0E90"/>
    <w:rsid w:val="002D145F"/>
    <w:rsid w:val="002D1560"/>
    <w:rsid w:val="002D2CAE"/>
    <w:rsid w:val="002D34BC"/>
    <w:rsid w:val="002D380C"/>
    <w:rsid w:val="002D41E0"/>
    <w:rsid w:val="002D5FA3"/>
    <w:rsid w:val="002D6E22"/>
    <w:rsid w:val="002E09E9"/>
    <w:rsid w:val="002E201F"/>
    <w:rsid w:val="002E2171"/>
    <w:rsid w:val="002E28AA"/>
    <w:rsid w:val="002E2953"/>
    <w:rsid w:val="002E2ACC"/>
    <w:rsid w:val="002E3C09"/>
    <w:rsid w:val="002E3CEB"/>
    <w:rsid w:val="002E3F91"/>
    <w:rsid w:val="002E4C67"/>
    <w:rsid w:val="002E514E"/>
    <w:rsid w:val="002E5980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03C6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8AC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4D52"/>
    <w:rsid w:val="00315837"/>
    <w:rsid w:val="00315FBB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371DF"/>
    <w:rsid w:val="00340276"/>
    <w:rsid w:val="00340BAE"/>
    <w:rsid w:val="00341095"/>
    <w:rsid w:val="0034148B"/>
    <w:rsid w:val="0034277C"/>
    <w:rsid w:val="00342CDB"/>
    <w:rsid w:val="0034301C"/>
    <w:rsid w:val="003432D8"/>
    <w:rsid w:val="00344194"/>
    <w:rsid w:val="00344378"/>
    <w:rsid w:val="00344AC6"/>
    <w:rsid w:val="00344D1F"/>
    <w:rsid w:val="0034649E"/>
    <w:rsid w:val="00347BFA"/>
    <w:rsid w:val="0035055B"/>
    <w:rsid w:val="0035072E"/>
    <w:rsid w:val="00350857"/>
    <w:rsid w:val="00350F99"/>
    <w:rsid w:val="00352D4D"/>
    <w:rsid w:val="00353FFC"/>
    <w:rsid w:val="00355239"/>
    <w:rsid w:val="00355D6B"/>
    <w:rsid w:val="0036117C"/>
    <w:rsid w:val="00361232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440"/>
    <w:rsid w:val="00375BAB"/>
    <w:rsid w:val="00375E42"/>
    <w:rsid w:val="00376456"/>
    <w:rsid w:val="0037656E"/>
    <w:rsid w:val="003772EC"/>
    <w:rsid w:val="00381281"/>
    <w:rsid w:val="003821EA"/>
    <w:rsid w:val="00382419"/>
    <w:rsid w:val="0038266D"/>
    <w:rsid w:val="00382A12"/>
    <w:rsid w:val="0038332B"/>
    <w:rsid w:val="003834E7"/>
    <w:rsid w:val="003835EF"/>
    <w:rsid w:val="0038388A"/>
    <w:rsid w:val="00383E3F"/>
    <w:rsid w:val="0038417D"/>
    <w:rsid w:val="00384AA1"/>
    <w:rsid w:val="00385965"/>
    <w:rsid w:val="00385B83"/>
    <w:rsid w:val="00386F5B"/>
    <w:rsid w:val="00387042"/>
    <w:rsid w:val="00387047"/>
    <w:rsid w:val="00387386"/>
    <w:rsid w:val="00390E86"/>
    <w:rsid w:val="00390F50"/>
    <w:rsid w:val="00391214"/>
    <w:rsid w:val="003917C6"/>
    <w:rsid w:val="003919C9"/>
    <w:rsid w:val="00392FC7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55F2"/>
    <w:rsid w:val="003A6823"/>
    <w:rsid w:val="003A6960"/>
    <w:rsid w:val="003A6CAC"/>
    <w:rsid w:val="003A7DDD"/>
    <w:rsid w:val="003B0651"/>
    <w:rsid w:val="003B175B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355"/>
    <w:rsid w:val="003D0841"/>
    <w:rsid w:val="003D0880"/>
    <w:rsid w:val="003D094E"/>
    <w:rsid w:val="003D09A1"/>
    <w:rsid w:val="003D12F0"/>
    <w:rsid w:val="003D1B33"/>
    <w:rsid w:val="003D22B1"/>
    <w:rsid w:val="003D260D"/>
    <w:rsid w:val="003D35CA"/>
    <w:rsid w:val="003D408C"/>
    <w:rsid w:val="003D47AA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3F77"/>
    <w:rsid w:val="004042EB"/>
    <w:rsid w:val="00406115"/>
    <w:rsid w:val="00406F9F"/>
    <w:rsid w:val="004110D7"/>
    <w:rsid w:val="004112FF"/>
    <w:rsid w:val="0041255F"/>
    <w:rsid w:val="00412AE3"/>
    <w:rsid w:val="00413F3C"/>
    <w:rsid w:val="004140D0"/>
    <w:rsid w:val="00414C62"/>
    <w:rsid w:val="00421F07"/>
    <w:rsid w:val="00422B7D"/>
    <w:rsid w:val="00423056"/>
    <w:rsid w:val="00423872"/>
    <w:rsid w:val="00424A67"/>
    <w:rsid w:val="00425070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504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A5D"/>
    <w:rsid w:val="00442ED7"/>
    <w:rsid w:val="00444166"/>
    <w:rsid w:val="00444354"/>
    <w:rsid w:val="00445499"/>
    <w:rsid w:val="004454DD"/>
    <w:rsid w:val="004457CC"/>
    <w:rsid w:val="00445CE3"/>
    <w:rsid w:val="00445E07"/>
    <w:rsid w:val="00446658"/>
    <w:rsid w:val="00446723"/>
    <w:rsid w:val="00446971"/>
    <w:rsid w:val="00450773"/>
    <w:rsid w:val="00450966"/>
    <w:rsid w:val="00452A07"/>
    <w:rsid w:val="00452E62"/>
    <w:rsid w:val="00453746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AB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981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57CC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5DF8"/>
    <w:rsid w:val="00496C52"/>
    <w:rsid w:val="0049786A"/>
    <w:rsid w:val="00497AB8"/>
    <w:rsid w:val="00497CF7"/>
    <w:rsid w:val="004A0AB5"/>
    <w:rsid w:val="004A0D2E"/>
    <w:rsid w:val="004A1151"/>
    <w:rsid w:val="004A18DA"/>
    <w:rsid w:val="004A2CBB"/>
    <w:rsid w:val="004A3476"/>
    <w:rsid w:val="004A3C38"/>
    <w:rsid w:val="004A446C"/>
    <w:rsid w:val="004A4AB2"/>
    <w:rsid w:val="004A4CFC"/>
    <w:rsid w:val="004A4DD5"/>
    <w:rsid w:val="004A4FFA"/>
    <w:rsid w:val="004A7231"/>
    <w:rsid w:val="004A7877"/>
    <w:rsid w:val="004A7C49"/>
    <w:rsid w:val="004B053B"/>
    <w:rsid w:val="004B07AF"/>
    <w:rsid w:val="004B0E8F"/>
    <w:rsid w:val="004B23C1"/>
    <w:rsid w:val="004B2F6C"/>
    <w:rsid w:val="004B37AF"/>
    <w:rsid w:val="004B4550"/>
    <w:rsid w:val="004B5005"/>
    <w:rsid w:val="004B5371"/>
    <w:rsid w:val="004B6591"/>
    <w:rsid w:val="004B6739"/>
    <w:rsid w:val="004C0736"/>
    <w:rsid w:val="004C1479"/>
    <w:rsid w:val="004C1A05"/>
    <w:rsid w:val="004C1E34"/>
    <w:rsid w:val="004C1F7F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789"/>
    <w:rsid w:val="004E5C79"/>
    <w:rsid w:val="004E5E43"/>
    <w:rsid w:val="004E6062"/>
    <w:rsid w:val="004E64CD"/>
    <w:rsid w:val="004E778A"/>
    <w:rsid w:val="004E7D82"/>
    <w:rsid w:val="004F0AA2"/>
    <w:rsid w:val="004F0B43"/>
    <w:rsid w:val="004F13B0"/>
    <w:rsid w:val="004F1723"/>
    <w:rsid w:val="004F3156"/>
    <w:rsid w:val="004F3583"/>
    <w:rsid w:val="004F3AF2"/>
    <w:rsid w:val="004F3D8D"/>
    <w:rsid w:val="004F4665"/>
    <w:rsid w:val="004F4C76"/>
    <w:rsid w:val="004F526A"/>
    <w:rsid w:val="004F5C4F"/>
    <w:rsid w:val="004F5EA0"/>
    <w:rsid w:val="004F631C"/>
    <w:rsid w:val="004F6C7C"/>
    <w:rsid w:val="004F6EF0"/>
    <w:rsid w:val="004F6F8F"/>
    <w:rsid w:val="0050042F"/>
    <w:rsid w:val="0050167F"/>
    <w:rsid w:val="00501CE4"/>
    <w:rsid w:val="00501EAA"/>
    <w:rsid w:val="00502050"/>
    <w:rsid w:val="00503DA0"/>
    <w:rsid w:val="00504292"/>
    <w:rsid w:val="00504CC6"/>
    <w:rsid w:val="005057EB"/>
    <w:rsid w:val="00505865"/>
    <w:rsid w:val="00505F26"/>
    <w:rsid w:val="0050637E"/>
    <w:rsid w:val="00506742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4504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E93"/>
    <w:rsid w:val="00542F15"/>
    <w:rsid w:val="00543BA8"/>
    <w:rsid w:val="00543F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5B0A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0E7"/>
    <w:rsid w:val="00567AED"/>
    <w:rsid w:val="00567B16"/>
    <w:rsid w:val="00567DA6"/>
    <w:rsid w:val="00570341"/>
    <w:rsid w:val="00570863"/>
    <w:rsid w:val="00570B8D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78B"/>
    <w:rsid w:val="005939F1"/>
    <w:rsid w:val="00593C60"/>
    <w:rsid w:val="00593E3D"/>
    <w:rsid w:val="00593FC5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1CEC"/>
    <w:rsid w:val="005A271A"/>
    <w:rsid w:val="005A2A80"/>
    <w:rsid w:val="005A2EB0"/>
    <w:rsid w:val="005A4B88"/>
    <w:rsid w:val="005A4FAD"/>
    <w:rsid w:val="005A72B9"/>
    <w:rsid w:val="005A7A2E"/>
    <w:rsid w:val="005B0127"/>
    <w:rsid w:val="005B039D"/>
    <w:rsid w:val="005B0DC4"/>
    <w:rsid w:val="005B12AA"/>
    <w:rsid w:val="005B1C90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47B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62E"/>
    <w:rsid w:val="005E6915"/>
    <w:rsid w:val="005E6A87"/>
    <w:rsid w:val="005F0D2D"/>
    <w:rsid w:val="005F2438"/>
    <w:rsid w:val="005F286F"/>
    <w:rsid w:val="005F4E89"/>
    <w:rsid w:val="005F5014"/>
    <w:rsid w:val="005F6C73"/>
    <w:rsid w:val="005F7011"/>
    <w:rsid w:val="005F7D83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0C80"/>
    <w:rsid w:val="00611567"/>
    <w:rsid w:val="00611710"/>
    <w:rsid w:val="00611948"/>
    <w:rsid w:val="00611CEB"/>
    <w:rsid w:val="00612726"/>
    <w:rsid w:val="00612A73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09AB"/>
    <w:rsid w:val="00621800"/>
    <w:rsid w:val="00622933"/>
    <w:rsid w:val="00622BEB"/>
    <w:rsid w:val="006252B9"/>
    <w:rsid w:val="006258BA"/>
    <w:rsid w:val="00625C89"/>
    <w:rsid w:val="00626841"/>
    <w:rsid w:val="00627611"/>
    <w:rsid w:val="0062764A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56A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1EEF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79B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673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15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AA1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7AB"/>
    <w:rsid w:val="006C0D6A"/>
    <w:rsid w:val="006C1FF0"/>
    <w:rsid w:val="006C279A"/>
    <w:rsid w:val="006C2F51"/>
    <w:rsid w:val="006C3924"/>
    <w:rsid w:val="006C42B7"/>
    <w:rsid w:val="006C5049"/>
    <w:rsid w:val="006C5645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CAB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E7DA8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41B"/>
    <w:rsid w:val="00705F20"/>
    <w:rsid w:val="00706077"/>
    <w:rsid w:val="00706C0F"/>
    <w:rsid w:val="00706D2A"/>
    <w:rsid w:val="00707D29"/>
    <w:rsid w:val="00710227"/>
    <w:rsid w:val="007107CA"/>
    <w:rsid w:val="00710A9D"/>
    <w:rsid w:val="00710F76"/>
    <w:rsid w:val="007114F4"/>
    <w:rsid w:val="00711B90"/>
    <w:rsid w:val="00711D79"/>
    <w:rsid w:val="00711F82"/>
    <w:rsid w:val="00712674"/>
    <w:rsid w:val="007144C0"/>
    <w:rsid w:val="00714744"/>
    <w:rsid w:val="007159BD"/>
    <w:rsid w:val="00715E0C"/>
    <w:rsid w:val="00716829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AF0"/>
    <w:rsid w:val="00734C85"/>
    <w:rsid w:val="00734EFF"/>
    <w:rsid w:val="00735809"/>
    <w:rsid w:val="007367C0"/>
    <w:rsid w:val="0073788C"/>
    <w:rsid w:val="00741893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704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6E7"/>
    <w:rsid w:val="0075583B"/>
    <w:rsid w:val="00756993"/>
    <w:rsid w:val="00757292"/>
    <w:rsid w:val="00761760"/>
    <w:rsid w:val="00762C5C"/>
    <w:rsid w:val="00763959"/>
    <w:rsid w:val="00763C09"/>
    <w:rsid w:val="00763FCB"/>
    <w:rsid w:val="007645E4"/>
    <w:rsid w:val="007649BD"/>
    <w:rsid w:val="00764E8A"/>
    <w:rsid w:val="00765398"/>
    <w:rsid w:val="00765715"/>
    <w:rsid w:val="00765A62"/>
    <w:rsid w:val="0076689D"/>
    <w:rsid w:val="00766EF2"/>
    <w:rsid w:val="00770957"/>
    <w:rsid w:val="00771B72"/>
    <w:rsid w:val="007723D2"/>
    <w:rsid w:val="00773216"/>
    <w:rsid w:val="00774647"/>
    <w:rsid w:val="00774A0A"/>
    <w:rsid w:val="0077578D"/>
    <w:rsid w:val="0077583F"/>
    <w:rsid w:val="007760EC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6004"/>
    <w:rsid w:val="007866F7"/>
    <w:rsid w:val="007904F1"/>
    <w:rsid w:val="007911C1"/>
    <w:rsid w:val="007912BD"/>
    <w:rsid w:val="007913E1"/>
    <w:rsid w:val="0079176C"/>
    <w:rsid w:val="0079271B"/>
    <w:rsid w:val="00792AE5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8DF"/>
    <w:rsid w:val="007A292F"/>
    <w:rsid w:val="007A2F58"/>
    <w:rsid w:val="007A48EB"/>
    <w:rsid w:val="007A780A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C7FC6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08E2"/>
    <w:rsid w:val="007E0BB3"/>
    <w:rsid w:val="007E1A81"/>
    <w:rsid w:val="007E2293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26C"/>
    <w:rsid w:val="007F532A"/>
    <w:rsid w:val="007F5371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AF4"/>
    <w:rsid w:val="008060A3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52F"/>
    <w:rsid w:val="00822812"/>
    <w:rsid w:val="00822999"/>
    <w:rsid w:val="00822CBC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542"/>
    <w:rsid w:val="00835EC3"/>
    <w:rsid w:val="008369D2"/>
    <w:rsid w:val="0084031E"/>
    <w:rsid w:val="0084060D"/>
    <w:rsid w:val="0084192E"/>
    <w:rsid w:val="008440D7"/>
    <w:rsid w:val="00844B2C"/>
    <w:rsid w:val="00845AFA"/>
    <w:rsid w:val="00845C03"/>
    <w:rsid w:val="00846951"/>
    <w:rsid w:val="0084728F"/>
    <w:rsid w:val="00847B42"/>
    <w:rsid w:val="00850360"/>
    <w:rsid w:val="00853400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777"/>
    <w:rsid w:val="00863E68"/>
    <w:rsid w:val="0086534B"/>
    <w:rsid w:val="0086575F"/>
    <w:rsid w:val="0086660E"/>
    <w:rsid w:val="008670AD"/>
    <w:rsid w:val="0086757C"/>
    <w:rsid w:val="00867FE1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0C4E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89F"/>
    <w:rsid w:val="00892F9F"/>
    <w:rsid w:val="008938D8"/>
    <w:rsid w:val="00894A14"/>
    <w:rsid w:val="008957A9"/>
    <w:rsid w:val="00896430"/>
    <w:rsid w:val="00897709"/>
    <w:rsid w:val="00897ED0"/>
    <w:rsid w:val="008A0030"/>
    <w:rsid w:val="008A02B3"/>
    <w:rsid w:val="008A164A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56"/>
    <w:rsid w:val="008B1802"/>
    <w:rsid w:val="008B1950"/>
    <w:rsid w:val="008B46BC"/>
    <w:rsid w:val="008B49F7"/>
    <w:rsid w:val="008B773E"/>
    <w:rsid w:val="008B7B1E"/>
    <w:rsid w:val="008B7CFE"/>
    <w:rsid w:val="008C0DBC"/>
    <w:rsid w:val="008C0FDE"/>
    <w:rsid w:val="008C1CF1"/>
    <w:rsid w:val="008C258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2B89"/>
    <w:rsid w:val="008D377D"/>
    <w:rsid w:val="008D3EBC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0DF"/>
    <w:rsid w:val="008E2278"/>
    <w:rsid w:val="008E54D9"/>
    <w:rsid w:val="008E57DC"/>
    <w:rsid w:val="008E5CE1"/>
    <w:rsid w:val="008E5DCB"/>
    <w:rsid w:val="008E5FEC"/>
    <w:rsid w:val="008E60C3"/>
    <w:rsid w:val="008E6E94"/>
    <w:rsid w:val="008E72D0"/>
    <w:rsid w:val="008E7816"/>
    <w:rsid w:val="008E7DBC"/>
    <w:rsid w:val="008F02A4"/>
    <w:rsid w:val="008F0C91"/>
    <w:rsid w:val="008F1F10"/>
    <w:rsid w:val="008F24C7"/>
    <w:rsid w:val="008F3A37"/>
    <w:rsid w:val="008F4DFB"/>
    <w:rsid w:val="008F5165"/>
    <w:rsid w:val="008F57EA"/>
    <w:rsid w:val="008F5ADE"/>
    <w:rsid w:val="008F767B"/>
    <w:rsid w:val="00900041"/>
    <w:rsid w:val="00900213"/>
    <w:rsid w:val="00900F62"/>
    <w:rsid w:val="00902872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165D"/>
    <w:rsid w:val="009128E2"/>
    <w:rsid w:val="009141DE"/>
    <w:rsid w:val="009146AA"/>
    <w:rsid w:val="00914CFE"/>
    <w:rsid w:val="00915230"/>
    <w:rsid w:val="009152DC"/>
    <w:rsid w:val="009153FA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4B2C"/>
    <w:rsid w:val="00926028"/>
    <w:rsid w:val="0092608E"/>
    <w:rsid w:val="009262AF"/>
    <w:rsid w:val="009275A0"/>
    <w:rsid w:val="00927ADA"/>
    <w:rsid w:val="00927E28"/>
    <w:rsid w:val="009310AF"/>
    <w:rsid w:val="00931154"/>
    <w:rsid w:val="009333DE"/>
    <w:rsid w:val="00934777"/>
    <w:rsid w:val="00934C0F"/>
    <w:rsid w:val="00935963"/>
    <w:rsid w:val="009400B9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ABB"/>
    <w:rsid w:val="00943DC1"/>
    <w:rsid w:val="00945017"/>
    <w:rsid w:val="00945058"/>
    <w:rsid w:val="009455DD"/>
    <w:rsid w:val="00945858"/>
    <w:rsid w:val="00945BD3"/>
    <w:rsid w:val="00946245"/>
    <w:rsid w:val="00947005"/>
    <w:rsid w:val="00947DBD"/>
    <w:rsid w:val="009504FE"/>
    <w:rsid w:val="00950BD9"/>
    <w:rsid w:val="0095108F"/>
    <w:rsid w:val="0095174E"/>
    <w:rsid w:val="0095175D"/>
    <w:rsid w:val="009518F2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0B5"/>
    <w:rsid w:val="0098358D"/>
    <w:rsid w:val="009837FB"/>
    <w:rsid w:val="009839A7"/>
    <w:rsid w:val="0098527A"/>
    <w:rsid w:val="009852E6"/>
    <w:rsid w:val="00985746"/>
    <w:rsid w:val="0098661C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5F81"/>
    <w:rsid w:val="009965AD"/>
    <w:rsid w:val="009977A5"/>
    <w:rsid w:val="009A0A5D"/>
    <w:rsid w:val="009A0FC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0B34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6D3"/>
    <w:rsid w:val="009C184B"/>
    <w:rsid w:val="009C1E0C"/>
    <w:rsid w:val="009C2D4C"/>
    <w:rsid w:val="009C37E9"/>
    <w:rsid w:val="009C5570"/>
    <w:rsid w:val="009C55EB"/>
    <w:rsid w:val="009C5719"/>
    <w:rsid w:val="009C5E5B"/>
    <w:rsid w:val="009C651C"/>
    <w:rsid w:val="009C67F8"/>
    <w:rsid w:val="009C70E8"/>
    <w:rsid w:val="009C71CA"/>
    <w:rsid w:val="009C786B"/>
    <w:rsid w:val="009D00BE"/>
    <w:rsid w:val="009D0CB5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F192B"/>
    <w:rsid w:val="009F1DA9"/>
    <w:rsid w:val="009F1E15"/>
    <w:rsid w:val="009F3789"/>
    <w:rsid w:val="009F44F4"/>
    <w:rsid w:val="009F6244"/>
    <w:rsid w:val="009F72BD"/>
    <w:rsid w:val="009F7700"/>
    <w:rsid w:val="009F78AC"/>
    <w:rsid w:val="00A00130"/>
    <w:rsid w:val="00A019F7"/>
    <w:rsid w:val="00A028BF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C7F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4B8"/>
    <w:rsid w:val="00A276B9"/>
    <w:rsid w:val="00A27E10"/>
    <w:rsid w:val="00A27EBF"/>
    <w:rsid w:val="00A30F45"/>
    <w:rsid w:val="00A319E2"/>
    <w:rsid w:val="00A31DD0"/>
    <w:rsid w:val="00A31E74"/>
    <w:rsid w:val="00A31EAD"/>
    <w:rsid w:val="00A32B7B"/>
    <w:rsid w:val="00A339BD"/>
    <w:rsid w:val="00A34420"/>
    <w:rsid w:val="00A34BCA"/>
    <w:rsid w:val="00A35139"/>
    <w:rsid w:val="00A3599C"/>
    <w:rsid w:val="00A3618D"/>
    <w:rsid w:val="00A366DD"/>
    <w:rsid w:val="00A376EF"/>
    <w:rsid w:val="00A37930"/>
    <w:rsid w:val="00A40068"/>
    <w:rsid w:val="00A40381"/>
    <w:rsid w:val="00A40BE1"/>
    <w:rsid w:val="00A410BB"/>
    <w:rsid w:val="00A41289"/>
    <w:rsid w:val="00A412E2"/>
    <w:rsid w:val="00A43BB2"/>
    <w:rsid w:val="00A44F5A"/>
    <w:rsid w:val="00A4558C"/>
    <w:rsid w:val="00A460E3"/>
    <w:rsid w:val="00A471DE"/>
    <w:rsid w:val="00A478ED"/>
    <w:rsid w:val="00A515C6"/>
    <w:rsid w:val="00A517DD"/>
    <w:rsid w:val="00A51934"/>
    <w:rsid w:val="00A51CC2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A06"/>
    <w:rsid w:val="00A67500"/>
    <w:rsid w:val="00A67956"/>
    <w:rsid w:val="00A70129"/>
    <w:rsid w:val="00A70235"/>
    <w:rsid w:val="00A70727"/>
    <w:rsid w:val="00A7129E"/>
    <w:rsid w:val="00A71435"/>
    <w:rsid w:val="00A71A22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285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2CA2"/>
    <w:rsid w:val="00AA32DD"/>
    <w:rsid w:val="00AA4639"/>
    <w:rsid w:val="00AA4889"/>
    <w:rsid w:val="00AA5075"/>
    <w:rsid w:val="00AA52C3"/>
    <w:rsid w:val="00AA5466"/>
    <w:rsid w:val="00AA5B8A"/>
    <w:rsid w:val="00AA6319"/>
    <w:rsid w:val="00AA6BED"/>
    <w:rsid w:val="00AA7862"/>
    <w:rsid w:val="00AB1B8A"/>
    <w:rsid w:val="00AB1C5C"/>
    <w:rsid w:val="00AB21BB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C733E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D7ECE"/>
    <w:rsid w:val="00AE1370"/>
    <w:rsid w:val="00AE1542"/>
    <w:rsid w:val="00AE2281"/>
    <w:rsid w:val="00AE285A"/>
    <w:rsid w:val="00AE41CA"/>
    <w:rsid w:val="00AE4582"/>
    <w:rsid w:val="00AE6BD9"/>
    <w:rsid w:val="00AF0FD2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3F68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E14"/>
    <w:rsid w:val="00B14728"/>
    <w:rsid w:val="00B155BA"/>
    <w:rsid w:val="00B1568B"/>
    <w:rsid w:val="00B15EE7"/>
    <w:rsid w:val="00B163D9"/>
    <w:rsid w:val="00B16497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6A6D"/>
    <w:rsid w:val="00B37834"/>
    <w:rsid w:val="00B37B0F"/>
    <w:rsid w:val="00B37F06"/>
    <w:rsid w:val="00B4076F"/>
    <w:rsid w:val="00B40D70"/>
    <w:rsid w:val="00B40EFF"/>
    <w:rsid w:val="00B4193B"/>
    <w:rsid w:val="00B41B3D"/>
    <w:rsid w:val="00B422C8"/>
    <w:rsid w:val="00B43859"/>
    <w:rsid w:val="00B439A4"/>
    <w:rsid w:val="00B43A69"/>
    <w:rsid w:val="00B44912"/>
    <w:rsid w:val="00B44A5F"/>
    <w:rsid w:val="00B451A9"/>
    <w:rsid w:val="00B4533B"/>
    <w:rsid w:val="00B4549C"/>
    <w:rsid w:val="00B4592F"/>
    <w:rsid w:val="00B45967"/>
    <w:rsid w:val="00B4700C"/>
    <w:rsid w:val="00B475A7"/>
    <w:rsid w:val="00B47BA1"/>
    <w:rsid w:val="00B51607"/>
    <w:rsid w:val="00B51AF2"/>
    <w:rsid w:val="00B51B5F"/>
    <w:rsid w:val="00B51C93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9E1"/>
    <w:rsid w:val="00B62D14"/>
    <w:rsid w:val="00B63735"/>
    <w:rsid w:val="00B63AAD"/>
    <w:rsid w:val="00B63D63"/>
    <w:rsid w:val="00B64FC0"/>
    <w:rsid w:val="00B650A5"/>
    <w:rsid w:val="00B657CD"/>
    <w:rsid w:val="00B673C2"/>
    <w:rsid w:val="00B67723"/>
    <w:rsid w:val="00B67B3B"/>
    <w:rsid w:val="00B705F6"/>
    <w:rsid w:val="00B70E59"/>
    <w:rsid w:val="00B715B7"/>
    <w:rsid w:val="00B722F2"/>
    <w:rsid w:val="00B7241A"/>
    <w:rsid w:val="00B724A9"/>
    <w:rsid w:val="00B72EE5"/>
    <w:rsid w:val="00B73A2E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0D8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2E"/>
    <w:rsid w:val="00BA32DE"/>
    <w:rsid w:val="00BA3434"/>
    <w:rsid w:val="00BA461B"/>
    <w:rsid w:val="00BA461E"/>
    <w:rsid w:val="00BA5AB6"/>
    <w:rsid w:val="00BA5F07"/>
    <w:rsid w:val="00BA6D32"/>
    <w:rsid w:val="00BA72EE"/>
    <w:rsid w:val="00BB0589"/>
    <w:rsid w:val="00BB0BEF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404B"/>
    <w:rsid w:val="00BC4E8D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BAA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823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1B1"/>
    <w:rsid w:val="00C1052E"/>
    <w:rsid w:val="00C118C4"/>
    <w:rsid w:val="00C11B8C"/>
    <w:rsid w:val="00C12260"/>
    <w:rsid w:val="00C13153"/>
    <w:rsid w:val="00C145D1"/>
    <w:rsid w:val="00C15B9A"/>
    <w:rsid w:val="00C163F9"/>
    <w:rsid w:val="00C20336"/>
    <w:rsid w:val="00C20479"/>
    <w:rsid w:val="00C20A9E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27469"/>
    <w:rsid w:val="00C3062F"/>
    <w:rsid w:val="00C3120A"/>
    <w:rsid w:val="00C31786"/>
    <w:rsid w:val="00C32979"/>
    <w:rsid w:val="00C34847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B79"/>
    <w:rsid w:val="00C41B0E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1BAA"/>
    <w:rsid w:val="00C53028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925"/>
    <w:rsid w:val="00C63A43"/>
    <w:rsid w:val="00C63FFC"/>
    <w:rsid w:val="00C64DDE"/>
    <w:rsid w:val="00C65020"/>
    <w:rsid w:val="00C65A62"/>
    <w:rsid w:val="00C66595"/>
    <w:rsid w:val="00C677ED"/>
    <w:rsid w:val="00C70125"/>
    <w:rsid w:val="00C70868"/>
    <w:rsid w:val="00C71376"/>
    <w:rsid w:val="00C71AB2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782"/>
    <w:rsid w:val="00C81FA2"/>
    <w:rsid w:val="00C82768"/>
    <w:rsid w:val="00C82E4A"/>
    <w:rsid w:val="00C8362C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3D59"/>
    <w:rsid w:val="00CA4483"/>
    <w:rsid w:val="00CA45D7"/>
    <w:rsid w:val="00CA5416"/>
    <w:rsid w:val="00CA58D9"/>
    <w:rsid w:val="00CA5F61"/>
    <w:rsid w:val="00CA670D"/>
    <w:rsid w:val="00CA6EF6"/>
    <w:rsid w:val="00CA759B"/>
    <w:rsid w:val="00CA7863"/>
    <w:rsid w:val="00CA791F"/>
    <w:rsid w:val="00CA7B18"/>
    <w:rsid w:val="00CB0437"/>
    <w:rsid w:val="00CB0DF2"/>
    <w:rsid w:val="00CB0ED7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819"/>
    <w:rsid w:val="00CC2D60"/>
    <w:rsid w:val="00CC3085"/>
    <w:rsid w:val="00CC39D1"/>
    <w:rsid w:val="00CC5002"/>
    <w:rsid w:val="00CC5D56"/>
    <w:rsid w:val="00CC6295"/>
    <w:rsid w:val="00CC67CE"/>
    <w:rsid w:val="00CC7256"/>
    <w:rsid w:val="00CC7640"/>
    <w:rsid w:val="00CD00DE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0C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46B"/>
    <w:rsid w:val="00CE4D37"/>
    <w:rsid w:val="00CE5470"/>
    <w:rsid w:val="00CE55E2"/>
    <w:rsid w:val="00CE59D3"/>
    <w:rsid w:val="00CE64A6"/>
    <w:rsid w:val="00CE651B"/>
    <w:rsid w:val="00CE6765"/>
    <w:rsid w:val="00CE6D6C"/>
    <w:rsid w:val="00CE79B8"/>
    <w:rsid w:val="00CF04EF"/>
    <w:rsid w:val="00CF0559"/>
    <w:rsid w:val="00CF1981"/>
    <w:rsid w:val="00CF1FBA"/>
    <w:rsid w:val="00CF22D0"/>
    <w:rsid w:val="00CF3D74"/>
    <w:rsid w:val="00CF4261"/>
    <w:rsid w:val="00CF4656"/>
    <w:rsid w:val="00CF591B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4C0"/>
    <w:rsid w:val="00D077C0"/>
    <w:rsid w:val="00D07F8F"/>
    <w:rsid w:val="00D11080"/>
    <w:rsid w:val="00D124DD"/>
    <w:rsid w:val="00D15877"/>
    <w:rsid w:val="00D16114"/>
    <w:rsid w:val="00D163D9"/>
    <w:rsid w:val="00D17616"/>
    <w:rsid w:val="00D17DEF"/>
    <w:rsid w:val="00D2250F"/>
    <w:rsid w:val="00D2317B"/>
    <w:rsid w:val="00D23796"/>
    <w:rsid w:val="00D2417F"/>
    <w:rsid w:val="00D24B31"/>
    <w:rsid w:val="00D25126"/>
    <w:rsid w:val="00D256C0"/>
    <w:rsid w:val="00D25F4A"/>
    <w:rsid w:val="00D27B31"/>
    <w:rsid w:val="00D30D59"/>
    <w:rsid w:val="00D3187A"/>
    <w:rsid w:val="00D32A12"/>
    <w:rsid w:val="00D32D6D"/>
    <w:rsid w:val="00D3350B"/>
    <w:rsid w:val="00D33C2F"/>
    <w:rsid w:val="00D340B3"/>
    <w:rsid w:val="00D3428C"/>
    <w:rsid w:val="00D34A33"/>
    <w:rsid w:val="00D3626E"/>
    <w:rsid w:val="00D36722"/>
    <w:rsid w:val="00D3682D"/>
    <w:rsid w:val="00D36889"/>
    <w:rsid w:val="00D375FB"/>
    <w:rsid w:val="00D378BF"/>
    <w:rsid w:val="00D3790E"/>
    <w:rsid w:val="00D40271"/>
    <w:rsid w:val="00D402A2"/>
    <w:rsid w:val="00D41ACB"/>
    <w:rsid w:val="00D42BED"/>
    <w:rsid w:val="00D42C96"/>
    <w:rsid w:val="00D44574"/>
    <w:rsid w:val="00D44D38"/>
    <w:rsid w:val="00D451DC"/>
    <w:rsid w:val="00D452F8"/>
    <w:rsid w:val="00D45F58"/>
    <w:rsid w:val="00D47057"/>
    <w:rsid w:val="00D47091"/>
    <w:rsid w:val="00D47574"/>
    <w:rsid w:val="00D5098E"/>
    <w:rsid w:val="00D52800"/>
    <w:rsid w:val="00D52CD0"/>
    <w:rsid w:val="00D52EA9"/>
    <w:rsid w:val="00D52FB6"/>
    <w:rsid w:val="00D5315F"/>
    <w:rsid w:val="00D54BD7"/>
    <w:rsid w:val="00D55105"/>
    <w:rsid w:val="00D55A84"/>
    <w:rsid w:val="00D55BB7"/>
    <w:rsid w:val="00D5608D"/>
    <w:rsid w:val="00D5665D"/>
    <w:rsid w:val="00D568C6"/>
    <w:rsid w:val="00D57262"/>
    <w:rsid w:val="00D579F3"/>
    <w:rsid w:val="00D61B56"/>
    <w:rsid w:val="00D62BB4"/>
    <w:rsid w:val="00D62DD9"/>
    <w:rsid w:val="00D63B8C"/>
    <w:rsid w:val="00D63EE7"/>
    <w:rsid w:val="00D64915"/>
    <w:rsid w:val="00D667FF"/>
    <w:rsid w:val="00D66935"/>
    <w:rsid w:val="00D66BA8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730"/>
    <w:rsid w:val="00D860E2"/>
    <w:rsid w:val="00D865D1"/>
    <w:rsid w:val="00D86AE2"/>
    <w:rsid w:val="00D87D28"/>
    <w:rsid w:val="00D9036E"/>
    <w:rsid w:val="00D908C1"/>
    <w:rsid w:val="00D9179A"/>
    <w:rsid w:val="00D9183A"/>
    <w:rsid w:val="00D924A5"/>
    <w:rsid w:val="00D943D8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377"/>
    <w:rsid w:val="00DB3A61"/>
    <w:rsid w:val="00DB4CB3"/>
    <w:rsid w:val="00DB6342"/>
    <w:rsid w:val="00DB6E84"/>
    <w:rsid w:val="00DB764D"/>
    <w:rsid w:val="00DB7931"/>
    <w:rsid w:val="00DB7EE0"/>
    <w:rsid w:val="00DC13DF"/>
    <w:rsid w:val="00DC1FE2"/>
    <w:rsid w:val="00DC26E9"/>
    <w:rsid w:val="00DC2925"/>
    <w:rsid w:val="00DC2C0D"/>
    <w:rsid w:val="00DC36C1"/>
    <w:rsid w:val="00DC4235"/>
    <w:rsid w:val="00DC5DB5"/>
    <w:rsid w:val="00DC6594"/>
    <w:rsid w:val="00DC7425"/>
    <w:rsid w:val="00DC7A16"/>
    <w:rsid w:val="00DC7D9A"/>
    <w:rsid w:val="00DD06A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607"/>
    <w:rsid w:val="00DF1D0D"/>
    <w:rsid w:val="00DF23F6"/>
    <w:rsid w:val="00DF2864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0756F"/>
    <w:rsid w:val="00E1019D"/>
    <w:rsid w:val="00E10F03"/>
    <w:rsid w:val="00E11380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26D8E"/>
    <w:rsid w:val="00E302BC"/>
    <w:rsid w:val="00E30341"/>
    <w:rsid w:val="00E30BD5"/>
    <w:rsid w:val="00E314A2"/>
    <w:rsid w:val="00E31D56"/>
    <w:rsid w:val="00E32085"/>
    <w:rsid w:val="00E32E7E"/>
    <w:rsid w:val="00E32FDA"/>
    <w:rsid w:val="00E343CF"/>
    <w:rsid w:val="00E351C8"/>
    <w:rsid w:val="00E3710E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60EE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20D"/>
    <w:rsid w:val="00E56992"/>
    <w:rsid w:val="00E56C6F"/>
    <w:rsid w:val="00E57DA7"/>
    <w:rsid w:val="00E57F63"/>
    <w:rsid w:val="00E60624"/>
    <w:rsid w:val="00E61439"/>
    <w:rsid w:val="00E61A4B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8D5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5C66"/>
    <w:rsid w:val="00E85DDF"/>
    <w:rsid w:val="00E865B4"/>
    <w:rsid w:val="00E87A48"/>
    <w:rsid w:val="00E87ED9"/>
    <w:rsid w:val="00E9030B"/>
    <w:rsid w:val="00E90CC2"/>
    <w:rsid w:val="00E91973"/>
    <w:rsid w:val="00E91AB0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5EFE"/>
    <w:rsid w:val="00E96D4D"/>
    <w:rsid w:val="00E96F86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A6E"/>
    <w:rsid w:val="00EB5007"/>
    <w:rsid w:val="00EB50F2"/>
    <w:rsid w:val="00EB540A"/>
    <w:rsid w:val="00EB6C92"/>
    <w:rsid w:val="00EB6F76"/>
    <w:rsid w:val="00EB71C9"/>
    <w:rsid w:val="00EB780D"/>
    <w:rsid w:val="00EC031E"/>
    <w:rsid w:val="00EC087D"/>
    <w:rsid w:val="00EC1BAE"/>
    <w:rsid w:val="00EC23DC"/>
    <w:rsid w:val="00EC2E6F"/>
    <w:rsid w:val="00EC3060"/>
    <w:rsid w:val="00EC36DC"/>
    <w:rsid w:val="00EC3EDD"/>
    <w:rsid w:val="00EC4BE9"/>
    <w:rsid w:val="00EC599D"/>
    <w:rsid w:val="00EC5C07"/>
    <w:rsid w:val="00EC701F"/>
    <w:rsid w:val="00EC7658"/>
    <w:rsid w:val="00ED0A56"/>
    <w:rsid w:val="00ED306B"/>
    <w:rsid w:val="00ED3821"/>
    <w:rsid w:val="00ED5746"/>
    <w:rsid w:val="00ED6F09"/>
    <w:rsid w:val="00ED7584"/>
    <w:rsid w:val="00EE03CA"/>
    <w:rsid w:val="00EE17FB"/>
    <w:rsid w:val="00EE193B"/>
    <w:rsid w:val="00EE2332"/>
    <w:rsid w:val="00EE3719"/>
    <w:rsid w:val="00EE4E85"/>
    <w:rsid w:val="00EE5C05"/>
    <w:rsid w:val="00EE6390"/>
    <w:rsid w:val="00EE6772"/>
    <w:rsid w:val="00EE6A59"/>
    <w:rsid w:val="00EE6B03"/>
    <w:rsid w:val="00EE74AE"/>
    <w:rsid w:val="00EF0030"/>
    <w:rsid w:val="00EF0097"/>
    <w:rsid w:val="00EF023B"/>
    <w:rsid w:val="00EF12F1"/>
    <w:rsid w:val="00EF1556"/>
    <w:rsid w:val="00EF19F6"/>
    <w:rsid w:val="00EF3D1B"/>
    <w:rsid w:val="00EF6117"/>
    <w:rsid w:val="00EF66E0"/>
    <w:rsid w:val="00EF7178"/>
    <w:rsid w:val="00EF7337"/>
    <w:rsid w:val="00EF742D"/>
    <w:rsid w:val="00F003DB"/>
    <w:rsid w:val="00F0088E"/>
    <w:rsid w:val="00F00A94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674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497A"/>
    <w:rsid w:val="00F251A2"/>
    <w:rsid w:val="00F26E25"/>
    <w:rsid w:val="00F30063"/>
    <w:rsid w:val="00F30252"/>
    <w:rsid w:val="00F303AC"/>
    <w:rsid w:val="00F30B66"/>
    <w:rsid w:val="00F31504"/>
    <w:rsid w:val="00F32BA6"/>
    <w:rsid w:val="00F347F4"/>
    <w:rsid w:val="00F3508D"/>
    <w:rsid w:val="00F35374"/>
    <w:rsid w:val="00F35F66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2184"/>
    <w:rsid w:val="00F531B9"/>
    <w:rsid w:val="00F53523"/>
    <w:rsid w:val="00F53A0E"/>
    <w:rsid w:val="00F54047"/>
    <w:rsid w:val="00F54725"/>
    <w:rsid w:val="00F5584F"/>
    <w:rsid w:val="00F55AA0"/>
    <w:rsid w:val="00F55CE0"/>
    <w:rsid w:val="00F55D05"/>
    <w:rsid w:val="00F56E45"/>
    <w:rsid w:val="00F60289"/>
    <w:rsid w:val="00F60D8B"/>
    <w:rsid w:val="00F6100B"/>
    <w:rsid w:val="00F614CA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6CB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346E"/>
    <w:rsid w:val="00F8457B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9C9"/>
    <w:rsid w:val="00F94EE8"/>
    <w:rsid w:val="00F94F78"/>
    <w:rsid w:val="00F95181"/>
    <w:rsid w:val="00F979DE"/>
    <w:rsid w:val="00FA1DDD"/>
    <w:rsid w:val="00FA2490"/>
    <w:rsid w:val="00FA2A8C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4EB2"/>
    <w:rsid w:val="00FB528F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58A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485E"/>
    <w:rsid w:val="00FE566C"/>
    <w:rsid w:val="00FE5808"/>
    <w:rsid w:val="00FE5D6C"/>
    <w:rsid w:val="00FE6978"/>
    <w:rsid w:val="00FE73B1"/>
    <w:rsid w:val="00FE7B94"/>
    <w:rsid w:val="00FE7DF9"/>
    <w:rsid w:val="00FE7F4D"/>
    <w:rsid w:val="00FF09AD"/>
    <w:rsid w:val="00FF0C46"/>
    <w:rsid w:val="00FF1606"/>
    <w:rsid w:val="00FF2857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2C46A55"/>
    <w:rsid w:val="03423A33"/>
    <w:rsid w:val="03D77471"/>
    <w:rsid w:val="04782F5C"/>
    <w:rsid w:val="04B3700C"/>
    <w:rsid w:val="04FE6BCA"/>
    <w:rsid w:val="07B5345B"/>
    <w:rsid w:val="07EB63BB"/>
    <w:rsid w:val="080474B1"/>
    <w:rsid w:val="088D42C0"/>
    <w:rsid w:val="0BCC5E85"/>
    <w:rsid w:val="0CE622A7"/>
    <w:rsid w:val="0D9F0955"/>
    <w:rsid w:val="0DFE3C0D"/>
    <w:rsid w:val="0E672B1A"/>
    <w:rsid w:val="14C7164D"/>
    <w:rsid w:val="17017574"/>
    <w:rsid w:val="1AF728E0"/>
    <w:rsid w:val="1C792205"/>
    <w:rsid w:val="1EB918BE"/>
    <w:rsid w:val="1EE54260"/>
    <w:rsid w:val="1F5C30C0"/>
    <w:rsid w:val="202D6D3F"/>
    <w:rsid w:val="207614F8"/>
    <w:rsid w:val="20AF1CC5"/>
    <w:rsid w:val="21084C98"/>
    <w:rsid w:val="21273367"/>
    <w:rsid w:val="21E907B8"/>
    <w:rsid w:val="2A5F13A7"/>
    <w:rsid w:val="2B7801D2"/>
    <w:rsid w:val="2D6A5ED3"/>
    <w:rsid w:val="2E581D73"/>
    <w:rsid w:val="2E630899"/>
    <w:rsid w:val="2F4B02CA"/>
    <w:rsid w:val="350E2519"/>
    <w:rsid w:val="356D2361"/>
    <w:rsid w:val="38E3396D"/>
    <w:rsid w:val="39D8007D"/>
    <w:rsid w:val="3A90322D"/>
    <w:rsid w:val="3C76075F"/>
    <w:rsid w:val="3FA07F24"/>
    <w:rsid w:val="40114202"/>
    <w:rsid w:val="415266E0"/>
    <w:rsid w:val="42485D76"/>
    <w:rsid w:val="43E1713F"/>
    <w:rsid w:val="47983974"/>
    <w:rsid w:val="47B95E78"/>
    <w:rsid w:val="47D22175"/>
    <w:rsid w:val="4A504D17"/>
    <w:rsid w:val="4A834139"/>
    <w:rsid w:val="4E247C74"/>
    <w:rsid w:val="4E8A0E1C"/>
    <w:rsid w:val="52EA5B8A"/>
    <w:rsid w:val="56F9126E"/>
    <w:rsid w:val="5955343D"/>
    <w:rsid w:val="5A663237"/>
    <w:rsid w:val="5BC846C8"/>
    <w:rsid w:val="5F763399"/>
    <w:rsid w:val="5FC567B3"/>
    <w:rsid w:val="6381517A"/>
    <w:rsid w:val="65BC2EFE"/>
    <w:rsid w:val="66D80480"/>
    <w:rsid w:val="6D643F15"/>
    <w:rsid w:val="6F871BC5"/>
    <w:rsid w:val="71425801"/>
    <w:rsid w:val="71E73686"/>
    <w:rsid w:val="728565A9"/>
    <w:rsid w:val="761370C2"/>
    <w:rsid w:val="76667A02"/>
    <w:rsid w:val="76C44482"/>
    <w:rsid w:val="771642CA"/>
    <w:rsid w:val="77C40A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4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Balloon Text"/>
    <w:basedOn w:val="1"/>
    <w:link w:val="27"/>
    <w:qFormat/>
    <w:uiPriority w:val="0"/>
    <w:rPr>
      <w:sz w:val="18"/>
      <w:szCs w:val="18"/>
    </w:rPr>
  </w:style>
  <w:style w:type="paragraph" w:styleId="8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2">
    <w:name w:val="annotation subject"/>
    <w:basedOn w:val="5"/>
    <w:next w:val="5"/>
    <w:link w:val="25"/>
    <w:qFormat/>
    <w:uiPriority w:val="0"/>
    <w:rPr>
      <w:b/>
      <w:bCs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</w:r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paragraph" w:customStyle="1" w:styleId="20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21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2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3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4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5">
    <w:name w:val="批注主题 字符"/>
    <w:link w:val="12"/>
    <w:qFormat/>
    <w:uiPriority w:val="0"/>
    <w:rPr>
      <w:b/>
      <w:bCs/>
      <w:kern w:val="2"/>
      <w:sz w:val="21"/>
      <w:szCs w:val="24"/>
    </w:rPr>
  </w:style>
  <w:style w:type="character" w:customStyle="1" w:styleId="26">
    <w:name w:val="页脚 字符"/>
    <w:link w:val="8"/>
    <w:qFormat/>
    <w:uiPriority w:val="99"/>
    <w:rPr>
      <w:kern w:val="2"/>
      <w:sz w:val="18"/>
      <w:szCs w:val="18"/>
    </w:rPr>
  </w:style>
  <w:style w:type="character" w:customStyle="1" w:styleId="27">
    <w:name w:val="批注框文本 字符"/>
    <w:link w:val="7"/>
    <w:qFormat/>
    <w:uiPriority w:val="0"/>
    <w:rPr>
      <w:kern w:val="2"/>
      <w:sz w:val="18"/>
      <w:szCs w:val="18"/>
    </w:rPr>
  </w:style>
  <w:style w:type="character" w:customStyle="1" w:styleId="28">
    <w:name w:val="页眉 字符"/>
    <w:link w:val="9"/>
    <w:qFormat/>
    <w:uiPriority w:val="0"/>
    <w:rPr>
      <w:kern w:val="2"/>
      <w:sz w:val="18"/>
      <w:szCs w:val="18"/>
    </w:rPr>
  </w:style>
  <w:style w:type="character" w:customStyle="1" w:styleId="29">
    <w:name w:val="font51"/>
    <w:qFormat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customStyle="1" w:styleId="30">
    <w:name w:val="font7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31">
    <w:name w:val="font41"/>
    <w:qFormat/>
    <w:uiPriority w:val="0"/>
    <w:rPr>
      <w:rFonts w:hint="default" w:ascii="Arial" w:hAnsi="Arial" w:cs="Arial"/>
      <w:color w:val="333333"/>
      <w:sz w:val="18"/>
      <w:szCs w:val="18"/>
      <w:u w:val="none"/>
    </w:rPr>
  </w:style>
  <w:style w:type="character" w:customStyle="1" w:styleId="32">
    <w:name w:val="font81"/>
    <w:qFormat/>
    <w:uiPriority w:val="0"/>
    <w:rPr>
      <w:rFonts w:hint="eastAsia" w:ascii="宋体" w:hAnsi="宋体" w:eastAsia="宋体"/>
      <w:color w:val="333333"/>
      <w:sz w:val="18"/>
      <w:szCs w:val="18"/>
      <w:u w:val="none"/>
    </w:rPr>
  </w:style>
  <w:style w:type="character" w:customStyle="1" w:styleId="33">
    <w:name w:val="font61"/>
    <w:qFormat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customStyle="1" w:styleId="34">
    <w:name w:val="font0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35">
    <w:name w:val="font1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36">
    <w:name w:val="font21"/>
    <w:qFormat/>
    <w:uiPriority w:val="0"/>
    <w:rPr>
      <w:rFonts w:hint="eastAsia" w:ascii="宋体" w:hAnsi="宋体" w:eastAsia="宋体"/>
      <w:b/>
      <w:bCs/>
      <w:color w:val="000000"/>
      <w:sz w:val="20"/>
      <w:szCs w:val="20"/>
      <w:u w:val="none"/>
    </w:rPr>
  </w:style>
  <w:style w:type="character" w:customStyle="1" w:styleId="37">
    <w:name w:val="font31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character" w:customStyle="1" w:styleId="38">
    <w:name w:val="font9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33</Pages>
  <Words>2533</Words>
  <Characters>14441</Characters>
  <Lines>120</Lines>
  <Paragraphs>33</Paragraphs>
  <TotalTime>15</TotalTime>
  <ScaleCrop>false</ScaleCrop>
  <LinksUpToDate>false</LinksUpToDate>
  <CharactersWithSpaces>16941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2020-06-03T01:51:00Z</dcterms:created>
  <dc:creator>walkinnet</dc:creator>
  <cp:lastModifiedBy>zhenny</cp:lastModifiedBy>
  <cp:lastPrinted>2020-10-15T00:53:00Z</cp:lastPrinted>
  <dcterms:modified xsi:type="dcterms:W3CDTF">2020-10-15T01:33:42Z</dcterms:modified>
  <dc:title>信托计划监管报告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