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cs="宋体"/>
          <w:b/>
          <w:color w:val="000000" w:themeColor="text1"/>
          <w:sz w:val="44"/>
          <w:szCs w:val="44"/>
          <w14:textFill>
            <w14:solidFill>
              <w14:schemeClr w14:val="tx1"/>
            </w14:solidFill>
          </w14:textFill>
        </w:rPr>
      </w:pPr>
    </w:p>
    <w:p>
      <w:pPr>
        <w:rPr>
          <w:rFonts w:ascii="宋体" w:hAnsi="宋体" w:cs="宋体"/>
          <w:b/>
          <w:color w:val="000000" w:themeColor="text1"/>
          <w:sz w:val="44"/>
          <w:szCs w:val="44"/>
          <w14:textFill>
            <w14:solidFill>
              <w14:schemeClr w14:val="tx1"/>
            </w14:solidFill>
          </w14:textFill>
        </w:rPr>
      </w:pPr>
    </w:p>
    <w:p>
      <w:pPr>
        <w:spacing w:line="360" w:lineRule="auto"/>
        <w:jc w:val="center"/>
        <w:rPr>
          <w:rFonts w:ascii="宋体" w:hAnsi="宋体"/>
          <w:b/>
          <w:bCs/>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服务类采购合同</w:t>
      </w:r>
    </w:p>
    <w:p>
      <w:pPr>
        <w:rPr>
          <w:rFonts w:ascii="宋体" w:hAnsi="宋体"/>
          <w:b/>
          <w:bCs/>
          <w:color w:val="FF0000"/>
          <w:sz w:val="72"/>
          <w:szCs w:val="72"/>
        </w:rPr>
      </w:pPr>
      <w:r>
        <w:rPr>
          <w:rFonts w:hint="eastAsia" w:ascii="宋体" w:hAnsi="宋体"/>
          <w:b/>
          <w:bCs/>
          <w:color w:val="000000" w:themeColor="text1"/>
          <w:sz w:val="36"/>
          <w:szCs w:val="36"/>
          <w14:textFill>
            <w14:solidFill>
              <w14:schemeClr w14:val="tx1"/>
            </w14:solidFill>
          </w14:textFill>
        </w:rPr>
        <w:t xml:space="preserve">           </w:t>
      </w: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（202</w:t>
      </w:r>
      <w:r>
        <w:rPr>
          <w:rFonts w:ascii="宋体" w:hAnsi="宋体"/>
          <w:b/>
          <w:bCs/>
          <w:color w:val="000000" w:themeColor="text1"/>
          <w:sz w:val="36"/>
          <w:szCs w:val="36"/>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年</w:t>
      </w:r>
      <w:r>
        <w:rPr>
          <w:rFonts w:ascii="宋体" w:hAnsi="宋体"/>
          <w:b/>
          <w:bCs/>
          <w:color w:val="000000" w:themeColor="text1"/>
          <w:sz w:val="36"/>
          <w:szCs w:val="36"/>
          <w14:textFill>
            <w14:solidFill>
              <w14:schemeClr w14:val="tx1"/>
            </w14:solidFill>
          </w14:textFill>
        </w:rPr>
        <w:t>版）</w:t>
      </w: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 w:val="48"/>
          <w:szCs w:val="48"/>
          <w14:textFill>
            <w14:solidFill>
              <w14:schemeClr w14:val="tx1"/>
            </w14:solidFill>
          </w14:textFill>
        </w:rPr>
        <w:t>2021年10月</w:t>
      </w:r>
    </w:p>
    <w:p>
      <w:pPr>
        <w:tabs>
          <w:tab w:val="left" w:pos="600"/>
        </w:tabs>
        <w:spacing w:line="360" w:lineRule="auto"/>
        <w:rPr>
          <w:rFonts w:ascii="宋体" w:hAnsi="Arial"/>
          <w:color w:val="000000" w:themeColor="text1"/>
          <w:u w:val="single"/>
          <w14:textFill>
            <w14:solidFill>
              <w14:schemeClr w14:val="tx1"/>
            </w14:solidFill>
          </w14:textFill>
        </w:rPr>
      </w:pPr>
    </w:p>
    <w:p>
      <w:pPr>
        <w:tabs>
          <w:tab w:val="left" w:pos="600"/>
        </w:tabs>
        <w:spacing w:line="360" w:lineRule="auto"/>
        <w:rPr>
          <w:rFonts w:ascii="宋体" w:hAnsi="Arial"/>
          <w:color w:val="000000" w:themeColor="text1"/>
          <w:u w:val="single"/>
          <w14:textFill>
            <w14:solidFill>
              <w14:schemeClr w14:val="tx1"/>
            </w14:solidFill>
          </w14:textFill>
        </w:rPr>
      </w:pPr>
    </w:p>
    <w:p>
      <w:pPr>
        <w:tabs>
          <w:tab w:val="left" w:pos="600"/>
        </w:tabs>
        <w:spacing w:line="360" w:lineRule="auto"/>
        <w:rPr>
          <w:rFonts w:ascii="宋体" w:hAnsi="Arial"/>
          <w:color w:val="000000" w:themeColor="text1"/>
          <w:u w:val="single"/>
          <w14:textFill>
            <w14:solidFill>
              <w14:schemeClr w14:val="tx1"/>
            </w14:solidFill>
          </w14:textFill>
        </w:rPr>
      </w:pPr>
    </w:p>
    <w:p>
      <w:pPr>
        <w:tabs>
          <w:tab w:val="left" w:pos="600"/>
        </w:tabs>
        <w:spacing w:line="360" w:lineRule="auto"/>
        <w:rPr>
          <w:rFonts w:ascii="宋体" w:hAnsi="Arial"/>
          <w:color w:val="000000" w:themeColor="text1"/>
          <w:u w:val="single"/>
          <w14:textFill>
            <w14:solidFill>
              <w14:schemeClr w14:val="tx1"/>
            </w14:solidFill>
          </w14:textFill>
        </w:rPr>
      </w:pPr>
    </w:p>
    <w:p>
      <w:pPr>
        <w:tabs>
          <w:tab w:val="left" w:pos="600"/>
        </w:tabs>
        <w:spacing w:line="360" w:lineRule="auto"/>
        <w:rPr>
          <w:rFonts w:ascii="宋体" w:hAnsi="Arial"/>
          <w:color w:val="000000" w:themeColor="text1"/>
          <w:u w:val="single"/>
          <w14:textFill>
            <w14:solidFill>
              <w14:schemeClr w14:val="tx1"/>
            </w14:solidFill>
          </w14:textFill>
        </w:rPr>
      </w:pPr>
    </w:p>
    <w:p>
      <w:pPr>
        <w:tabs>
          <w:tab w:val="left" w:pos="600"/>
        </w:tabs>
        <w:spacing w:line="360" w:lineRule="auto"/>
        <w:rPr>
          <w:rFonts w:ascii="宋体" w:hAnsi="Arial"/>
          <w:color w:val="000000" w:themeColor="text1"/>
          <w:u w:val="single"/>
          <w14:textFill>
            <w14:solidFill>
              <w14:schemeClr w14:val="tx1"/>
            </w14:solidFill>
          </w14:textFill>
        </w:rPr>
      </w:pPr>
    </w:p>
    <w:p>
      <w:pPr>
        <w:rPr>
          <w:rFonts w:ascii="宋体" w:hAnsi="宋体"/>
          <w:b/>
          <w:bCs/>
          <w:color w:val="000000" w:themeColor="text1"/>
          <w:sz w:val="36"/>
          <w:szCs w:val="36"/>
          <w14:textFill>
            <w14:solidFill>
              <w14:schemeClr w14:val="tx1"/>
            </w14:solidFill>
          </w14:textFill>
        </w:rPr>
      </w:pPr>
    </w:p>
    <w:p>
      <w:pPr>
        <w:rPr>
          <w:rFonts w:ascii="宋体" w:hAnsi="宋体"/>
          <w:color w:val="000000" w:themeColor="text1"/>
          <w:sz w:val="26"/>
          <w:u w:val="single"/>
          <w14:textFill>
            <w14:solidFill>
              <w14:schemeClr w14:val="tx1"/>
            </w14:solidFill>
          </w14:textFill>
        </w:rPr>
      </w:pPr>
      <w:r>
        <w:rPr>
          <w:rFonts w:hint="eastAsia" w:ascii="宋体" w:hAnsi="宋体"/>
          <w:color w:val="000000" w:themeColor="text1"/>
          <w:sz w:val="26"/>
          <w:u w:val="single"/>
          <w14:textFill>
            <w14:solidFill>
              <w14:schemeClr w14:val="tx1"/>
            </w14:solidFill>
          </w14:textFill>
        </w:rPr>
        <w:t xml:space="preserve">                                                                </w:t>
      </w:r>
    </w:p>
    <w:p>
      <w:pPr>
        <w:wordWrap w:val="0"/>
        <w:spacing w:line="520" w:lineRule="exact"/>
        <w:ind w:left="5903" w:hanging="5903" w:hangingChars="280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甲方名称：</w:t>
      </w:r>
      <w:r>
        <w:rPr>
          <w:rFonts w:hint="eastAsia" w:ascii="宋体" w:hAnsi="宋体"/>
          <w:szCs w:val="21"/>
        </w:rPr>
        <w:t>中国银行股份有限公司</w:t>
      </w:r>
      <w:r>
        <w:rPr>
          <w:rFonts w:hint="eastAsia" w:ascii="宋体" w:hAnsi="宋体"/>
          <w:szCs w:val="21"/>
          <w:u w:val="single"/>
        </w:rPr>
        <w:t>北京昌平支</w:t>
      </w:r>
      <w:r>
        <w:rPr>
          <w:rFonts w:hint="eastAsia" w:ascii="宋体" w:hAnsi="宋体"/>
          <w:szCs w:val="21"/>
        </w:rPr>
        <w:t>行</w:t>
      </w:r>
      <w:r>
        <w:rPr>
          <w:rFonts w:hint="eastAsia"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乙方名称：</w:t>
      </w:r>
      <w:r>
        <w:rPr>
          <w:rFonts w:hint="eastAsia" w:ascii="宋体" w:hAnsi="宋体"/>
          <w:b w:val="0"/>
          <w:bCs/>
          <w:color w:val="000000" w:themeColor="text1"/>
          <w:szCs w:val="21"/>
          <w:lang w:eastAsia="zh-CN"/>
          <w14:textFill>
            <w14:solidFill>
              <w14:schemeClr w14:val="tx1"/>
            </w14:solidFill>
          </w14:textFill>
        </w:rPr>
        <w:t>北京康正宏基房地产评估</w:t>
      </w:r>
    </w:p>
    <w:p>
      <w:pPr>
        <w:wordWrap w:val="0"/>
        <w:spacing w:line="520" w:lineRule="exact"/>
        <w:ind w:firstLine="4830" w:firstLineChars="2300"/>
        <w:rPr>
          <w:rFonts w:hint="eastAsia" w:ascii="宋体" w:hAnsi="宋体" w:eastAsia="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有限公司</w:t>
      </w:r>
    </w:p>
    <w:p>
      <w:pPr>
        <w:wordWrap w:val="0"/>
        <w:spacing w:line="520" w:lineRule="exact"/>
        <w:ind w:left="5271" w:hanging="5250" w:hangingChars="2500"/>
        <w:rPr>
          <w:rFonts w:hint="eastAsia" w:ascii="宋体" w:hAnsi="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地</w:t>
      </w:r>
      <w:r>
        <w:rPr>
          <w:rFonts w:ascii="宋体" w:hAnsi="宋体"/>
          <w:b w:val="0"/>
          <w:bCs/>
          <w:color w:val="000000" w:themeColor="text1"/>
          <w:szCs w:val="21"/>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址：</w:t>
      </w:r>
      <w:r>
        <w:rPr>
          <w:rFonts w:hint="eastAsia" w:ascii="宋体" w:hAnsi="宋体"/>
          <w:b w:val="0"/>
          <w:bCs/>
          <w:szCs w:val="21"/>
        </w:rPr>
        <w:t xml:space="preserve">北京市昌平区南环路57号 </w:t>
      </w:r>
      <w:r>
        <w:rPr>
          <w:rFonts w:ascii="宋体" w:hAnsi="宋体"/>
          <w:b w:val="0"/>
          <w:bCs/>
          <w:color w:val="000000" w:themeColor="text1"/>
          <w:szCs w:val="21"/>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地</w:t>
      </w:r>
      <w:r>
        <w:rPr>
          <w:rFonts w:ascii="宋体" w:hAnsi="宋体"/>
          <w:b w:val="0"/>
          <w:bCs/>
          <w:color w:val="000000" w:themeColor="text1"/>
          <w:szCs w:val="21"/>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址：</w:t>
      </w:r>
      <w:r>
        <w:rPr>
          <w:rFonts w:hint="eastAsia" w:ascii="宋体" w:hAnsi="宋体"/>
          <w:b w:val="0"/>
          <w:bCs/>
          <w:color w:val="000000" w:themeColor="text1"/>
          <w:szCs w:val="21"/>
          <w:lang w:eastAsia="zh-CN"/>
          <w14:textFill>
            <w14:solidFill>
              <w14:schemeClr w14:val="tx1"/>
            </w14:solidFill>
          </w14:textFill>
        </w:rPr>
        <w:t>北京市朝阳区裕民路</w:t>
      </w:r>
      <w:r>
        <w:rPr>
          <w:rFonts w:hint="eastAsia" w:ascii="宋体" w:hAnsi="宋体"/>
          <w:b w:val="0"/>
          <w:bCs/>
          <w:color w:val="000000" w:themeColor="text1"/>
          <w:szCs w:val="21"/>
          <w:lang w:val="en-US" w:eastAsia="zh-CN"/>
          <w14:textFill>
            <w14:solidFill>
              <w14:schemeClr w14:val="tx1"/>
            </w14:solidFill>
          </w14:textFill>
        </w:rPr>
        <w:t>12号</w:t>
      </w:r>
    </w:p>
    <w:p>
      <w:pPr>
        <w:wordWrap w:val="0"/>
        <w:spacing w:line="520" w:lineRule="exact"/>
        <w:ind w:firstLine="4830" w:firstLineChars="2300"/>
        <w:rPr>
          <w:rFonts w:hint="default" w:ascii="宋体" w:hAnsi="宋体" w:eastAsia="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中国国际科技会展中心B座1003</w:t>
      </w:r>
    </w:p>
    <w:p>
      <w:pPr>
        <w:wordWrap w:val="0"/>
        <w:spacing w:line="520" w:lineRule="exact"/>
        <w:rPr>
          <w:rFonts w:ascii="宋体" w:hAnsi="宋体"/>
          <w:b w:val="0"/>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邮</w:t>
      </w:r>
      <w:r>
        <w:rPr>
          <w:rFonts w:ascii="宋体" w:hAnsi="宋体"/>
          <w:b/>
          <w:color w:val="000000" w:themeColor="text1"/>
          <w:szCs w:val="21"/>
          <w14:textFill>
            <w14:solidFill>
              <w14:schemeClr w14:val="tx1"/>
            </w14:solidFill>
          </w14:textFill>
        </w:rPr>
        <w:t xml:space="preserve">    编：</w:t>
      </w:r>
      <w:r>
        <w:rPr>
          <w:rFonts w:ascii="宋体" w:hAnsi="宋体"/>
          <w:b w:val="0"/>
          <w:color w:val="000000" w:themeColor="text1"/>
          <w:szCs w:val="21"/>
          <w14:textFill>
            <w14:solidFill>
              <w14:schemeClr w14:val="tx1"/>
            </w14:solidFill>
          </w14:textFill>
        </w:rPr>
        <w:t>102200</w:t>
      </w:r>
      <w:r>
        <w:rPr>
          <w:rFonts w:ascii="宋体" w:hAnsi="宋体"/>
          <w:b/>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邮</w:t>
      </w:r>
      <w:r>
        <w:rPr>
          <w:rFonts w:ascii="宋体" w:hAnsi="宋体"/>
          <w:b/>
          <w:color w:val="000000" w:themeColor="text1"/>
          <w:szCs w:val="21"/>
          <w14:textFill>
            <w14:solidFill>
              <w14:schemeClr w14:val="tx1"/>
            </w14:solidFill>
          </w14:textFill>
        </w:rPr>
        <w:t xml:space="preserve">    编：</w:t>
      </w:r>
      <w:r>
        <w:rPr>
          <w:rFonts w:hint="eastAsia" w:ascii="宋体" w:hAnsi="宋体"/>
          <w:b w:val="0"/>
          <w:bCs/>
          <w:color w:val="000000" w:themeColor="text1"/>
          <w:szCs w:val="21"/>
          <w14:textFill>
            <w14:solidFill>
              <w14:schemeClr w14:val="tx1"/>
            </w14:solidFill>
          </w14:textFill>
        </w:rPr>
        <w:t>100029</w:t>
      </w:r>
    </w:p>
    <w:p>
      <w:pPr>
        <w:wordWrap w:val="0"/>
        <w:spacing w:line="5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项目联系人：</w:t>
      </w:r>
      <w:r>
        <w:rPr>
          <w:rFonts w:hint="eastAsia" w:ascii="宋体" w:hAnsi="宋体"/>
          <w:szCs w:val="21"/>
        </w:rPr>
        <w:t xml:space="preserve">程静怡 </w:t>
      </w:r>
      <w:r>
        <w:rPr>
          <w:rFonts w:ascii="宋体" w:hAnsi="宋体"/>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项目联系人：</w:t>
      </w:r>
      <w:r>
        <w:rPr>
          <w:rFonts w:hint="eastAsia" w:ascii="宋体" w:hAnsi="宋体"/>
          <w:b w:val="0"/>
          <w:bCs/>
          <w:color w:val="auto"/>
          <w:szCs w:val="21"/>
          <w:lang w:eastAsia="zh-CN"/>
        </w:rPr>
        <w:t>边远</w:t>
      </w:r>
      <w:r>
        <w:rPr>
          <w:rFonts w:ascii="宋体" w:hAnsi="宋体"/>
          <w:b w:val="0"/>
          <w:bCs/>
          <w:color w:val="auto"/>
          <w:szCs w:val="21"/>
        </w:rPr>
        <w:t xml:space="preserve"> </w:t>
      </w:r>
      <w:r>
        <w:rPr>
          <w:rFonts w:ascii="宋体" w:hAnsi="宋体"/>
          <w:color w:val="000000" w:themeColor="text1"/>
          <w:szCs w:val="21"/>
          <w14:textFill>
            <w14:solidFill>
              <w14:schemeClr w14:val="tx1"/>
            </w14:solidFill>
          </w14:textFill>
        </w:rPr>
        <w:t xml:space="preserve">  </w:t>
      </w:r>
    </w:p>
    <w:p>
      <w:pPr>
        <w:wordWrap w:val="0"/>
        <w:spacing w:line="520" w:lineRule="exact"/>
        <w:rPr>
          <w:rFonts w:ascii="宋体" w:hAnsi="宋体"/>
          <w:b w:val="0"/>
          <w:bCs/>
          <w:i w:val="0"/>
          <w:iCs w:val="0"/>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电</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话：</w:t>
      </w:r>
      <w:r>
        <w:rPr>
          <w:rFonts w:hint="eastAsia" w:ascii="宋体" w:hAnsi="宋体"/>
          <w:szCs w:val="21"/>
        </w:rPr>
        <w:t>69711600-9331</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电</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话：</w:t>
      </w:r>
      <w:r>
        <w:rPr>
          <w:rFonts w:hint="eastAsia" w:ascii="宋体" w:hAnsi="宋体"/>
          <w:b w:val="0"/>
          <w:bCs/>
          <w:i w:val="0"/>
          <w:iCs w:val="0"/>
          <w:color w:val="000000" w:themeColor="text1"/>
          <w:szCs w:val="21"/>
          <w:lang w:val="en-US" w:eastAsia="zh-CN"/>
          <w14:textFill>
            <w14:solidFill>
              <w14:schemeClr w14:val="tx1"/>
            </w14:solidFill>
          </w14:textFill>
        </w:rPr>
        <w:t>82253558-103</w:t>
      </w:r>
      <w:r>
        <w:rPr>
          <w:rFonts w:ascii="宋体" w:hAnsi="宋体"/>
          <w:b w:val="0"/>
          <w:bCs/>
          <w:i w:val="0"/>
          <w:iCs w:val="0"/>
          <w:color w:val="000000" w:themeColor="text1"/>
          <w:szCs w:val="21"/>
          <w14:textFill>
            <w14:solidFill>
              <w14:schemeClr w14:val="tx1"/>
            </w14:solidFill>
          </w14:textFill>
        </w:rPr>
        <w:t xml:space="preserve">   </w:t>
      </w:r>
    </w:p>
    <w:p>
      <w:pPr>
        <w:wordWrap w:val="0"/>
        <w:spacing w:line="5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传</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真</w:t>
      </w:r>
      <w:r>
        <w:rPr>
          <w:rFonts w:ascii="宋体" w:hAnsi="宋体"/>
          <w:b/>
          <w:color w:val="000000" w:themeColor="text1"/>
          <w:szCs w:val="21"/>
          <w14:textFill>
            <w14:solidFill>
              <w14:schemeClr w14:val="tx1"/>
            </w14:solidFill>
          </w14:textFill>
        </w:rPr>
        <w:t>：</w:t>
      </w:r>
      <w:r>
        <w:rPr>
          <w:rFonts w:hint="eastAsia" w:ascii="宋体" w:hAnsi="宋体"/>
          <w:szCs w:val="21"/>
        </w:rPr>
        <w:t>/</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传</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真：</w:t>
      </w:r>
      <w:r>
        <w:rPr>
          <w:rFonts w:hint="eastAsia" w:ascii="宋体" w:hAnsi="宋体"/>
          <w:szCs w:val="21"/>
        </w:rPr>
        <w:t>/</w:t>
      </w:r>
      <w:r>
        <w:rPr>
          <w:rFonts w:ascii="宋体" w:hAnsi="宋体"/>
          <w:color w:val="000000" w:themeColor="text1"/>
          <w:szCs w:val="21"/>
          <w14:textFill>
            <w14:solidFill>
              <w14:schemeClr w14:val="tx1"/>
            </w14:solidFill>
          </w14:textFill>
        </w:rPr>
        <w:t xml:space="preserve">   </w:t>
      </w:r>
    </w:p>
    <w:p>
      <w:pPr>
        <w:wordWrap w:val="0"/>
        <w:rPr>
          <w:rFonts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p>
    <w:p>
      <w:pPr>
        <w:wordWrap w:val="0"/>
        <w:spacing w:line="5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根据相关法律法规的规定</w:t>
      </w:r>
      <w:r>
        <w:rPr>
          <w:rFonts w:hint="eastAsia" w:ascii="宋体" w:hAnsi="Arial"/>
          <w:color w:val="000000" w:themeColor="text1"/>
          <w14:textFill>
            <w14:solidFill>
              <w14:schemeClr w14:val="tx1"/>
            </w14:solidFill>
          </w14:textFill>
        </w:rPr>
        <w:t>，合同双方就乙方向甲方提供本合同项下服务事宜，经协商达成一致，确立本合同，以明确双方的权利、义务，确保合同双方共同执行。</w:t>
      </w:r>
    </w:p>
    <w:p>
      <w:pPr>
        <w:spacing w:line="520" w:lineRule="exact"/>
        <w:rPr>
          <w:rFonts w:ascii="宋体" w:hAnsi="宋体"/>
          <w:color w:val="000000" w:themeColor="text1"/>
          <w:sz w:val="26"/>
          <w14:textFill>
            <w14:solidFill>
              <w14:schemeClr w14:val="tx1"/>
            </w14:solidFill>
          </w14:textFill>
        </w:rPr>
      </w:pPr>
    </w:p>
    <w:p>
      <w:pPr>
        <w:spacing w:line="5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第一条</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服务范围及标准</w:t>
      </w:r>
      <w:r>
        <w:rPr>
          <w:rFonts w:ascii="宋体" w:hAnsi="宋体"/>
          <w:color w:val="000000" w:themeColor="text1"/>
          <w:szCs w:val="21"/>
          <w14:textFill>
            <w14:solidFill>
              <w14:schemeClr w14:val="tx1"/>
            </w14:solidFill>
          </w14:textFill>
        </w:rPr>
        <w:t>[</w:t>
      </w:r>
      <w:r>
        <w:rPr>
          <w:rFonts w:hint="eastAsia" w:ascii="宋体" w:hAnsi="宋体"/>
          <w:i/>
          <w:color w:val="000000" w:themeColor="text1"/>
          <w:szCs w:val="21"/>
          <w14:textFill>
            <w14:solidFill>
              <w14:schemeClr w14:val="tx1"/>
            </w14:solidFill>
          </w14:textFill>
        </w:rPr>
        <w:t>使用说明：本条内容可以附件形式进行详细描述</w:t>
      </w:r>
      <w:r>
        <w:rPr>
          <w:rFonts w:ascii="宋体" w:hAnsi="宋体"/>
          <w:color w:val="000000" w:themeColor="text1"/>
          <w:szCs w:val="21"/>
          <w14:textFill>
            <w14:solidFill>
              <w14:schemeClr w14:val="tx1"/>
            </w14:solidFill>
          </w14:textFill>
        </w:rPr>
        <w:t>]</w:t>
      </w:r>
    </w:p>
    <w:p>
      <w:pPr>
        <w:numPr>
          <w:ilvl w:val="0"/>
          <w:numId w:val="1"/>
        </w:num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服务项目名称：</w:t>
      </w:r>
      <w:r>
        <w:rPr>
          <w:rFonts w:hint="eastAsia" w:ascii="宋体" w:hAnsi="宋体"/>
          <w:color w:val="000000" w:themeColor="text1"/>
          <w:szCs w:val="21"/>
          <w:highlight w:val="none"/>
          <w14:textFill>
            <w14:solidFill>
              <w14:schemeClr w14:val="tx1"/>
            </w14:solidFill>
          </w14:textFill>
        </w:rPr>
        <w:t>中国银行股份有限公司北京昌平支行拟使用的北京市昌平区生命园路4号院1号楼1层-10</w:t>
      </w:r>
      <w:r>
        <w:rPr>
          <w:rFonts w:hint="eastAsia" w:ascii="宋体" w:hAnsi="宋体"/>
          <w:color w:val="000000" w:themeColor="text1"/>
          <w:szCs w:val="21"/>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、1-11号商业用房房地产市场租金水平评估服务</w:t>
      </w:r>
    </w:p>
    <w:p>
      <w:pPr>
        <w:numPr>
          <w:ilvl w:val="0"/>
          <w:numId w:val="0"/>
        </w:numPr>
        <w:spacing w:line="500" w:lineRule="exact"/>
        <w:ind w:left="720" w:firstLine="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服务内容：乙方向甲方提供关于昌平区中关村生命科学园内生命园路4号院1号楼1层1-10室、1-11室房屋租赁租金水平评估服务。</w:t>
      </w:r>
    </w:p>
    <w:p>
      <w:pPr>
        <w:numPr>
          <w:ilvl w:val="0"/>
          <w:numId w:val="0"/>
        </w:numPr>
        <w:spacing w:line="500" w:lineRule="exact"/>
        <w:ind w:left="720" w:firstLine="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服务方式</w:t>
      </w:r>
      <w:r>
        <w:rPr>
          <w:rFonts w:hint="eastAsia" w:ascii="宋体" w:hAnsi="宋体"/>
          <w:color w:val="000000" w:themeColor="text1"/>
          <w:szCs w:val="21"/>
          <w:highlight w:val="none"/>
          <w14:textFill>
            <w14:solidFill>
              <w14:schemeClr w14:val="tx1"/>
            </w14:solidFill>
          </w14:textFill>
        </w:rPr>
        <w:t>：进行租金水平评估并出具评估报告</w:t>
      </w:r>
    </w:p>
    <w:p>
      <w:pPr>
        <w:numPr>
          <w:ilvl w:val="0"/>
          <w:numId w:val="1"/>
        </w:num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服务地点：昌平区中关村生命科学园内生命园路4号院1号楼1层1-10室、1-11室。</w:t>
      </w:r>
    </w:p>
    <w:p>
      <w:pPr>
        <w:numPr>
          <w:ilvl w:val="0"/>
          <w:numId w:val="1"/>
        </w:num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w:t>
      </w:r>
      <w:r>
        <w:rPr>
          <w:rFonts w:ascii="宋体" w:hAnsi="宋体"/>
          <w:color w:val="000000" w:themeColor="text1"/>
          <w:szCs w:val="21"/>
          <w14:textFill>
            <w14:solidFill>
              <w14:schemeClr w14:val="tx1"/>
            </w14:solidFill>
          </w14:textFill>
        </w:rPr>
        <w:t>自</w:t>
      </w:r>
      <w:r>
        <w:rPr>
          <w:rFonts w:ascii="宋体" w:hAnsi="宋体"/>
          <w:color w:val="000000" w:themeColor="text1"/>
          <w:szCs w:val="21"/>
          <w:highlight w:val="none"/>
          <w:u w:val="single"/>
          <w14:textFill>
            <w14:solidFill>
              <w14:schemeClr w14:val="tx1"/>
            </w14:solidFill>
          </w14:textFill>
        </w:rPr>
        <w:t>2021</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10</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9</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highlight w:val="none"/>
          <w:u w:val="single"/>
          <w14:textFill>
            <w14:solidFill>
              <w14:schemeClr w14:val="tx1"/>
            </w14:solidFill>
          </w14:textFill>
        </w:rPr>
        <w:t>评估服务完成并出具评估报告</w:t>
      </w:r>
      <w:r>
        <w:rPr>
          <w:rFonts w:ascii="宋体" w:hAnsi="宋体"/>
          <w:color w:val="000000" w:themeColor="text1"/>
          <w:szCs w:val="21"/>
          <w14:textFill>
            <w14:solidFill>
              <w14:schemeClr w14:val="tx1"/>
            </w14:solidFill>
          </w14:textFill>
        </w:rPr>
        <w:t>止。</w:t>
      </w:r>
    </w:p>
    <w:p>
      <w:pPr>
        <w:spacing w:line="500" w:lineRule="exact"/>
        <w:ind w:left="720"/>
        <w:rPr>
          <w:rFonts w:ascii="宋体" w:hAnsi="宋体"/>
          <w:color w:val="000000" w:themeColor="text1"/>
          <w:szCs w:val="21"/>
          <w14:textFill>
            <w14:solidFill>
              <w14:schemeClr w14:val="tx1"/>
            </w14:solidFill>
          </w14:textFill>
        </w:rPr>
      </w:pPr>
    </w:p>
    <w:p>
      <w:pPr>
        <w:tabs>
          <w:tab w:val="left" w:pos="1575"/>
          <w:tab w:val="left" w:pos="1680"/>
          <w:tab w:val="left" w:pos="2205"/>
        </w:tabs>
        <w:spacing w:line="5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第二条</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甲方的权利和义务</w:t>
      </w:r>
    </w:p>
    <w:p>
      <w:pPr>
        <w:tabs>
          <w:tab w:val="left" w:pos="1575"/>
          <w:tab w:val="left" w:pos="1680"/>
          <w:tab w:val="left" w:pos="2205"/>
        </w:tabs>
        <w:spacing w:line="500" w:lineRule="exact"/>
        <w:ind w:firstLine="409" w:firstLineChars="194"/>
        <w:rPr>
          <w:rFonts w:ascii="宋体" w:hAnsi="宋体" w:cs="Arial"/>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1. </w:t>
      </w:r>
      <w:r>
        <w:rPr>
          <w:rFonts w:hint="eastAsia" w:ascii="宋体" w:hAnsi="宋体" w:cs="Arial"/>
          <w:color w:val="000000" w:themeColor="text1"/>
          <w:szCs w:val="21"/>
          <w14:textFill>
            <w14:solidFill>
              <w14:schemeClr w14:val="tx1"/>
            </w14:solidFill>
          </w14:textFill>
        </w:rPr>
        <w:t>甲方有权要求乙方按本合同约定及时提供服务</w:t>
      </w:r>
      <w:r>
        <w:rPr>
          <w:rFonts w:ascii="宋体" w:hAnsi="宋体" w:cs="Arial"/>
          <w:color w:val="000000" w:themeColor="text1"/>
          <w:szCs w:val="21"/>
          <w14:textFill>
            <w14:solidFill>
              <w14:schemeClr w14:val="tx1"/>
            </w14:solidFill>
          </w14:textFill>
        </w:rPr>
        <w:t>,对服务的各阶段及工作成果</w:t>
      </w:r>
      <w:r>
        <w:rPr>
          <w:rFonts w:hint="eastAsia" w:ascii="宋体" w:hAnsi="宋体" w:cs="Arial"/>
          <w:color w:val="000000" w:themeColor="text1"/>
          <w:szCs w:val="21"/>
          <w14:textFill>
            <w14:solidFill>
              <w14:schemeClr w14:val="tx1"/>
            </w14:solidFill>
          </w14:textFill>
        </w:rPr>
        <w:t>进行评估和确认，提出问题或改进意见。</w:t>
      </w:r>
    </w:p>
    <w:p>
      <w:pPr>
        <w:tabs>
          <w:tab w:val="left" w:pos="1575"/>
          <w:tab w:val="left" w:pos="1680"/>
          <w:tab w:val="left" w:pos="2205"/>
        </w:tabs>
        <w:spacing w:line="500" w:lineRule="exact"/>
        <w:ind w:firstLine="413" w:firstLineChars="196"/>
        <w:rPr>
          <w:rFonts w:ascii="宋体" w:hAnsi="宋体" w:cs="Arial"/>
          <w:b/>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服务成果的所有权及服务成果涉及的知识产权（包括但不限于著作权、专利权、商标权以及知识产权申请权等）归甲方所有。</w:t>
      </w:r>
    </w:p>
    <w:p>
      <w:pPr>
        <w:tabs>
          <w:tab w:val="left" w:pos="1575"/>
          <w:tab w:val="left" w:pos="1680"/>
          <w:tab w:val="left" w:pos="2205"/>
        </w:tabs>
        <w:spacing w:line="500" w:lineRule="exact"/>
        <w:ind w:firstLine="413" w:firstLineChars="196"/>
        <w:rPr>
          <w:rFonts w:ascii="宋体" w:hAnsi="宋体"/>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 xml:space="preserve">3. </w:t>
      </w:r>
      <w:r>
        <w:rPr>
          <w:rFonts w:hint="eastAsia" w:ascii="宋体" w:hAnsi="宋体" w:cs="Arial"/>
          <w:color w:val="000000" w:themeColor="text1"/>
          <w:szCs w:val="21"/>
          <w14:textFill>
            <w14:solidFill>
              <w14:schemeClr w14:val="tx1"/>
            </w14:solidFill>
          </w14:textFill>
        </w:rPr>
        <w:t>如果乙方不能按照本合同的要求履行义务，甲方以书面形式通知乙方，乙方应在</w:t>
      </w:r>
      <w:r>
        <w:rPr>
          <w:rFonts w:ascii="宋体" w:hAnsi="宋体" w:cs="Arial"/>
          <w:color w:val="000000" w:themeColor="text1"/>
          <w:szCs w:val="21"/>
          <w14:textFill>
            <w14:solidFill>
              <w14:schemeClr w14:val="tx1"/>
            </w14:solidFill>
          </w14:textFill>
        </w:rPr>
        <w:t>[</w:t>
      </w:r>
      <w:r>
        <w:rPr>
          <w:rFonts w:ascii="宋体" w:hAnsi="宋体" w:cs="Arial"/>
          <w:color w:val="000000" w:themeColor="text1"/>
          <w:szCs w:val="21"/>
          <w:u w:val="single"/>
          <w14:textFill>
            <w14:solidFill>
              <w14:schemeClr w14:val="tx1"/>
            </w14:solidFill>
          </w14:textFill>
        </w:rPr>
        <w:t>10</w:t>
      </w:r>
      <w:r>
        <w:rPr>
          <w:rFonts w:ascii="宋体" w:hAnsi="宋体" w:cs="Arial"/>
          <w:color w:val="000000" w:themeColor="text1"/>
          <w:szCs w:val="21"/>
          <w14:textFill>
            <w14:solidFill>
              <w14:schemeClr w14:val="tx1"/>
            </w14:solidFill>
          </w14:textFill>
        </w:rPr>
        <w:t>]日内予以补正和改进，如果乙方在规定的期限内未能补正和改进，甲方有权中止支付，直至乙方能够按照本合同规定的内容履行义务。</w:t>
      </w:r>
      <w:r>
        <w:rPr>
          <w:rFonts w:hint="eastAsia" w:ascii="宋体" w:hAnsi="宋体" w:cs="Arial"/>
          <w:color w:val="000000" w:themeColor="text1"/>
          <w:szCs w:val="21"/>
          <w14:textFill>
            <w14:solidFill>
              <w14:schemeClr w14:val="tx1"/>
            </w14:solidFill>
          </w14:textFill>
        </w:rPr>
        <w:t>乙方未按本合同约定提供服务，应赔偿因此给甲方造成的损失。</w:t>
      </w:r>
    </w:p>
    <w:p>
      <w:pPr>
        <w:tabs>
          <w:tab w:val="left" w:pos="945"/>
        </w:tabs>
        <w:spacing w:line="500" w:lineRule="exact"/>
        <w:ind w:firstLine="413" w:firstLineChars="196"/>
        <w:rPr>
          <w:rFonts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4. </w:t>
      </w:r>
      <w:r>
        <w:rPr>
          <w:rFonts w:hint="eastAsia" w:ascii="宋体" w:hAnsi="宋体"/>
          <w:color w:val="000000" w:themeColor="text1"/>
          <w:szCs w:val="21"/>
          <w14:textFill>
            <w14:solidFill>
              <w14:schemeClr w14:val="tx1"/>
            </w14:solidFill>
          </w14:textFill>
        </w:rPr>
        <w:t>甲方应当向乙方提供下列工作条件和协作事项：[甲方向乙方提供评估服务过程中需要的各项材料]。</w:t>
      </w:r>
    </w:p>
    <w:p>
      <w:pPr>
        <w:tabs>
          <w:tab w:val="left" w:pos="945"/>
        </w:tabs>
        <w:spacing w:line="500" w:lineRule="exact"/>
        <w:ind w:firstLine="413" w:firstLineChars="196"/>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r>
        <w:rPr>
          <w:rFonts w:hint="eastAsia" w:ascii="宋体" w:hAnsi="宋体" w:cs="Arial"/>
          <w:color w:val="000000" w:themeColor="text1"/>
          <w:szCs w:val="21"/>
          <w14:textFill>
            <w14:solidFill>
              <w14:schemeClr w14:val="tx1"/>
            </w14:solidFill>
          </w14:textFill>
        </w:rPr>
        <w:t>在乙方完成相应阶段工作并满足付款条件时，甲方应按照本合同的约定及时支付合同价款。</w:t>
      </w:r>
    </w:p>
    <w:p>
      <w:pPr>
        <w:spacing w:line="5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第三条</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乙方的权利和义务</w:t>
      </w:r>
    </w:p>
    <w:p>
      <w:pPr>
        <w:pStyle w:val="13"/>
        <w:numPr>
          <w:ilvl w:val="0"/>
          <w:numId w:val="2"/>
        </w:numPr>
        <w:spacing w:line="500" w:lineRule="exact"/>
        <w:ind w:firstLineChars="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乙方在履行本合同义务的情形下有权要求甲方按本合同约定支付服务费。</w:t>
      </w:r>
    </w:p>
    <w:p>
      <w:pPr>
        <w:spacing w:line="480" w:lineRule="exact"/>
        <w:ind w:firstLine="422" w:firstLineChars="200"/>
        <w:rPr>
          <w:rFonts w:ascii="宋体" w:hAnsi="宋体" w:cs="Arial"/>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乙方须向甲方提供支付服务价款的有效增值税专用发票。</w:t>
      </w:r>
    </w:p>
    <w:p>
      <w:pPr>
        <w:spacing w:line="48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 xml:space="preserve"> 乙方应按照本合同约定的服务</w:t>
      </w:r>
      <w:r>
        <w:rPr>
          <w:rFonts w:ascii="宋体" w:hAnsi="宋体" w:cs="Arial"/>
          <w:color w:val="000000" w:themeColor="text1"/>
          <w:szCs w:val="21"/>
          <w14:textFill>
            <w14:solidFill>
              <w14:schemeClr w14:val="tx1"/>
            </w14:solidFill>
          </w14:textFill>
        </w:rPr>
        <w:t>内容、时间、地点</w:t>
      </w:r>
      <w:r>
        <w:rPr>
          <w:rFonts w:hint="eastAsia" w:ascii="宋体" w:hAnsi="宋体" w:cs="Arial"/>
          <w:color w:val="000000" w:themeColor="text1"/>
          <w:szCs w:val="21"/>
          <w14:textFill>
            <w14:solidFill>
              <w14:schemeClr w14:val="tx1"/>
            </w14:solidFill>
          </w14:textFill>
        </w:rPr>
        <w:t>及其他相关要求等，</w:t>
      </w:r>
      <w:r>
        <w:rPr>
          <w:rFonts w:ascii="宋体" w:hAnsi="宋体" w:cs="Arial"/>
          <w:color w:val="000000" w:themeColor="text1"/>
          <w:szCs w:val="21"/>
          <w14:textFill>
            <w14:solidFill>
              <w14:schemeClr w14:val="tx1"/>
            </w14:solidFill>
          </w14:textFill>
        </w:rPr>
        <w:t>保质保量按时</w:t>
      </w:r>
      <w:r>
        <w:rPr>
          <w:rFonts w:ascii="宋体" w:hAnsi="宋体"/>
          <w:color w:val="000000" w:themeColor="text1"/>
          <w:szCs w:val="21"/>
          <w14:textFill>
            <w14:solidFill>
              <w14:schemeClr w14:val="tx1"/>
            </w14:solidFill>
          </w14:textFill>
        </w:rPr>
        <w:t>完成服务。</w:t>
      </w:r>
    </w:p>
    <w:p>
      <w:pPr>
        <w:tabs>
          <w:tab w:val="left" w:pos="0"/>
        </w:tabs>
        <w:spacing w:line="490" w:lineRule="exact"/>
        <w:ind w:firstLine="413" w:firstLineChars="196"/>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乙方在服务实施中应执行严格的质量管理，确保服务质量。乙方提供的服务及其配套设施、使用材料等应符合相关国家、地方或行业标准，符合相关安全、环保等要求。</w:t>
      </w:r>
    </w:p>
    <w:p>
      <w:pPr>
        <w:spacing w:line="48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乙方在服务过程中，应做好相关安全防护措施，保证作业安全。乙方及其员工应遵守甲方的相关规章制度，服从甲方指挥，确保不影响甲方正常办公秩序，不损害甲方及其员工的财产、设备、文件、信息安全，不从事与本合同项下服务无关的任何活动。因乙方或其员工故意或过失导致自身或甲方及其员工、或第三方财产、人身损害或信息泄露的，乙方应当承担全部赔偿责任。</w:t>
      </w:r>
    </w:p>
    <w:p>
      <w:pPr>
        <w:spacing w:line="480" w:lineRule="exact"/>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r>
        <w:rPr>
          <w:rFonts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乙方应指定有合法资质及相应服务能力、经验的专业人员，按照本合同要求提供服务。</w:t>
      </w:r>
      <w:r>
        <w:rPr>
          <w:rFonts w:hint="eastAsia" w:ascii="宋体" w:hAnsi="宋体" w:cs="Arial"/>
          <w:color w:val="000000" w:themeColor="text1"/>
          <w:szCs w:val="21"/>
          <w14:textFill>
            <w14:solidFill>
              <w14:schemeClr w14:val="tx1"/>
            </w14:solidFill>
          </w14:textFill>
        </w:rPr>
        <w:t>乙方应指定项目经理，协同甲方一起对本项目进行管理，控制项目进度和工作时间。</w:t>
      </w:r>
    </w:p>
    <w:p>
      <w:pPr>
        <w:tabs>
          <w:tab w:val="left" w:pos="0"/>
        </w:tabs>
        <w:spacing w:line="490" w:lineRule="exact"/>
        <w:ind w:firstLine="411" w:firstLineChars="196"/>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确保从事本合同项下服务的工作人员为乙方合法雇员，并办理了相关职业保险。乙方雇员在为甲方提供本合同项下服务过程中的一切行为视为乙方行为，非因甲方原因而受到的人身伤害由乙方承担全部责任。乙方不得因与雇员之间的纠纷影响为甲方提供服务。对于甲方认为不适合继续从事本合同项下服务的雇员，一经甲方提出，乙方应立即予以更换。</w:t>
      </w:r>
    </w:p>
    <w:p>
      <w:pPr>
        <w:numPr>
          <w:ilvl w:val="255"/>
          <w:numId w:val="0"/>
        </w:numPr>
        <w:tabs>
          <w:tab w:val="left" w:pos="0"/>
        </w:tabs>
        <w:spacing w:line="490" w:lineRule="exact"/>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方</w:t>
      </w:r>
      <w:r>
        <w:rPr>
          <w:rFonts w:hint="eastAsia" w:ascii="宋体" w:hAnsi="宋体"/>
          <w:color w:val="000000" w:themeColor="text1"/>
          <w:szCs w:val="21"/>
          <w14:textFill>
            <w14:solidFill>
              <w14:schemeClr w14:val="tx1"/>
            </w14:solidFill>
          </w14:textFill>
        </w:rPr>
        <w:t>提供的</w:t>
      </w:r>
      <w:r>
        <w:rPr>
          <w:rFonts w:ascii="宋体" w:hAnsi="宋体"/>
          <w:color w:val="000000" w:themeColor="text1"/>
          <w:szCs w:val="21"/>
          <w14:textFill>
            <w14:solidFill>
              <w14:schemeClr w14:val="tx1"/>
            </w14:solidFill>
          </w14:textFill>
        </w:rPr>
        <w:t>服务须接受</w:t>
      </w:r>
      <w:r>
        <w:rPr>
          <w:rFonts w:hint="eastAsia" w:ascii="宋体" w:hAnsi="宋体"/>
          <w:color w:val="000000" w:themeColor="text1"/>
          <w:szCs w:val="21"/>
          <w14:textFill>
            <w14:solidFill>
              <w14:schemeClr w14:val="tx1"/>
            </w14:solidFill>
          </w14:textFill>
        </w:rPr>
        <w:t>甲方</w:t>
      </w:r>
      <w:r>
        <w:rPr>
          <w:rFonts w:ascii="宋体" w:hAnsi="宋体"/>
          <w:color w:val="000000" w:themeColor="text1"/>
          <w:szCs w:val="21"/>
          <w14:textFill>
            <w14:solidFill>
              <w14:schemeClr w14:val="tx1"/>
            </w14:solidFill>
          </w14:textFill>
        </w:rPr>
        <w:t>定期</w:t>
      </w:r>
      <w:r>
        <w:rPr>
          <w:rFonts w:hint="eastAsia" w:ascii="宋体" w:hAnsi="宋体"/>
          <w:color w:val="000000" w:themeColor="text1"/>
          <w:szCs w:val="21"/>
          <w14:textFill>
            <w14:solidFill>
              <w14:schemeClr w14:val="tx1"/>
            </w14:solidFill>
          </w14:textFill>
        </w:rPr>
        <w:t>或不定期的</w:t>
      </w:r>
      <w:r>
        <w:rPr>
          <w:rFonts w:ascii="宋体" w:hAnsi="宋体"/>
          <w:color w:val="000000" w:themeColor="text1"/>
          <w:szCs w:val="21"/>
          <w14:textFill>
            <w14:solidFill>
              <w14:schemeClr w14:val="tx1"/>
            </w14:solidFill>
          </w14:textFill>
        </w:rPr>
        <w:t>综合评定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评定标准详见</w:t>
      </w:r>
      <w:r>
        <w:rPr>
          <w:rFonts w:hint="eastAsia" w:ascii="宋体" w:hAnsi="宋体"/>
          <w:color w:val="000000" w:themeColor="text1"/>
          <w:szCs w:val="21"/>
          <w14:textFill>
            <w14:solidFill>
              <w14:schemeClr w14:val="tx1"/>
            </w14:solidFill>
          </w14:textFill>
        </w:rPr>
        <w:t>《服务技术需求》</w:t>
      </w:r>
      <w:r>
        <w:rPr>
          <w:rFonts w:ascii="宋体" w:hAnsi="宋体"/>
          <w:color w:val="000000" w:themeColor="text1"/>
          <w:szCs w:val="21"/>
          <w14:textFill>
            <w14:solidFill>
              <w14:schemeClr w14:val="tx1"/>
            </w14:solidFill>
          </w14:textFill>
        </w:rPr>
        <w:t>。</w:t>
      </w:r>
    </w:p>
    <w:p>
      <w:pPr>
        <w:numPr>
          <w:ilvl w:val="255"/>
          <w:numId w:val="0"/>
        </w:numPr>
        <w:tabs>
          <w:tab w:val="left" w:pos="0"/>
        </w:tabs>
        <w:spacing w:line="490" w:lineRule="exact"/>
        <w:ind w:firstLine="422" w:firstLineChars="200"/>
        <w:jc w:val="left"/>
        <w:rPr>
          <w:rFonts w:ascii="宋体" w:hAnsi="宋体" w:cs="Arial"/>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8.</w:t>
      </w:r>
      <w:r>
        <w:rPr>
          <w:rFonts w:cs="宋体"/>
          <w:color w:val="000000" w:themeColor="text1"/>
          <w:sz w:val="28"/>
          <w:szCs w:val="28"/>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乙方不得将本合同项下服务的主要业务进行分包，不得将本合同项下的服务转包或变相转包。除本合同另有约定外，未经甲方书面同意，乙方不得将本合同项下服务的非主要业务分包给第三方。</w:t>
      </w:r>
    </w:p>
    <w:p>
      <w:pPr>
        <w:spacing w:line="49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验收</w:t>
      </w:r>
      <w:r>
        <w:rPr>
          <w:rFonts w:ascii="宋体" w:hAnsi="宋体" w:cs="Arial"/>
          <w:i/>
          <w:color w:val="000000" w:themeColor="text1"/>
          <w:szCs w:val="21"/>
          <w:u w:val="single"/>
          <w14:textFill>
            <w14:solidFill>
              <w14:schemeClr w14:val="tx1"/>
            </w14:solidFill>
          </w14:textFill>
        </w:rPr>
        <w:t>[</w:t>
      </w:r>
      <w:r>
        <w:rPr>
          <w:rFonts w:hint="eastAsia" w:ascii="宋体" w:hAnsi="宋体" w:cs="Arial"/>
          <w:i/>
          <w:color w:val="000000" w:themeColor="text1"/>
          <w:szCs w:val="21"/>
          <w:u w:val="single"/>
          <w14:textFill>
            <w14:solidFill>
              <w14:schemeClr w14:val="tx1"/>
            </w14:solidFill>
          </w14:textFill>
        </w:rPr>
        <w:t>使用说明：请根据实际情况具体填写</w:t>
      </w:r>
      <w:r>
        <w:rPr>
          <w:rFonts w:ascii="宋体" w:hAnsi="宋体" w:cs="Arial"/>
          <w:color w:val="000000" w:themeColor="text1"/>
          <w:szCs w:val="21"/>
          <w14:textFill>
            <w14:solidFill>
              <w14:schemeClr w14:val="tx1"/>
            </w14:solidFill>
          </w14:textFill>
        </w:rPr>
        <w:t>]</w:t>
      </w:r>
    </w:p>
    <w:p>
      <w:pPr>
        <w:pStyle w:val="13"/>
        <w:spacing w:line="490" w:lineRule="exact"/>
        <w:ind w:left="360" w:firstLine="0" w:firstLineChars="0"/>
        <w:rPr>
          <w:rFonts w:hint="eastAsia" w:ascii="宋体" w:hAnsi="宋体" w:cs="Arial"/>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 xml:space="preserve"> 验收时间：2021年10月28日</w:t>
      </w:r>
    </w:p>
    <w:p>
      <w:pPr>
        <w:pStyle w:val="13"/>
        <w:spacing w:line="490" w:lineRule="exact"/>
        <w:ind w:left="360" w:firstLine="0" w:firstLineChars="0"/>
        <w:rPr>
          <w:rFonts w:ascii="宋体" w:hAnsi="宋体"/>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 xml:space="preserve">2. </w:t>
      </w:r>
      <w:r>
        <w:rPr>
          <w:rFonts w:hint="eastAsia" w:ascii="宋体" w:hAnsi="宋体" w:cs="Arial"/>
          <w:color w:val="000000" w:themeColor="text1"/>
          <w:szCs w:val="21"/>
          <w14:textFill>
            <w14:solidFill>
              <w14:schemeClr w14:val="tx1"/>
            </w14:solidFill>
          </w14:textFill>
        </w:rPr>
        <w:t>验收标准及方式：乙方出具可供甲方使用的评估报告</w:t>
      </w:r>
    </w:p>
    <w:p>
      <w:pPr>
        <w:spacing w:line="49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付款</w:t>
      </w:r>
    </w:p>
    <w:p>
      <w:pPr>
        <w:spacing w:line="480" w:lineRule="exact"/>
        <w:ind w:firstLine="422" w:firstLineChars="200"/>
        <w:rPr>
          <w:rFonts w:ascii="宋体" w:hAnsi="宋体"/>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服务费总额为：人民币</w:t>
      </w:r>
      <w:r>
        <w:rPr>
          <w:rFonts w:ascii="宋体" w:hAnsi="宋体" w:cs="Arial"/>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w:t>
      </w:r>
      <w:r>
        <w:rPr>
          <w:rFonts w:hint="eastAsia" w:ascii="宋体"/>
        </w:rPr>
        <w:t>￥（小写）</w:t>
      </w:r>
      <w:r>
        <w:rPr>
          <w:rFonts w:hint="eastAsia" w:ascii="宋体"/>
          <w:u w:val="single"/>
        </w:rPr>
        <w:t xml:space="preserve">6500.00 </w:t>
      </w:r>
      <w:r>
        <w:rPr>
          <w:rFonts w:hint="eastAsia" w:ascii="宋体" w:hAnsi="宋体" w:cs="Arial"/>
          <w:color w:val="000000" w:themeColor="text1"/>
          <w:szCs w:val="21"/>
          <w14:textFill>
            <w14:solidFill>
              <w14:schemeClr w14:val="tx1"/>
            </w14:solidFill>
          </w14:textFill>
        </w:rPr>
        <w:t>]，大写</w:t>
      </w:r>
      <w:r>
        <w:rPr>
          <w:rFonts w:ascii="宋体" w:hAnsi="宋体" w:cs="Arial"/>
          <w:color w:val="000000" w:themeColor="text1"/>
          <w:szCs w:val="21"/>
          <w14:textFill>
            <w14:solidFill>
              <w14:schemeClr w14:val="tx1"/>
            </w14:solidFill>
          </w14:textFill>
        </w:rPr>
        <w:t>[</w:t>
      </w:r>
      <w:r>
        <w:rPr>
          <w:rFonts w:hint="eastAsia" w:ascii="宋体"/>
          <w:u w:val="single"/>
        </w:rPr>
        <w:t>陆仟伍佰</w:t>
      </w:r>
      <w:r>
        <w:rPr>
          <w:rFonts w:hint="eastAsia" w:ascii="宋体"/>
        </w:rPr>
        <w:t>元整</w:t>
      </w:r>
      <w:r>
        <w:rPr>
          <w:rFonts w:ascii="宋体" w:hAnsi="宋体" w:cs="Arial"/>
          <w:color w:val="000000" w:themeColor="text1"/>
          <w:szCs w:val="21"/>
          <w14:textFill>
            <w14:solidFill>
              <w14:schemeClr w14:val="tx1"/>
            </w14:solidFill>
          </w14:textFill>
        </w:rPr>
        <w:t>]</w:t>
      </w:r>
      <w:r>
        <w:rPr>
          <w:rFonts w:hint="eastAsia" w:ascii="宋体"/>
        </w:rPr>
        <w:t>（</w:t>
      </w:r>
      <w:r>
        <w:rPr>
          <w:rFonts w:hint="eastAsia" w:ascii="宋体"/>
          <w:highlight w:val="none"/>
        </w:rPr>
        <w:t>含税金额，</w:t>
      </w:r>
      <w:r>
        <w:rPr>
          <w:rFonts w:hint="eastAsia" w:ascii="宋体" w:cs="宋体"/>
          <w:kern w:val="0"/>
          <w:szCs w:val="21"/>
          <w:highlight w:val="none"/>
        </w:rPr>
        <w:t>增值税税率</w:t>
      </w:r>
      <w:r>
        <w:rPr>
          <w:rFonts w:hint="eastAsia" w:ascii="宋体" w:cs="宋体"/>
          <w:kern w:val="0"/>
          <w:szCs w:val="21"/>
          <w:highlight w:val="none"/>
          <w:lang w:val="en-US" w:eastAsia="zh-CN"/>
        </w:rPr>
        <w:t>6</w:t>
      </w:r>
      <w:r>
        <w:rPr>
          <w:rFonts w:hint="eastAsia" w:ascii="宋体" w:cs="宋体"/>
          <w:kern w:val="0"/>
          <w:szCs w:val="21"/>
          <w:highlight w:val="none"/>
        </w:rPr>
        <w:t>%）</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该服务费总额已包括乙方提供本合同项下服务包括税金（包</w:t>
      </w:r>
      <w:r>
        <w:rPr>
          <w:rFonts w:hint="eastAsia" w:ascii="宋体" w:hAnsi="宋体"/>
          <w:color w:val="000000" w:themeColor="text1"/>
          <w:szCs w:val="21"/>
          <w14:textFill>
            <w14:solidFill>
              <w14:schemeClr w14:val="tx1"/>
            </w14:solidFill>
          </w14:textFill>
        </w:rPr>
        <w:t>括但不限于增值税等其他各项税款及附加税金或费用）在内的所有费用</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履</w:t>
      </w:r>
      <w:r>
        <w:rPr>
          <w:rFonts w:ascii="宋体" w:hAnsi="宋体"/>
          <w:color w:val="000000" w:themeColor="text1"/>
          <w:szCs w:val="21"/>
          <w14:textFill>
            <w14:solidFill>
              <w14:schemeClr w14:val="tx1"/>
            </w14:solidFill>
          </w14:textFill>
        </w:rPr>
        <w:t>行期间</w:t>
      </w:r>
      <w:r>
        <w:rPr>
          <w:rFonts w:hint="eastAsia" w:ascii="宋体" w:hAnsi="宋体"/>
          <w:color w:val="000000" w:themeColor="text1"/>
          <w:szCs w:val="21"/>
          <w14:textFill>
            <w14:solidFill>
              <w14:schemeClr w14:val="tx1"/>
            </w14:solidFill>
          </w14:textFill>
        </w:rPr>
        <w:t>上述</w:t>
      </w:r>
      <w:r>
        <w:rPr>
          <w:rFonts w:ascii="宋体" w:hAnsi="宋体"/>
          <w:color w:val="000000" w:themeColor="text1"/>
          <w:szCs w:val="21"/>
          <w14:textFill>
            <w14:solidFill>
              <w14:schemeClr w14:val="tx1"/>
            </w14:solidFill>
          </w14:textFill>
        </w:rPr>
        <w:t>服务费不因材料、劳务成本</w:t>
      </w:r>
      <w:r>
        <w:rPr>
          <w:rFonts w:hint="eastAsia" w:ascii="宋体" w:hAnsi="宋体"/>
          <w:color w:val="000000" w:themeColor="text1"/>
          <w:szCs w:val="21"/>
          <w14:textFill>
            <w14:solidFill>
              <w14:schemeClr w14:val="tx1"/>
            </w14:solidFill>
          </w14:textFill>
        </w:rPr>
        <w:t>等</w:t>
      </w:r>
      <w:r>
        <w:rPr>
          <w:rFonts w:ascii="宋体" w:hAnsi="宋体"/>
          <w:color w:val="000000" w:themeColor="text1"/>
          <w:szCs w:val="21"/>
          <w14:textFill>
            <w14:solidFill>
              <w14:schemeClr w14:val="tx1"/>
            </w14:solidFill>
          </w14:textFill>
        </w:rPr>
        <w:t>变动或其他任何原因而作调整</w:t>
      </w:r>
      <w:r>
        <w:rPr>
          <w:rFonts w:hint="eastAsia" w:ascii="宋体" w:hAnsi="宋体"/>
          <w:color w:val="000000" w:themeColor="text1"/>
          <w:szCs w:val="21"/>
          <w14:textFill>
            <w14:solidFill>
              <w14:schemeClr w14:val="tx1"/>
            </w14:solidFill>
          </w14:textFill>
        </w:rPr>
        <w:t>，但</w:t>
      </w:r>
      <w:r>
        <w:rPr>
          <w:rFonts w:hint="eastAsia" w:ascii="宋体" w:cs="宋体"/>
          <w:color w:val="000000" w:themeColor="text1"/>
          <w:kern w:val="0"/>
          <w:szCs w:val="21"/>
          <w14:textFill>
            <w14:solidFill>
              <w14:schemeClr w14:val="tx1"/>
            </w14:solidFill>
          </w14:textFill>
        </w:rPr>
        <w:t>如后续相关法律法规、监管规定等变化导致本合同约定使用的增值税税率发生调整，不影响合同中的不含增值税价格，双方适用调整后的增值税税率计算增值税金额，如调整后的含增值税价格超过本合同约定的总价款，甲方有权通知乙方中止合同的履行，待甲方完成内部程序后与乙方据实结算，结算期限另行协商确定。</w:t>
      </w:r>
      <w:r>
        <w:rPr>
          <w:rFonts w:hint="eastAsia"/>
          <w:color w:val="000000" w:themeColor="text1"/>
          <w14:textFill>
            <w14:solidFill>
              <w14:schemeClr w14:val="tx1"/>
            </w14:solidFill>
          </w14:textFill>
        </w:rPr>
        <w:t>如果</w:t>
      </w:r>
      <w:r>
        <w:rPr>
          <w:rFonts w:hint="eastAsia"/>
          <w:color w:val="000000" w:themeColor="text1"/>
          <w:lang w:val="en-GB"/>
          <w14:textFill>
            <w14:solidFill>
              <w14:schemeClr w14:val="tx1"/>
            </w14:solidFill>
          </w14:textFill>
        </w:rPr>
        <w:t>乙方为</w:t>
      </w:r>
      <w:r>
        <w:rPr>
          <w:rFonts w:hint="eastAsia" w:asciiTheme="minorEastAsia" w:hAnsiTheme="minorEastAsia"/>
          <w:bCs/>
          <w:color w:val="000000" w:themeColor="text1"/>
          <w:szCs w:val="21"/>
          <w14:textFill>
            <w14:solidFill>
              <w14:schemeClr w14:val="tx1"/>
            </w14:solidFill>
          </w14:textFill>
        </w:rPr>
        <w:t>中国香港特别行政区、澳门特别行政区、台湾地区或</w:t>
      </w:r>
      <w:r>
        <w:rPr>
          <w:rFonts w:asciiTheme="minorEastAsia" w:hAnsiTheme="minorEastAsia"/>
          <w:bCs/>
          <w:color w:val="000000" w:themeColor="text1"/>
          <w:szCs w:val="21"/>
          <w14:textFill>
            <w14:solidFill>
              <w14:schemeClr w14:val="tx1"/>
            </w14:solidFill>
          </w14:textFill>
        </w:rPr>
        <w:t>其他国家</w:t>
      </w:r>
      <w:r>
        <w:rPr>
          <w:rFonts w:hint="eastAsia" w:asciiTheme="minorEastAsia" w:hAnsiTheme="minorEastAsia"/>
          <w:bCs/>
          <w:color w:val="000000" w:themeColor="text1"/>
          <w:szCs w:val="21"/>
          <w14:textFill>
            <w14:solidFill>
              <w14:schemeClr w14:val="tx1"/>
            </w14:solidFill>
          </w14:textFill>
        </w:rPr>
        <w:t>和</w:t>
      </w:r>
      <w:r>
        <w:rPr>
          <w:rFonts w:asciiTheme="minorEastAsia" w:hAnsiTheme="minorEastAsia"/>
          <w:bCs/>
          <w:color w:val="000000" w:themeColor="text1"/>
          <w:szCs w:val="21"/>
          <w14:textFill>
            <w14:solidFill>
              <w14:schemeClr w14:val="tx1"/>
            </w14:solidFill>
          </w14:textFill>
        </w:rPr>
        <w:t>地区</w:t>
      </w:r>
      <w:r>
        <w:rPr>
          <w:rFonts w:hint="eastAsia"/>
          <w:color w:val="000000" w:themeColor="text1"/>
          <w:lang w:val="en-GB"/>
          <w14:textFill>
            <w14:solidFill>
              <w14:schemeClr w14:val="tx1"/>
            </w14:solidFill>
          </w14:textFill>
        </w:rPr>
        <w:t>供应商且</w:t>
      </w:r>
      <w:r>
        <w:rPr>
          <w:rFonts w:hint="eastAsia"/>
          <w:color w:val="000000" w:themeColor="text1"/>
          <w14:textFill>
            <w14:solidFill>
              <w14:schemeClr w14:val="tx1"/>
            </w14:solidFill>
          </w14:textFill>
        </w:rPr>
        <w:t>甲方被要求为应付乙方的款项代扣税款，甲方应该将相应代扣税款上缴政府主管机构或机关。甲方有权从到期应付给乙方的款项中扣除相关税款。</w:t>
      </w:r>
    </w:p>
    <w:p>
      <w:pPr>
        <w:tabs>
          <w:tab w:val="left" w:pos="0"/>
        </w:tabs>
        <w:spacing w:line="490" w:lineRule="exact"/>
        <w:ind w:firstLine="422" w:firstLineChars="200"/>
        <w:jc w:val="left"/>
        <w:rPr>
          <w:rFonts w:ascii="宋体" w:hAnsi="宋体"/>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2</w:t>
      </w:r>
      <w:r>
        <w:rPr>
          <w:rFonts w:ascii="宋体" w:hAnsi="宋体" w:cs="Arial"/>
          <w:b/>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用于本项目的</w:t>
      </w:r>
      <w:r>
        <w:rPr>
          <w:rFonts w:hint="eastAsia" w:ascii="宋体" w:hAnsi="宋体"/>
          <w:color w:val="000000" w:themeColor="text1"/>
          <w:szCs w:val="21"/>
          <w14:textFill>
            <w14:solidFill>
              <w14:schemeClr w14:val="tx1"/>
            </w14:solidFill>
          </w14:textFill>
        </w:rPr>
        <w:t>服务用品、设备、材料或其他设施的</w:t>
      </w:r>
      <w:r>
        <w:rPr>
          <w:rFonts w:ascii="宋体" w:hAnsi="宋体"/>
          <w:color w:val="000000" w:themeColor="text1"/>
          <w:szCs w:val="21"/>
          <w14:textFill>
            <w14:solidFill>
              <w14:schemeClr w14:val="tx1"/>
            </w14:solidFill>
          </w14:textFill>
        </w:rPr>
        <w:t>购买</w:t>
      </w:r>
      <w:r>
        <w:rPr>
          <w:rFonts w:hint="eastAsia" w:ascii="宋体" w:hAnsi="宋体"/>
          <w:color w:val="000000" w:themeColor="text1"/>
          <w:szCs w:val="21"/>
          <w14:textFill>
            <w14:solidFill>
              <w14:schemeClr w14:val="tx1"/>
            </w14:solidFill>
          </w14:textFill>
        </w:rPr>
        <w:t>事宜由乙方负责，所需购买、运输等</w:t>
      </w:r>
      <w:r>
        <w:rPr>
          <w:rFonts w:ascii="宋体" w:hAnsi="宋体"/>
          <w:color w:val="000000" w:themeColor="text1"/>
          <w:szCs w:val="21"/>
          <w14:textFill>
            <w14:solidFill>
              <w14:schemeClr w14:val="tx1"/>
            </w14:solidFill>
          </w14:textFill>
        </w:rPr>
        <w:t>费用由</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自行承担，</w:t>
      </w:r>
      <w:r>
        <w:rPr>
          <w:rFonts w:hint="eastAsia" w:ascii="宋体" w:hAnsi="宋体"/>
          <w:color w:val="000000" w:themeColor="text1"/>
          <w:szCs w:val="21"/>
          <w14:textFill>
            <w14:solidFill>
              <w14:schemeClr w14:val="tx1"/>
            </w14:solidFill>
          </w14:textFill>
        </w:rPr>
        <w:t>除本合同另有明确约定外，甲方</w:t>
      </w:r>
      <w:r>
        <w:rPr>
          <w:rFonts w:ascii="宋体" w:hAnsi="宋体"/>
          <w:color w:val="000000" w:themeColor="text1"/>
          <w:szCs w:val="21"/>
          <w14:textFill>
            <w14:solidFill>
              <w14:schemeClr w14:val="tx1"/>
            </w14:solidFill>
          </w14:textFill>
        </w:rPr>
        <w:t>不提供本项目所需的任何</w:t>
      </w:r>
      <w:r>
        <w:rPr>
          <w:rFonts w:hint="eastAsia" w:ascii="宋体" w:hAnsi="宋体"/>
          <w:color w:val="000000" w:themeColor="text1"/>
          <w:szCs w:val="21"/>
          <w14:textFill>
            <w14:solidFill>
              <w14:schemeClr w14:val="tx1"/>
            </w14:solidFill>
          </w14:textFill>
        </w:rPr>
        <w:t>用品、</w:t>
      </w:r>
      <w:r>
        <w:rPr>
          <w:rFonts w:ascii="宋体" w:hAnsi="宋体"/>
          <w:color w:val="000000" w:themeColor="text1"/>
          <w:szCs w:val="21"/>
          <w14:textFill>
            <w14:solidFill>
              <w14:schemeClr w14:val="tx1"/>
            </w14:solidFill>
          </w14:textFill>
        </w:rPr>
        <w:t>设备、材料或其他设施。</w:t>
      </w:r>
      <w:r>
        <w:rPr>
          <w:rFonts w:hint="eastAsia" w:ascii="宋体" w:hAnsi="宋体"/>
          <w:color w:val="000000" w:themeColor="text1"/>
          <w:szCs w:val="21"/>
          <w14:textFill>
            <w14:solidFill>
              <w14:schemeClr w14:val="tx1"/>
            </w14:solidFill>
          </w14:textFill>
        </w:rPr>
        <w:t>乙方应确保其提供的服务用品、</w:t>
      </w:r>
      <w:r>
        <w:rPr>
          <w:rFonts w:ascii="宋体" w:hAnsi="宋体"/>
          <w:color w:val="000000" w:themeColor="text1"/>
          <w:szCs w:val="21"/>
          <w14:textFill>
            <w14:solidFill>
              <w14:schemeClr w14:val="tx1"/>
            </w14:solidFill>
          </w14:textFill>
        </w:rPr>
        <w:t>设备、材料</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设施</w:t>
      </w:r>
      <w:r>
        <w:rPr>
          <w:rFonts w:hint="eastAsia" w:ascii="宋体" w:hAnsi="宋体"/>
          <w:color w:val="000000" w:themeColor="text1"/>
          <w:szCs w:val="21"/>
          <w14:textFill>
            <w14:solidFill>
              <w14:schemeClr w14:val="tx1"/>
            </w14:solidFill>
          </w14:textFill>
        </w:rPr>
        <w:t>等符合本服务项目要求以及相关国家、地方或行业标准及甲方需求，如甲方认为乙方提供的服务用品、</w:t>
      </w:r>
      <w:r>
        <w:rPr>
          <w:rFonts w:ascii="宋体" w:hAnsi="宋体"/>
          <w:color w:val="000000" w:themeColor="text1"/>
          <w:szCs w:val="21"/>
          <w14:textFill>
            <w14:solidFill>
              <w14:schemeClr w14:val="tx1"/>
            </w14:solidFill>
          </w14:textFill>
        </w:rPr>
        <w:t>设备、材料</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设施</w:t>
      </w:r>
      <w:r>
        <w:rPr>
          <w:rFonts w:hint="eastAsia" w:ascii="宋体" w:hAnsi="宋体"/>
          <w:color w:val="000000" w:themeColor="text1"/>
          <w:szCs w:val="21"/>
          <w14:textFill>
            <w14:solidFill>
              <w14:schemeClr w14:val="tx1"/>
            </w14:solidFill>
          </w14:textFill>
        </w:rPr>
        <w:t>等不符合上述要求，甲方有权要求乙方重新提供或自行采购，相关费用及损失由乙方承担。</w:t>
      </w:r>
    </w:p>
    <w:p>
      <w:pPr>
        <w:spacing w:line="490" w:lineRule="exact"/>
        <w:ind w:firstLine="422" w:firstLineChars="200"/>
        <w:rPr>
          <w:rFonts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3</w:t>
      </w:r>
      <w:r>
        <w:rPr>
          <w:rFonts w:ascii="宋体" w:hAnsi="宋体" w:cs="Arial"/>
          <w:b/>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具体支付方式和时间如下：</w:t>
      </w:r>
    </w:p>
    <w:p>
      <w:pPr>
        <w:pStyle w:val="13"/>
        <w:spacing w:line="360" w:lineRule="auto"/>
        <w:ind w:firstLine="422" w:firstLineChars="201"/>
        <w:rPr>
          <w:rFonts w:ascii="宋体"/>
          <w:color w:val="000000" w:themeColor="text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在</w:t>
      </w:r>
      <w:r>
        <w:rPr>
          <w:rFonts w:hint="eastAsia" w:ascii="宋体"/>
          <w:color w:val="000000" w:themeColor="text1"/>
          <w14:textFill>
            <w14:solidFill>
              <w14:schemeClr w14:val="tx1"/>
            </w14:solidFill>
          </w14:textFill>
        </w:rPr>
        <w:t>乙方提供</w:t>
      </w:r>
      <w:r>
        <w:rPr>
          <w:rFonts w:hint="eastAsia" w:ascii="宋体" w:hAnsi="宋体"/>
          <w:color w:val="000000" w:themeColor="text1"/>
          <w:szCs w:val="21"/>
          <w14:textFill>
            <w14:solidFill>
              <w14:schemeClr w14:val="tx1"/>
            </w14:solidFill>
          </w14:textFill>
        </w:rPr>
        <w:t>符合本合同约定的服务且经验收合格、并提供其开具的合法有效的税率为</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%(为乙方适用的增值税税率)的增值税专用发票的前提下，</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在服务期满后[20]个工作日内</w:t>
      </w:r>
      <w:r>
        <w:rPr>
          <w:rFonts w:hint="eastAsia" w:ascii="宋体"/>
          <w:color w:val="000000" w:themeColor="text1"/>
          <w:highlight w:val="none"/>
          <w14:textFill>
            <w14:solidFill>
              <w14:schemeClr w14:val="tx1"/>
            </w14:solidFill>
          </w14:textFill>
        </w:rPr>
        <w:t>将服务费总额[</w:t>
      </w:r>
      <w:r>
        <w:rPr>
          <w:rFonts w:hint="eastAsia" w:ascii="宋体"/>
          <w:highlight w:val="none"/>
          <w:u w:val="single"/>
        </w:rPr>
        <w:t>陆仟伍佰元整</w:t>
      </w:r>
      <w:r>
        <w:rPr>
          <w:rFonts w:hint="eastAsia" w:ascii="宋体"/>
          <w:color w:val="000000" w:themeColor="text1"/>
          <w:highlight w:val="none"/>
          <w14:textFill>
            <w14:solidFill>
              <w14:schemeClr w14:val="tx1"/>
            </w14:solidFill>
          </w14:textFill>
        </w:rPr>
        <w:t>]</w:t>
      </w:r>
      <w:r>
        <w:rPr>
          <w:rFonts w:ascii="宋体"/>
          <w:b/>
          <w:color w:val="000000" w:themeColor="text1"/>
          <w:highlight w:val="none"/>
          <w14:textFill>
            <w14:solidFill>
              <w14:schemeClr w14:val="tx1"/>
            </w14:solidFill>
          </w14:textFill>
        </w:rPr>
        <w:t>RMB</w:t>
      </w:r>
      <w:r>
        <w:rPr>
          <w:rFonts w:hint="eastAsia" w:ascii="宋体"/>
          <w:b/>
          <w:color w:val="000000" w:themeColor="text1"/>
          <w:highlight w:val="none"/>
          <w14:textFill>
            <w14:solidFill>
              <w14:schemeClr w14:val="tx1"/>
            </w14:solidFill>
          </w14:textFill>
        </w:rPr>
        <w:t>[</w:t>
      </w:r>
      <w:r>
        <w:rPr>
          <w:rFonts w:hint="eastAsia" w:ascii="宋体"/>
          <w:highlight w:val="none"/>
          <w:u w:val="single"/>
        </w:rPr>
        <w:t>6500.00</w:t>
      </w:r>
      <w:r>
        <w:rPr>
          <w:rFonts w:hint="eastAsia" w:ascii="宋体"/>
          <w:b/>
          <w:color w:val="000000" w:themeColor="text1"/>
          <w:highlight w:val="none"/>
          <w14:textFill>
            <w14:solidFill>
              <w14:schemeClr w14:val="tx1"/>
            </w14:solidFill>
          </w14:textFill>
        </w:rPr>
        <w:t>]</w:t>
      </w:r>
      <w:r>
        <w:rPr>
          <w:rFonts w:hint="eastAsia" w:ascii="宋体"/>
          <w:b w:val="0"/>
          <w:color w:val="000000" w:themeColor="text1"/>
          <w:highlight w:val="none"/>
          <w14:textFill>
            <w14:solidFill>
              <w14:schemeClr w14:val="tx1"/>
            </w14:solidFill>
          </w14:textFill>
        </w:rPr>
        <w:t>（含税金额，增值税税率为</w:t>
      </w:r>
      <w:r>
        <w:rPr>
          <w:rFonts w:hint="eastAsia" w:ascii="宋体"/>
          <w:b w:val="0"/>
          <w:color w:val="000000" w:themeColor="text1"/>
          <w:highlight w:val="none"/>
          <w:lang w:val="en-US" w:eastAsia="zh-CN"/>
          <w14:textFill>
            <w14:solidFill>
              <w14:schemeClr w14:val="tx1"/>
            </w14:solidFill>
          </w14:textFill>
        </w:rPr>
        <w:t>6</w:t>
      </w:r>
      <w:r>
        <w:rPr>
          <w:rFonts w:hint="eastAsia" w:ascii="宋体"/>
          <w:b w:val="0"/>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；以[</w:t>
      </w:r>
      <w:r>
        <w:rPr>
          <w:rFonts w:hint="eastAsia" w:ascii="宋体"/>
          <w:color w:val="000000" w:themeColor="text1"/>
          <w:highlight w:val="none"/>
          <w:u w:val="single"/>
          <w14:textFill>
            <w14:solidFill>
              <w14:schemeClr w14:val="tx1"/>
            </w14:solidFill>
          </w14:textFill>
        </w:rPr>
        <w:t>转账</w:t>
      </w:r>
      <w:r>
        <w:rPr>
          <w:rFonts w:hint="eastAsia" w:ascii="宋体"/>
          <w:color w:val="000000" w:themeColor="text1"/>
          <w:highlight w:val="none"/>
          <w14:textFill>
            <w14:solidFill>
              <w14:schemeClr w14:val="tx1"/>
            </w14:solidFill>
          </w14:textFill>
        </w:rPr>
        <w:t>]方式支付给乙方。</w:t>
      </w:r>
    </w:p>
    <w:p>
      <w:pPr>
        <w:spacing w:line="490" w:lineRule="exact"/>
        <w:ind w:firstLine="422"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w:t>
      </w:r>
      <w:r>
        <w:rPr>
          <w:rFonts w:ascii="宋体" w:hAnsi="宋体" w:cs="Arial"/>
          <w:b/>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乙方户名、开户银行名称和账号为：</w:t>
      </w:r>
      <w:r>
        <w:rPr>
          <w:rFonts w:ascii="宋体" w:hAnsi="宋体" w:cs="Arial"/>
          <w:color w:val="000000" w:themeColor="text1"/>
          <w:szCs w:val="21"/>
          <w:highlight w:val="none"/>
          <w14:textFill>
            <w14:solidFill>
              <w14:schemeClr w14:val="tx1"/>
            </w14:solidFill>
          </w14:textFill>
        </w:rPr>
        <w:t xml:space="preserve"> </w:t>
      </w:r>
    </w:p>
    <w:p>
      <w:pPr>
        <w:spacing w:line="360" w:lineRule="auto"/>
        <w:ind w:firstLine="714" w:firstLineChars="340"/>
        <w:rPr>
          <w:rFonts w:ascii="宋体"/>
          <w:highlight w:val="none"/>
        </w:rPr>
      </w:pPr>
      <w:r>
        <w:rPr>
          <w:rFonts w:hint="eastAsia" w:ascii="宋体"/>
          <w:highlight w:val="none"/>
        </w:rPr>
        <w:t>户  名: [北京康正宏基房地产评估有限公司]</w:t>
      </w:r>
    </w:p>
    <w:p>
      <w:pPr>
        <w:spacing w:line="360" w:lineRule="auto"/>
        <w:ind w:firstLine="420"/>
        <w:rPr>
          <w:rFonts w:hint="eastAsia" w:ascii="宋体"/>
          <w:highlight w:val="none"/>
        </w:rPr>
      </w:pPr>
      <w:r>
        <w:rPr>
          <w:rFonts w:hint="eastAsia" w:ascii="宋体"/>
          <w:highlight w:val="none"/>
        </w:rPr>
        <w:t xml:space="preserve">   开户行: [交通银行北京中轴路支行]</w:t>
      </w:r>
    </w:p>
    <w:p>
      <w:pPr>
        <w:spacing w:line="360" w:lineRule="auto"/>
        <w:ind w:firstLine="420"/>
        <w:rPr>
          <w:rFonts w:hint="eastAsia" w:ascii="宋体"/>
          <w:highlight w:val="none"/>
        </w:rPr>
      </w:pPr>
      <w:r>
        <w:rPr>
          <w:rFonts w:hint="eastAsia" w:ascii="宋体"/>
          <w:highlight w:val="none"/>
        </w:rPr>
        <w:t xml:space="preserve">   账  号: [110060739012015026873]</w:t>
      </w:r>
    </w:p>
    <w:p>
      <w:pPr>
        <w:spacing w:line="360" w:lineRule="auto"/>
        <w:ind w:firstLine="420"/>
        <w:rPr>
          <w:rFonts w:hint="eastAsia" w:ascii="宋体"/>
          <w:highlight w:val="none"/>
        </w:rPr>
      </w:pPr>
      <w:r>
        <w:rPr>
          <w:rFonts w:hint="eastAsia" w:ascii="宋体"/>
          <w:highlight w:val="none"/>
        </w:rPr>
        <w:t xml:space="preserve">   开户行号：[301100000517]</w:t>
      </w:r>
      <w:bookmarkStart w:id="0" w:name="_GoBack"/>
      <w:bookmarkEnd w:id="0"/>
    </w:p>
    <w:p>
      <w:pPr>
        <w:spacing w:line="360" w:lineRule="auto"/>
        <w:ind w:firstLine="420"/>
        <w:rPr>
          <w:rFonts w:hint="eastAsia" w:ascii="宋体"/>
          <w:b/>
          <w:highlight w:val="none"/>
          <w:u w:val="single"/>
        </w:rPr>
      </w:pPr>
      <w:r>
        <w:rPr>
          <w:rFonts w:hint="eastAsia" w:ascii="宋体"/>
          <w:highlight w:val="none"/>
        </w:rPr>
        <w:t xml:space="preserve">   财务联系人及电话：[</w:t>
      </w:r>
      <w:r>
        <w:rPr>
          <w:rFonts w:hint="eastAsia" w:ascii="宋体"/>
          <w:highlight w:val="none"/>
          <w:lang w:eastAsia="zh-CN"/>
        </w:rPr>
        <w:t>段旭文</w:t>
      </w:r>
      <w:r>
        <w:rPr>
          <w:rFonts w:hint="eastAsia" w:ascii="宋体"/>
          <w:highlight w:val="none"/>
          <w:lang w:val="en-US" w:eastAsia="zh-CN"/>
        </w:rPr>
        <w:t xml:space="preserve">    82253558-508</w:t>
      </w:r>
      <w:r>
        <w:rPr>
          <w:rFonts w:hint="eastAsia" w:ascii="宋体"/>
          <w:highlight w:val="none"/>
        </w:rPr>
        <w:t>]</w:t>
      </w:r>
    </w:p>
    <w:p>
      <w:pPr>
        <w:tabs>
          <w:tab w:val="left" w:pos="0"/>
        </w:tabs>
        <w:spacing w:line="490" w:lineRule="exact"/>
        <w:ind w:firstLine="413" w:firstLineChars="196"/>
        <w:jc w:val="left"/>
        <w:rPr>
          <w:rFonts w:ascii="宋体" w:hAnsi="宋体" w:cs="Arial"/>
          <w:color w:val="000000" w:themeColor="text1"/>
          <w:szCs w:val="21"/>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w:t>
      </w:r>
      <w:r>
        <w:rPr>
          <w:rFonts w:ascii="宋体" w:hAnsi="宋体" w:cs="Arial"/>
          <w:b/>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发票： 乙方须在要求甲方支付每期合同款时，向甲方开具</w:t>
      </w:r>
      <w:r>
        <w:rPr>
          <w:rFonts w:hint="eastAsia" w:ascii="宋体" w:hAnsi="宋体" w:cs="Arial"/>
          <w:color w:val="000000" w:themeColor="text1"/>
          <w:szCs w:val="21"/>
          <w14:textFill>
            <w14:solidFill>
              <w14:schemeClr w14:val="tx1"/>
            </w14:solidFill>
          </w14:textFill>
        </w:rPr>
        <w:t>本次付款金额对应的增值税专用发票。乙方如为一般纳税人，应向甲方开具增值税专用发票；如为小规模纳税人，须要求税务局代开增值税专用发票。乙方须在增值税专用发票开具后</w:t>
      </w:r>
      <w:r>
        <w:rPr>
          <w:rFonts w:ascii="宋体" w:hAnsi="宋体" w:cs="Arial"/>
          <w:color w:val="000000" w:themeColor="text1"/>
          <w:szCs w:val="21"/>
          <w:u w:val="single"/>
          <w14:textFill>
            <w14:solidFill>
              <w14:schemeClr w14:val="tx1"/>
            </w14:solidFill>
          </w14:textFill>
        </w:rPr>
        <w:t xml:space="preserve">  20  </w:t>
      </w:r>
      <w:r>
        <w:rPr>
          <w:rFonts w:hint="eastAsia" w:ascii="宋体" w:hAnsi="宋体" w:cs="Arial"/>
          <w:color w:val="000000" w:themeColor="text1"/>
          <w:szCs w:val="21"/>
          <w14:textFill>
            <w14:solidFill>
              <w14:schemeClr w14:val="tx1"/>
            </w14:solidFill>
          </w14:textFill>
        </w:rPr>
        <w:t>个自然日（原则上不超过20个自然日）内，将增值税专用发票提交至甲方。</w:t>
      </w:r>
    </w:p>
    <w:p>
      <w:pPr>
        <w:tabs>
          <w:tab w:val="left" w:pos="0"/>
        </w:tabs>
        <w:spacing w:line="490" w:lineRule="exact"/>
        <w:ind w:firstLine="411" w:firstLineChars="196"/>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乙方开具的增值税专用发票符合以下情形之一的，甲方有权延迟支付应付款项，并要求乙方重新提供，且不承担任何违约责任，乙方各项义务仍按合同约定履行</w:t>
      </w:r>
      <w:r>
        <w:rPr>
          <w:rFonts w:ascii="Georgia" w:hAnsi="Georgia"/>
          <w:color w:val="000000" w:themeColor="text1"/>
          <w14:textFill>
            <w14:solidFill>
              <w14:schemeClr w14:val="tx1"/>
            </w14:solidFill>
          </w14:textFill>
        </w:rPr>
        <w:t>且须向甲方重新开具增值税专用发票</w:t>
      </w:r>
      <w:r>
        <w:rPr>
          <w:rFonts w:hint="eastAsia" w:ascii="宋体" w:hAnsi="宋体" w:cs="Arial"/>
          <w:color w:val="000000" w:themeColor="text1"/>
          <w:szCs w:val="21"/>
          <w14:textFill>
            <w14:solidFill>
              <w14:schemeClr w14:val="tx1"/>
            </w14:solidFill>
          </w14:textFill>
        </w:rPr>
        <w:t>：</w:t>
      </w:r>
    </w:p>
    <w:p>
      <w:pPr>
        <w:pStyle w:val="13"/>
        <w:numPr>
          <w:ilvl w:val="0"/>
          <w:numId w:val="3"/>
        </w:numPr>
        <w:tabs>
          <w:tab w:val="left" w:pos="0"/>
        </w:tabs>
        <w:spacing w:line="490" w:lineRule="exact"/>
        <w:ind w:left="709" w:firstLine="0" w:firstLineChars="0"/>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开具虚假、作废、无效发票或因违反国家法律法规开具、提供发票的</w:t>
      </w:r>
    </w:p>
    <w:p>
      <w:pPr>
        <w:pStyle w:val="13"/>
        <w:numPr>
          <w:ilvl w:val="0"/>
          <w:numId w:val="3"/>
        </w:numPr>
        <w:tabs>
          <w:tab w:val="left" w:pos="0"/>
        </w:tabs>
        <w:spacing w:line="490" w:lineRule="exact"/>
        <w:ind w:left="709" w:firstLine="0" w:firstLineChars="0"/>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开具发票种类错误或开具发票税率与合同约定不符的</w:t>
      </w:r>
    </w:p>
    <w:p>
      <w:pPr>
        <w:pStyle w:val="13"/>
        <w:numPr>
          <w:ilvl w:val="0"/>
          <w:numId w:val="3"/>
        </w:numPr>
        <w:tabs>
          <w:tab w:val="left" w:pos="0"/>
        </w:tabs>
        <w:spacing w:line="490" w:lineRule="exact"/>
        <w:ind w:left="709" w:firstLine="0" w:firstLineChars="0"/>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发票信息错误的</w:t>
      </w:r>
    </w:p>
    <w:p>
      <w:pPr>
        <w:pStyle w:val="13"/>
        <w:numPr>
          <w:ilvl w:val="0"/>
          <w:numId w:val="3"/>
        </w:numPr>
        <w:tabs>
          <w:tab w:val="left" w:pos="0"/>
        </w:tabs>
        <w:spacing w:line="490" w:lineRule="exact"/>
        <w:ind w:left="709" w:firstLine="0" w:firstLineChars="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因乙方延迟送达、开具错误等原因造成发票认证失败的其他情况</w:t>
      </w:r>
    </w:p>
    <w:p>
      <w:pPr>
        <w:tabs>
          <w:tab w:val="left" w:pos="0"/>
        </w:tabs>
        <w:spacing w:line="490" w:lineRule="exact"/>
        <w:ind w:firstLine="411" w:firstLineChars="196"/>
        <w:jc w:val="left"/>
        <w:rPr>
          <w:rFonts w:ascii="宋体" w:hAnsi="宋体" w:cs="Arial"/>
          <w:b/>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如乙方拒绝重新提供或提供的发票仍不符合法律法规和监管规定的要求，甲方有权解除本合同，并要求乙方承担由此对甲方造成的全部损失。</w:t>
      </w:r>
    </w:p>
    <w:p>
      <w:pPr>
        <w:spacing w:line="49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w:t>
      </w:r>
      <w:r>
        <w:rPr>
          <w:rFonts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保密</w:t>
      </w:r>
    </w:p>
    <w:p>
      <w:pPr>
        <w:spacing w:line="360" w:lineRule="auto"/>
        <w:ind w:firstLine="422" w:firstLineChars="200"/>
        <w:rPr>
          <w:rFonts w:ascii="Arial" w:hAnsi="Arial"/>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w:t>
      </w:r>
      <w:r>
        <w:rPr>
          <w:rFonts w:hint="eastAsia" w:ascii="宋体" w:hAnsi="Arial"/>
          <w:color w:val="000000" w:themeColor="text1"/>
          <w14:textFill>
            <w14:solidFill>
              <w14:schemeClr w14:val="tx1"/>
            </w14:solidFill>
          </w14:textFill>
        </w:rPr>
        <w:t>在本合同履行期间及履行完毕的任何时候，</w:t>
      </w:r>
      <w:r>
        <w:rPr>
          <w:rFonts w:hint="eastAsia" w:ascii="Arial" w:hAnsi="Arial"/>
          <w:color w:val="000000" w:themeColor="text1"/>
          <w14:textFill>
            <w14:solidFill>
              <w14:schemeClr w14:val="tx1"/>
            </w14:solidFill>
          </w14:textFill>
        </w:rPr>
        <w:t>未经对方同意，任何一方不得以任何形式向第三方泄露本合同及附件内容，以确保双方的商业机密，但法律法规另有规定或监管部门另有要求的除外。</w:t>
      </w:r>
    </w:p>
    <w:p>
      <w:pPr>
        <w:spacing w:line="360" w:lineRule="auto"/>
        <w:ind w:firstLine="422" w:firstLineChars="200"/>
        <w:rPr>
          <w:rFonts w:ascii="Arial" w:hAnsi="Arial"/>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Arial" w:hAnsi="Arial"/>
          <w:color w:val="000000" w:themeColor="text1"/>
          <w14:textFill>
            <w14:solidFill>
              <w14:schemeClr w14:val="tx1"/>
            </w14:solidFill>
          </w14:textFill>
        </w:rPr>
        <w:t xml:space="preserve"> 在本合同履行期间及履行完毕的任何时候，一方对于因实施本合同项下服务从对方获取或知悉的保密信息，应承担严格的保密责任，未经对方书面同意不得向任何第三方透露，否则，该方应赔偿由此给对方造成的全部损失，且对方有权随时终止合同，但法律法规另有规定或监管部门另有要求的除外。保密信息指任何一方因履行本合同所知悉的任何以口头、书面、图表或电子形式存在的对方信息，无论该信息是否享有知识产权，具体包括：</w:t>
      </w:r>
    </w:p>
    <w:p>
      <w:pPr>
        <w:spacing w:line="360" w:lineRule="auto"/>
        <w:ind w:firstLine="315" w:firstLineChars="150"/>
        <w:rPr>
          <w:rFonts w:ascii="Arial" w:hAnsi="Arial"/>
          <w:color w:val="000000" w:themeColor="text1"/>
          <w14:textFill>
            <w14:solidFill>
              <w14:schemeClr w14:val="tx1"/>
            </w14:solidFill>
          </w14:textFill>
        </w:rPr>
      </w:pPr>
      <w:r>
        <w:rPr>
          <w:rFonts w:hint="eastAsia" w:ascii="Arial" w:hAnsi="Arial"/>
          <w:color w:val="000000" w:themeColor="text1"/>
          <w14:textFill>
            <w14:solidFill>
              <w14:schemeClr w14:val="tx1"/>
            </w14:solidFill>
          </w14:textFill>
        </w:rPr>
        <w:t>（1）任何涉及对方过去、现在或将来的商业计划、规章制度、操作规程、处理手段、财务信息；</w:t>
      </w:r>
    </w:p>
    <w:p>
      <w:pPr>
        <w:spacing w:line="360" w:lineRule="auto"/>
        <w:ind w:firstLine="315" w:firstLineChars="150"/>
        <w:rPr>
          <w:rFonts w:ascii="Arial" w:hAnsi="Arial"/>
          <w:color w:val="000000" w:themeColor="text1"/>
          <w14:textFill>
            <w14:solidFill>
              <w14:schemeClr w14:val="tx1"/>
            </w14:solidFill>
          </w14:textFill>
        </w:rPr>
      </w:pPr>
      <w:r>
        <w:rPr>
          <w:rFonts w:hint="eastAsia" w:ascii="Arial" w:hAnsi="Arial"/>
          <w:color w:val="000000" w:themeColor="text1"/>
          <w14:textFill>
            <w14:solidFill>
              <w14:schemeClr w14:val="tx1"/>
            </w14:solidFill>
          </w14:textFill>
        </w:rPr>
        <w:t>（2）任何对方的技术措施、技术方案、软件应用及开发，硬件设备的品种、质量、数量、品牌等；</w:t>
      </w:r>
    </w:p>
    <w:p>
      <w:pPr>
        <w:spacing w:line="360" w:lineRule="auto"/>
        <w:ind w:firstLine="315" w:firstLineChars="150"/>
        <w:rPr>
          <w:rFonts w:ascii="Arial" w:hAnsi="Arial"/>
          <w:color w:val="000000" w:themeColor="text1"/>
          <w14:textFill>
            <w14:solidFill>
              <w14:schemeClr w14:val="tx1"/>
            </w14:solidFill>
          </w14:textFill>
        </w:rPr>
      </w:pPr>
      <w:r>
        <w:rPr>
          <w:rFonts w:hint="eastAsia" w:ascii="Arial" w:hAnsi="Arial"/>
          <w:color w:val="000000" w:themeColor="text1"/>
          <w14:textFill>
            <w14:solidFill>
              <w14:schemeClr w14:val="tx1"/>
            </w14:solidFill>
          </w14:textFill>
        </w:rPr>
        <w:t>（3）任何对方的技术秘密或专有知识、文件 、报告、数据、客户软件、流程图、数据库、发明、知识、及贸易秘密。</w:t>
      </w:r>
    </w:p>
    <w:p>
      <w:pPr>
        <w:spacing w:line="460" w:lineRule="exact"/>
        <w:ind w:firstLine="420" w:firstLineChars="200"/>
        <w:rPr>
          <w:rFonts w:ascii="Arial" w:hAnsi="Arial"/>
          <w:color w:val="000000" w:themeColor="text1"/>
          <w14:textFill>
            <w14:solidFill>
              <w14:schemeClr w14:val="tx1"/>
            </w14:solidFill>
          </w14:textFill>
        </w:rPr>
      </w:pPr>
      <w:r>
        <w:rPr>
          <w:rFonts w:hint="eastAsia" w:ascii="Arial" w:hAnsi="Arial"/>
          <w:color w:val="000000" w:themeColor="text1"/>
          <w14:textFill>
            <w14:solidFill>
              <w14:schemeClr w14:val="tx1"/>
            </w14:solidFill>
          </w14:textFill>
        </w:rPr>
        <w:t>（4）甲方客户信息（除甲方另行同意外，甲方客户信息仅限于因履行本合同之必要目的在中国境内</w:t>
      </w:r>
      <w:r>
        <w:rPr>
          <w:rFonts w:hint="eastAsia" w:asciiTheme="minorEastAsia" w:hAnsiTheme="minorEastAsia"/>
          <w:color w:val="000000" w:themeColor="text1"/>
          <w:szCs w:val="21"/>
          <w14:textFill>
            <w14:solidFill>
              <w14:schemeClr w14:val="tx1"/>
            </w14:solidFill>
          </w14:textFill>
        </w:rPr>
        <w:t>（为本协议之目的，不包括中国香港特别行政区、澳门特别行政区、台湾地区）</w:t>
      </w:r>
      <w:r>
        <w:rPr>
          <w:rFonts w:hint="eastAsia" w:ascii="Arial" w:hAnsi="Arial"/>
          <w:color w:val="000000" w:themeColor="text1"/>
          <w14:textFill>
            <w14:solidFill>
              <w14:schemeClr w14:val="tx1"/>
            </w14:solidFill>
          </w14:textFill>
        </w:rPr>
        <w:t>使用）。</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Arial" w:hAnsi="Arial"/>
          <w:color w:val="000000" w:themeColor="text1"/>
          <w14:textFill>
            <w14:solidFill>
              <w14:schemeClr w14:val="tx1"/>
            </w14:solidFill>
          </w14:textFill>
        </w:rPr>
        <w:t>本保密责任永久有效，不因本合同的失效而失效。</w:t>
      </w:r>
      <w:r>
        <w:rPr>
          <w:rFonts w:hint="eastAsia" w:ascii="宋体" w:hAnsi="宋体"/>
          <w:color w:val="000000" w:themeColor="text1"/>
          <w:szCs w:val="21"/>
          <w14:textFill>
            <w14:solidFill>
              <w14:schemeClr w14:val="tx1"/>
            </w14:solidFill>
          </w14:textFill>
        </w:rPr>
        <w:t>如需要，乙方应根据甲方的要求签署相应的保密承诺函，保密承诺函与本条款存在不一致的，以保密承诺函为准。</w:t>
      </w:r>
    </w:p>
    <w:p>
      <w:pPr>
        <w:autoSpaceDE w:val="0"/>
        <w:autoSpaceDN w:val="0"/>
        <w:adjustRightInd w:val="0"/>
        <w:spacing w:line="360" w:lineRule="auto"/>
        <w:jc w:val="left"/>
        <w:rPr>
          <w:rFonts w:ascii="宋体" w:hAnsi="宋体" w:cs="HiddenHorzOCR"/>
          <w:b/>
          <w:color w:val="000000" w:themeColor="text1"/>
          <w:kern w:val="0"/>
          <w:szCs w:val="21"/>
          <w14:textFill>
            <w14:solidFill>
              <w14:schemeClr w14:val="tx1"/>
            </w14:solidFill>
          </w14:textFill>
        </w:rPr>
      </w:pPr>
      <w:r>
        <w:rPr>
          <w:rFonts w:hint="eastAsia" w:ascii="宋体"/>
          <w:b/>
          <w:color w:val="000000" w:themeColor="text1"/>
          <w14:textFill>
            <w14:solidFill>
              <w14:schemeClr w14:val="tx1"/>
            </w14:solidFill>
          </w14:textFill>
        </w:rPr>
        <w:t xml:space="preserve">第九条 </w:t>
      </w:r>
      <w:r>
        <w:rPr>
          <w:rFonts w:hint="eastAsia" w:ascii="宋体" w:hAnsi="宋体" w:cs="HiddenHorzOCR"/>
          <w:b/>
          <w:color w:val="000000" w:themeColor="text1"/>
          <w:kern w:val="0"/>
          <w:szCs w:val="21"/>
          <w14:textFill>
            <w14:solidFill>
              <w14:schemeClr w14:val="tx1"/>
            </w14:solidFill>
          </w14:textFill>
        </w:rPr>
        <w:t>其他约定</w:t>
      </w:r>
    </w:p>
    <w:p>
      <w:pPr>
        <w:autoSpaceDE w:val="0"/>
        <w:autoSpaceDN w:val="0"/>
        <w:adjustRightInd w:val="0"/>
        <w:spacing w:line="360" w:lineRule="auto"/>
        <w:ind w:firstLine="422" w:firstLineChars="200"/>
        <w:jc w:val="left"/>
        <w:rPr>
          <w:rFonts w:ascii="宋体" w:hAnsi="宋体" w:cs="HiddenHorzOCR"/>
          <w:color w:val="000000" w:themeColor="text1"/>
          <w:kern w:val="0"/>
          <w:szCs w:val="21"/>
          <w14:textFill>
            <w14:solidFill>
              <w14:schemeClr w14:val="tx1"/>
            </w14:solidFill>
          </w14:textFill>
        </w:rPr>
      </w:pPr>
      <w:r>
        <w:rPr>
          <w:rFonts w:ascii="宋体" w:hAnsi="宋体" w:cs="HiddenHorzOCR"/>
          <w:b/>
          <w:color w:val="000000" w:themeColor="text1"/>
          <w:kern w:val="0"/>
          <w:szCs w:val="21"/>
          <w14:textFill>
            <w14:solidFill>
              <w14:schemeClr w14:val="tx1"/>
            </w14:solidFill>
          </w14:textFill>
        </w:rPr>
        <w:t>1.</w:t>
      </w:r>
      <w:r>
        <w:rPr>
          <w:rFonts w:ascii="宋体" w:hAnsi="宋体" w:cs="HiddenHorzOCR"/>
          <w:color w:val="000000" w:themeColor="text1"/>
          <w:kern w:val="0"/>
          <w:szCs w:val="21"/>
          <w14:textFill>
            <w14:solidFill>
              <w14:schemeClr w14:val="tx1"/>
            </w14:solidFill>
          </w14:textFill>
        </w:rPr>
        <w:t xml:space="preserve"> 通知</w:t>
      </w:r>
    </w:p>
    <w:p>
      <w:pPr>
        <w:autoSpaceDE w:val="0"/>
        <w:autoSpaceDN w:val="0"/>
        <w:adjustRightInd w:val="0"/>
        <w:spacing w:line="360" w:lineRule="auto"/>
        <w:ind w:firstLine="420"/>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乙方发生名称、法定代表人</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负责人</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、住所、经营范围、注册资本金或公司</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企业</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章程等工商登记事项或税务登记事项（如增值税纳税人身份变更）变更的，应当在变更后五个工作日内书面通知甲方，并附变更后的相关材料。</w:t>
      </w:r>
    </w:p>
    <w:p>
      <w:pPr>
        <w:autoSpaceDE w:val="0"/>
        <w:autoSpaceDN w:val="0"/>
        <w:adjustRightInd w:val="0"/>
        <w:spacing w:line="360" w:lineRule="auto"/>
        <w:ind w:firstLine="420" w:firstLineChars="200"/>
        <w:jc w:val="left"/>
        <w:rPr>
          <w:rFonts w:ascii="宋体" w:hAnsi="宋体" w:cs="HiddenHorzOCR"/>
          <w:color w:val="000000" w:themeColor="text1"/>
          <w:kern w:val="0"/>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乙方发生包括但不限于申请</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被申请破产、停产、歇业、被吊销营业执照或相关资质、涉及重大法律纠纷、生产经营出现严重困难或财务状况恶化等可能影响履行本合同约定义务的，乙方应立即书面通知甲方，甲方有权要求乙方为本合同的履行安排提供甲方认可的担保，在乙方安排提供甲方认可的担保前，甲方有权暂停履行本合同项下的采购或支付义务。</w:t>
      </w:r>
    </w:p>
    <w:p>
      <w:pPr>
        <w:autoSpaceDE w:val="0"/>
        <w:autoSpaceDN w:val="0"/>
        <w:adjustRightInd w:val="0"/>
        <w:spacing w:line="360" w:lineRule="auto"/>
        <w:ind w:firstLine="422" w:firstLineChars="200"/>
        <w:jc w:val="left"/>
        <w:rPr>
          <w:rFonts w:ascii="宋体" w:hAnsi="宋体" w:cs="HiddenHorzOCR"/>
          <w:color w:val="000000" w:themeColor="text1"/>
          <w:kern w:val="0"/>
          <w:szCs w:val="21"/>
          <w14:textFill>
            <w14:solidFill>
              <w14:schemeClr w14:val="tx1"/>
            </w14:solidFill>
          </w14:textFill>
        </w:rPr>
      </w:pPr>
      <w:r>
        <w:rPr>
          <w:rFonts w:hint="eastAsia" w:ascii="宋体" w:hAnsi="宋体" w:cs="HiddenHorzOCR"/>
          <w:b/>
          <w:color w:val="000000" w:themeColor="text1"/>
          <w:kern w:val="0"/>
          <w:szCs w:val="21"/>
          <w14:textFill>
            <w14:solidFill>
              <w14:schemeClr w14:val="tx1"/>
            </w14:solidFill>
          </w14:textFill>
        </w:rPr>
        <w:t xml:space="preserve">2. </w:t>
      </w:r>
      <w:r>
        <w:rPr>
          <w:rFonts w:hint="eastAsia" w:ascii="宋体" w:hAnsi="宋体" w:cs="HiddenHorzOCR"/>
          <w:color w:val="000000" w:themeColor="text1"/>
          <w:kern w:val="0"/>
          <w:szCs w:val="21"/>
          <w14:textFill>
            <w14:solidFill>
              <w14:schemeClr w14:val="tx1"/>
            </w14:solidFill>
          </w14:textFill>
        </w:rPr>
        <w:t>不可抗力</w:t>
      </w:r>
    </w:p>
    <w:p>
      <w:pPr>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pPr>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pPr>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受不可抗力影响一方应在不可抗力事件发生后</w:t>
      </w:r>
      <w:r>
        <w:rPr>
          <w:rFonts w:ascii="宋体" w:hAnsi="宋体" w:cs="Arial"/>
          <w:color w:val="000000" w:themeColor="text1"/>
          <w:szCs w:val="21"/>
          <w14:textFill>
            <w14:solidFill>
              <w14:schemeClr w14:val="tx1"/>
            </w14:solidFill>
          </w14:textFill>
        </w:rPr>
        <w:t>[</w:t>
      </w:r>
      <w:r>
        <w:rPr>
          <w:rFonts w:ascii="宋体" w:hAnsi="宋体" w:cs="Arial"/>
          <w:color w:val="000000" w:themeColor="text1"/>
          <w:szCs w:val="21"/>
          <w:u w:val="single"/>
          <w14:textFill>
            <w14:solidFill>
              <w14:schemeClr w14:val="tx1"/>
            </w14:solidFill>
          </w14:textFill>
        </w:rPr>
        <w:t>5</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个工作日内将不能履行本合同的原因书面通知对方，并提供有效的证明文件。</w:t>
      </w:r>
    </w:p>
    <w:p>
      <w:pPr>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不可抗力影响结束后，受影响一方应在</w:t>
      </w:r>
      <w:r>
        <w:rPr>
          <w:rFonts w:ascii="宋体" w:hAnsi="宋体" w:cs="Arial"/>
          <w:color w:val="000000" w:themeColor="text1"/>
          <w:szCs w:val="21"/>
          <w14:textFill>
            <w14:solidFill>
              <w14:schemeClr w14:val="tx1"/>
            </w14:solidFill>
          </w14:textFill>
        </w:rPr>
        <w:t>[</w:t>
      </w:r>
      <w:r>
        <w:rPr>
          <w:rFonts w:ascii="宋体" w:hAnsi="宋体" w:cs="Arial"/>
          <w:color w:val="000000" w:themeColor="text1"/>
          <w:szCs w:val="21"/>
          <w:u w:val="single"/>
          <w14:textFill>
            <w14:solidFill>
              <w14:schemeClr w14:val="tx1"/>
            </w14:solidFill>
          </w14:textFill>
        </w:rPr>
        <w:t>5</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个工作日内书面通知对方。</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如果不可抗力影响超过</w:t>
      </w:r>
      <w:r>
        <w:rPr>
          <w:rFonts w:ascii="宋体" w:hAnsi="宋体" w:cs="Arial"/>
          <w:color w:val="000000" w:themeColor="text1"/>
          <w:szCs w:val="21"/>
          <w14:textFill>
            <w14:solidFill>
              <w14:schemeClr w14:val="tx1"/>
            </w14:solidFill>
          </w14:textFill>
        </w:rPr>
        <w:t>[</w:t>
      </w:r>
      <w:r>
        <w:rPr>
          <w:rFonts w:ascii="宋体" w:hAnsi="宋体" w:cs="Arial"/>
          <w:color w:val="000000" w:themeColor="text1"/>
          <w:szCs w:val="21"/>
          <w:u w:val="single"/>
          <w14:textFill>
            <w14:solidFill>
              <w14:schemeClr w14:val="tx1"/>
            </w14:solidFill>
          </w14:textFill>
        </w:rPr>
        <w:t>20</w:t>
      </w:r>
      <w:r>
        <w:rPr>
          <w:rFonts w:ascii="宋体" w:hAnsi="宋体" w:cs="Arial"/>
          <w:color w:val="000000" w:themeColor="text1"/>
          <w:szCs w:val="21"/>
          <w14:textFill>
            <w14:solidFill>
              <w14:schemeClr w14:val="tx1"/>
            </w14:solidFill>
          </w14:textFill>
        </w:rPr>
        <w:t>]天，各方可协商解决此后的合同执行问题。如果各方在相应顺延的[</w:t>
      </w:r>
      <w:r>
        <w:rPr>
          <w:rFonts w:ascii="宋体" w:hAnsi="宋体" w:cs="Arial"/>
          <w:color w:val="000000" w:themeColor="text1"/>
          <w:szCs w:val="21"/>
          <w:u w:val="single"/>
          <w14:textFill>
            <w14:solidFill>
              <w14:schemeClr w14:val="tx1"/>
            </w14:solidFill>
          </w14:textFill>
        </w:rPr>
        <w:t>5</w:t>
      </w:r>
      <w:r>
        <w:rPr>
          <w:rFonts w:ascii="宋体" w:hAnsi="宋体" w:cs="Arial"/>
          <w:color w:val="000000" w:themeColor="text1"/>
          <w:szCs w:val="21"/>
          <w14:textFill>
            <w14:solidFill>
              <w14:schemeClr w14:val="tx1"/>
            </w14:solidFill>
          </w14:textFill>
        </w:rPr>
        <w:t>]天内未能协商一致，各方均有权解除合同。</w:t>
      </w:r>
    </w:p>
    <w:p>
      <w:pPr>
        <w:autoSpaceDE w:val="0"/>
        <w:autoSpaceDN w:val="0"/>
        <w:adjustRightInd w:val="0"/>
        <w:spacing w:line="360" w:lineRule="auto"/>
        <w:ind w:firstLine="422" w:firstLineChars="200"/>
        <w:jc w:val="left"/>
        <w:rPr>
          <w:rFonts w:ascii="宋体" w:hAnsi="宋体" w:cs="HiddenHorzOCR"/>
          <w:color w:val="000000" w:themeColor="text1"/>
          <w:kern w:val="0"/>
          <w:szCs w:val="21"/>
          <w14:textFill>
            <w14:solidFill>
              <w14:schemeClr w14:val="tx1"/>
            </w14:solidFill>
          </w14:textFill>
        </w:rPr>
      </w:pPr>
      <w:r>
        <w:rPr>
          <w:rFonts w:ascii="宋体" w:hAnsi="宋体" w:cs="HiddenHorzOCR"/>
          <w:b/>
          <w:color w:val="000000" w:themeColor="text1"/>
          <w:kern w:val="0"/>
          <w:szCs w:val="21"/>
          <w14:textFill>
            <w14:solidFill>
              <w14:schemeClr w14:val="tx1"/>
            </w14:solidFill>
          </w14:textFill>
        </w:rPr>
        <w:t xml:space="preserve">3. </w:t>
      </w:r>
      <w:r>
        <w:rPr>
          <w:rFonts w:hint="eastAsia" w:ascii="宋体" w:hAnsi="宋体" w:cs="HiddenHorzOCR"/>
          <w:color w:val="000000" w:themeColor="text1"/>
          <w:kern w:val="0"/>
          <w:szCs w:val="21"/>
          <w14:textFill>
            <w14:solidFill>
              <w14:schemeClr w14:val="tx1"/>
            </w14:solidFill>
          </w14:textFill>
        </w:rPr>
        <w:t>市场宣传</w:t>
      </w:r>
    </w:p>
    <w:p>
      <w:pPr>
        <w:autoSpaceDE w:val="0"/>
        <w:autoSpaceDN w:val="0"/>
        <w:adjustRightInd w:val="0"/>
        <w:spacing w:line="360" w:lineRule="auto"/>
        <w:ind w:firstLine="420" w:firstLineChars="200"/>
        <w:jc w:val="left"/>
        <w:rPr>
          <w:rFonts w:ascii="宋体" w:hAnsi="宋体" w:cs="HiddenHorzOCR"/>
          <w:color w:val="000000" w:themeColor="text1"/>
          <w:kern w:val="0"/>
          <w:szCs w:val="21"/>
          <w14:textFill>
            <w14:solidFill>
              <w14:schemeClr w14:val="tx1"/>
            </w14:solidFill>
          </w14:textFill>
        </w:rPr>
      </w:pPr>
      <w:r>
        <w:rPr>
          <w:rFonts w:hint="eastAsia" w:ascii="宋体" w:hAnsi="宋体" w:cs="HiddenHorzOCR"/>
          <w:color w:val="000000" w:themeColor="text1"/>
          <w:kern w:val="0"/>
          <w:szCs w:val="21"/>
          <w14:textFill>
            <w14:solidFill>
              <w14:schemeClr w14:val="tx1"/>
            </w14:solidFill>
          </w14:textFill>
        </w:rPr>
        <w:t>未经甲方书面同意，乙方不得在市场宣传中使用与甲方的合作案例，不得将中国银行作为业务合作伙伴进行宣传，不得使用中国银行的商标、标志语、徽标等。</w:t>
      </w:r>
    </w:p>
    <w:p>
      <w:pPr>
        <w:autoSpaceDE w:val="0"/>
        <w:autoSpaceDN w:val="0"/>
        <w:adjustRightInd w:val="0"/>
        <w:spacing w:line="360" w:lineRule="auto"/>
        <w:ind w:firstLine="422" w:firstLineChars="200"/>
        <w:jc w:val="left"/>
        <w:rPr>
          <w:rFonts w:ascii="宋体" w:hAnsi="宋体" w:cs="HiddenHorzOCR"/>
          <w:color w:val="000000" w:themeColor="text1"/>
          <w:kern w:val="0"/>
          <w:szCs w:val="21"/>
          <w14:textFill>
            <w14:solidFill>
              <w14:schemeClr w14:val="tx1"/>
            </w14:solidFill>
          </w14:textFill>
        </w:rPr>
      </w:pPr>
      <w:r>
        <w:rPr>
          <w:rFonts w:ascii="宋体" w:hAnsi="宋体" w:cs="HiddenHorzOCR"/>
          <w:b/>
          <w:color w:val="000000" w:themeColor="text1"/>
          <w:kern w:val="0"/>
          <w:szCs w:val="21"/>
          <w14:textFill>
            <w14:solidFill>
              <w14:schemeClr w14:val="tx1"/>
            </w14:solidFill>
          </w14:textFill>
        </w:rPr>
        <w:t>4.</w:t>
      </w:r>
      <w:r>
        <w:rPr>
          <w:rFonts w:ascii="宋体" w:hAnsi="宋体" w:cs="HiddenHorzOCR"/>
          <w:color w:val="000000" w:themeColor="text1"/>
          <w:kern w:val="0"/>
          <w:szCs w:val="21"/>
          <w14:textFill>
            <w14:solidFill>
              <w14:schemeClr w14:val="tx1"/>
            </w14:solidFill>
          </w14:textFill>
        </w:rPr>
        <w:t xml:space="preserve"> 合同的完整性</w:t>
      </w:r>
    </w:p>
    <w:p>
      <w:pPr>
        <w:autoSpaceDE w:val="0"/>
        <w:autoSpaceDN w:val="0"/>
        <w:adjustRightInd w:val="0"/>
        <w:spacing w:line="360" w:lineRule="auto"/>
        <w:ind w:firstLine="420" w:firstLineChars="200"/>
        <w:jc w:val="left"/>
        <w:rPr>
          <w:rFonts w:ascii="宋体" w:hAnsi="宋体" w:cs="HiddenHorzOCR"/>
          <w:color w:val="000000" w:themeColor="text1"/>
          <w:kern w:val="0"/>
          <w:szCs w:val="21"/>
          <w14:textFill>
            <w14:solidFill>
              <w14:schemeClr w14:val="tx1"/>
            </w14:solidFill>
          </w14:textFill>
        </w:rPr>
      </w:pPr>
      <w:r>
        <w:rPr>
          <w:rFonts w:hint="eastAsia" w:ascii="宋体" w:hAnsi="宋体" w:cs="HiddenHorzOCR"/>
          <w:color w:val="000000" w:themeColor="text1"/>
          <w:kern w:val="0"/>
          <w:szCs w:val="21"/>
          <w14:textFill>
            <w14:solidFill>
              <w14:schemeClr w14:val="tx1"/>
            </w14:solidFill>
          </w14:textFill>
        </w:rPr>
        <w:t>如果乙方在本合同招标、谈判阶段向甲方提供过任何加盖有公章或由授权代表签名的任何正式书面承诺、保证或说明，则该书面承诺、保证或说明材料中有关乙方义务、责任或承诺的内容，均构成本合同项下乙方的义务，对乙方具有同样法律约束力，但甲方明确书面同意予以免除的除外，如上述书面承诺、保证或说明与本合同约定冲突的，以本合同约定为准。</w:t>
      </w:r>
    </w:p>
    <w:p>
      <w:pPr>
        <w:numPr>
          <w:ilvl w:val="0"/>
          <w:numId w:val="4"/>
        </w:numPr>
        <w:autoSpaceDE w:val="0"/>
        <w:autoSpaceDN w:val="0"/>
        <w:adjustRightInd w:val="0"/>
        <w:spacing w:line="360" w:lineRule="auto"/>
        <w:ind w:firstLine="420" w:firstLineChars="200"/>
        <w:jc w:val="left"/>
        <w:rPr>
          <w:rFonts w:ascii="宋体" w:hAnsi="宋体" w:cs="HiddenHorzOCR"/>
          <w:color w:val="000000" w:themeColor="text1"/>
          <w:kern w:val="0"/>
          <w:szCs w:val="21"/>
          <w14:textFill>
            <w14:solidFill>
              <w14:schemeClr w14:val="tx1"/>
            </w14:solidFill>
          </w14:textFill>
        </w:rPr>
      </w:pPr>
      <w:r>
        <w:rPr>
          <w:rFonts w:hint="eastAsia" w:ascii="宋体" w:hAnsi="宋体" w:cs="HiddenHorzOCR"/>
          <w:color w:val="000000" w:themeColor="text1"/>
          <w:kern w:val="0"/>
          <w:szCs w:val="21"/>
          <w14:textFill>
            <w14:solidFill>
              <w14:schemeClr w14:val="tx1"/>
            </w14:solidFill>
          </w14:textFill>
        </w:rPr>
        <w:t>不侵权保证</w:t>
      </w:r>
    </w:p>
    <w:p>
      <w:pPr>
        <w:autoSpaceDE w:val="0"/>
        <w:autoSpaceDN w:val="0"/>
        <w:adjustRightInd w:val="0"/>
        <w:spacing w:line="360" w:lineRule="auto"/>
        <w:ind w:firstLine="420" w:firstLineChars="200"/>
        <w:jc w:val="left"/>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乙方保证其提供的服务未侵犯第三人之著作权、商标权、专利权等知识产权</w:t>
      </w:r>
      <w:r>
        <w:rPr>
          <w:rFonts w:hint="eastAsia" w:asciiTheme="minorEastAsia" w:hAnsiTheme="minorEastAsia"/>
          <w:color w:val="000000" w:themeColor="text1"/>
          <w:szCs w:val="21"/>
          <w14:textFill>
            <w14:solidFill>
              <w14:schemeClr w14:val="tx1"/>
            </w14:solidFill>
          </w14:textFill>
        </w:rPr>
        <w:t>及肖像权、名誉权、个人信息等其他合法权益</w:t>
      </w:r>
      <w:r>
        <w:rPr>
          <w:rFonts w:hint="eastAsia" w:ascii="宋体" w:hAnsi="宋体" w:cs="Arial"/>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不会侵犯任何第三人的商业秘密或对任何第三人构成不正当竞争</w:t>
      </w:r>
      <w:r>
        <w:rPr>
          <w:rFonts w:hint="eastAsia" w:ascii="宋体" w:hAnsi="宋体" w:cs="Arial"/>
          <w:color w:val="000000" w:themeColor="text1"/>
          <w:szCs w:val="21"/>
          <w14:textFill>
            <w14:solidFill>
              <w14:schemeClr w14:val="tx1"/>
            </w14:solidFill>
          </w14:textFill>
        </w:rPr>
        <w:t>，如因此与第三人发生争议、诉讼或仲裁案件，由乙方承担全部责任，并负责赔偿甲方由此而遭受的全部损失。同时乙方需提供全力支持防止因上述侵权给甲方带来的直接和预期的损失，包括但不限于提供甲方继续使用本合同项下的服务而需取得的第三方授权，并承担因此而产生的所有费用。</w:t>
      </w:r>
    </w:p>
    <w:p>
      <w:pPr>
        <w:autoSpaceDE/>
        <w:autoSpaceDN/>
        <w:adjustRightInd w:val="0"/>
        <w:snapToGrid w:val="0"/>
        <w:spacing w:line="360" w:lineRule="auto"/>
        <w:ind w:firstLine="420" w:firstLineChars="200"/>
        <w:jc w:val="both"/>
        <w:rPr>
          <w:rFonts w:hint="eastAsia" w:ascii="宋体" w:hAnsi="宋体" w:cs="Arial"/>
          <w:color w:val="FF0000"/>
          <w:szCs w:val="21"/>
        </w:rPr>
      </w:pPr>
      <w:r>
        <w:rPr>
          <w:rFonts w:hint="eastAsia" w:ascii="宋体" w:hAnsi="宋体" w:cs="Arial"/>
          <w:color w:val="000000" w:themeColor="text1"/>
          <w:szCs w:val="21"/>
          <w14:textFill>
            <w14:solidFill>
              <w14:schemeClr w14:val="tx1"/>
            </w14:solidFill>
          </w14:textFill>
        </w:rPr>
        <w:t>6.任何一方不因本合同磋商、签订及履行而获得明示或暗示的使用对方（包括其子、分公司）的商标、商号、标识、标志或其他名称、或技术或业务的资料、信息、数据、文件、流程的权利，除非事先获得对方的特别书面授权。</w:t>
      </w:r>
    </w:p>
    <w:p>
      <w:pPr>
        <w:spacing w:line="5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第十条 违约责任</w:t>
      </w:r>
    </w:p>
    <w:p>
      <w:pPr>
        <w:spacing w:line="360" w:lineRule="auto"/>
        <w:ind w:firstLine="422" w:firstLineChars="200"/>
        <w:rPr>
          <w:rFonts w:ascii="宋体" w:hAnsi="宋体" w:cs="Arial"/>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本合同生效后，任何一方不履行或不完全履行本合同约定义务的，即构成违约，守约方有权要求违约方按照实际损失承担赔偿责任。</w:t>
      </w:r>
    </w:p>
    <w:p>
      <w:pPr>
        <w:spacing w:line="360" w:lineRule="auto"/>
        <w:ind w:firstLine="422" w:firstLineChars="200"/>
        <w:rPr>
          <w:rFonts w:ascii="宋体" w:hAnsi="宋体" w:cs="Arial"/>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 xml:space="preserve">2. </w:t>
      </w:r>
      <w:r>
        <w:rPr>
          <w:rFonts w:hint="eastAsia" w:ascii="宋体" w:hAnsi="宋体"/>
          <w:color w:val="000000" w:themeColor="text1"/>
          <w:szCs w:val="21"/>
          <w14:textFill>
            <w14:solidFill>
              <w14:schemeClr w14:val="tx1"/>
            </w14:solidFill>
          </w14:textFill>
        </w:rPr>
        <w:t>由于乙方的过错造成其提供的服务不能满足合同中规定的要求，则甲方有权视情况要求乙方支付违约金，违约金的金额为服务费总价款的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1</w:t>
      </w:r>
      <w:r>
        <w:rPr>
          <w:rFonts w:ascii="宋体" w:hAnsi="宋体"/>
          <w:color w:val="000000" w:themeColor="text1"/>
          <w:szCs w:val="21"/>
          <w:u w:val="single"/>
          <w14:textFill>
            <w14:solidFill>
              <w14:schemeClr w14:val="tx1"/>
            </w14:solidFill>
          </w14:textFill>
        </w:rPr>
        <w:t>0</w:t>
      </w:r>
      <w:r>
        <w:rPr>
          <w:rFonts w:ascii="宋体" w:hAnsi="宋体"/>
          <w:color w:val="000000" w:themeColor="text1"/>
          <w:szCs w:val="21"/>
          <w14:textFill>
            <w14:solidFill>
              <w14:schemeClr w14:val="tx1"/>
            </w14:solidFill>
          </w14:textFill>
        </w:rPr>
        <w:t>]%，并赔偿由此给甲方带来的相关损失。</w:t>
      </w:r>
      <w:r>
        <w:rPr>
          <w:rFonts w:hint="eastAsia"/>
          <w:color w:val="000000" w:themeColor="text1"/>
          <w14:textFill>
            <w14:solidFill>
              <w14:schemeClr w14:val="tx1"/>
            </w14:solidFill>
          </w14:textFill>
        </w:rPr>
        <w:t>由于乙方原因导致甲方无法实现增值税专用发票的正常抵扣，乙方应向甲方另外支付</w:t>
      </w:r>
      <w:r>
        <w:rPr>
          <w:rFonts w:hint="eastAsia" w:ascii="宋体" w:hAnsi="宋体"/>
          <w:color w:val="000000" w:themeColor="text1"/>
          <w:kern w:val="0"/>
          <w:szCs w:val="21"/>
          <w:u w:val="single"/>
          <w14:textFill>
            <w14:solidFill>
              <w14:schemeClr w14:val="tx1"/>
            </w14:solidFill>
          </w14:textFill>
        </w:rPr>
        <w:t>2</w:t>
      </w:r>
      <w:r>
        <w:rPr>
          <w:rFonts w:hint="eastAsia"/>
          <w:color w:val="000000" w:themeColor="text1"/>
          <w14:textFill>
            <w14:solidFill>
              <w14:schemeClr w14:val="tx1"/>
            </w14:solidFill>
          </w14:textFill>
        </w:rPr>
        <w:t>倍的增值税额。</w:t>
      </w:r>
      <w:r>
        <w:rPr>
          <w:rFonts w:ascii="宋体" w:hAnsi="宋体"/>
          <w:color w:val="000000" w:themeColor="text1"/>
          <w:szCs w:val="21"/>
          <w14:textFill>
            <w14:solidFill>
              <w14:schemeClr w14:val="tx1"/>
            </w14:solidFill>
          </w14:textFill>
        </w:rPr>
        <w:t>由于乙方的过错造成其不能按时完成服务的，</w:t>
      </w:r>
      <w:r>
        <w:rPr>
          <w:rFonts w:hint="eastAsia" w:ascii="宋体" w:hAnsi="宋体" w:cs="Arial"/>
          <w:color w:val="000000" w:themeColor="text1"/>
          <w:szCs w:val="21"/>
          <w14:textFill>
            <w14:solidFill>
              <w14:schemeClr w14:val="tx1"/>
            </w14:solidFill>
          </w14:textFill>
        </w:rPr>
        <w:t>每逾期</w:t>
      </w:r>
      <w:r>
        <w:rPr>
          <w:rFonts w:ascii="宋体" w:hAnsi="宋体" w:cs="Arial"/>
          <w:color w:val="000000" w:themeColor="text1"/>
          <w:szCs w:val="21"/>
          <w14:textFill>
            <w14:solidFill>
              <w14:schemeClr w14:val="tx1"/>
            </w14:solidFill>
          </w14:textFill>
        </w:rPr>
        <w:t>1个工作日，乙方向甲方支付服务费总</w:t>
      </w:r>
      <w:r>
        <w:rPr>
          <w:rFonts w:hint="eastAsia" w:ascii="宋体" w:hAnsi="宋体"/>
          <w:color w:val="000000" w:themeColor="text1"/>
          <w:szCs w:val="21"/>
          <w14:textFill>
            <w14:solidFill>
              <w14:schemeClr w14:val="tx1"/>
            </w14:solidFill>
          </w14:textFill>
        </w:rPr>
        <w:t>价款</w:t>
      </w:r>
      <w:r>
        <w:rPr>
          <w:rFonts w:ascii="宋体" w:hAnsi="宋体" w:cs="Arial"/>
          <w:color w:val="000000" w:themeColor="text1"/>
          <w:szCs w:val="21"/>
          <w14:textFill>
            <w14:solidFill>
              <w14:schemeClr w14:val="tx1"/>
            </w14:solidFill>
          </w14:textFill>
        </w:rPr>
        <w:t>的[</w:t>
      </w:r>
      <w:r>
        <w:rPr>
          <w:rFonts w:ascii="宋体" w:hAnsi="宋体" w:cs="Arial"/>
          <w:color w:val="000000" w:themeColor="text1"/>
          <w:szCs w:val="21"/>
          <w:u w:val="single"/>
          <w14:textFill>
            <w14:solidFill>
              <w14:schemeClr w14:val="tx1"/>
            </w14:solidFill>
          </w14:textFill>
        </w:rPr>
        <w:t>5</w:t>
      </w:r>
      <w:r>
        <w:rPr>
          <w:rFonts w:ascii="宋体" w:hAnsi="宋体"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的</w:t>
      </w:r>
      <w:r>
        <w:rPr>
          <w:rFonts w:ascii="宋体" w:hAnsi="宋体" w:cs="Arial"/>
          <w:color w:val="000000" w:themeColor="text1"/>
          <w:szCs w:val="21"/>
          <w14:textFill>
            <w14:solidFill>
              <w14:schemeClr w14:val="tx1"/>
            </w14:solidFill>
          </w14:textFill>
        </w:rPr>
        <w:t>违约金</w:t>
      </w:r>
      <w:r>
        <w:rPr>
          <w:rFonts w:hint="eastAsia" w:ascii="宋体" w:hAnsi="宋体" w:cs="Arial"/>
          <w:color w:val="000000" w:themeColor="text1"/>
          <w:szCs w:val="21"/>
          <w14:textFill>
            <w14:solidFill>
              <w14:schemeClr w14:val="tx1"/>
            </w14:solidFill>
          </w14:textFill>
        </w:rPr>
        <w:t>。上述两项违约金的金额可以叠加。如违约金总额超过服务费总</w:t>
      </w:r>
      <w:r>
        <w:rPr>
          <w:rFonts w:hint="eastAsia" w:ascii="宋体" w:hAnsi="宋体"/>
          <w:color w:val="000000" w:themeColor="text1"/>
          <w:szCs w:val="21"/>
          <w14:textFill>
            <w14:solidFill>
              <w14:schemeClr w14:val="tx1"/>
            </w14:solidFill>
          </w14:textFill>
        </w:rPr>
        <w:t>价款</w:t>
      </w:r>
      <w:r>
        <w:rPr>
          <w:rFonts w:hint="eastAsia" w:ascii="宋体" w:hAnsi="宋体" w:cs="Arial"/>
          <w:color w:val="000000" w:themeColor="text1"/>
          <w:szCs w:val="21"/>
          <w14:textFill>
            <w14:solidFill>
              <w14:schemeClr w14:val="tx1"/>
            </w14:solidFill>
          </w14:textFill>
        </w:rPr>
        <w:t>的</w:t>
      </w:r>
      <w:r>
        <w:rPr>
          <w:rFonts w:ascii="宋体" w:hAnsi="宋体" w:cs="Arial"/>
          <w:color w:val="000000" w:themeColor="text1"/>
          <w:szCs w:val="21"/>
          <w14:textFill>
            <w14:solidFill>
              <w14:schemeClr w14:val="tx1"/>
            </w14:solidFill>
          </w14:textFill>
        </w:rPr>
        <w:t>[</w:t>
      </w:r>
      <w:r>
        <w:rPr>
          <w:rFonts w:ascii="宋体" w:hAnsi="宋体" w:cs="Arial"/>
          <w:color w:val="000000" w:themeColor="text1"/>
          <w:szCs w:val="21"/>
          <w:u w:val="single"/>
          <w14:textFill>
            <w14:solidFill>
              <w14:schemeClr w14:val="tx1"/>
            </w14:solidFill>
          </w14:textFill>
        </w:rPr>
        <w:t>50</w:t>
      </w:r>
      <w:r>
        <w:rPr>
          <w:rFonts w:ascii="宋体" w:hAnsi="宋体"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，甲方有权解除合同并要求乙方赔偿由此给甲方带来的所有损失。</w:t>
      </w:r>
    </w:p>
    <w:p>
      <w:pPr>
        <w:spacing w:line="360" w:lineRule="auto"/>
        <w:ind w:firstLine="422" w:firstLineChars="200"/>
        <w:rPr>
          <w:rFonts w:ascii="宋体" w:hAnsi="宋体" w:cs="Arial"/>
          <w:color w:val="000000" w:themeColor="text1"/>
          <w:szCs w:val="21"/>
          <w14:textFill>
            <w14:solidFill>
              <w14:schemeClr w14:val="tx1"/>
            </w14:solidFill>
          </w14:textFill>
        </w:rPr>
      </w:pPr>
      <w:r>
        <w:rPr>
          <w:rFonts w:ascii="宋体" w:hAnsi="宋体" w:cs="Arial"/>
          <w:b/>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 xml:space="preserve"> 因合同一方原因致使另一方遭受第三方追诉的，违约方应赔偿由此给另一方造成的损失。</w:t>
      </w:r>
    </w:p>
    <w:p>
      <w:pPr>
        <w:spacing w:line="360" w:lineRule="auto"/>
        <w:ind w:firstLine="422" w:firstLineChars="200"/>
        <w:rPr>
          <w:rFonts w:ascii="宋体"/>
          <w:bCs/>
          <w:color w:val="000000" w:themeColor="text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4．</w:t>
      </w:r>
      <w:r>
        <w:rPr>
          <w:rFonts w:hint="eastAsia" w:ascii="宋体"/>
          <w:bCs/>
          <w:color w:val="000000" w:themeColor="text1"/>
          <w14:textFill>
            <w14:solidFill>
              <w14:schemeClr w14:val="tx1"/>
            </w14:solidFill>
          </w14:textFill>
        </w:rPr>
        <w:t>如果发生声称本合同项下乙方提供的服务侵犯他人专利、版权、商标权、肖像权。名誉权或商业秘密、个人信息等合法权益而针对甲方提起索赔或诉讼仲裁的情况，除本合同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乙方将承担由此而支付的全部费用、和解赔偿金和按最终裁定或判决而需要甲方和/或乙方支付的赔偿金。</w:t>
      </w:r>
    </w:p>
    <w:p>
      <w:pPr>
        <w:spacing w:line="360" w:lineRule="auto"/>
        <w:ind w:firstLine="420" w:firstLineChars="200"/>
        <w:rPr>
          <w:rFonts w:ascii="宋体"/>
          <w:b/>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在处理索赔或诉讼仲裁的过程中，乙方应尽力为甲方</w:t>
      </w:r>
      <w:r>
        <w:rPr>
          <w:rFonts w:hint="eastAsia" w:ascii="宋体" w:hAnsi="宋体" w:cs="Arial"/>
          <w:color w:val="000000" w:themeColor="text1"/>
          <w:szCs w:val="21"/>
          <w14:textFill>
            <w14:solidFill>
              <w14:schemeClr w14:val="tx1"/>
            </w14:solidFill>
          </w14:textFill>
        </w:rPr>
        <w:t>继续使用本合同项下的服务而取得第三方授权或调整服务方式</w:t>
      </w:r>
      <w:r>
        <w:rPr>
          <w:rFonts w:hint="eastAsia" w:ascii="宋体"/>
          <w:bCs/>
          <w:color w:val="000000" w:themeColor="text1"/>
          <w14:textFill>
            <w14:solidFill>
              <w14:schemeClr w14:val="tx1"/>
            </w14:solidFill>
          </w14:textFill>
        </w:rPr>
        <w:t>。如果乙方不能合理地完成这些补救措施，并且甲方无法继续获得该服务，作为不得已的最后手段，乙方将按[约定]退还本合同项下的全部价款并开具增值税红字发票，且赔偿甲方遭受的全部损失。</w:t>
      </w:r>
    </w:p>
    <w:p>
      <w:pPr>
        <w:numPr>
          <w:ilvl w:val="0"/>
          <w:numId w:val="5"/>
        </w:numPr>
        <w:spacing w:line="360" w:lineRule="auto"/>
        <w:ind w:firstLine="420" w:firstLineChars="20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由于乙方原因导致甲方无法实现增值税专用发票的正常抵扣，乙方应向甲方另外支付</w:t>
      </w:r>
      <w:r>
        <w:rPr>
          <w:color w:val="000000" w:themeColor="text1"/>
          <w:kern w:val="0"/>
          <w:u w:val="single"/>
          <w14:textFill>
            <w14:solidFill>
              <w14:schemeClr w14:val="tx1"/>
            </w14:solidFill>
          </w14:textFill>
        </w:rPr>
        <w:t>_2</w:t>
      </w:r>
      <w:r>
        <w:rPr>
          <w:rFonts w:hint="eastAsia"/>
          <w:color w:val="000000" w:themeColor="text1"/>
          <w:kern w:val="0"/>
          <w14:textFill>
            <w14:solidFill>
              <w14:schemeClr w14:val="tx1"/>
            </w14:solidFill>
          </w14:textFill>
        </w:rPr>
        <w:t>倍的增值税额。</w:t>
      </w:r>
    </w:p>
    <w:p>
      <w:pPr>
        <w:numPr>
          <w:ilvl w:val="0"/>
          <w:numId w:val="5"/>
        </w:numPr>
        <w:spacing w:line="360" w:lineRule="auto"/>
        <w:ind w:firstLine="420" w:firstLineChars="2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按合同规定应该偿付的违约金、赔偿金和各种经济损失，应当在明确责任后[</w:t>
      </w:r>
      <w:r>
        <w:rPr>
          <w:rFonts w:ascii="宋体"/>
          <w:bCs/>
          <w:color w:val="000000" w:themeColor="text1"/>
          <w:u w:val="single"/>
          <w14:textFill>
            <w14:solidFill>
              <w14:schemeClr w14:val="tx1"/>
            </w14:solidFill>
          </w14:textFill>
        </w:rPr>
        <w:t>5</w:t>
      </w:r>
      <w:r>
        <w:rPr>
          <w:rFonts w:hint="eastAsia" w:ascii="宋体"/>
          <w:bCs/>
          <w:color w:val="000000" w:themeColor="text1"/>
          <w14:textFill>
            <w14:solidFill>
              <w14:schemeClr w14:val="tx1"/>
            </w14:solidFill>
          </w14:textFill>
        </w:rPr>
        <w:t>]日内付清，逾期按应支付金额的日万分之[</w:t>
      </w:r>
      <w:r>
        <w:rPr>
          <w:rFonts w:ascii="宋体"/>
          <w:bCs/>
          <w:color w:val="000000" w:themeColor="text1"/>
          <w14:textFill>
            <w14:solidFill>
              <w14:schemeClr w14:val="tx1"/>
            </w14:solidFill>
          </w14:textFill>
        </w:rPr>
        <w:t>5</w:t>
      </w:r>
      <w:r>
        <w:rPr>
          <w:rFonts w:hint="eastAsia" w:ascii="宋体"/>
          <w:bCs/>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bCs/>
          <w:color w:val="000000" w:themeColor="text1"/>
          <w14:textFill>
            <w14:solidFill>
              <w14:schemeClr w14:val="tx1"/>
            </w14:solidFill>
          </w14:textFill>
        </w:rPr>
        <w:t>计收利息。依据本合同乙方应向甲方支付前述款项的，甲方有权自行从应付服务费中扣除充抵。</w:t>
      </w:r>
    </w:p>
    <w:p>
      <w:pPr>
        <w:spacing w:after="156" w:afterLines="50" w:line="460" w:lineRule="exact"/>
        <w:rPr>
          <w:rFonts w:ascii="宋体"/>
          <w:bCs/>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第十一条 制裁合规承诺和违约责任</w:t>
      </w:r>
    </w:p>
    <w:p>
      <w:pPr>
        <w:spacing w:after="156" w:afterLines="50" w:line="460" w:lineRule="exact"/>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乙方承诺未受到联合国、中国或其他甲方认为需适用的制裁发布主体的制裁，也未被前述制裁对象拥有或实际控制。乙方承诺在本协议生效期间，不从事违反联合国、中国和其他甲方认为需适用的制裁规则的活动，不为前述活动提供便利。未免疑义，本条约定不应被视作甲方有向乙方及其他任何第三方提供内部制裁合规政策的义务。</w:t>
      </w:r>
    </w:p>
    <w:p>
      <w:pPr>
        <w:autoSpaceDE/>
        <w:autoSpaceDN/>
        <w:adjustRightInd/>
        <w:spacing w:after="156" w:afterLines="50" w:line="460" w:lineRule="exact"/>
        <w:ind w:firstLine="420" w:firstLineChars="200"/>
        <w:jc w:val="both"/>
        <w:rPr>
          <w:rFonts w:ascii="宋体" w:hAnsi="宋体" w:cs="Arial"/>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如乙方在本协议生效期间内受到联合国、中国或其他需适用的制裁发布主体的制裁，或者被前述制裁对象拥有或实际控制；或者乙方在本协议生效期间，从事违反联合国、中国或其他甲方认为需适用的制裁规则的活动，或为前述活动提供便利，或拒绝配合提供反洗钱和制裁合规有关信息或提供虚假、不实信息的，或存在其他违反本协议约定的情形的，甲方有权中止或终止履行本协议，并保留追究相关方责任的权利。</w:t>
      </w:r>
    </w:p>
    <w:p>
      <w:pPr>
        <w:autoSpaceDE w:val="0"/>
        <w:autoSpaceDN w:val="0"/>
        <w:adjustRightInd w:val="0"/>
        <w:spacing w:before="156" w:beforeLines="50" w:line="360" w:lineRule="auto"/>
        <w:jc w:val="left"/>
        <w:rPr>
          <w:rFonts w:ascii="宋体" w:hAnsi="宋体" w:cs="HiddenHorzOCR"/>
          <w:b/>
          <w:color w:val="000000" w:themeColor="text1"/>
          <w:kern w:val="0"/>
          <w:szCs w:val="21"/>
          <w14:textFill>
            <w14:solidFill>
              <w14:schemeClr w14:val="tx1"/>
            </w14:solidFill>
          </w14:textFill>
        </w:rPr>
      </w:pPr>
      <w:r>
        <w:rPr>
          <w:rFonts w:hint="eastAsia" w:ascii="宋体"/>
          <w:b/>
          <w:color w:val="000000" w:themeColor="text1"/>
          <w14:textFill>
            <w14:solidFill>
              <w14:schemeClr w14:val="tx1"/>
            </w14:solidFill>
          </w14:textFill>
        </w:rPr>
        <w:t>第十四条</w:t>
      </w:r>
      <w:r>
        <w:rPr>
          <w:rFonts w:ascii="宋体" w:hAnsi="宋体" w:cs="HiddenHorzOCR"/>
          <w:b/>
          <w:color w:val="000000" w:themeColor="text1"/>
          <w:kern w:val="0"/>
          <w:szCs w:val="21"/>
          <w14:textFill>
            <w14:solidFill>
              <w14:schemeClr w14:val="tx1"/>
            </w14:solidFill>
          </w14:textFill>
        </w:rPr>
        <w:t xml:space="preserve"> 法律适用与争议的解决</w:t>
      </w:r>
    </w:p>
    <w:p>
      <w:pPr>
        <w:spacing w:line="460" w:lineRule="exact"/>
        <w:ind w:firstLine="6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1.本合同适用中国法律（为本合同之目的，不包括中国香港特别行政区、澳门特别行政区、台湾地区法律）。</w:t>
      </w:r>
    </w:p>
    <w:p>
      <w:pPr>
        <w:spacing w:line="460" w:lineRule="exact"/>
        <w:ind w:firstLine="600"/>
        <w:rPr>
          <w:rFonts w:hint="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2.除当事人另有约定外，在合同生效后，因订立、履行本合同所发生的或与本合同有关的任何争议，双方可协商解决。协商不成的，任何一方可以采取下列第</w:t>
      </w:r>
      <w:r>
        <w:rPr>
          <w:rFonts w:hint="eastAsia" w:ascii="仿宋" w:hAnsi="仿宋" w:eastAsia="仿宋"/>
          <w:color w:val="000000" w:themeColor="text1"/>
          <w:szCs w:val="21"/>
          <w:u w:val="single"/>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种方式加以解决：</w:t>
      </w:r>
    </w:p>
    <w:p>
      <w:pPr>
        <w:spacing w:line="46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（2）诉讼。当事人可协商选择中国法院通过诉讼方式予以解决。</w:t>
      </w:r>
    </w:p>
    <w:p>
      <w:pPr>
        <w:spacing w:line="460" w:lineRule="exac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依法向有管辖权的人民法院起诉。</w:t>
      </w:r>
    </w:p>
    <w:p>
      <w:pPr>
        <w:spacing w:line="460" w:lineRule="exact"/>
        <w:rPr>
          <w:rFonts w:hint="eastAsia" w:ascii="宋体" w:hAnsi="Arial"/>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在争议解决期间，若该争议不影响本合同其他条款的履行，则该其他条款应继续履行。</w:t>
      </w:r>
    </w:p>
    <w:p>
      <w:pPr>
        <w:autoSpaceDE w:val="0"/>
        <w:autoSpaceDN w:val="0"/>
        <w:adjustRightInd w:val="0"/>
        <w:spacing w:line="360" w:lineRule="auto"/>
        <w:jc w:val="left"/>
        <w:rPr>
          <w:rFonts w:ascii="宋体" w:hAnsi="宋体" w:cs="HiddenHorzOCR"/>
          <w:b/>
          <w:color w:val="000000" w:themeColor="text1"/>
          <w:kern w:val="0"/>
          <w:szCs w:val="21"/>
          <w14:textFill>
            <w14:solidFill>
              <w14:schemeClr w14:val="tx1"/>
            </w14:solidFill>
          </w14:textFill>
        </w:rPr>
      </w:pPr>
      <w:r>
        <w:rPr>
          <w:rFonts w:hint="eastAsia" w:ascii="宋体"/>
          <w:b/>
          <w:color w:val="000000" w:themeColor="text1"/>
          <w14:textFill>
            <w14:solidFill>
              <w14:schemeClr w14:val="tx1"/>
            </w14:solidFill>
          </w14:textFill>
        </w:rPr>
        <w:t>第十五条</w:t>
      </w:r>
      <w:r>
        <w:rPr>
          <w:rFonts w:ascii="宋体" w:hAnsi="宋体" w:cs="HiddenHorzOCR"/>
          <w:b/>
          <w:color w:val="000000" w:themeColor="text1"/>
          <w:kern w:val="0"/>
          <w:szCs w:val="21"/>
          <w14:textFill>
            <w14:solidFill>
              <w14:schemeClr w14:val="tx1"/>
            </w14:solidFill>
          </w14:textFill>
        </w:rPr>
        <w:t xml:space="preserve">  合同的生效、变更及合同份数</w:t>
      </w:r>
    </w:p>
    <w:p>
      <w:pPr>
        <w:pStyle w:val="13"/>
        <w:numPr>
          <w:ilvl w:val="0"/>
          <w:numId w:val="6"/>
        </w:numPr>
        <w:spacing w:line="360" w:lineRule="auto"/>
        <w:ind w:firstLineChars="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本合同自双方法定代表人或者授权签字人签字并加盖公章之日起生效。</w:t>
      </w:r>
    </w:p>
    <w:p>
      <w:pPr>
        <w:spacing w:line="360" w:lineRule="auto"/>
        <w:ind w:firstLine="422" w:firstLineChars="200"/>
        <w:rPr>
          <w:rFonts w:ascii="宋体"/>
          <w:color w:val="000000" w:themeColor="text1"/>
          <w14:textFill>
            <w14:solidFill>
              <w14:schemeClr w14:val="tx1"/>
            </w14:solidFill>
          </w14:textFill>
        </w:rPr>
      </w:pPr>
      <w:r>
        <w:rPr>
          <w:rFonts w:ascii="宋体" w:hAnsi="宋体" w:cs="HiddenHorzOCR"/>
          <w:b/>
          <w:color w:val="000000" w:themeColor="text1"/>
          <w:kern w:val="0"/>
          <w:szCs w:val="21"/>
          <w14:textFill>
            <w14:solidFill>
              <w14:schemeClr w14:val="tx1"/>
            </w14:solidFill>
          </w14:textFill>
        </w:rPr>
        <w:t>2.</w:t>
      </w:r>
      <w:r>
        <w:rPr>
          <w:rFonts w:ascii="宋体" w:hAnsi="宋体" w:cs="HiddenHorzOCR"/>
          <w:color w:val="000000" w:themeColor="text1"/>
          <w:kern w:val="0"/>
          <w:szCs w:val="21"/>
          <w14:textFill>
            <w14:solidFill>
              <w14:schemeClr w14:val="tx1"/>
            </w14:solidFill>
          </w14:textFill>
        </w:rPr>
        <w:t xml:space="preserve"> </w:t>
      </w:r>
      <w:r>
        <w:rPr>
          <w:rFonts w:hint="eastAsia" w:ascii="宋体" w:hAnsi="宋体" w:cs="HiddenHorzOCR"/>
          <w:color w:val="000000" w:themeColor="text1"/>
          <w:kern w:val="0"/>
          <w:szCs w:val="21"/>
          <w14:textFill>
            <w14:solidFill>
              <w14:schemeClr w14:val="tx1"/>
            </w14:solidFill>
          </w14:textFill>
        </w:rPr>
        <w:t>本</w:t>
      </w:r>
      <w:r>
        <w:rPr>
          <w:rFonts w:hint="eastAsia" w:ascii="宋体"/>
          <w:color w:val="000000" w:themeColor="text1"/>
          <w14:textFill>
            <w14:solidFill>
              <w14:schemeClr w14:val="tx1"/>
            </w14:solidFill>
          </w14:textFill>
        </w:rPr>
        <w:t>合同履行期内，甲乙双方均不得随意变更或解除合同。未尽事宜，由双方共同协商达成补充协议解决。补充协议与本合同不一致的，以补充协议为准。</w:t>
      </w:r>
    </w:p>
    <w:p>
      <w:pPr>
        <w:autoSpaceDE w:val="0"/>
        <w:autoSpaceDN w:val="0"/>
        <w:adjustRightInd w:val="0"/>
        <w:spacing w:line="360" w:lineRule="auto"/>
        <w:ind w:firstLine="422" w:firstLineChars="200"/>
        <w:jc w:val="left"/>
        <w:rPr>
          <w:rFonts w:ascii="宋体" w:hAnsi="宋体" w:cs="HiddenHorzOCR"/>
          <w:kern w:val="0"/>
          <w:szCs w:val="21"/>
        </w:rPr>
      </w:pPr>
      <w:r>
        <w:rPr>
          <w:rFonts w:hint="eastAsia" w:ascii="宋体" w:hAnsi="宋体" w:cs="HiddenHorzOCR"/>
          <w:b/>
          <w:kern w:val="0"/>
          <w:szCs w:val="21"/>
        </w:rPr>
        <w:t>3.</w:t>
      </w:r>
      <w:r>
        <w:rPr>
          <w:rFonts w:hint="eastAsia" w:ascii="Arial" w:hAnsi="Arial"/>
        </w:rPr>
        <w:t>本合同共</w:t>
      </w:r>
      <w:r>
        <w:rPr>
          <w:rFonts w:ascii="Arial" w:hAnsi="Arial"/>
        </w:rPr>
        <w:t>[</w:t>
      </w:r>
      <w:r>
        <w:rPr>
          <w:rFonts w:ascii="Arial" w:hAnsi="Arial"/>
          <w:u w:val="single"/>
        </w:rPr>
        <w:t xml:space="preserve"> 9 </w:t>
      </w:r>
      <w:r>
        <w:rPr>
          <w:rFonts w:ascii="Arial" w:hAnsi="Arial"/>
        </w:rPr>
        <w:t>]</w:t>
      </w:r>
      <w:r>
        <w:rPr>
          <w:rFonts w:hint="eastAsia" w:ascii="Arial" w:hAnsi="Arial"/>
        </w:rPr>
        <w:t>页，一式</w:t>
      </w:r>
      <w:r>
        <w:rPr>
          <w:rFonts w:ascii="Arial" w:hAnsi="Arial"/>
        </w:rPr>
        <w:t>[</w:t>
      </w:r>
      <w:r>
        <w:rPr>
          <w:rFonts w:ascii="Arial" w:hAnsi="Arial"/>
          <w:u w:val="single"/>
        </w:rPr>
        <w:t xml:space="preserve"> </w:t>
      </w:r>
      <w:r>
        <w:rPr>
          <w:rFonts w:hint="eastAsia" w:ascii="Arial" w:hAnsi="Arial"/>
          <w:u w:val="single"/>
        </w:rPr>
        <w:t>贰</w:t>
      </w:r>
      <w:r>
        <w:rPr>
          <w:rFonts w:ascii="Arial" w:hAnsi="Arial"/>
          <w:u w:val="single"/>
        </w:rPr>
        <w:t xml:space="preserve"> </w:t>
      </w:r>
      <w:r>
        <w:rPr>
          <w:rFonts w:ascii="Arial" w:hAnsi="Arial"/>
        </w:rPr>
        <w:t>]</w:t>
      </w:r>
      <w:r>
        <w:rPr>
          <w:rFonts w:hint="eastAsia" w:ascii="Arial" w:hAnsi="Arial"/>
        </w:rPr>
        <w:t>份。甲乙双方各执</w:t>
      </w:r>
      <w:r>
        <w:rPr>
          <w:rFonts w:ascii="Arial" w:hAnsi="Arial"/>
        </w:rPr>
        <w:t>[</w:t>
      </w:r>
      <w:r>
        <w:rPr>
          <w:rFonts w:ascii="Arial" w:hAnsi="Arial"/>
          <w:u w:val="single"/>
        </w:rPr>
        <w:t xml:space="preserve"> </w:t>
      </w:r>
      <w:r>
        <w:rPr>
          <w:rFonts w:hint="eastAsia" w:ascii="Arial" w:hAnsi="Arial"/>
          <w:u w:val="single"/>
        </w:rPr>
        <w:t>壹</w:t>
      </w:r>
      <w:r>
        <w:rPr>
          <w:rFonts w:ascii="Arial" w:hAnsi="Arial"/>
          <w:u w:val="single"/>
        </w:rPr>
        <w:t xml:space="preserve"> </w:t>
      </w:r>
      <w:r>
        <w:rPr>
          <w:rFonts w:ascii="Arial" w:hAnsi="Arial"/>
        </w:rPr>
        <w:t>]</w:t>
      </w:r>
      <w:r>
        <w:rPr>
          <w:rFonts w:hint="eastAsia" w:ascii="宋体"/>
        </w:rPr>
        <w:t>份</w:t>
      </w:r>
      <w:r>
        <w:rPr>
          <w:rFonts w:hint="eastAsia" w:ascii="Arial" w:hAnsi="Arial"/>
        </w:rPr>
        <w:t>。</w:t>
      </w:r>
    </w:p>
    <w:p>
      <w:pPr>
        <w:spacing w:line="360" w:lineRule="auto"/>
        <w:rPr>
          <w:rFonts w:ascii="宋体"/>
          <w:b/>
          <w:color w:val="000000" w:themeColor="text1"/>
          <w14:textFill>
            <w14:solidFill>
              <w14:schemeClr w14:val="tx1"/>
            </w14:solidFill>
          </w14:textFill>
        </w:rPr>
      </w:pPr>
    </w:p>
    <w:p>
      <w:pPr>
        <w:wordWrap w:val="0"/>
        <w:spacing w:line="520" w:lineRule="exact"/>
        <w:ind w:left="5903" w:hanging="5880" w:hangingChars="2800"/>
        <w:rPr>
          <w:rFonts w:hint="eastAsia" w:ascii="宋体" w:hAnsi="宋体"/>
          <w:b w:val="0"/>
          <w:bCs/>
          <w:color w:val="000000" w:themeColor="text1"/>
          <w:szCs w:val="21"/>
          <w:lang w:eastAsia="zh-CN"/>
          <w14:textFill>
            <w14:solidFill>
              <w14:schemeClr w14:val="tx1"/>
            </w14:solidFill>
          </w14:textFill>
        </w:rPr>
      </w:pPr>
      <w:r>
        <w:rPr>
          <w:rFonts w:hint="eastAsia" w:ascii="宋体"/>
          <w:color w:val="000000" w:themeColor="text1"/>
          <w14:textFill>
            <w14:solidFill>
              <w14:schemeClr w14:val="tx1"/>
            </w14:solidFill>
          </w14:textFill>
        </w:rPr>
        <w:t>甲方：中国银行股份有限公司</w:t>
      </w:r>
      <w:r>
        <w:rPr>
          <w:rFonts w:hint="eastAsia" w:ascii="宋体"/>
          <w:color w:val="000000" w:themeColor="text1"/>
          <w:u w:val="single"/>
          <w14:textFill>
            <w14:solidFill>
              <w14:schemeClr w14:val="tx1"/>
            </w14:solidFill>
          </w14:textFill>
        </w:rPr>
        <w:t>北京昌平支</w:t>
      </w:r>
      <w:r>
        <w:rPr>
          <w:rFonts w:hint="eastAsia" w:ascii="宋体"/>
          <w:color w:val="000000" w:themeColor="text1"/>
          <w14:textFill>
            <w14:solidFill>
              <w14:schemeClr w14:val="tx1"/>
            </w14:solidFill>
          </w14:textFill>
        </w:rPr>
        <w:t>行</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乙方：</w:t>
      </w:r>
      <w:r>
        <w:rPr>
          <w:rFonts w:hint="eastAsia" w:ascii="宋体" w:hAnsi="宋体"/>
          <w:b w:val="0"/>
          <w:bCs/>
          <w:color w:val="000000" w:themeColor="text1"/>
          <w:szCs w:val="21"/>
          <w:lang w:eastAsia="zh-CN"/>
          <w14:textFill>
            <w14:solidFill>
              <w14:schemeClr w14:val="tx1"/>
            </w14:solidFill>
          </w14:textFill>
        </w:rPr>
        <w:t>北京康正宏基房地产评估有限</w:t>
      </w:r>
    </w:p>
    <w:p>
      <w:pPr>
        <w:wordWrap w:val="0"/>
        <w:spacing w:line="520" w:lineRule="exact"/>
        <w:ind w:left="5880" w:leftChars="2300" w:hanging="1050" w:hangingChars="500"/>
        <w:rPr>
          <w:rFonts w:ascii="宋体"/>
          <w:color w:val="000000" w:themeColor="text1"/>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公司</w:t>
      </w:r>
    </w:p>
    <w:p>
      <w:pPr>
        <w:spacing w:line="360" w:lineRule="auto"/>
        <w:ind w:firstLine="564"/>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                     </w:t>
      </w:r>
    </w:p>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甲方法定代表人或授权签字人（签字）：</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乙方法定代表人或授权签字人（签字）：</w:t>
      </w:r>
      <w:r>
        <w:rPr>
          <w:rFonts w:ascii="宋体"/>
          <w:color w:val="000000" w:themeColor="text1"/>
          <w14:textFill>
            <w14:solidFill>
              <w14:schemeClr w14:val="tx1"/>
            </w14:solidFill>
          </w14:textFill>
        </w:rPr>
        <w:t xml:space="preserve">           </w:t>
      </w:r>
    </w:p>
    <w:p>
      <w:pPr>
        <w:spacing w:line="360" w:lineRule="auto"/>
        <w:ind w:firstLine="564"/>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甲方（公章）：</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乙方（公章）：</w:t>
      </w:r>
      <w:r>
        <w:rPr>
          <w:rFonts w:ascii="宋体"/>
          <w:color w:val="000000" w:themeColor="text1"/>
          <w14:textFill>
            <w14:solidFill>
              <w14:schemeClr w14:val="tx1"/>
            </w14:solidFill>
          </w14:textFill>
        </w:rPr>
        <w:t xml:space="preserve">                                                                     </w:t>
      </w:r>
    </w:p>
    <w:p>
      <w:pPr>
        <w:spacing w:line="36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                           </w:t>
      </w:r>
    </w:p>
    <w:p>
      <w:pPr>
        <w:spacing w:line="360" w:lineRule="auto"/>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日期：</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年</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月</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日期：</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年</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月</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561360"/>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B5253"/>
    <w:multiLevelType w:val="multilevel"/>
    <w:tmpl w:val="478B5253"/>
    <w:lvl w:ilvl="0" w:tentative="0">
      <w:start w:val="1"/>
      <w:numFmt w:val="decimal"/>
      <w:lvlText w:val="%1."/>
      <w:lvlJc w:val="left"/>
      <w:pPr>
        <w:ind w:left="773" w:hanging="360"/>
      </w:pPr>
      <w:rPr>
        <w:rFonts w:hint="default" w:cs="Times New Roman"/>
        <w:b/>
      </w:rPr>
    </w:lvl>
    <w:lvl w:ilvl="1" w:tentative="0">
      <w:start w:val="1"/>
      <w:numFmt w:val="lowerLetter"/>
      <w:lvlText w:val="%2."/>
      <w:lvlJc w:val="left"/>
      <w:pPr>
        <w:ind w:left="1493" w:hanging="360"/>
      </w:pPr>
    </w:lvl>
    <w:lvl w:ilvl="2" w:tentative="0">
      <w:start w:val="1"/>
      <w:numFmt w:val="lowerRoman"/>
      <w:lvlText w:val="%3."/>
      <w:lvlJc w:val="right"/>
      <w:pPr>
        <w:ind w:left="2213" w:hanging="180"/>
      </w:pPr>
    </w:lvl>
    <w:lvl w:ilvl="3" w:tentative="0">
      <w:start w:val="1"/>
      <w:numFmt w:val="decimal"/>
      <w:lvlText w:val="%4."/>
      <w:lvlJc w:val="left"/>
      <w:pPr>
        <w:ind w:left="2933" w:hanging="360"/>
      </w:pPr>
    </w:lvl>
    <w:lvl w:ilvl="4" w:tentative="0">
      <w:start w:val="1"/>
      <w:numFmt w:val="lowerLetter"/>
      <w:lvlText w:val="%5."/>
      <w:lvlJc w:val="left"/>
      <w:pPr>
        <w:ind w:left="3653" w:hanging="360"/>
      </w:pPr>
    </w:lvl>
    <w:lvl w:ilvl="5" w:tentative="0">
      <w:start w:val="1"/>
      <w:numFmt w:val="lowerRoman"/>
      <w:lvlText w:val="%6."/>
      <w:lvlJc w:val="right"/>
      <w:pPr>
        <w:ind w:left="4373" w:hanging="180"/>
      </w:pPr>
    </w:lvl>
    <w:lvl w:ilvl="6" w:tentative="0">
      <w:start w:val="1"/>
      <w:numFmt w:val="decimal"/>
      <w:lvlText w:val="%7."/>
      <w:lvlJc w:val="left"/>
      <w:pPr>
        <w:ind w:left="5093" w:hanging="360"/>
      </w:pPr>
    </w:lvl>
    <w:lvl w:ilvl="7" w:tentative="0">
      <w:start w:val="1"/>
      <w:numFmt w:val="lowerLetter"/>
      <w:lvlText w:val="%8."/>
      <w:lvlJc w:val="left"/>
      <w:pPr>
        <w:ind w:left="5813" w:hanging="360"/>
      </w:pPr>
    </w:lvl>
    <w:lvl w:ilvl="8" w:tentative="0">
      <w:start w:val="1"/>
      <w:numFmt w:val="lowerRoman"/>
      <w:lvlText w:val="%9."/>
      <w:lvlJc w:val="right"/>
      <w:pPr>
        <w:ind w:left="6533" w:hanging="180"/>
      </w:pPr>
    </w:lvl>
  </w:abstractNum>
  <w:abstractNum w:abstractNumId="1">
    <w:nsid w:val="4F1C209D"/>
    <w:multiLevelType w:val="multilevel"/>
    <w:tmpl w:val="4F1C209D"/>
    <w:lvl w:ilvl="0" w:tentative="0">
      <w:start w:val="1"/>
      <w:numFmt w:val="bullet"/>
      <w:lvlText w:val=""/>
      <w:lvlJc w:val="left"/>
      <w:pPr>
        <w:ind w:left="832" w:hanging="420"/>
      </w:pPr>
      <w:rPr>
        <w:rFonts w:hint="default" w:ascii="Wingdings" w:hAnsi="Wingdings"/>
      </w:rPr>
    </w:lvl>
    <w:lvl w:ilvl="1" w:tentative="0">
      <w:start w:val="1"/>
      <w:numFmt w:val="bullet"/>
      <w:lvlText w:val=""/>
      <w:lvlJc w:val="left"/>
      <w:pPr>
        <w:ind w:left="1252" w:hanging="420"/>
      </w:pPr>
      <w:rPr>
        <w:rFonts w:hint="default" w:ascii="Wingdings" w:hAnsi="Wingdings"/>
      </w:rPr>
    </w:lvl>
    <w:lvl w:ilvl="2" w:tentative="0">
      <w:start w:val="1"/>
      <w:numFmt w:val="bullet"/>
      <w:lvlText w:val=""/>
      <w:lvlJc w:val="left"/>
      <w:pPr>
        <w:ind w:left="1672" w:hanging="420"/>
      </w:pPr>
      <w:rPr>
        <w:rFonts w:hint="default" w:ascii="Wingdings" w:hAnsi="Wingdings"/>
      </w:rPr>
    </w:lvl>
    <w:lvl w:ilvl="3" w:tentative="0">
      <w:start w:val="1"/>
      <w:numFmt w:val="bullet"/>
      <w:lvlText w:val=""/>
      <w:lvlJc w:val="left"/>
      <w:pPr>
        <w:ind w:left="2092" w:hanging="420"/>
      </w:pPr>
      <w:rPr>
        <w:rFonts w:hint="default" w:ascii="Wingdings" w:hAnsi="Wingdings"/>
      </w:rPr>
    </w:lvl>
    <w:lvl w:ilvl="4" w:tentative="0">
      <w:start w:val="1"/>
      <w:numFmt w:val="bullet"/>
      <w:lvlText w:val=""/>
      <w:lvlJc w:val="left"/>
      <w:pPr>
        <w:ind w:left="2512" w:hanging="420"/>
      </w:pPr>
      <w:rPr>
        <w:rFonts w:hint="default" w:ascii="Wingdings" w:hAnsi="Wingdings"/>
      </w:rPr>
    </w:lvl>
    <w:lvl w:ilvl="5" w:tentative="0">
      <w:start w:val="1"/>
      <w:numFmt w:val="bullet"/>
      <w:lvlText w:val=""/>
      <w:lvlJc w:val="left"/>
      <w:pPr>
        <w:ind w:left="2932" w:hanging="420"/>
      </w:pPr>
      <w:rPr>
        <w:rFonts w:hint="default" w:ascii="Wingdings" w:hAnsi="Wingdings"/>
      </w:rPr>
    </w:lvl>
    <w:lvl w:ilvl="6" w:tentative="0">
      <w:start w:val="1"/>
      <w:numFmt w:val="bullet"/>
      <w:lvlText w:val=""/>
      <w:lvlJc w:val="left"/>
      <w:pPr>
        <w:ind w:left="3352" w:hanging="420"/>
      </w:pPr>
      <w:rPr>
        <w:rFonts w:hint="default" w:ascii="Wingdings" w:hAnsi="Wingdings"/>
      </w:rPr>
    </w:lvl>
    <w:lvl w:ilvl="7" w:tentative="0">
      <w:start w:val="1"/>
      <w:numFmt w:val="bullet"/>
      <w:lvlText w:val=""/>
      <w:lvlJc w:val="left"/>
      <w:pPr>
        <w:ind w:left="3772" w:hanging="420"/>
      </w:pPr>
      <w:rPr>
        <w:rFonts w:hint="default" w:ascii="Wingdings" w:hAnsi="Wingdings"/>
      </w:rPr>
    </w:lvl>
    <w:lvl w:ilvl="8" w:tentative="0">
      <w:start w:val="1"/>
      <w:numFmt w:val="bullet"/>
      <w:lvlText w:val=""/>
      <w:lvlJc w:val="left"/>
      <w:pPr>
        <w:ind w:left="4192" w:hanging="420"/>
      </w:pPr>
      <w:rPr>
        <w:rFonts w:hint="default" w:ascii="Wingdings" w:hAnsi="Wingdings"/>
      </w:rPr>
    </w:lvl>
  </w:abstractNum>
  <w:abstractNum w:abstractNumId="2">
    <w:nsid w:val="55612306"/>
    <w:multiLevelType w:val="multilevel"/>
    <w:tmpl w:val="55612306"/>
    <w:lvl w:ilvl="0" w:tentative="0">
      <w:start w:val="1"/>
      <w:numFmt w:val="decimal"/>
      <w:lvlText w:val="%1."/>
      <w:lvlJc w:val="left"/>
      <w:pPr>
        <w:ind w:left="780" w:hanging="360"/>
      </w:pPr>
      <w:rPr>
        <w:rFonts w:hint="default" w:hAnsi="宋体" w:cs="HiddenHorzOCR"/>
        <w:b/>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DC11432"/>
    <w:multiLevelType w:val="singleLevel"/>
    <w:tmpl w:val="5DC11432"/>
    <w:lvl w:ilvl="0" w:tentative="0">
      <w:start w:val="5"/>
      <w:numFmt w:val="decimal"/>
      <w:suff w:val="space"/>
      <w:lvlText w:val="%1."/>
      <w:lvlJc w:val="left"/>
    </w:lvl>
  </w:abstractNum>
  <w:abstractNum w:abstractNumId="4">
    <w:nsid w:val="5DC11469"/>
    <w:multiLevelType w:val="singleLevel"/>
    <w:tmpl w:val="5DC11469"/>
    <w:lvl w:ilvl="0" w:tentative="0">
      <w:start w:val="5"/>
      <w:numFmt w:val="decimal"/>
      <w:suff w:val="nothing"/>
      <w:lvlText w:val="%1."/>
      <w:lvlJc w:val="left"/>
    </w:lvl>
  </w:abstractNum>
  <w:abstractNum w:abstractNumId="5">
    <w:nsid w:val="6D134F0A"/>
    <w:multiLevelType w:val="multilevel"/>
    <w:tmpl w:val="6D134F0A"/>
    <w:lvl w:ilvl="0" w:tentative="0">
      <w:start w:val="1"/>
      <w:numFmt w:val="decimal"/>
      <w:lvlText w:val="%1."/>
      <w:lvlJc w:val="left"/>
      <w:pPr>
        <w:ind w:left="720" w:hanging="360"/>
      </w:pPr>
      <w:rPr>
        <w:rFonts w:hint="default"/>
        <w:b/>
        <w:i w:val="0"/>
        <w:color w:val="auto"/>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91"/>
    <w:rsid w:val="00003329"/>
    <w:rsid w:val="00030232"/>
    <w:rsid w:val="0003232C"/>
    <w:rsid w:val="00033656"/>
    <w:rsid w:val="0004207B"/>
    <w:rsid w:val="00054324"/>
    <w:rsid w:val="00073414"/>
    <w:rsid w:val="00081081"/>
    <w:rsid w:val="000838F6"/>
    <w:rsid w:val="00095C07"/>
    <w:rsid w:val="00096340"/>
    <w:rsid w:val="000A7EE4"/>
    <w:rsid w:val="000C30CB"/>
    <w:rsid w:val="000C6A01"/>
    <w:rsid w:val="000D0735"/>
    <w:rsid w:val="000E052D"/>
    <w:rsid w:val="000E1D7E"/>
    <w:rsid w:val="000E309C"/>
    <w:rsid w:val="000E4DF9"/>
    <w:rsid w:val="000E6EB3"/>
    <w:rsid w:val="000F5A79"/>
    <w:rsid w:val="001058B7"/>
    <w:rsid w:val="00113AD1"/>
    <w:rsid w:val="0012140B"/>
    <w:rsid w:val="00125684"/>
    <w:rsid w:val="00134AAA"/>
    <w:rsid w:val="0015272C"/>
    <w:rsid w:val="001555B3"/>
    <w:rsid w:val="001726FB"/>
    <w:rsid w:val="001803D8"/>
    <w:rsid w:val="001911CF"/>
    <w:rsid w:val="00197C41"/>
    <w:rsid w:val="001A02DF"/>
    <w:rsid w:val="001B2F8D"/>
    <w:rsid w:val="001B4E77"/>
    <w:rsid w:val="001B70BA"/>
    <w:rsid w:val="001B7296"/>
    <w:rsid w:val="001C1AFC"/>
    <w:rsid w:val="001D06EC"/>
    <w:rsid w:val="001D1F36"/>
    <w:rsid w:val="001E061A"/>
    <w:rsid w:val="001E7CA6"/>
    <w:rsid w:val="002063D8"/>
    <w:rsid w:val="00207741"/>
    <w:rsid w:val="0023254E"/>
    <w:rsid w:val="0023347D"/>
    <w:rsid w:val="002428A2"/>
    <w:rsid w:val="00250516"/>
    <w:rsid w:val="00251EC8"/>
    <w:rsid w:val="002531D1"/>
    <w:rsid w:val="00253BEE"/>
    <w:rsid w:val="00261691"/>
    <w:rsid w:val="00265335"/>
    <w:rsid w:val="00265DC2"/>
    <w:rsid w:val="00273484"/>
    <w:rsid w:val="00273F40"/>
    <w:rsid w:val="002846CB"/>
    <w:rsid w:val="002921BE"/>
    <w:rsid w:val="002934D7"/>
    <w:rsid w:val="00297E00"/>
    <w:rsid w:val="002A254A"/>
    <w:rsid w:val="002C1A1D"/>
    <w:rsid w:val="002E252F"/>
    <w:rsid w:val="002E36B0"/>
    <w:rsid w:val="002F2E8E"/>
    <w:rsid w:val="0031427B"/>
    <w:rsid w:val="00337B26"/>
    <w:rsid w:val="00347624"/>
    <w:rsid w:val="0034787E"/>
    <w:rsid w:val="00357218"/>
    <w:rsid w:val="0036145F"/>
    <w:rsid w:val="00362836"/>
    <w:rsid w:val="00380F0A"/>
    <w:rsid w:val="00393B67"/>
    <w:rsid w:val="003A344F"/>
    <w:rsid w:val="003A494B"/>
    <w:rsid w:val="003A5E8A"/>
    <w:rsid w:val="003C2413"/>
    <w:rsid w:val="003D1482"/>
    <w:rsid w:val="003D5FCD"/>
    <w:rsid w:val="003E12D9"/>
    <w:rsid w:val="003E4337"/>
    <w:rsid w:val="003E7F05"/>
    <w:rsid w:val="003F33D4"/>
    <w:rsid w:val="004058FE"/>
    <w:rsid w:val="004142CC"/>
    <w:rsid w:val="00436673"/>
    <w:rsid w:val="00440147"/>
    <w:rsid w:val="00442C2E"/>
    <w:rsid w:val="004450DD"/>
    <w:rsid w:val="00455E6E"/>
    <w:rsid w:val="00466650"/>
    <w:rsid w:val="00474F50"/>
    <w:rsid w:val="004A031D"/>
    <w:rsid w:val="004A1D89"/>
    <w:rsid w:val="004C655D"/>
    <w:rsid w:val="004E4228"/>
    <w:rsid w:val="0051448E"/>
    <w:rsid w:val="0052114C"/>
    <w:rsid w:val="00535651"/>
    <w:rsid w:val="005605CA"/>
    <w:rsid w:val="00575AA6"/>
    <w:rsid w:val="00582D34"/>
    <w:rsid w:val="00594286"/>
    <w:rsid w:val="005946B6"/>
    <w:rsid w:val="00596976"/>
    <w:rsid w:val="005B0049"/>
    <w:rsid w:val="005B314A"/>
    <w:rsid w:val="005D450C"/>
    <w:rsid w:val="005E1BAE"/>
    <w:rsid w:val="005F3B91"/>
    <w:rsid w:val="006174C6"/>
    <w:rsid w:val="00632B33"/>
    <w:rsid w:val="00645F29"/>
    <w:rsid w:val="00650D07"/>
    <w:rsid w:val="00655D84"/>
    <w:rsid w:val="0066760B"/>
    <w:rsid w:val="00672DCD"/>
    <w:rsid w:val="00687934"/>
    <w:rsid w:val="00687A72"/>
    <w:rsid w:val="006A1F99"/>
    <w:rsid w:val="006E7274"/>
    <w:rsid w:val="006F030A"/>
    <w:rsid w:val="006F57C0"/>
    <w:rsid w:val="0071278A"/>
    <w:rsid w:val="007130B3"/>
    <w:rsid w:val="00733C48"/>
    <w:rsid w:val="0077025F"/>
    <w:rsid w:val="0077196B"/>
    <w:rsid w:val="0078676C"/>
    <w:rsid w:val="00791885"/>
    <w:rsid w:val="00793291"/>
    <w:rsid w:val="007A37B6"/>
    <w:rsid w:val="007B2BC6"/>
    <w:rsid w:val="007B6A0F"/>
    <w:rsid w:val="007C2E1D"/>
    <w:rsid w:val="007D1EDC"/>
    <w:rsid w:val="007D27D2"/>
    <w:rsid w:val="007E029D"/>
    <w:rsid w:val="007E475F"/>
    <w:rsid w:val="007E4C27"/>
    <w:rsid w:val="008165B7"/>
    <w:rsid w:val="008173A8"/>
    <w:rsid w:val="008255C1"/>
    <w:rsid w:val="008317D9"/>
    <w:rsid w:val="00836030"/>
    <w:rsid w:val="00853103"/>
    <w:rsid w:val="00866C6A"/>
    <w:rsid w:val="00890157"/>
    <w:rsid w:val="008A7971"/>
    <w:rsid w:val="008B21E7"/>
    <w:rsid w:val="008C0500"/>
    <w:rsid w:val="008C34F0"/>
    <w:rsid w:val="008E748C"/>
    <w:rsid w:val="008F14B0"/>
    <w:rsid w:val="008F1A4D"/>
    <w:rsid w:val="00903FA4"/>
    <w:rsid w:val="00907EF2"/>
    <w:rsid w:val="00930476"/>
    <w:rsid w:val="00933AC2"/>
    <w:rsid w:val="00940091"/>
    <w:rsid w:val="00943BB0"/>
    <w:rsid w:val="009458AB"/>
    <w:rsid w:val="00966331"/>
    <w:rsid w:val="009679DF"/>
    <w:rsid w:val="00974BBC"/>
    <w:rsid w:val="00983DDD"/>
    <w:rsid w:val="009A702F"/>
    <w:rsid w:val="009B0497"/>
    <w:rsid w:val="009B211B"/>
    <w:rsid w:val="009C0EB0"/>
    <w:rsid w:val="009C5E47"/>
    <w:rsid w:val="009D2FED"/>
    <w:rsid w:val="009D5CDC"/>
    <w:rsid w:val="009D5D81"/>
    <w:rsid w:val="00A00E70"/>
    <w:rsid w:val="00A0421D"/>
    <w:rsid w:val="00A3433A"/>
    <w:rsid w:val="00A42CE2"/>
    <w:rsid w:val="00A533D0"/>
    <w:rsid w:val="00A57298"/>
    <w:rsid w:val="00A6132F"/>
    <w:rsid w:val="00A70757"/>
    <w:rsid w:val="00AD4099"/>
    <w:rsid w:val="00AE3BFF"/>
    <w:rsid w:val="00AF17DA"/>
    <w:rsid w:val="00B0734B"/>
    <w:rsid w:val="00B34F72"/>
    <w:rsid w:val="00B64A71"/>
    <w:rsid w:val="00B6622F"/>
    <w:rsid w:val="00B718DF"/>
    <w:rsid w:val="00B73176"/>
    <w:rsid w:val="00B86510"/>
    <w:rsid w:val="00B92CCA"/>
    <w:rsid w:val="00BC39E0"/>
    <w:rsid w:val="00BC5ED0"/>
    <w:rsid w:val="00BC6E69"/>
    <w:rsid w:val="00BD61F7"/>
    <w:rsid w:val="00BD737E"/>
    <w:rsid w:val="00C14C8C"/>
    <w:rsid w:val="00C217C8"/>
    <w:rsid w:val="00C267C1"/>
    <w:rsid w:val="00C35C6E"/>
    <w:rsid w:val="00C76C5B"/>
    <w:rsid w:val="00C81EBB"/>
    <w:rsid w:val="00CB5A31"/>
    <w:rsid w:val="00CD4447"/>
    <w:rsid w:val="00CE52CD"/>
    <w:rsid w:val="00CE617A"/>
    <w:rsid w:val="00CE7F4F"/>
    <w:rsid w:val="00D16F34"/>
    <w:rsid w:val="00D216DC"/>
    <w:rsid w:val="00D231B4"/>
    <w:rsid w:val="00D23F81"/>
    <w:rsid w:val="00D34DEA"/>
    <w:rsid w:val="00D41C87"/>
    <w:rsid w:val="00D4494F"/>
    <w:rsid w:val="00D46C68"/>
    <w:rsid w:val="00D50D33"/>
    <w:rsid w:val="00D51C54"/>
    <w:rsid w:val="00D57DDF"/>
    <w:rsid w:val="00D66448"/>
    <w:rsid w:val="00D71D36"/>
    <w:rsid w:val="00D75B6A"/>
    <w:rsid w:val="00D907F5"/>
    <w:rsid w:val="00D9731A"/>
    <w:rsid w:val="00DC329D"/>
    <w:rsid w:val="00DD07DB"/>
    <w:rsid w:val="00DF169A"/>
    <w:rsid w:val="00E16A72"/>
    <w:rsid w:val="00E20F9A"/>
    <w:rsid w:val="00E31971"/>
    <w:rsid w:val="00E64899"/>
    <w:rsid w:val="00E70FEB"/>
    <w:rsid w:val="00E80191"/>
    <w:rsid w:val="00E8260F"/>
    <w:rsid w:val="00E972BC"/>
    <w:rsid w:val="00EA3C0D"/>
    <w:rsid w:val="00EB6AC4"/>
    <w:rsid w:val="00EC04DC"/>
    <w:rsid w:val="00ED135E"/>
    <w:rsid w:val="00EF0897"/>
    <w:rsid w:val="00F3404F"/>
    <w:rsid w:val="00F42A2F"/>
    <w:rsid w:val="00F52C7B"/>
    <w:rsid w:val="00F54880"/>
    <w:rsid w:val="00F556E8"/>
    <w:rsid w:val="00F66356"/>
    <w:rsid w:val="00F67A73"/>
    <w:rsid w:val="00F7333F"/>
    <w:rsid w:val="00F96D02"/>
    <w:rsid w:val="00FA72E6"/>
    <w:rsid w:val="00FB5DE6"/>
    <w:rsid w:val="00FC5BC3"/>
    <w:rsid w:val="00FC70A2"/>
    <w:rsid w:val="00FD7933"/>
    <w:rsid w:val="00FE10F8"/>
    <w:rsid w:val="00FE6301"/>
    <w:rsid w:val="00FF098C"/>
    <w:rsid w:val="01E64895"/>
    <w:rsid w:val="02102BDA"/>
    <w:rsid w:val="03761B1C"/>
    <w:rsid w:val="03EA23E9"/>
    <w:rsid w:val="04BC56F5"/>
    <w:rsid w:val="05543818"/>
    <w:rsid w:val="05786C85"/>
    <w:rsid w:val="086122AA"/>
    <w:rsid w:val="092C5DE4"/>
    <w:rsid w:val="09370734"/>
    <w:rsid w:val="0AD92909"/>
    <w:rsid w:val="0B7F4592"/>
    <w:rsid w:val="0C392CC8"/>
    <w:rsid w:val="0C9E7E0A"/>
    <w:rsid w:val="0D065000"/>
    <w:rsid w:val="0D2E071B"/>
    <w:rsid w:val="0D5E6215"/>
    <w:rsid w:val="0F29736B"/>
    <w:rsid w:val="10D46351"/>
    <w:rsid w:val="11F076E9"/>
    <w:rsid w:val="126D1C22"/>
    <w:rsid w:val="14F110EB"/>
    <w:rsid w:val="15571351"/>
    <w:rsid w:val="157D4738"/>
    <w:rsid w:val="15C11FA7"/>
    <w:rsid w:val="17F34D35"/>
    <w:rsid w:val="181D53EB"/>
    <w:rsid w:val="188D7488"/>
    <w:rsid w:val="18AC71B5"/>
    <w:rsid w:val="1A193313"/>
    <w:rsid w:val="1A305FD1"/>
    <w:rsid w:val="1A7B5DF7"/>
    <w:rsid w:val="1A9E4F2A"/>
    <w:rsid w:val="1A9F4290"/>
    <w:rsid w:val="1AB40B36"/>
    <w:rsid w:val="1B1241ED"/>
    <w:rsid w:val="1BA7033D"/>
    <w:rsid w:val="1BD254A0"/>
    <w:rsid w:val="1C237738"/>
    <w:rsid w:val="1C2526CA"/>
    <w:rsid w:val="1CCD4842"/>
    <w:rsid w:val="1D0F4192"/>
    <w:rsid w:val="1EA41102"/>
    <w:rsid w:val="1EAC5EFB"/>
    <w:rsid w:val="1EB92A15"/>
    <w:rsid w:val="1EFD60D6"/>
    <w:rsid w:val="1F3A6AED"/>
    <w:rsid w:val="20E72070"/>
    <w:rsid w:val="213C4467"/>
    <w:rsid w:val="21D41877"/>
    <w:rsid w:val="224C4608"/>
    <w:rsid w:val="22DB72B2"/>
    <w:rsid w:val="230C55A7"/>
    <w:rsid w:val="23520E62"/>
    <w:rsid w:val="24204C2C"/>
    <w:rsid w:val="2491403B"/>
    <w:rsid w:val="24AF7CA7"/>
    <w:rsid w:val="24E44FD8"/>
    <w:rsid w:val="24F27E15"/>
    <w:rsid w:val="25746EEB"/>
    <w:rsid w:val="260712EA"/>
    <w:rsid w:val="28D533CC"/>
    <w:rsid w:val="2A0C0239"/>
    <w:rsid w:val="2ADC06A9"/>
    <w:rsid w:val="2C9019BA"/>
    <w:rsid w:val="2D21175A"/>
    <w:rsid w:val="2DA93B16"/>
    <w:rsid w:val="2F4362C9"/>
    <w:rsid w:val="2F9C4D65"/>
    <w:rsid w:val="2FD85F0B"/>
    <w:rsid w:val="3023782B"/>
    <w:rsid w:val="30843A42"/>
    <w:rsid w:val="30B871D0"/>
    <w:rsid w:val="31105223"/>
    <w:rsid w:val="31771761"/>
    <w:rsid w:val="31A93567"/>
    <w:rsid w:val="32CE5D7C"/>
    <w:rsid w:val="32D71445"/>
    <w:rsid w:val="34C30546"/>
    <w:rsid w:val="350B2AFB"/>
    <w:rsid w:val="35F13AD5"/>
    <w:rsid w:val="36F801A8"/>
    <w:rsid w:val="370A063D"/>
    <w:rsid w:val="370D49E1"/>
    <w:rsid w:val="371B2A0F"/>
    <w:rsid w:val="38121858"/>
    <w:rsid w:val="39071401"/>
    <w:rsid w:val="39AC7CAA"/>
    <w:rsid w:val="39C2125C"/>
    <w:rsid w:val="3B10475A"/>
    <w:rsid w:val="3B566CE8"/>
    <w:rsid w:val="3BE9392F"/>
    <w:rsid w:val="3CBE7AB2"/>
    <w:rsid w:val="3CCE2E77"/>
    <w:rsid w:val="3D3145B6"/>
    <w:rsid w:val="3D613BAA"/>
    <w:rsid w:val="3D653EFA"/>
    <w:rsid w:val="3D8476F1"/>
    <w:rsid w:val="3E40384A"/>
    <w:rsid w:val="3EB34ADA"/>
    <w:rsid w:val="3F2F76D5"/>
    <w:rsid w:val="406154C8"/>
    <w:rsid w:val="410B0ACC"/>
    <w:rsid w:val="4175227D"/>
    <w:rsid w:val="43587FD8"/>
    <w:rsid w:val="4363464F"/>
    <w:rsid w:val="437F419E"/>
    <w:rsid w:val="448D4F77"/>
    <w:rsid w:val="469A27E9"/>
    <w:rsid w:val="46F95141"/>
    <w:rsid w:val="477D3386"/>
    <w:rsid w:val="480D56B4"/>
    <w:rsid w:val="4823086D"/>
    <w:rsid w:val="4AA2727B"/>
    <w:rsid w:val="4B6B47DC"/>
    <w:rsid w:val="4B821776"/>
    <w:rsid w:val="4C911224"/>
    <w:rsid w:val="4CEE76FD"/>
    <w:rsid w:val="4DE42911"/>
    <w:rsid w:val="4DF127EA"/>
    <w:rsid w:val="4E2E2FA5"/>
    <w:rsid w:val="4EC1449E"/>
    <w:rsid w:val="4FAD3A8F"/>
    <w:rsid w:val="508B35B0"/>
    <w:rsid w:val="509E70F1"/>
    <w:rsid w:val="519E07D5"/>
    <w:rsid w:val="51D604CE"/>
    <w:rsid w:val="54BD0587"/>
    <w:rsid w:val="55283D9F"/>
    <w:rsid w:val="569A5DD8"/>
    <w:rsid w:val="58402369"/>
    <w:rsid w:val="5863341D"/>
    <w:rsid w:val="59626AF8"/>
    <w:rsid w:val="5A08339C"/>
    <w:rsid w:val="5BB7160F"/>
    <w:rsid w:val="5C1F21AC"/>
    <w:rsid w:val="5C70081A"/>
    <w:rsid w:val="5D940DF5"/>
    <w:rsid w:val="5E342A98"/>
    <w:rsid w:val="5E4534F7"/>
    <w:rsid w:val="5EAF4E52"/>
    <w:rsid w:val="5F1D299F"/>
    <w:rsid w:val="5FB50756"/>
    <w:rsid w:val="601759CB"/>
    <w:rsid w:val="602224F7"/>
    <w:rsid w:val="607F1B24"/>
    <w:rsid w:val="61025BFA"/>
    <w:rsid w:val="6108330D"/>
    <w:rsid w:val="617C126E"/>
    <w:rsid w:val="61A32AC6"/>
    <w:rsid w:val="632C108E"/>
    <w:rsid w:val="646174A0"/>
    <w:rsid w:val="65404CE0"/>
    <w:rsid w:val="65A511C4"/>
    <w:rsid w:val="65F15C87"/>
    <w:rsid w:val="66EC29F1"/>
    <w:rsid w:val="67457BD3"/>
    <w:rsid w:val="68672134"/>
    <w:rsid w:val="68AF46B1"/>
    <w:rsid w:val="68E93A83"/>
    <w:rsid w:val="69407063"/>
    <w:rsid w:val="694838BC"/>
    <w:rsid w:val="698A283E"/>
    <w:rsid w:val="69EE71CE"/>
    <w:rsid w:val="6A663520"/>
    <w:rsid w:val="6B69544A"/>
    <w:rsid w:val="6BDF3935"/>
    <w:rsid w:val="6D24288B"/>
    <w:rsid w:val="6D673FF5"/>
    <w:rsid w:val="6DAE453E"/>
    <w:rsid w:val="6DB560D3"/>
    <w:rsid w:val="6DFB1266"/>
    <w:rsid w:val="6E8C09B4"/>
    <w:rsid w:val="6EC41928"/>
    <w:rsid w:val="6F643864"/>
    <w:rsid w:val="6FC72260"/>
    <w:rsid w:val="711E116F"/>
    <w:rsid w:val="71EF7931"/>
    <w:rsid w:val="726532D8"/>
    <w:rsid w:val="736B7F41"/>
    <w:rsid w:val="736F4C08"/>
    <w:rsid w:val="73761C5E"/>
    <w:rsid w:val="737E722E"/>
    <w:rsid w:val="74002044"/>
    <w:rsid w:val="741C2BC2"/>
    <w:rsid w:val="744E5DD9"/>
    <w:rsid w:val="747567EC"/>
    <w:rsid w:val="74FC5774"/>
    <w:rsid w:val="751148A9"/>
    <w:rsid w:val="76371478"/>
    <w:rsid w:val="773D4E7A"/>
    <w:rsid w:val="77585D3F"/>
    <w:rsid w:val="779F4120"/>
    <w:rsid w:val="77C30998"/>
    <w:rsid w:val="77DD532D"/>
    <w:rsid w:val="78590230"/>
    <w:rsid w:val="78746ACE"/>
    <w:rsid w:val="79882834"/>
    <w:rsid w:val="79B55197"/>
    <w:rsid w:val="7AE2745F"/>
    <w:rsid w:val="7AE96066"/>
    <w:rsid w:val="7B313E71"/>
    <w:rsid w:val="7C6A057A"/>
    <w:rsid w:val="7DA65294"/>
    <w:rsid w:val="7E1957CC"/>
    <w:rsid w:val="7F2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Indent"/>
    <w:basedOn w:val="1"/>
    <w:unhideWhenUsed/>
    <w:qFormat/>
    <w:uiPriority w:val="99"/>
    <w:pPr>
      <w:spacing w:line="360" w:lineRule="auto"/>
      <w:ind w:firstLine="480" w:firstLineChars="200"/>
    </w:pPr>
    <w:rPr>
      <w:rFonts w:ascii="仿宋_GB2312" w:eastAsia="仿宋_GB2312"/>
      <w:color w:val="000000"/>
      <w:sz w:val="24"/>
      <w:szCs w:val="28"/>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批注文字 Char"/>
    <w:basedOn w:val="9"/>
    <w:link w:val="2"/>
    <w:semiHidden/>
    <w:qFormat/>
    <w:uiPriority w:val="99"/>
    <w:rPr>
      <w:rFonts w:ascii="Times New Roman" w:hAnsi="Times New Roman" w:eastAsia="宋体" w:cs="Times New Roman"/>
      <w:szCs w:val="20"/>
    </w:rPr>
  </w:style>
  <w:style w:type="character" w:customStyle="1" w:styleId="16">
    <w:name w:val="批注主题 Char"/>
    <w:basedOn w:val="15"/>
    <w:link w:val="7"/>
    <w:semiHidden/>
    <w:qFormat/>
    <w:uiPriority w:val="99"/>
    <w:rPr>
      <w:rFonts w:ascii="Times New Roman" w:hAnsi="Times New Roman" w:eastAsia="宋体" w:cs="Times New Roman"/>
      <w:b/>
      <w:bCs/>
      <w:szCs w:val="20"/>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6C249-643B-43F9-BAC1-8703946805C8}">
  <ds:schemaRefs/>
</ds:datastoreItem>
</file>

<file path=docProps/app.xml><?xml version="1.0" encoding="utf-8"?>
<Properties xmlns="http://schemas.openxmlformats.org/officeDocument/2006/extended-properties" xmlns:vt="http://schemas.openxmlformats.org/officeDocument/2006/docPropsVTypes">
  <Template>Normal</Template>
  <Company>boc</Company>
  <Pages>9</Pages>
  <Words>2092</Words>
  <Characters>11927</Characters>
  <Lines>99</Lines>
  <Paragraphs>27</Paragraphs>
  <TotalTime>0</TotalTime>
  <ScaleCrop>false</ScaleCrop>
  <LinksUpToDate>false</LinksUpToDate>
  <CharactersWithSpaces>13992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2021-10-28T09:02:00Z</dcterms:created>
  <dc:creator>高楠</dc:creator>
  <cp:lastModifiedBy>俊然</cp:lastModifiedBy>
  <cp:lastPrinted>2021-11-15T05:48:04Z</cp:lastPrinted>
  <dcterms:modified xsi:type="dcterms:W3CDTF">2021-11-15T05:48:09Z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EEBC09A880C8423FA9F1F2D03D8496A2</vt:lpwstr>
  </property>
</Properties>
</file>