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中航信托•天启【2020】201号福州螺洲TOD项目</w:t>
      </w:r>
    </w:p>
    <w:p>
      <w:pPr>
        <w:spacing w:line="480" w:lineRule="auto"/>
        <w:jc w:val="center"/>
        <w:rPr>
          <w:rFonts w:ascii="Arial" w:hAnsi="Arial" w:cs="Arial"/>
          <w:b/>
          <w:sz w:val="36"/>
        </w:rPr>
      </w:pPr>
      <w:r>
        <w:rPr>
          <w:rFonts w:ascii="Arial" w:hAnsi="Arial" w:cs="Arial"/>
          <w:b/>
          <w:sz w:val="36"/>
        </w:rPr>
        <w:t>投资集合资金信托计划</w:t>
      </w:r>
    </w:p>
    <w:p>
      <w:pPr>
        <w:spacing w:line="480" w:lineRule="auto"/>
        <w:jc w:val="center"/>
        <w:rPr>
          <w:rFonts w:ascii="Arial" w:hAnsi="Arial" w:cs="Arial"/>
          <w:b/>
          <w:sz w:val="36"/>
        </w:rPr>
      </w:pPr>
      <w:r>
        <w:rPr>
          <w:rFonts w:ascii="Arial" w:hAnsi="Arial" w:cs="Arial"/>
          <w:b/>
          <w:sz w:val="36"/>
        </w:rPr>
        <w:t>2020年</w:t>
      </w:r>
      <w:r>
        <w:rPr>
          <w:rFonts w:hint="eastAsia" w:ascii="Arial" w:hAnsi="Arial" w:cs="Arial"/>
          <w:b/>
          <w:sz w:val="36"/>
          <w:lang w:val="en-US" w:eastAsia="zh-CN"/>
        </w:rPr>
        <w:t>9</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项目名称：中航信托•天启【2020】201号福州螺洲TOD项目投资集合资金信托计划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监管人员：王存丽</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w:t>
      </w:r>
      <w:r>
        <w:rPr>
          <w:rFonts w:hint="eastAsia" w:ascii="Arial" w:hAnsi="Arial" w:cs="Arial"/>
          <w:b/>
          <w:color w:val="000000"/>
          <w:szCs w:val="28"/>
          <w:lang w:val="en-US" w:eastAsia="zh-CN"/>
        </w:rPr>
        <w:t>10</w:t>
      </w:r>
      <w:r>
        <w:rPr>
          <w:rFonts w:ascii="Arial" w:hAnsi="Arial" w:cs="Arial"/>
          <w:b/>
          <w:color w:val="000000"/>
          <w:szCs w:val="28"/>
        </w:rPr>
        <w:t>月</w:t>
      </w:r>
      <w:r>
        <w:rPr>
          <w:rFonts w:hint="eastAsia" w:ascii="Arial" w:hAnsi="Arial" w:cs="Arial"/>
          <w:b/>
          <w:color w:val="000000"/>
          <w:szCs w:val="28"/>
          <w:lang w:val="en-US" w:eastAsia="zh-CN"/>
        </w:rPr>
        <w:t>10</w:t>
      </w:r>
      <w:r>
        <w:rPr>
          <w:rFonts w:ascii="Arial" w:hAnsi="Arial" w:cs="Arial"/>
          <w:b/>
          <w:color w:val="000000"/>
          <w:szCs w:val="28"/>
        </w:rPr>
        <w:t>日</w:t>
      </w:r>
    </w:p>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eastAsia="宋体" w:cs="Arial"/>
          <w:color w:val="000000"/>
          <w:kern w:val="0"/>
          <w:sz w:val="21"/>
          <w:szCs w:val="21"/>
          <w:lang w:val="en-US" w:eastAsia="zh-CN" w:bidi="ar-SA"/>
        </w:rPr>
      </w:pPr>
      <w:r>
        <w:rPr>
          <w:rFonts w:ascii="Arial" w:hAnsi="Arial" w:cs="Arial"/>
          <w:b/>
          <w:bCs w:val="0"/>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_Toc18687 </w:instrText>
      </w:r>
      <w:r>
        <w:rPr>
          <w:rFonts w:ascii="Arial" w:hAnsi="Arial" w:cs="Arial"/>
          <w:szCs w:val="21"/>
        </w:rPr>
        <w:fldChar w:fldCharType="separate"/>
      </w:r>
      <w:r>
        <w:rPr>
          <w:rFonts w:ascii="Arial" w:hAnsi="Arial" w:cs="Arial"/>
          <w:szCs w:val="24"/>
        </w:rPr>
        <w:t>1项目基本情况</w:t>
      </w:r>
      <w:r>
        <w:rPr>
          <w:rFonts w:ascii="Arial" w:hAnsi="Arial"/>
        </w:rPr>
        <w:tab/>
      </w:r>
      <w:r>
        <w:rPr>
          <w:rFonts w:ascii="Arial" w:hAnsi="Arial"/>
        </w:rPr>
        <w:fldChar w:fldCharType="begin"/>
      </w:r>
      <w:r>
        <w:rPr>
          <w:rFonts w:ascii="Arial" w:hAnsi="Arial"/>
        </w:rPr>
        <w:instrText xml:space="preserve"> PAGEREF _Toc18687 </w:instrText>
      </w:r>
      <w:r>
        <w:rPr>
          <w:rFonts w:ascii="Arial" w:hAnsi="Arial"/>
        </w:rPr>
        <w:fldChar w:fldCharType="separate"/>
      </w:r>
      <w:r>
        <w:rPr>
          <w:rFonts w:ascii="Arial" w:hAnsi="Arial"/>
        </w:rPr>
        <w:t>1</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_Toc4783 </w:instrText>
      </w:r>
      <w:r>
        <w:rPr>
          <w:rFonts w:ascii="Arial" w:hAnsi="Arial" w:cs="Arial"/>
          <w:szCs w:val="21"/>
        </w:rPr>
        <w:fldChar w:fldCharType="separate"/>
      </w:r>
      <w:r>
        <w:rPr>
          <w:rFonts w:hint="eastAsia" w:ascii="Arial" w:hAnsi="Arial" w:cs="Arial"/>
          <w:szCs w:val="24"/>
        </w:rPr>
        <w:t>1.1</w:t>
      </w:r>
      <w:r>
        <w:rPr>
          <w:rFonts w:ascii="Arial" w:hAnsi="Arial" w:cs="Arial"/>
          <w:szCs w:val="24"/>
        </w:rPr>
        <w:t>项目公司基本情况</w:t>
      </w:r>
      <w:r>
        <w:rPr>
          <w:rFonts w:ascii="Arial" w:hAnsi="Arial"/>
        </w:rPr>
        <w:tab/>
      </w:r>
      <w:r>
        <w:rPr>
          <w:rFonts w:ascii="Arial" w:hAnsi="Arial"/>
        </w:rPr>
        <w:fldChar w:fldCharType="begin"/>
      </w:r>
      <w:r>
        <w:rPr>
          <w:rFonts w:ascii="Arial" w:hAnsi="Arial"/>
        </w:rPr>
        <w:instrText xml:space="preserve"> PAGEREF _Toc4783 </w:instrText>
      </w:r>
      <w:r>
        <w:rPr>
          <w:rFonts w:ascii="Arial" w:hAnsi="Arial"/>
        </w:rPr>
        <w:fldChar w:fldCharType="separate"/>
      </w:r>
      <w:r>
        <w:rPr>
          <w:rFonts w:ascii="Arial" w:hAnsi="Arial"/>
        </w:rPr>
        <w:t>1</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_Toc3157 </w:instrText>
      </w:r>
      <w:r>
        <w:rPr>
          <w:rFonts w:ascii="Arial" w:hAnsi="Arial" w:cs="Arial"/>
          <w:szCs w:val="21"/>
        </w:rPr>
        <w:fldChar w:fldCharType="separate"/>
      </w:r>
      <w:r>
        <w:rPr>
          <w:rFonts w:hint="eastAsia" w:ascii="Arial" w:hAnsi="Arial" w:cs="Arial"/>
          <w:szCs w:val="24"/>
        </w:rPr>
        <w:t>1.</w:t>
      </w:r>
      <w:r>
        <w:rPr>
          <w:rFonts w:hint="eastAsia" w:ascii="Arial" w:hAnsi="Arial" w:cs="Arial"/>
          <w:szCs w:val="24"/>
          <w:lang w:val="en-US" w:eastAsia="zh-CN"/>
        </w:rPr>
        <w:t>2</w:t>
      </w:r>
      <w:r>
        <w:rPr>
          <w:rFonts w:ascii="Arial" w:hAnsi="Arial" w:cs="Arial"/>
          <w:szCs w:val="24"/>
        </w:rPr>
        <w:t>项目</w:t>
      </w:r>
      <w:r>
        <w:rPr>
          <w:rFonts w:hint="eastAsia" w:ascii="Arial" w:hAnsi="Arial" w:cs="Arial"/>
          <w:szCs w:val="24"/>
        </w:rPr>
        <w:t>概况</w:t>
      </w:r>
      <w:r>
        <w:rPr>
          <w:rFonts w:ascii="Arial" w:hAnsi="Arial"/>
        </w:rPr>
        <w:tab/>
      </w:r>
      <w:r>
        <w:rPr>
          <w:rFonts w:ascii="Arial" w:hAnsi="Arial"/>
        </w:rPr>
        <w:fldChar w:fldCharType="begin"/>
      </w:r>
      <w:r>
        <w:rPr>
          <w:rFonts w:ascii="Arial" w:hAnsi="Arial"/>
        </w:rPr>
        <w:instrText xml:space="preserve"> PAGEREF _Toc3157 </w:instrText>
      </w:r>
      <w:r>
        <w:rPr>
          <w:rFonts w:ascii="Arial" w:hAnsi="Arial"/>
        </w:rPr>
        <w:fldChar w:fldCharType="separate"/>
      </w:r>
      <w:r>
        <w:rPr>
          <w:rFonts w:ascii="Arial" w:hAnsi="Arial"/>
        </w:rPr>
        <w:t>2</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_Toc19445 </w:instrText>
      </w:r>
      <w:r>
        <w:rPr>
          <w:rFonts w:ascii="Arial" w:hAnsi="Arial" w:cs="Arial"/>
          <w:szCs w:val="21"/>
        </w:rPr>
        <w:fldChar w:fldCharType="separate"/>
      </w:r>
      <w:r>
        <w:rPr>
          <w:rFonts w:ascii="Arial" w:hAnsi="Arial" w:cs="Arial"/>
          <w:szCs w:val="24"/>
        </w:rPr>
        <w:t>2重大事件披露</w:t>
      </w:r>
      <w:r>
        <w:rPr>
          <w:rFonts w:ascii="Arial" w:hAnsi="Arial"/>
        </w:rPr>
        <w:tab/>
      </w:r>
      <w:r>
        <w:rPr>
          <w:rFonts w:ascii="Arial" w:hAnsi="Arial"/>
        </w:rPr>
        <w:fldChar w:fldCharType="begin"/>
      </w:r>
      <w:r>
        <w:rPr>
          <w:rFonts w:ascii="Arial" w:hAnsi="Arial"/>
        </w:rPr>
        <w:instrText xml:space="preserve"> PAGEREF _Toc19445 </w:instrText>
      </w:r>
      <w:r>
        <w:rPr>
          <w:rFonts w:ascii="Arial" w:hAnsi="Arial"/>
        </w:rPr>
        <w:fldChar w:fldCharType="separate"/>
      </w:r>
      <w:r>
        <w:rPr>
          <w:rFonts w:ascii="Arial" w:hAnsi="Arial"/>
        </w:rPr>
        <w:t>3</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_Toc13644 </w:instrText>
      </w:r>
      <w:r>
        <w:rPr>
          <w:rFonts w:ascii="Arial" w:hAnsi="Arial" w:cs="Arial"/>
          <w:szCs w:val="21"/>
        </w:rPr>
        <w:fldChar w:fldCharType="separate"/>
      </w:r>
      <w:r>
        <w:rPr>
          <w:rFonts w:ascii="Arial" w:hAnsi="Arial" w:cs="Arial"/>
          <w:szCs w:val="24"/>
        </w:rPr>
        <w:t>3项目五证办理及施工进度情况</w:t>
      </w:r>
      <w:r>
        <w:rPr>
          <w:rFonts w:ascii="Arial" w:hAnsi="Arial"/>
        </w:rPr>
        <w:tab/>
      </w:r>
      <w:r>
        <w:rPr>
          <w:rFonts w:ascii="Arial" w:hAnsi="Arial"/>
        </w:rPr>
        <w:fldChar w:fldCharType="begin"/>
      </w:r>
      <w:r>
        <w:rPr>
          <w:rFonts w:ascii="Arial" w:hAnsi="Arial"/>
        </w:rPr>
        <w:instrText xml:space="preserve"> PAGEREF _Toc13644 </w:instrText>
      </w:r>
      <w:r>
        <w:rPr>
          <w:rFonts w:ascii="Arial" w:hAnsi="Arial"/>
        </w:rPr>
        <w:fldChar w:fldCharType="separate"/>
      </w:r>
      <w:r>
        <w:rPr>
          <w:rFonts w:ascii="Arial" w:hAnsi="Arial"/>
        </w:rPr>
        <w:t>4</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_Toc14031 </w:instrText>
      </w:r>
      <w:r>
        <w:rPr>
          <w:rFonts w:ascii="Arial" w:hAnsi="Arial" w:cs="Arial"/>
          <w:szCs w:val="21"/>
        </w:rPr>
        <w:fldChar w:fldCharType="separate"/>
      </w:r>
      <w:r>
        <w:rPr>
          <w:rFonts w:ascii="Arial" w:hAnsi="Arial" w:eastAsia="宋体" w:cs="Arial"/>
        </w:rPr>
        <w:t>3.1项目五证办理情况说明</w:t>
      </w:r>
      <w:r>
        <w:rPr>
          <w:rFonts w:ascii="Arial" w:hAnsi="Arial"/>
        </w:rPr>
        <w:tab/>
      </w:r>
      <w:r>
        <w:rPr>
          <w:rFonts w:ascii="Arial" w:hAnsi="Arial"/>
        </w:rPr>
        <w:fldChar w:fldCharType="begin"/>
      </w:r>
      <w:r>
        <w:rPr>
          <w:rFonts w:ascii="Arial" w:hAnsi="Arial"/>
        </w:rPr>
        <w:instrText xml:space="preserve"> PAGEREF _Toc14031 </w:instrText>
      </w:r>
      <w:r>
        <w:rPr>
          <w:rFonts w:ascii="Arial" w:hAnsi="Arial"/>
        </w:rPr>
        <w:fldChar w:fldCharType="separate"/>
      </w:r>
      <w:r>
        <w:rPr>
          <w:rFonts w:ascii="Arial" w:hAnsi="Arial"/>
        </w:rPr>
        <w:t>4</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_Toc5916 </w:instrText>
      </w:r>
      <w:r>
        <w:rPr>
          <w:rFonts w:ascii="Arial" w:hAnsi="Arial" w:cs="Arial"/>
          <w:szCs w:val="21"/>
        </w:rPr>
        <w:fldChar w:fldCharType="separate"/>
      </w:r>
      <w:r>
        <w:rPr>
          <w:rFonts w:ascii="Arial" w:hAnsi="Arial" w:eastAsia="宋体" w:cs="Arial"/>
        </w:rPr>
        <w:t>3.2项目施工情况</w:t>
      </w:r>
      <w:r>
        <w:rPr>
          <w:rFonts w:ascii="Arial" w:hAnsi="Arial"/>
        </w:rPr>
        <w:tab/>
      </w:r>
      <w:r>
        <w:rPr>
          <w:rFonts w:ascii="Arial" w:hAnsi="Arial"/>
        </w:rPr>
        <w:fldChar w:fldCharType="begin"/>
      </w:r>
      <w:r>
        <w:rPr>
          <w:rFonts w:ascii="Arial" w:hAnsi="Arial"/>
        </w:rPr>
        <w:instrText xml:space="preserve"> PAGEREF _Toc5916 </w:instrText>
      </w:r>
      <w:r>
        <w:rPr>
          <w:rFonts w:ascii="Arial" w:hAnsi="Arial"/>
        </w:rPr>
        <w:fldChar w:fldCharType="separate"/>
      </w:r>
      <w:r>
        <w:rPr>
          <w:rFonts w:ascii="Arial" w:hAnsi="Arial"/>
        </w:rPr>
        <w:t>5</w:t>
      </w:r>
      <w:r>
        <w:rPr>
          <w:rFonts w:ascii="Arial" w:hAnsi="Arial"/>
        </w:rPr>
        <w:fldChar w:fldCharType="end"/>
      </w:r>
      <w:r>
        <w:rPr>
          <w:rFonts w:ascii="Arial" w:hAnsi="Arial" w:cs="Arial"/>
          <w:color w:val="000000"/>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_Toc12131 </w:instrText>
      </w:r>
      <w:r>
        <w:rPr>
          <w:rFonts w:ascii="Arial" w:hAnsi="Arial" w:cs="Arial"/>
          <w:szCs w:val="21"/>
        </w:rPr>
        <w:fldChar w:fldCharType="separate"/>
      </w:r>
      <w:r>
        <w:rPr>
          <w:rFonts w:ascii="Arial" w:hAnsi="Arial" w:eastAsia="宋体" w:cs="Arial"/>
        </w:rPr>
        <w:t>3.2</w:t>
      </w:r>
      <w:r>
        <w:rPr>
          <w:rFonts w:hint="eastAsia" w:ascii="Arial" w:hAnsi="Arial" w:eastAsia="宋体" w:cs="Arial"/>
        </w:rPr>
        <w:t>.1</w:t>
      </w:r>
      <w:r>
        <w:rPr>
          <w:rFonts w:ascii="Arial" w:hAnsi="Arial" w:eastAsia="宋体" w:cs="Arial"/>
        </w:rPr>
        <w:t>项目2020年</w:t>
      </w:r>
      <w:r>
        <w:rPr>
          <w:rFonts w:hint="eastAsia" w:ascii="Arial" w:hAnsi="Arial" w:cs="Arial"/>
          <w:lang w:val="en-US" w:eastAsia="zh-CN"/>
        </w:rPr>
        <w:t>9</w:t>
      </w:r>
      <w:r>
        <w:rPr>
          <w:rFonts w:ascii="Arial" w:hAnsi="Arial" w:eastAsia="宋体" w:cs="Arial"/>
        </w:rPr>
        <w:t>月施工进度情况及</w:t>
      </w:r>
      <w:r>
        <w:rPr>
          <w:rFonts w:hint="eastAsia" w:ascii="Arial" w:hAnsi="Arial" w:cs="Arial"/>
          <w:lang w:val="en-US" w:eastAsia="zh-CN"/>
        </w:rPr>
        <w:t>10</w:t>
      </w:r>
      <w:r>
        <w:rPr>
          <w:rFonts w:ascii="Arial" w:hAnsi="Arial" w:eastAsia="宋体" w:cs="Arial"/>
        </w:rPr>
        <w:t>月施工计划</w:t>
      </w:r>
      <w:r>
        <w:rPr>
          <w:rFonts w:ascii="Arial" w:hAnsi="Arial"/>
        </w:rPr>
        <w:tab/>
      </w:r>
      <w:r>
        <w:rPr>
          <w:rFonts w:ascii="Arial" w:hAnsi="Arial"/>
        </w:rPr>
        <w:fldChar w:fldCharType="begin"/>
      </w:r>
      <w:r>
        <w:rPr>
          <w:rFonts w:ascii="Arial" w:hAnsi="Arial"/>
        </w:rPr>
        <w:instrText xml:space="preserve"> PAGEREF _Toc12131 </w:instrText>
      </w:r>
      <w:r>
        <w:rPr>
          <w:rFonts w:ascii="Arial" w:hAnsi="Arial"/>
        </w:rPr>
        <w:fldChar w:fldCharType="separate"/>
      </w:r>
      <w:r>
        <w:rPr>
          <w:rFonts w:ascii="Arial" w:hAnsi="Arial"/>
        </w:rPr>
        <w:t>5</w:t>
      </w:r>
      <w:r>
        <w:rPr>
          <w:rFonts w:ascii="Arial" w:hAnsi="Arial"/>
        </w:rPr>
        <w:fldChar w:fldCharType="end"/>
      </w:r>
      <w:r>
        <w:rPr>
          <w:rFonts w:ascii="Arial" w:hAnsi="Arial" w:cs="Arial"/>
          <w:color w:val="000000"/>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_Toc17399 </w:instrText>
      </w:r>
      <w:r>
        <w:rPr>
          <w:rFonts w:ascii="Arial" w:hAnsi="Arial" w:cs="Arial"/>
          <w:szCs w:val="21"/>
        </w:rPr>
        <w:fldChar w:fldCharType="separate"/>
      </w:r>
      <w:r>
        <w:rPr>
          <w:rFonts w:ascii="Arial" w:hAnsi="Arial" w:eastAsia="宋体" w:cs="Arial"/>
        </w:rPr>
        <w:t>3.2</w:t>
      </w:r>
      <w:r>
        <w:rPr>
          <w:rFonts w:hint="eastAsia" w:ascii="Arial" w:hAnsi="Arial" w:eastAsia="宋体" w:cs="Arial"/>
        </w:rPr>
        <w:t>.</w:t>
      </w:r>
      <w:r>
        <w:rPr>
          <w:rFonts w:hint="eastAsia" w:ascii="Arial" w:hAnsi="Arial" w:eastAsia="宋体" w:cs="Arial"/>
          <w:lang w:val="en-US" w:eastAsia="zh-CN"/>
        </w:rPr>
        <w:t>2</w:t>
      </w:r>
      <w:r>
        <w:rPr>
          <w:rFonts w:ascii="Arial" w:hAnsi="Arial" w:eastAsia="宋体" w:cs="Arial"/>
        </w:rPr>
        <w:t>项目施工进度</w:t>
      </w:r>
      <w:r>
        <w:rPr>
          <w:rFonts w:hint="eastAsia" w:ascii="Arial" w:hAnsi="Arial" w:eastAsia="宋体" w:cs="Arial"/>
        </w:rPr>
        <w:t>分析</w:t>
      </w:r>
      <w:r>
        <w:rPr>
          <w:rFonts w:ascii="Arial" w:hAnsi="Arial"/>
        </w:rPr>
        <w:tab/>
      </w:r>
      <w:r>
        <w:rPr>
          <w:rFonts w:ascii="Arial" w:hAnsi="Arial"/>
        </w:rPr>
        <w:fldChar w:fldCharType="begin"/>
      </w:r>
      <w:r>
        <w:rPr>
          <w:rFonts w:ascii="Arial" w:hAnsi="Arial"/>
        </w:rPr>
        <w:instrText xml:space="preserve"> PAGEREF _Toc17399 </w:instrText>
      </w:r>
      <w:r>
        <w:rPr>
          <w:rFonts w:ascii="Arial" w:hAnsi="Arial"/>
        </w:rPr>
        <w:fldChar w:fldCharType="separate"/>
      </w:r>
      <w:r>
        <w:rPr>
          <w:rFonts w:ascii="Arial" w:hAnsi="Arial"/>
        </w:rPr>
        <w:t>5</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_Toc4914 </w:instrText>
      </w:r>
      <w:r>
        <w:rPr>
          <w:rFonts w:ascii="Arial" w:hAnsi="Arial" w:cs="Arial"/>
          <w:szCs w:val="21"/>
        </w:rPr>
        <w:fldChar w:fldCharType="separate"/>
      </w:r>
      <w:r>
        <w:rPr>
          <w:rFonts w:ascii="Arial" w:hAnsi="Arial" w:cs="Arial"/>
          <w:szCs w:val="24"/>
        </w:rPr>
        <w:t>4印鉴使用情况</w:t>
      </w:r>
      <w:r>
        <w:rPr>
          <w:rFonts w:ascii="Arial" w:hAnsi="Arial"/>
        </w:rPr>
        <w:tab/>
      </w:r>
      <w:r>
        <w:rPr>
          <w:rFonts w:ascii="Arial" w:hAnsi="Arial"/>
        </w:rPr>
        <w:fldChar w:fldCharType="begin"/>
      </w:r>
      <w:r>
        <w:rPr>
          <w:rFonts w:ascii="Arial" w:hAnsi="Arial"/>
        </w:rPr>
        <w:instrText xml:space="preserve"> PAGEREF _Toc4914 </w:instrText>
      </w:r>
      <w:r>
        <w:rPr>
          <w:rFonts w:ascii="Arial" w:hAnsi="Arial"/>
        </w:rPr>
        <w:fldChar w:fldCharType="separate"/>
      </w:r>
      <w:r>
        <w:rPr>
          <w:rFonts w:ascii="Arial" w:hAnsi="Arial"/>
        </w:rPr>
        <w:t>7</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_Toc20230 </w:instrText>
      </w:r>
      <w:r>
        <w:rPr>
          <w:rFonts w:ascii="Arial" w:hAnsi="Arial" w:cs="Arial"/>
          <w:szCs w:val="21"/>
        </w:rPr>
        <w:fldChar w:fldCharType="separate"/>
      </w:r>
      <w:r>
        <w:rPr>
          <w:rFonts w:ascii="Arial" w:hAnsi="Arial" w:cs="Arial"/>
          <w:szCs w:val="24"/>
        </w:rPr>
        <w:t>5合同签订情况</w:t>
      </w:r>
      <w:r>
        <w:rPr>
          <w:rFonts w:ascii="Arial" w:hAnsi="Arial"/>
        </w:rPr>
        <w:tab/>
      </w:r>
      <w:r>
        <w:rPr>
          <w:rFonts w:ascii="Arial" w:hAnsi="Arial"/>
        </w:rPr>
        <w:fldChar w:fldCharType="begin"/>
      </w:r>
      <w:r>
        <w:rPr>
          <w:rFonts w:ascii="Arial" w:hAnsi="Arial"/>
        </w:rPr>
        <w:instrText xml:space="preserve"> PAGEREF _Toc20230 </w:instrText>
      </w:r>
      <w:r>
        <w:rPr>
          <w:rFonts w:ascii="Arial" w:hAnsi="Arial"/>
        </w:rPr>
        <w:fldChar w:fldCharType="separate"/>
      </w:r>
      <w:r>
        <w:rPr>
          <w:rFonts w:ascii="Arial" w:hAnsi="Arial"/>
        </w:rPr>
        <w:t>8</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_Toc28080 </w:instrText>
      </w:r>
      <w:r>
        <w:rPr>
          <w:rFonts w:ascii="Arial" w:hAnsi="Arial" w:cs="Arial"/>
          <w:szCs w:val="21"/>
        </w:rPr>
        <w:fldChar w:fldCharType="separate"/>
      </w:r>
      <w:r>
        <w:rPr>
          <w:rFonts w:hint="eastAsia" w:ascii="Arial" w:hAnsi="Arial" w:eastAsia="宋体" w:cs="Arial"/>
        </w:rPr>
        <w:t>5</w:t>
      </w:r>
      <w:r>
        <w:rPr>
          <w:rFonts w:ascii="Arial" w:hAnsi="Arial" w:eastAsia="宋体" w:cs="Arial"/>
        </w:rPr>
        <w:t>.1</w:t>
      </w:r>
      <w:r>
        <w:rPr>
          <w:rFonts w:hint="eastAsia" w:ascii="Arial" w:hAnsi="Arial" w:eastAsia="宋体" w:cs="Arial"/>
        </w:rPr>
        <w:t>新签订合同</w:t>
      </w:r>
      <w:r>
        <w:rPr>
          <w:rFonts w:ascii="Arial" w:hAnsi="Arial" w:eastAsia="宋体" w:cs="Arial"/>
        </w:rPr>
        <w:t>情况</w:t>
      </w:r>
      <w:r>
        <w:rPr>
          <w:rFonts w:ascii="Arial" w:hAnsi="Arial"/>
        </w:rPr>
        <w:tab/>
      </w:r>
      <w:r>
        <w:rPr>
          <w:rFonts w:ascii="Arial" w:hAnsi="Arial"/>
        </w:rPr>
        <w:fldChar w:fldCharType="begin"/>
      </w:r>
      <w:r>
        <w:rPr>
          <w:rFonts w:ascii="Arial" w:hAnsi="Arial"/>
        </w:rPr>
        <w:instrText xml:space="preserve"> PAGEREF _Toc28080 </w:instrText>
      </w:r>
      <w:r>
        <w:rPr>
          <w:rFonts w:ascii="Arial" w:hAnsi="Arial"/>
        </w:rPr>
        <w:fldChar w:fldCharType="separate"/>
      </w:r>
      <w:r>
        <w:rPr>
          <w:rFonts w:ascii="Arial" w:hAnsi="Arial"/>
        </w:rPr>
        <w:t>8</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_Toc28469 </w:instrText>
      </w:r>
      <w:r>
        <w:rPr>
          <w:rFonts w:ascii="Arial" w:hAnsi="Arial" w:cs="Arial"/>
          <w:szCs w:val="21"/>
        </w:rPr>
        <w:fldChar w:fldCharType="separate"/>
      </w:r>
      <w:r>
        <w:rPr>
          <w:rFonts w:hint="eastAsia" w:ascii="Arial" w:hAnsi="Arial" w:eastAsia="宋体" w:cs="Arial"/>
        </w:rPr>
        <w:t>5</w:t>
      </w:r>
      <w:r>
        <w:rPr>
          <w:rFonts w:ascii="Arial" w:hAnsi="Arial" w:eastAsia="宋体" w:cs="Arial"/>
        </w:rPr>
        <w:t>.</w:t>
      </w:r>
      <w:r>
        <w:rPr>
          <w:rFonts w:hint="eastAsia" w:ascii="Arial" w:hAnsi="Arial" w:eastAsia="宋体" w:cs="Arial"/>
        </w:rPr>
        <w:t>2</w:t>
      </w:r>
      <w:r>
        <w:rPr>
          <w:rFonts w:hint="eastAsia" w:ascii="Arial" w:hAnsi="Arial" w:eastAsia="宋体" w:cs="Arial"/>
          <w:lang w:eastAsia="zh-CN"/>
        </w:rPr>
        <w:t>项目</w:t>
      </w:r>
      <w:r>
        <w:rPr>
          <w:rFonts w:hint="eastAsia" w:ascii="Arial" w:hAnsi="Arial" w:eastAsia="宋体" w:cs="Arial"/>
        </w:rPr>
        <w:t>合同支付</w:t>
      </w:r>
      <w:r>
        <w:rPr>
          <w:rFonts w:ascii="Arial" w:hAnsi="Arial" w:eastAsia="宋体" w:cs="Arial"/>
        </w:rPr>
        <w:t>情况</w:t>
      </w:r>
      <w:r>
        <w:rPr>
          <w:rFonts w:ascii="Arial" w:hAnsi="Arial"/>
        </w:rPr>
        <w:tab/>
      </w:r>
      <w:r>
        <w:rPr>
          <w:rFonts w:ascii="Arial" w:hAnsi="Arial"/>
        </w:rPr>
        <w:fldChar w:fldCharType="begin"/>
      </w:r>
      <w:r>
        <w:rPr>
          <w:rFonts w:ascii="Arial" w:hAnsi="Arial"/>
        </w:rPr>
        <w:instrText xml:space="preserve"> PAGEREF _Toc28469 </w:instrText>
      </w:r>
      <w:r>
        <w:rPr>
          <w:rFonts w:ascii="Arial" w:hAnsi="Arial"/>
        </w:rPr>
        <w:fldChar w:fldCharType="separate"/>
      </w:r>
      <w:r>
        <w:rPr>
          <w:rFonts w:ascii="Arial" w:hAnsi="Arial"/>
        </w:rPr>
        <w:t>8</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_Toc5708 </w:instrText>
      </w:r>
      <w:r>
        <w:rPr>
          <w:rFonts w:ascii="Arial" w:hAnsi="Arial" w:cs="Arial"/>
          <w:szCs w:val="21"/>
        </w:rPr>
        <w:fldChar w:fldCharType="separate"/>
      </w:r>
      <w:r>
        <w:rPr>
          <w:rFonts w:ascii="Arial" w:hAnsi="Arial" w:cs="Arial"/>
          <w:szCs w:val="24"/>
        </w:rPr>
        <w:t>6资金情况</w:t>
      </w:r>
      <w:r>
        <w:rPr>
          <w:rFonts w:ascii="Arial" w:hAnsi="Arial"/>
        </w:rPr>
        <w:tab/>
      </w:r>
      <w:r>
        <w:rPr>
          <w:rFonts w:ascii="Arial" w:hAnsi="Arial"/>
        </w:rPr>
        <w:fldChar w:fldCharType="begin"/>
      </w:r>
      <w:r>
        <w:rPr>
          <w:rFonts w:ascii="Arial" w:hAnsi="Arial"/>
        </w:rPr>
        <w:instrText xml:space="preserve"> PAGEREF _Toc5708 </w:instrText>
      </w:r>
      <w:r>
        <w:rPr>
          <w:rFonts w:ascii="Arial" w:hAnsi="Arial"/>
        </w:rPr>
        <w:fldChar w:fldCharType="separate"/>
      </w:r>
      <w:r>
        <w:rPr>
          <w:rFonts w:ascii="Arial" w:hAnsi="Arial"/>
        </w:rPr>
        <w:t>10</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_Toc4485 </w:instrText>
      </w:r>
      <w:r>
        <w:rPr>
          <w:rFonts w:ascii="Arial" w:hAnsi="Arial" w:cs="Arial"/>
          <w:szCs w:val="21"/>
        </w:rPr>
        <w:fldChar w:fldCharType="separate"/>
      </w:r>
      <w:r>
        <w:rPr>
          <w:rFonts w:ascii="Arial" w:hAnsi="Arial" w:eastAsia="宋体" w:cs="Arial"/>
        </w:rPr>
        <w:t>6.1资金流出情况</w:t>
      </w:r>
      <w:r>
        <w:rPr>
          <w:rFonts w:ascii="Arial" w:hAnsi="Arial"/>
        </w:rPr>
        <w:tab/>
      </w:r>
      <w:r>
        <w:rPr>
          <w:rFonts w:ascii="Arial" w:hAnsi="Arial"/>
        </w:rPr>
        <w:fldChar w:fldCharType="begin"/>
      </w:r>
      <w:r>
        <w:rPr>
          <w:rFonts w:ascii="Arial" w:hAnsi="Arial"/>
        </w:rPr>
        <w:instrText xml:space="preserve"> PAGEREF _Toc4485 </w:instrText>
      </w:r>
      <w:r>
        <w:rPr>
          <w:rFonts w:ascii="Arial" w:hAnsi="Arial"/>
        </w:rPr>
        <w:fldChar w:fldCharType="separate"/>
      </w:r>
      <w:r>
        <w:rPr>
          <w:rFonts w:ascii="Arial" w:hAnsi="Arial"/>
        </w:rPr>
        <w:t>10</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_Toc13328 </w:instrText>
      </w:r>
      <w:r>
        <w:rPr>
          <w:rFonts w:ascii="Arial" w:hAnsi="Arial" w:cs="Arial"/>
          <w:szCs w:val="21"/>
        </w:rPr>
        <w:fldChar w:fldCharType="separate"/>
      </w:r>
      <w:r>
        <w:rPr>
          <w:rFonts w:ascii="Arial" w:hAnsi="Arial" w:eastAsia="宋体" w:cs="Arial"/>
        </w:rPr>
        <w:t>6.</w:t>
      </w:r>
      <w:r>
        <w:rPr>
          <w:rFonts w:hint="eastAsia" w:ascii="Arial" w:hAnsi="Arial" w:eastAsia="宋体" w:cs="Arial"/>
        </w:rPr>
        <w:t>2</w:t>
      </w:r>
      <w:r>
        <w:rPr>
          <w:rFonts w:ascii="Arial" w:hAnsi="Arial" w:eastAsia="宋体" w:cs="Arial"/>
        </w:rPr>
        <w:t>资金流入情况</w:t>
      </w:r>
      <w:r>
        <w:rPr>
          <w:rFonts w:ascii="Arial" w:hAnsi="Arial"/>
        </w:rPr>
        <w:tab/>
      </w:r>
      <w:r>
        <w:rPr>
          <w:rFonts w:ascii="Arial" w:hAnsi="Arial"/>
        </w:rPr>
        <w:fldChar w:fldCharType="begin"/>
      </w:r>
      <w:r>
        <w:rPr>
          <w:rFonts w:ascii="Arial" w:hAnsi="Arial"/>
        </w:rPr>
        <w:instrText xml:space="preserve"> PAGEREF _Toc13328 </w:instrText>
      </w:r>
      <w:r>
        <w:rPr>
          <w:rFonts w:ascii="Arial" w:hAnsi="Arial"/>
        </w:rPr>
        <w:fldChar w:fldCharType="separate"/>
      </w:r>
      <w:r>
        <w:rPr>
          <w:rFonts w:ascii="Arial" w:hAnsi="Arial"/>
        </w:rPr>
        <w:t>14</w:t>
      </w:r>
      <w:r>
        <w:rPr>
          <w:rFonts w:ascii="Arial" w:hAnsi="Arial"/>
        </w:rPr>
        <w:fldChar w:fldCharType="end"/>
      </w:r>
      <w:r>
        <w:rPr>
          <w:rFonts w:ascii="Arial" w:hAnsi="Arial" w:cs="Arial"/>
          <w:color w:val="000000"/>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_Toc7866 </w:instrText>
      </w:r>
      <w:r>
        <w:rPr>
          <w:rFonts w:ascii="Arial" w:hAnsi="Arial" w:cs="Arial"/>
          <w:szCs w:val="21"/>
        </w:rPr>
        <w:fldChar w:fldCharType="separate"/>
      </w:r>
      <w:r>
        <w:rPr>
          <w:rFonts w:hint="eastAsia" w:ascii="Arial" w:hAnsi="Arial"/>
          <w:lang w:val="en-US" w:eastAsia="zh-CN"/>
        </w:rPr>
        <w:t>6</w:t>
      </w:r>
      <w:r>
        <w:rPr>
          <w:rFonts w:hint="eastAsia" w:ascii="Arial" w:hAnsi="Arial"/>
        </w:rPr>
        <w:t>.2.1销售回款流入</w:t>
      </w:r>
      <w:r>
        <w:rPr>
          <w:rFonts w:ascii="Arial" w:hAnsi="Arial"/>
        </w:rPr>
        <w:tab/>
      </w:r>
      <w:r>
        <w:rPr>
          <w:rFonts w:ascii="Arial" w:hAnsi="Arial"/>
        </w:rPr>
        <w:fldChar w:fldCharType="begin"/>
      </w:r>
      <w:r>
        <w:rPr>
          <w:rFonts w:ascii="Arial" w:hAnsi="Arial"/>
        </w:rPr>
        <w:instrText xml:space="preserve"> PAGEREF _Toc7866 </w:instrText>
      </w:r>
      <w:r>
        <w:rPr>
          <w:rFonts w:ascii="Arial" w:hAnsi="Arial"/>
        </w:rPr>
        <w:fldChar w:fldCharType="separate"/>
      </w:r>
      <w:r>
        <w:rPr>
          <w:rFonts w:ascii="Arial" w:hAnsi="Arial"/>
        </w:rPr>
        <w:t>14</w:t>
      </w:r>
      <w:r>
        <w:rPr>
          <w:rFonts w:ascii="Arial" w:hAnsi="Arial"/>
        </w:rPr>
        <w:fldChar w:fldCharType="end"/>
      </w:r>
      <w:r>
        <w:rPr>
          <w:rFonts w:ascii="Arial" w:hAnsi="Arial" w:cs="Arial"/>
          <w:color w:val="000000"/>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_Toc31500 </w:instrText>
      </w:r>
      <w:r>
        <w:rPr>
          <w:rFonts w:ascii="Arial" w:hAnsi="Arial" w:cs="Arial"/>
          <w:szCs w:val="21"/>
        </w:rPr>
        <w:fldChar w:fldCharType="separate"/>
      </w:r>
      <w:r>
        <w:rPr>
          <w:rFonts w:hint="eastAsia" w:ascii="Arial" w:hAnsi="Arial"/>
          <w:lang w:val="en-US" w:eastAsia="zh-CN"/>
        </w:rPr>
        <w:t>6</w:t>
      </w:r>
      <w:r>
        <w:rPr>
          <w:rFonts w:hint="eastAsia" w:ascii="Arial" w:hAnsi="Arial"/>
        </w:rPr>
        <w:t>.2.2其他资金流入</w:t>
      </w:r>
      <w:r>
        <w:rPr>
          <w:rFonts w:ascii="Arial" w:hAnsi="Arial"/>
        </w:rPr>
        <w:tab/>
      </w:r>
      <w:r>
        <w:rPr>
          <w:rFonts w:ascii="Arial" w:hAnsi="Arial"/>
        </w:rPr>
        <w:fldChar w:fldCharType="begin"/>
      </w:r>
      <w:r>
        <w:rPr>
          <w:rFonts w:ascii="Arial" w:hAnsi="Arial"/>
        </w:rPr>
        <w:instrText xml:space="preserve"> PAGEREF _Toc31500 </w:instrText>
      </w:r>
      <w:r>
        <w:rPr>
          <w:rFonts w:ascii="Arial" w:hAnsi="Arial"/>
        </w:rPr>
        <w:fldChar w:fldCharType="separate"/>
      </w:r>
      <w:r>
        <w:rPr>
          <w:rFonts w:ascii="Arial" w:hAnsi="Arial"/>
        </w:rPr>
        <w:t>14</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_Toc6042 </w:instrText>
      </w:r>
      <w:r>
        <w:rPr>
          <w:rFonts w:ascii="Arial" w:hAnsi="Arial" w:cs="Arial"/>
          <w:szCs w:val="21"/>
        </w:rPr>
        <w:fldChar w:fldCharType="separate"/>
      </w:r>
      <w:r>
        <w:rPr>
          <w:rFonts w:ascii="Arial" w:hAnsi="Arial" w:eastAsia="宋体" w:cs="Arial"/>
        </w:rPr>
        <w:t>6.</w:t>
      </w:r>
      <w:r>
        <w:rPr>
          <w:rFonts w:hint="eastAsia" w:ascii="Arial" w:hAnsi="Arial" w:eastAsia="宋体" w:cs="Arial"/>
          <w:lang w:val="en-US" w:eastAsia="zh-CN"/>
        </w:rPr>
        <w:t>3</w:t>
      </w:r>
      <w:r>
        <w:rPr>
          <w:rFonts w:hint="eastAsia" w:ascii="Arial" w:hAnsi="Arial" w:eastAsia="宋体" w:cs="Arial"/>
          <w:lang w:eastAsia="zh-CN"/>
        </w:rPr>
        <w:t>各类保证金</w:t>
      </w:r>
      <w:r>
        <w:rPr>
          <w:rFonts w:ascii="Arial" w:hAnsi="Arial" w:eastAsia="宋体" w:cs="Arial"/>
        </w:rPr>
        <w:t>情况</w:t>
      </w:r>
      <w:r>
        <w:rPr>
          <w:rFonts w:ascii="Arial" w:hAnsi="Arial"/>
        </w:rPr>
        <w:tab/>
      </w:r>
      <w:r>
        <w:rPr>
          <w:rFonts w:ascii="Arial" w:hAnsi="Arial"/>
        </w:rPr>
        <w:fldChar w:fldCharType="begin"/>
      </w:r>
      <w:r>
        <w:rPr>
          <w:rFonts w:ascii="Arial" w:hAnsi="Arial"/>
        </w:rPr>
        <w:instrText xml:space="preserve"> PAGEREF _Toc6042 </w:instrText>
      </w:r>
      <w:r>
        <w:rPr>
          <w:rFonts w:ascii="Arial" w:hAnsi="Arial"/>
        </w:rPr>
        <w:fldChar w:fldCharType="separate"/>
      </w:r>
      <w:r>
        <w:rPr>
          <w:rFonts w:ascii="Arial" w:hAnsi="Arial"/>
        </w:rPr>
        <w:t>15</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_Toc1057 </w:instrText>
      </w:r>
      <w:r>
        <w:rPr>
          <w:rFonts w:ascii="Arial" w:hAnsi="Arial" w:cs="Arial"/>
          <w:szCs w:val="21"/>
        </w:rPr>
        <w:fldChar w:fldCharType="separate"/>
      </w:r>
      <w:r>
        <w:rPr>
          <w:rFonts w:ascii="Arial" w:hAnsi="Arial" w:eastAsia="宋体" w:cs="Arial"/>
        </w:rPr>
        <w:t>6.</w:t>
      </w:r>
      <w:r>
        <w:rPr>
          <w:rFonts w:hint="eastAsia" w:ascii="Arial" w:hAnsi="Arial" w:eastAsia="宋体" w:cs="Arial"/>
          <w:lang w:val="en-US" w:eastAsia="zh-CN"/>
        </w:rPr>
        <w:t>4</w:t>
      </w:r>
      <w:r>
        <w:rPr>
          <w:rFonts w:ascii="Arial" w:hAnsi="Arial" w:eastAsia="宋体" w:cs="Arial"/>
        </w:rPr>
        <w:t>各银行账户余额</w:t>
      </w:r>
      <w:r>
        <w:rPr>
          <w:rFonts w:ascii="Arial" w:hAnsi="Arial"/>
        </w:rPr>
        <w:tab/>
      </w:r>
      <w:r>
        <w:rPr>
          <w:rFonts w:ascii="Arial" w:hAnsi="Arial"/>
        </w:rPr>
        <w:fldChar w:fldCharType="begin"/>
      </w:r>
      <w:r>
        <w:rPr>
          <w:rFonts w:ascii="Arial" w:hAnsi="Arial"/>
        </w:rPr>
        <w:instrText xml:space="preserve"> PAGEREF _Toc1057 </w:instrText>
      </w:r>
      <w:r>
        <w:rPr>
          <w:rFonts w:ascii="Arial" w:hAnsi="Arial"/>
        </w:rPr>
        <w:fldChar w:fldCharType="separate"/>
      </w:r>
      <w:r>
        <w:rPr>
          <w:rFonts w:ascii="Arial" w:hAnsi="Arial"/>
        </w:rPr>
        <w:t>15</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_Toc17331 </w:instrText>
      </w:r>
      <w:r>
        <w:rPr>
          <w:rFonts w:ascii="Arial" w:hAnsi="Arial" w:cs="Arial"/>
          <w:szCs w:val="21"/>
        </w:rPr>
        <w:fldChar w:fldCharType="separate"/>
      </w:r>
      <w:r>
        <w:rPr>
          <w:rFonts w:hint="eastAsia" w:ascii="Arial" w:hAnsi="Arial" w:cs="Arial"/>
          <w:szCs w:val="24"/>
        </w:rPr>
        <w:t>7项目成本统计</w:t>
      </w:r>
      <w:r>
        <w:rPr>
          <w:rFonts w:ascii="Arial" w:hAnsi="Arial"/>
        </w:rPr>
        <w:tab/>
      </w:r>
      <w:r>
        <w:rPr>
          <w:rFonts w:ascii="Arial" w:hAnsi="Arial"/>
        </w:rPr>
        <w:fldChar w:fldCharType="begin"/>
      </w:r>
      <w:r>
        <w:rPr>
          <w:rFonts w:ascii="Arial" w:hAnsi="Arial"/>
        </w:rPr>
        <w:instrText xml:space="preserve"> PAGEREF _Toc17331 </w:instrText>
      </w:r>
      <w:r>
        <w:rPr>
          <w:rFonts w:ascii="Arial" w:hAnsi="Arial"/>
        </w:rPr>
        <w:fldChar w:fldCharType="separate"/>
      </w:r>
      <w:r>
        <w:rPr>
          <w:rFonts w:ascii="Arial" w:hAnsi="Arial"/>
        </w:rPr>
        <w:t>16</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_Toc21842 </w:instrText>
      </w:r>
      <w:r>
        <w:rPr>
          <w:rFonts w:ascii="Arial" w:hAnsi="Arial" w:cs="Arial"/>
          <w:szCs w:val="21"/>
        </w:rPr>
        <w:fldChar w:fldCharType="separate"/>
      </w:r>
      <w:r>
        <w:rPr>
          <w:rFonts w:hint="eastAsia" w:ascii="Arial" w:hAnsi="Arial" w:cs="Arial"/>
          <w:szCs w:val="24"/>
        </w:rPr>
        <w:t>7.1</w:t>
      </w:r>
      <w:r>
        <w:rPr>
          <w:rFonts w:ascii="Arial" w:hAnsi="Arial" w:eastAsia="宋体" w:cs="Arial"/>
        </w:rPr>
        <w:t>资金</w:t>
      </w:r>
      <w:r>
        <w:rPr>
          <w:rFonts w:hint="eastAsia" w:ascii="Arial" w:hAnsi="Arial" w:eastAsia="宋体" w:cs="Arial"/>
        </w:rPr>
        <w:t>使用</w:t>
      </w:r>
      <w:r>
        <w:rPr>
          <w:rFonts w:ascii="Arial" w:hAnsi="Arial" w:eastAsia="宋体" w:cs="Arial"/>
        </w:rPr>
        <w:t>情况</w:t>
      </w:r>
      <w:r>
        <w:rPr>
          <w:rFonts w:hint="eastAsia" w:ascii="Arial" w:hAnsi="Arial" w:eastAsia="宋体" w:cs="Arial"/>
        </w:rPr>
        <w:t>统计</w:t>
      </w:r>
      <w:r>
        <w:rPr>
          <w:rFonts w:ascii="Arial" w:hAnsi="Arial"/>
        </w:rPr>
        <w:tab/>
      </w:r>
      <w:r>
        <w:rPr>
          <w:rFonts w:ascii="Arial" w:hAnsi="Arial"/>
        </w:rPr>
        <w:fldChar w:fldCharType="begin"/>
      </w:r>
      <w:r>
        <w:rPr>
          <w:rFonts w:ascii="Arial" w:hAnsi="Arial"/>
        </w:rPr>
        <w:instrText xml:space="preserve"> PAGEREF _Toc21842 </w:instrText>
      </w:r>
      <w:r>
        <w:rPr>
          <w:rFonts w:ascii="Arial" w:hAnsi="Arial"/>
        </w:rPr>
        <w:fldChar w:fldCharType="separate"/>
      </w:r>
      <w:r>
        <w:rPr>
          <w:rFonts w:ascii="Arial" w:hAnsi="Arial"/>
        </w:rPr>
        <w:t>16</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_Toc21284 </w:instrText>
      </w:r>
      <w:r>
        <w:rPr>
          <w:rFonts w:ascii="Arial" w:hAnsi="Arial" w:cs="Arial"/>
          <w:szCs w:val="21"/>
        </w:rPr>
        <w:fldChar w:fldCharType="separate"/>
      </w:r>
      <w:r>
        <w:rPr>
          <w:rFonts w:hint="eastAsia" w:ascii="Arial" w:hAnsi="Arial" w:eastAsia="宋体" w:cs="Arial"/>
        </w:rPr>
        <w:t>7</w:t>
      </w:r>
      <w:r>
        <w:rPr>
          <w:rFonts w:ascii="Arial" w:hAnsi="Arial" w:eastAsia="宋体" w:cs="Arial"/>
        </w:rPr>
        <w:t>.</w:t>
      </w:r>
      <w:r>
        <w:rPr>
          <w:rFonts w:hint="eastAsia" w:ascii="Arial" w:hAnsi="Arial" w:eastAsia="宋体" w:cs="Arial"/>
        </w:rPr>
        <w:t>2合约成本统计</w:t>
      </w:r>
      <w:r>
        <w:rPr>
          <w:rFonts w:ascii="Arial" w:hAnsi="Arial"/>
        </w:rPr>
        <w:tab/>
      </w:r>
      <w:r>
        <w:rPr>
          <w:rFonts w:ascii="Arial" w:hAnsi="Arial"/>
        </w:rPr>
        <w:fldChar w:fldCharType="begin"/>
      </w:r>
      <w:r>
        <w:rPr>
          <w:rFonts w:ascii="Arial" w:hAnsi="Arial"/>
        </w:rPr>
        <w:instrText xml:space="preserve"> PAGEREF _Toc21284 </w:instrText>
      </w:r>
      <w:r>
        <w:rPr>
          <w:rFonts w:ascii="Arial" w:hAnsi="Arial"/>
        </w:rPr>
        <w:fldChar w:fldCharType="separate"/>
      </w:r>
      <w:r>
        <w:rPr>
          <w:rFonts w:ascii="Arial" w:hAnsi="Arial"/>
        </w:rPr>
        <w:t>17</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_Toc5773 </w:instrText>
      </w:r>
      <w:r>
        <w:rPr>
          <w:rFonts w:ascii="Arial" w:hAnsi="Arial" w:cs="Arial"/>
          <w:szCs w:val="21"/>
        </w:rPr>
        <w:fldChar w:fldCharType="separate"/>
      </w:r>
      <w:r>
        <w:rPr>
          <w:rFonts w:hint="eastAsia" w:ascii="Arial" w:hAnsi="Arial" w:cs="Arial"/>
          <w:szCs w:val="24"/>
        </w:rPr>
        <w:t>8项目销售情况</w:t>
      </w:r>
      <w:r>
        <w:rPr>
          <w:rFonts w:ascii="Arial" w:hAnsi="Arial"/>
        </w:rPr>
        <w:tab/>
      </w:r>
      <w:r>
        <w:rPr>
          <w:rFonts w:ascii="Arial" w:hAnsi="Arial"/>
        </w:rPr>
        <w:fldChar w:fldCharType="begin"/>
      </w:r>
      <w:r>
        <w:rPr>
          <w:rFonts w:ascii="Arial" w:hAnsi="Arial"/>
        </w:rPr>
        <w:instrText xml:space="preserve"> PAGEREF _Toc5773 </w:instrText>
      </w:r>
      <w:r>
        <w:rPr>
          <w:rFonts w:ascii="Arial" w:hAnsi="Arial"/>
        </w:rPr>
        <w:fldChar w:fldCharType="separate"/>
      </w:r>
      <w:r>
        <w:rPr>
          <w:rFonts w:ascii="Arial" w:hAnsi="Arial"/>
        </w:rPr>
        <w:t>17</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_Toc22245 </w:instrText>
      </w:r>
      <w:r>
        <w:rPr>
          <w:rFonts w:ascii="Arial" w:hAnsi="Arial" w:cs="Arial"/>
          <w:szCs w:val="21"/>
        </w:rPr>
        <w:fldChar w:fldCharType="separate"/>
      </w:r>
      <w:r>
        <w:rPr>
          <w:rFonts w:hint="eastAsia" w:ascii="Arial" w:hAnsi="Arial" w:eastAsia="宋体" w:cs="Arial"/>
        </w:rPr>
        <w:t>8</w:t>
      </w:r>
      <w:r>
        <w:rPr>
          <w:rFonts w:ascii="Arial" w:hAnsi="Arial" w:eastAsia="宋体" w:cs="Arial"/>
        </w:rPr>
        <w:t>.1</w:t>
      </w:r>
      <w:r>
        <w:rPr>
          <w:rFonts w:hint="eastAsia" w:ascii="Arial" w:hAnsi="Arial" w:eastAsia="宋体" w:cs="Arial"/>
          <w:kern w:val="44"/>
          <w:szCs w:val="24"/>
        </w:rPr>
        <w:t>当地销售政策（预售政策、限购限售、限价政策描述）</w:t>
      </w:r>
      <w:r>
        <w:rPr>
          <w:rFonts w:ascii="Arial" w:hAnsi="Arial"/>
        </w:rPr>
        <w:tab/>
      </w:r>
      <w:r>
        <w:rPr>
          <w:rFonts w:ascii="Arial" w:hAnsi="Arial"/>
        </w:rPr>
        <w:fldChar w:fldCharType="begin"/>
      </w:r>
      <w:r>
        <w:rPr>
          <w:rFonts w:ascii="Arial" w:hAnsi="Arial"/>
        </w:rPr>
        <w:instrText xml:space="preserve"> PAGEREF _Toc22245 </w:instrText>
      </w:r>
      <w:r>
        <w:rPr>
          <w:rFonts w:ascii="Arial" w:hAnsi="Arial"/>
        </w:rPr>
        <w:fldChar w:fldCharType="separate"/>
      </w:r>
      <w:r>
        <w:rPr>
          <w:rFonts w:ascii="Arial" w:hAnsi="Arial"/>
        </w:rPr>
        <w:t>18</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_Toc29329 </w:instrText>
      </w:r>
      <w:r>
        <w:rPr>
          <w:rFonts w:ascii="Arial" w:hAnsi="Arial" w:cs="Arial"/>
          <w:szCs w:val="21"/>
        </w:rPr>
        <w:fldChar w:fldCharType="separate"/>
      </w:r>
      <w:r>
        <w:rPr>
          <w:rFonts w:hint="eastAsia" w:ascii="Arial" w:hAnsi="Arial" w:eastAsia="宋体" w:cs="Arial"/>
        </w:rPr>
        <w:t>8.2项目销售及营销推广计划</w:t>
      </w:r>
      <w:r>
        <w:rPr>
          <w:rFonts w:ascii="Arial" w:hAnsi="Arial"/>
        </w:rPr>
        <w:tab/>
      </w:r>
      <w:r>
        <w:rPr>
          <w:rFonts w:ascii="Arial" w:hAnsi="Arial"/>
        </w:rPr>
        <w:fldChar w:fldCharType="begin"/>
      </w:r>
      <w:r>
        <w:rPr>
          <w:rFonts w:ascii="Arial" w:hAnsi="Arial"/>
        </w:rPr>
        <w:instrText xml:space="preserve"> PAGEREF _Toc29329 </w:instrText>
      </w:r>
      <w:r>
        <w:rPr>
          <w:rFonts w:ascii="Arial" w:hAnsi="Arial"/>
        </w:rPr>
        <w:fldChar w:fldCharType="separate"/>
      </w:r>
      <w:r>
        <w:rPr>
          <w:rFonts w:ascii="Arial" w:hAnsi="Arial"/>
        </w:rPr>
        <w:t>18</w:t>
      </w:r>
      <w:r>
        <w:rPr>
          <w:rFonts w:ascii="Arial" w:hAnsi="Arial"/>
        </w:rPr>
        <w:fldChar w:fldCharType="end"/>
      </w:r>
      <w:r>
        <w:rPr>
          <w:rFonts w:ascii="Arial" w:hAnsi="Arial" w:cs="Arial"/>
          <w:color w:val="000000"/>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_Toc21542 </w:instrText>
      </w:r>
      <w:r>
        <w:rPr>
          <w:rFonts w:ascii="Arial" w:hAnsi="Arial" w:cs="Arial"/>
          <w:szCs w:val="21"/>
        </w:rPr>
        <w:fldChar w:fldCharType="separate"/>
      </w:r>
      <w:r>
        <w:rPr>
          <w:rFonts w:hint="eastAsia" w:ascii="Arial" w:hAnsi="Arial" w:eastAsia="宋体" w:cs="Arial"/>
        </w:rPr>
        <w:t>8.3项目销售情况统计</w:t>
      </w:r>
      <w:r>
        <w:rPr>
          <w:rFonts w:ascii="Arial" w:hAnsi="Arial"/>
        </w:rPr>
        <w:tab/>
      </w:r>
      <w:r>
        <w:rPr>
          <w:rFonts w:ascii="Arial" w:hAnsi="Arial"/>
        </w:rPr>
        <w:fldChar w:fldCharType="begin"/>
      </w:r>
      <w:r>
        <w:rPr>
          <w:rFonts w:ascii="Arial" w:hAnsi="Arial"/>
        </w:rPr>
        <w:instrText xml:space="preserve"> PAGEREF _Toc21542 </w:instrText>
      </w:r>
      <w:r>
        <w:rPr>
          <w:rFonts w:ascii="Arial" w:hAnsi="Arial"/>
        </w:rPr>
        <w:fldChar w:fldCharType="separate"/>
      </w:r>
      <w:r>
        <w:rPr>
          <w:rFonts w:ascii="Arial" w:hAnsi="Arial"/>
        </w:rPr>
        <w:t>18</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_Toc29073 </w:instrText>
      </w:r>
      <w:r>
        <w:rPr>
          <w:rFonts w:ascii="Arial" w:hAnsi="Arial" w:cs="Arial"/>
          <w:szCs w:val="21"/>
        </w:rPr>
        <w:fldChar w:fldCharType="separate"/>
      </w:r>
      <w:r>
        <w:rPr>
          <w:rFonts w:hint="eastAsia" w:ascii="Arial" w:hAnsi="Arial" w:cs="Arial"/>
          <w:bCs/>
          <w:szCs w:val="24"/>
          <w:lang w:val="en-US" w:eastAsia="zh-CN"/>
        </w:rPr>
        <w:t>9</w:t>
      </w:r>
      <w:r>
        <w:rPr>
          <w:rFonts w:hint="eastAsia" w:ascii="Arial" w:hAnsi="Arial" w:cs="Arial"/>
          <w:szCs w:val="24"/>
          <w:lang w:val="en-US" w:eastAsia="zh-CN"/>
        </w:rPr>
        <w:t>下期关注重点</w:t>
      </w:r>
      <w:r>
        <w:rPr>
          <w:rFonts w:ascii="Arial" w:hAnsi="Arial"/>
        </w:rPr>
        <w:tab/>
      </w:r>
      <w:r>
        <w:rPr>
          <w:rFonts w:ascii="Arial" w:hAnsi="Arial"/>
        </w:rPr>
        <w:fldChar w:fldCharType="begin"/>
      </w:r>
      <w:r>
        <w:rPr>
          <w:rFonts w:ascii="Arial" w:hAnsi="Arial"/>
        </w:rPr>
        <w:instrText xml:space="preserve"> PAGEREF _Toc29073 </w:instrText>
      </w:r>
      <w:r>
        <w:rPr>
          <w:rFonts w:ascii="Arial" w:hAnsi="Arial"/>
        </w:rPr>
        <w:fldChar w:fldCharType="separate"/>
      </w:r>
      <w:r>
        <w:rPr>
          <w:rFonts w:ascii="Arial" w:hAnsi="Arial"/>
        </w:rPr>
        <w:t>19</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_Toc29440 </w:instrText>
      </w:r>
      <w:r>
        <w:rPr>
          <w:rFonts w:ascii="Arial" w:hAnsi="Arial" w:cs="Arial"/>
          <w:szCs w:val="21"/>
        </w:rPr>
        <w:fldChar w:fldCharType="separate"/>
      </w:r>
      <w:r>
        <w:rPr>
          <w:rFonts w:ascii="Arial" w:hAnsi="Arial" w:cs="Arial"/>
          <w:szCs w:val="24"/>
        </w:rPr>
        <w:t>附件</w:t>
      </w:r>
      <w:r>
        <w:rPr>
          <w:rFonts w:ascii="Arial" w:hAnsi="Arial"/>
        </w:rPr>
        <w:tab/>
      </w:r>
      <w:r>
        <w:rPr>
          <w:rFonts w:ascii="Arial" w:hAnsi="Arial"/>
        </w:rPr>
        <w:fldChar w:fldCharType="begin"/>
      </w:r>
      <w:r>
        <w:rPr>
          <w:rFonts w:ascii="Arial" w:hAnsi="Arial"/>
        </w:rPr>
        <w:instrText xml:space="preserve"> PAGEREF _Toc29440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_Toc16654 </w:instrText>
      </w:r>
      <w:r>
        <w:rPr>
          <w:rFonts w:ascii="Arial" w:hAnsi="Arial" w:cs="Arial"/>
          <w:szCs w:val="21"/>
        </w:rPr>
        <w:fldChar w:fldCharType="separate"/>
      </w:r>
      <w:r>
        <w:rPr>
          <w:rFonts w:ascii="Arial" w:hAnsi="Arial" w:cs="Arial"/>
        </w:rPr>
        <w:t>附件一 SPV公司对账单</w:t>
      </w:r>
      <w:r>
        <w:rPr>
          <w:rFonts w:ascii="Arial" w:hAnsi="Arial"/>
        </w:rPr>
        <w:tab/>
      </w:r>
      <w:r>
        <w:rPr>
          <w:rFonts w:ascii="Arial" w:hAnsi="Arial"/>
        </w:rPr>
        <w:fldChar w:fldCharType="begin"/>
      </w:r>
      <w:r>
        <w:rPr>
          <w:rFonts w:ascii="Arial" w:hAnsi="Arial"/>
        </w:rPr>
        <w:instrText xml:space="preserve"> PAGEREF _Toc16654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_Toc383 </w:instrText>
      </w:r>
      <w:r>
        <w:rPr>
          <w:rFonts w:ascii="Arial" w:hAnsi="Arial" w:cs="Arial"/>
          <w:szCs w:val="21"/>
        </w:rPr>
        <w:fldChar w:fldCharType="separate"/>
      </w:r>
      <w:r>
        <w:rPr>
          <w:rFonts w:ascii="Arial" w:hAnsi="Arial" w:cs="Arial"/>
          <w:bCs/>
          <w:szCs w:val="32"/>
        </w:rPr>
        <w:t>附件二 项目公司对账单</w:t>
      </w:r>
      <w:r>
        <w:rPr>
          <w:rFonts w:ascii="Arial" w:hAnsi="Arial"/>
        </w:rPr>
        <w:tab/>
      </w:r>
      <w:r>
        <w:rPr>
          <w:rFonts w:ascii="Arial" w:hAnsi="Arial"/>
        </w:rPr>
        <w:fldChar w:fldCharType="begin"/>
      </w:r>
      <w:r>
        <w:rPr>
          <w:rFonts w:ascii="Arial" w:hAnsi="Arial"/>
        </w:rPr>
        <w:instrText xml:space="preserve"> PAGEREF _Toc383 </w:instrText>
      </w:r>
      <w:r>
        <w:rPr>
          <w:rFonts w:ascii="Arial" w:hAnsi="Arial"/>
        </w:rPr>
        <w:fldChar w:fldCharType="separate"/>
      </w:r>
      <w:r>
        <w:rPr>
          <w:rFonts w:ascii="Arial" w:hAnsi="Arial"/>
        </w:rPr>
        <w:t>21</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_Toc21407 </w:instrText>
      </w:r>
      <w:r>
        <w:rPr>
          <w:rFonts w:ascii="Arial" w:hAnsi="Arial" w:cs="Arial"/>
          <w:szCs w:val="21"/>
        </w:rPr>
        <w:fldChar w:fldCharType="separate"/>
      </w:r>
      <w:r>
        <w:rPr>
          <w:rFonts w:ascii="Arial" w:hAnsi="Arial" w:cs="Arial"/>
          <w:bCs/>
          <w:szCs w:val="32"/>
        </w:rPr>
        <w:t xml:space="preserve">附件三 </w:t>
      </w:r>
      <w:r>
        <w:rPr>
          <w:rFonts w:hint="eastAsia" w:ascii="Arial" w:hAnsi="Arial" w:cs="Arial"/>
          <w:bCs/>
          <w:szCs w:val="32"/>
          <w:lang w:eastAsia="zh-CN"/>
        </w:rPr>
        <w:t>暂定资质证书</w:t>
      </w:r>
      <w:r>
        <w:rPr>
          <w:rFonts w:ascii="Arial" w:hAnsi="Arial"/>
        </w:rPr>
        <w:tab/>
      </w:r>
      <w:r>
        <w:rPr>
          <w:rFonts w:ascii="Arial" w:hAnsi="Arial"/>
        </w:rPr>
        <w:fldChar w:fldCharType="begin"/>
      </w:r>
      <w:r>
        <w:rPr>
          <w:rFonts w:ascii="Arial" w:hAnsi="Arial"/>
        </w:rPr>
        <w:instrText xml:space="preserve"> PAGEREF _Toc21407 </w:instrText>
      </w:r>
      <w:r>
        <w:rPr>
          <w:rFonts w:ascii="Arial" w:hAnsi="Arial"/>
        </w:rPr>
        <w:fldChar w:fldCharType="separate"/>
      </w:r>
      <w:r>
        <w:rPr>
          <w:rFonts w:ascii="Arial" w:hAnsi="Arial"/>
        </w:rPr>
        <w:t>23</w:t>
      </w:r>
      <w:r>
        <w:rPr>
          <w:rFonts w:ascii="Arial" w:hAnsi="Arial"/>
        </w:rPr>
        <w:fldChar w:fldCharType="end"/>
      </w:r>
      <w:r>
        <w:rPr>
          <w:rFonts w:ascii="Arial" w:hAnsi="Arial" w:cs="Arial"/>
          <w:color w:val="000000"/>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textAlignment w:val="auto"/>
        <w:rPr>
          <w:rFonts w:ascii="Arial" w:hAnsi="Arial"/>
        </w:rPr>
      </w:pPr>
      <w:r>
        <w:rPr>
          <w:rFonts w:ascii="Arial" w:hAnsi="Arial" w:cs="Arial"/>
          <w:color w:val="000000"/>
          <w:szCs w:val="21"/>
        </w:rPr>
        <w:fldChar w:fldCharType="begin"/>
      </w:r>
      <w:r>
        <w:rPr>
          <w:rFonts w:ascii="Arial" w:hAnsi="Arial" w:cs="Arial"/>
          <w:szCs w:val="21"/>
        </w:rPr>
        <w:instrText xml:space="preserve"> HYPERLINK \l _Toc14660 </w:instrText>
      </w:r>
      <w:r>
        <w:rPr>
          <w:rFonts w:ascii="Arial" w:hAnsi="Arial" w:cs="Arial"/>
          <w:szCs w:val="21"/>
        </w:rPr>
        <w:fldChar w:fldCharType="separate"/>
      </w:r>
      <w:r>
        <w:rPr>
          <w:rFonts w:ascii="Arial" w:hAnsi="Arial" w:cs="Arial"/>
          <w:bCs/>
          <w:szCs w:val="32"/>
        </w:rPr>
        <w:t xml:space="preserve">附件四 </w:t>
      </w:r>
      <w:r>
        <w:rPr>
          <w:rFonts w:hint="eastAsia" w:ascii="Arial" w:hAnsi="Arial" w:cs="Arial"/>
          <w:bCs/>
          <w:szCs w:val="32"/>
        </w:rPr>
        <w:t>用印登记薄</w:t>
      </w:r>
      <w:r>
        <w:rPr>
          <w:rFonts w:ascii="Arial" w:hAnsi="Arial"/>
        </w:rPr>
        <w:tab/>
      </w:r>
      <w:r>
        <w:rPr>
          <w:rFonts w:ascii="Arial" w:hAnsi="Arial"/>
        </w:rPr>
        <w:fldChar w:fldCharType="begin"/>
      </w:r>
      <w:r>
        <w:rPr>
          <w:rFonts w:ascii="Arial" w:hAnsi="Arial"/>
        </w:rPr>
        <w:instrText xml:space="preserve"> PAGEREF _Toc14660 </w:instrText>
      </w:r>
      <w:r>
        <w:rPr>
          <w:rFonts w:ascii="Arial" w:hAnsi="Arial"/>
        </w:rPr>
        <w:fldChar w:fldCharType="separate"/>
      </w:r>
      <w:r>
        <w:rPr>
          <w:rFonts w:ascii="Arial" w:hAnsi="Arial"/>
        </w:rPr>
        <w:t>24</w:t>
      </w:r>
      <w:r>
        <w:rPr>
          <w:rFonts w:ascii="Arial" w:hAnsi="Arial"/>
        </w:rPr>
        <w:fldChar w:fldCharType="end"/>
      </w:r>
      <w:r>
        <w:rPr>
          <w:rFonts w:ascii="Arial" w:hAnsi="Arial" w:cs="Arial"/>
          <w:color w:val="000000"/>
          <w:szCs w:val="21"/>
        </w:rPr>
        <w:fldChar w:fldCharType="end"/>
      </w:r>
    </w:p>
    <w:p>
      <w:pPr>
        <w:pStyle w:val="13"/>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ascii="Arial" w:hAnsi="Arial" w:cs="Arial"/>
          <w:bCs/>
          <w:kern w:val="44"/>
          <w:szCs w:val="21"/>
        </w:rPr>
      </w:pPr>
      <w:r>
        <w:rPr>
          <w:rFonts w:ascii="Arial" w:hAnsi="Arial" w:cs="Arial"/>
          <w:color w:val="000000"/>
          <w:sz w:val="21"/>
          <w:szCs w:val="21"/>
        </w:rPr>
        <w:fldChar w:fldCharType="end"/>
      </w:r>
      <w:bookmarkStart w:id="0" w:name="_Toc45217873"/>
      <w:bookmarkStart w:id="1" w:name="_Toc535580086"/>
      <w:bookmarkStart w:id="2" w:name="_Toc535570745"/>
      <w:bookmarkStart w:id="3" w:name="_Toc535580018"/>
      <w:bookmarkStart w:id="4" w:name="_Toc535508633"/>
      <w:bookmarkStart w:id="5" w:name="_Toc532281654"/>
      <w:bookmarkStart w:id="6" w:name="_Toc373309848"/>
    </w:p>
    <w:p>
      <w:pPr>
        <w:pStyle w:val="13"/>
        <w:jc w:val="both"/>
        <w:rPr>
          <w:rFonts w:ascii="Arial" w:hAnsi="Arial" w:cs="Arial"/>
          <w:bCs/>
          <w:kern w:val="44"/>
          <w:szCs w:val="21"/>
        </w:rPr>
        <w:sectPr>
          <w:headerReference r:id="rId7" w:type="default"/>
          <w:footerReference r:id="rId8" w:type="default"/>
          <w:pgSz w:w="11906" w:h="16838"/>
          <w:pgMar w:top="1843" w:right="1134" w:bottom="1134" w:left="1134" w:header="851" w:footer="992" w:gutter="340"/>
          <w:cols w:space="0" w:num="1"/>
          <w:docGrid w:linePitch="312" w:charSpace="0"/>
        </w:sectPr>
      </w:pPr>
    </w:p>
    <w:p>
      <w:pPr>
        <w:pStyle w:val="13"/>
        <w:jc w:val="both"/>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·SPV公司：宁德融熙置业有限公司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·项目公司：福州首融房地产开发有限公司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12540"/>
      <w:bookmarkStart w:id="8" w:name="_Toc29335"/>
      <w:bookmarkStart w:id="9" w:name="_Toc15496"/>
      <w:bookmarkStart w:id="10" w:name="_Toc2029"/>
      <w:bookmarkStart w:id="11" w:name="_Toc4250"/>
      <w:bookmarkStart w:id="12" w:name="_Toc10225"/>
      <w:bookmarkStart w:id="13" w:name="_Toc30168"/>
      <w:bookmarkStart w:id="14" w:name="_Toc32746"/>
      <w:bookmarkStart w:id="15" w:name="_Toc14395"/>
      <w:bookmarkStart w:id="16" w:name="_Toc2847"/>
      <w:bookmarkStart w:id="17" w:name="_Toc4224"/>
      <w:bookmarkStart w:id="18" w:name="_Toc4304"/>
      <w:bookmarkStart w:id="19" w:name="_Toc14889"/>
      <w:bookmarkStart w:id="20" w:name="_Toc18687"/>
      <w:bookmarkStart w:id="21" w:name="_Toc6331"/>
      <w:bookmarkStart w:id="22" w:name="_Toc30922"/>
      <w:bookmarkStart w:id="23" w:name="_Toc688"/>
      <w:bookmarkStart w:id="24" w:name="_Toc16082"/>
      <w:bookmarkStart w:id="25" w:name="_Toc25771"/>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3"/>
        <w:outlineLvl w:val="1"/>
        <w:rPr>
          <w:rFonts w:ascii="Arial" w:hAnsi="Arial" w:cs="Arial"/>
          <w:color w:val="000000"/>
          <w:sz w:val="24"/>
          <w:szCs w:val="24"/>
        </w:rPr>
      </w:pPr>
      <w:bookmarkStart w:id="26" w:name="_Toc11021"/>
      <w:bookmarkStart w:id="27" w:name="_Toc4110"/>
      <w:bookmarkStart w:id="28" w:name="_Toc7349"/>
      <w:bookmarkStart w:id="29" w:name="_Toc27553"/>
      <w:bookmarkStart w:id="30" w:name="_Toc15897"/>
      <w:bookmarkStart w:id="31" w:name="_Toc13384"/>
      <w:bookmarkStart w:id="32" w:name="_Toc4783"/>
      <w:bookmarkStart w:id="33" w:name="_Toc32113"/>
      <w:bookmarkStart w:id="34" w:name="_Toc24356"/>
      <w:bookmarkStart w:id="35" w:name="_Toc23886"/>
      <w:r>
        <w:rPr>
          <w:rFonts w:hint="eastAsia" w:ascii="Arial" w:hAnsi="Arial" w:cs="Arial"/>
          <w:color w:val="000000"/>
          <w:sz w:val="24"/>
          <w:szCs w:val="24"/>
        </w:rPr>
        <w:t>1.1</w:t>
      </w:r>
      <w:bookmarkEnd w:id="26"/>
      <w:bookmarkStart w:id="36" w:name="_Toc1132"/>
      <w:r>
        <w:rPr>
          <w:rFonts w:ascii="Arial" w:hAnsi="Arial" w:cs="Arial"/>
          <w:color w:val="000000"/>
          <w:sz w:val="24"/>
          <w:szCs w:val="24"/>
        </w:rPr>
        <w:t>项目公司基本情况</w:t>
      </w:r>
      <w:bookmarkEnd w:id="27"/>
      <w:bookmarkEnd w:id="28"/>
      <w:bookmarkEnd w:id="29"/>
      <w:bookmarkEnd w:id="30"/>
      <w:bookmarkEnd w:id="31"/>
      <w:bookmarkEnd w:id="32"/>
      <w:bookmarkEnd w:id="33"/>
      <w:bookmarkEnd w:id="34"/>
      <w:bookmarkEnd w:id="35"/>
      <w:bookmarkEnd w:id="36"/>
    </w:p>
    <w:p>
      <w:pPr>
        <w:spacing w:line="480" w:lineRule="auto"/>
        <w:ind w:firstLine="420" w:firstLineChars="200"/>
        <w:rPr>
          <w:rFonts w:ascii="Arial" w:hAnsi="Arial" w:cs="Arial"/>
          <w:szCs w:val="21"/>
        </w:rPr>
      </w:pPr>
      <w:bookmarkStart w:id="37" w:name="_Toc45217874"/>
      <w:bookmarkStart w:id="38" w:name="_Toc532281655"/>
      <w:bookmarkStart w:id="39" w:name="_Toc535508634"/>
      <w:bookmarkStart w:id="40" w:name="_Toc535570748"/>
      <w:bookmarkStart w:id="41" w:name="_Toc535580021"/>
      <w:bookmarkStart w:id="42" w:name="_Toc535580089"/>
      <w:r>
        <w:rPr>
          <w:rFonts w:ascii="Arial" w:hAnsi="Arial" w:cs="Arial"/>
          <w:szCs w:val="21"/>
        </w:rPr>
        <w:t>中航信托成立《中航信托•天启【2020】201号福州螺洲TOD项目投资集合资金信托计划》（以下简称“信托计划”），中航信托以99,000万元向SPV公司增资获取其49%股权并以资本公积形式对SPV公司进行投资。SPV公司最终将资金投入项目公司，用于福州螺洲TOD项目的开发建设。具体情况如下图所示：</w:t>
      </w:r>
    </w:p>
    <w:p>
      <w:pPr>
        <w:spacing w:line="480" w:lineRule="auto"/>
        <w:ind w:firstLine="420" w:firstLineChars="200"/>
        <w:jc w:val="center"/>
        <w:rPr>
          <w:rFonts w:ascii="Arial" w:hAnsi="Arial" w:cs="Arial"/>
          <w:szCs w:val="21"/>
        </w:rPr>
      </w:pPr>
      <w:r>
        <w:rPr>
          <w:rFonts w:ascii="Arial" w:hAnsi="Arial" w:cs="Arial"/>
          <w:szCs w:val="21"/>
        </w:rPr>
        <w:drawing>
          <wp:inline distT="0" distB="0" distL="114300" distR="114300">
            <wp:extent cx="4165600" cy="4540250"/>
            <wp:effectExtent l="0" t="0" r="6350" b="12700"/>
            <wp:docPr id="7"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图片1"/>
                    <pic:cNvPicPr>
                      <a:picLocks noChangeAspect="1"/>
                    </pic:cNvPicPr>
                  </pic:nvPicPr>
                  <pic:blipFill>
                    <a:blip r:embed="rId12"/>
                    <a:stretch>
                      <a:fillRect/>
                    </a:stretch>
                  </pic:blipFill>
                  <pic:spPr>
                    <a:xfrm>
                      <a:off x="0" y="0"/>
                      <a:ext cx="4165600" cy="4540250"/>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宁德融熙置业有限公司股权穿透图</w:t>
      </w:r>
    </w:p>
    <w:p>
      <w:pPr>
        <w:spacing w:line="480" w:lineRule="auto"/>
        <w:ind w:firstLine="420" w:firstLineChars="200"/>
        <w:rPr>
          <w:rFonts w:ascii="Arial" w:hAnsi="Arial" w:cs="Arial"/>
          <w:szCs w:val="21"/>
        </w:rPr>
      </w:pPr>
      <w:r>
        <w:rPr>
          <w:rFonts w:ascii="Arial" w:hAnsi="Arial" w:cs="Arial"/>
          <w:szCs w:val="21"/>
        </w:rPr>
        <w:t>福州螺洲TOD项目地块由福州首开福泰投资有限公司于2020年2月27日以底价获取，经融创与首开约定，后续将由项目公司通过签订土地出让补充合同来承接福州首开福泰投资有限公司对福州螺洲TOD项目地块的权益，同时融创通过SPV公司持股42%，福州首开福泰投资有限公司对项目公司持股58%，共同开发福州螺洲TOD项目地块。具体情况如下图：</w:t>
      </w:r>
    </w:p>
    <w:p>
      <w:pPr>
        <w:spacing w:line="480" w:lineRule="auto"/>
        <w:ind w:firstLine="360" w:firstLineChars="200"/>
        <w:jc w:val="center"/>
        <w:rPr>
          <w:rFonts w:ascii="Arial" w:hAnsi="Arial" w:cs="Arial"/>
          <w:sz w:val="18"/>
          <w:szCs w:val="18"/>
        </w:rPr>
      </w:pPr>
      <w:r>
        <w:rPr>
          <w:rFonts w:ascii="Arial" w:hAnsi="Arial" w:cs="Arial"/>
          <w:sz w:val="18"/>
          <w:szCs w:val="18"/>
        </w:rPr>
        <w:drawing>
          <wp:inline distT="0" distB="0" distL="114300" distR="114300">
            <wp:extent cx="5026660" cy="2523490"/>
            <wp:effectExtent l="0" t="0" r="2540" b="10160"/>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3"/>
                    <a:srcRect t="8306"/>
                    <a:stretch>
                      <a:fillRect/>
                    </a:stretch>
                  </pic:blipFill>
                  <pic:spPr>
                    <a:xfrm>
                      <a:off x="0" y="0"/>
                      <a:ext cx="5026660" cy="2523490"/>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outlineLvl w:val="1"/>
      </w:pPr>
      <w:bookmarkStart w:id="43" w:name="_Toc4573"/>
      <w:bookmarkStart w:id="44" w:name="_Toc7466"/>
      <w:bookmarkStart w:id="45" w:name="_Toc3157"/>
      <w:bookmarkStart w:id="46" w:name="_Toc3212"/>
      <w:bookmarkStart w:id="47" w:name="_Toc25070"/>
      <w:bookmarkStart w:id="48" w:name="_Toc4782"/>
      <w:bookmarkStart w:id="49" w:name="_Toc16918"/>
      <w:bookmarkStart w:id="50" w:name="_Toc3568"/>
      <w:bookmarkStart w:id="51" w:name="_Toc3400"/>
      <w:bookmarkStart w:id="52" w:name="_Toc15915"/>
      <w:r>
        <w:rPr>
          <w:rFonts w:hint="eastAsia" w:ascii="Arial" w:hAnsi="Arial" w:cs="Arial"/>
          <w:color w:val="000000"/>
          <w:sz w:val="24"/>
          <w:szCs w:val="24"/>
        </w:rPr>
        <w:t>1.</w:t>
      </w:r>
      <w:r>
        <w:rPr>
          <w:rFonts w:hint="eastAsia" w:ascii="Arial" w:hAnsi="Arial" w:cs="Arial"/>
          <w:color w:val="000000"/>
          <w:sz w:val="24"/>
          <w:szCs w:val="24"/>
          <w:lang w:val="en-US" w:eastAsia="zh-CN"/>
        </w:rPr>
        <w:t>2</w:t>
      </w:r>
      <w:r>
        <w:rPr>
          <w:rFonts w:ascii="Arial" w:hAnsi="Arial" w:cs="Arial"/>
          <w:color w:val="000000"/>
          <w:sz w:val="24"/>
          <w:szCs w:val="24"/>
        </w:rPr>
        <w:t>项目</w:t>
      </w:r>
      <w:r>
        <w:rPr>
          <w:rFonts w:hint="eastAsia" w:ascii="Arial" w:hAnsi="Arial" w:cs="Arial"/>
          <w:color w:val="000000"/>
          <w:sz w:val="24"/>
          <w:szCs w:val="24"/>
        </w:rPr>
        <w:t>概况</w:t>
      </w:r>
      <w:bookmarkEnd w:id="43"/>
      <w:bookmarkEnd w:id="44"/>
      <w:bookmarkEnd w:id="45"/>
      <w:bookmarkEnd w:id="46"/>
      <w:bookmarkEnd w:id="47"/>
      <w:bookmarkEnd w:id="48"/>
      <w:bookmarkEnd w:id="49"/>
      <w:bookmarkEnd w:id="50"/>
      <w:bookmarkEnd w:id="51"/>
      <w:bookmarkEnd w:id="52"/>
    </w:p>
    <w:p>
      <w:pPr>
        <w:spacing w:line="480" w:lineRule="auto"/>
        <w:ind w:firstLine="420" w:firstLineChars="200"/>
        <w:rPr>
          <w:rFonts w:ascii="Arial" w:hAnsi="Arial" w:cs="Arial"/>
          <w:color w:val="222222"/>
          <w:shd w:val="clear" w:color="auto" w:fill="FFFFFF"/>
        </w:rPr>
      </w:pPr>
      <w:r>
        <w:rPr>
          <w:rFonts w:ascii="Arial" w:hAnsi="Arial" w:cs="Arial"/>
          <w:szCs w:val="21"/>
        </w:rPr>
        <w:t>2020年2月27日，福州首开福泰投资有限公司在福州市自然资源规划局的行政中心拍卖活动现场以底价29.59亿竞得福州宗地2020-08号，推广名为“云洲郡”，楼面地价10280元/</w:t>
      </w:r>
      <w:r>
        <w:rPr>
          <w:rFonts w:ascii="Arial" w:hAnsi="Arial" w:cs="Arial"/>
          <w:color w:val="222222"/>
          <w:shd w:val="clear" w:color="auto" w:fill="FFFFFF"/>
        </w:rPr>
        <w:t>㎡，并于2020年6月8日取得建设用地规划许可证，建设地点为福州市仓山区螺洲城峰路南侧，轨道交通4号线螺洲车辆段上盖及周边地块出让，总面积为191900㎡，用途为住宅、商业、商务用地，容积率上限为1.5，</w:t>
      </w:r>
      <w:r>
        <w:rPr>
          <w:rFonts w:hint="eastAsia" w:ascii="Arial" w:hAnsi="Arial" w:cs="Arial"/>
          <w:color w:val="222222"/>
          <w:shd w:val="clear" w:color="auto" w:fill="FFFFFF"/>
        </w:rPr>
        <w:t>绿地率30%，</w:t>
      </w:r>
      <w:r>
        <w:rPr>
          <w:rFonts w:ascii="Arial" w:hAnsi="Arial" w:cs="Arial"/>
          <w:color w:val="222222"/>
          <w:shd w:val="clear" w:color="auto" w:fill="FFFFFF"/>
        </w:rPr>
        <w:t>其中商业商务建筑面积≥9000㎡且≤15000㎡</w:t>
      </w:r>
      <w:r>
        <w:rPr>
          <w:rFonts w:hint="eastAsia" w:ascii="Arial" w:hAnsi="Arial" w:cs="Arial"/>
          <w:color w:val="222222"/>
          <w:shd w:val="clear" w:color="auto" w:fill="FFFFFF"/>
        </w:rPr>
        <w:t>，</w:t>
      </w:r>
      <w:r>
        <w:rPr>
          <w:rFonts w:ascii="Arial" w:hAnsi="Arial" w:cs="Arial"/>
          <w:color w:val="222222"/>
          <w:shd w:val="clear" w:color="auto" w:fill="FFFFFF"/>
        </w:rPr>
        <w:t>限高50米。该宗地须配建限价商品房4万方，可售面积约24.79万方，该项目由融创和福州首开联合开发，双方联合成立项目公司，由融创负责操盘，此外，该地块周边分布有海西佰悦城、螺洲历史风貌区、螺洲温泉小镇等商业休闲配套。</w:t>
      </w:r>
    </w:p>
    <w:p>
      <w:pPr>
        <w:spacing w:line="480" w:lineRule="auto"/>
        <w:ind w:firstLine="420" w:firstLineChars="200"/>
        <w:rPr>
          <w:rFonts w:ascii="Arial" w:hAnsi="Arial" w:cs="Arial"/>
          <w:szCs w:val="21"/>
        </w:rPr>
      </w:pPr>
      <w:r>
        <w:rPr>
          <w:rFonts w:hint="eastAsia" w:ascii="Arial" w:hAnsi="Arial" w:cs="Arial"/>
          <w:szCs w:val="21"/>
        </w:rPr>
        <w:t>根据</w:t>
      </w:r>
      <w:r>
        <w:rPr>
          <w:rFonts w:hint="eastAsia" w:ascii="Arial" w:hAnsi="Arial" w:cs="Arial"/>
          <w:szCs w:val="21"/>
          <w:lang w:eastAsia="zh-CN"/>
        </w:rPr>
        <w:t>信托尽调报告</w:t>
      </w:r>
      <w:r>
        <w:rPr>
          <w:rFonts w:hint="eastAsia" w:ascii="Arial" w:hAnsi="Arial" w:cs="Arial"/>
          <w:szCs w:val="21"/>
        </w:rPr>
        <w:t>，</w:t>
      </w:r>
      <w:r>
        <w:rPr>
          <w:rFonts w:ascii="Arial" w:hAnsi="Arial" w:cs="Arial"/>
          <w:szCs w:val="21"/>
        </w:rPr>
        <w:t>项目详细经济指标见下表：</w:t>
      </w:r>
    </w:p>
    <w:p>
      <w:pPr>
        <w:spacing w:line="480" w:lineRule="auto"/>
        <w:ind w:firstLine="420" w:firstLineChars="200"/>
        <w:rPr>
          <w:rFonts w:ascii="Arial" w:hAnsi="Arial" w:cs="Arial"/>
          <w:szCs w:val="21"/>
        </w:rPr>
      </w:pPr>
    </w:p>
    <w:tbl>
      <w:tblPr>
        <w:tblStyle w:val="18"/>
        <w:tblW w:w="5284" w:type="dxa"/>
        <w:jc w:val="center"/>
        <w:tblLayout w:type="autofit"/>
        <w:tblCellMar>
          <w:top w:w="0" w:type="dxa"/>
          <w:left w:w="0" w:type="dxa"/>
          <w:bottom w:w="0" w:type="dxa"/>
          <w:right w:w="0" w:type="dxa"/>
        </w:tblCellMar>
      </w:tblPr>
      <w:tblGrid>
        <w:gridCol w:w="491"/>
        <w:gridCol w:w="467"/>
        <w:gridCol w:w="477"/>
        <w:gridCol w:w="1167"/>
        <w:gridCol w:w="793"/>
        <w:gridCol w:w="1889"/>
      </w:tblGrid>
      <w:tr>
        <w:tblPrEx>
          <w:tblCellMar>
            <w:top w:w="0" w:type="dxa"/>
            <w:left w:w="0" w:type="dxa"/>
            <w:bottom w:w="0" w:type="dxa"/>
            <w:right w:w="0" w:type="dxa"/>
          </w:tblCellMar>
        </w:tblPrEx>
        <w:trPr>
          <w:trHeight w:val="306" w:hRule="atLeast"/>
          <w:jc w:val="center"/>
        </w:trPr>
        <w:tc>
          <w:tcPr>
            <w:tcW w:w="2602" w:type="dxa"/>
            <w:gridSpan w:val="4"/>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项目名称</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单位</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数值</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1</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建设用地面积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24"/>
                <w:sz w:val="18"/>
                <w:szCs w:val="18"/>
              </w:rPr>
            </w:pPr>
            <w:r>
              <w:rPr>
                <w:rFonts w:hint="default" w:ascii="Arial" w:hAnsi="Arial" w:cs="Arial"/>
                <w:kern w:val="24"/>
                <w:sz w:val="18"/>
                <w:szCs w:val="18"/>
              </w:rPr>
              <w:t>191,</w:t>
            </w:r>
            <w:r>
              <w:rPr>
                <w:rFonts w:hint="default" w:ascii="Arial" w:hAnsi="Arial" w:cs="Arial"/>
                <w:kern w:val="24"/>
                <w:sz w:val="18"/>
                <w:szCs w:val="18"/>
                <w:lang w:val="en-US"/>
              </w:rPr>
              <w:t>879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auto"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2</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总建筑面积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426,943</w:t>
            </w:r>
          </w:p>
        </w:tc>
      </w:tr>
      <w:tr>
        <w:tblPrEx>
          <w:tblCellMar>
            <w:top w:w="0" w:type="dxa"/>
            <w:left w:w="0" w:type="dxa"/>
            <w:bottom w:w="0" w:type="dxa"/>
            <w:right w:w="0" w:type="dxa"/>
          </w:tblCellMar>
        </w:tblPrEx>
        <w:trPr>
          <w:trHeight w:val="306" w:hRule="atLeast"/>
          <w:jc w:val="center"/>
        </w:trPr>
        <w:tc>
          <w:tcPr>
            <w:tcW w:w="491" w:type="dxa"/>
            <w:vMerge w:val="restart"/>
            <w:tcBorders>
              <w:top w:val="single" w:color="auto" w:sz="4" w:space="0"/>
              <w:left w:val="single" w:color="auto" w:sz="4" w:space="0"/>
              <w:bottom w:val="single" w:color="auto" w:sz="4" w:space="0"/>
              <w:right w:val="single" w:color="auto"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2111" w:type="dxa"/>
            <w:gridSpan w:val="3"/>
            <w:tcBorders>
              <w:top w:val="single" w:color="000000" w:sz="4" w:space="0"/>
              <w:left w:val="single" w:color="auto"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计容建筑面积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287,818</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restart"/>
            <w:tcBorders>
              <w:top w:val="single" w:color="000000" w:sz="4" w:space="0"/>
              <w:left w:val="single" w:color="auto"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住宅建筑面积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260,160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477" w:type="dxa"/>
            <w:vMerge w:val="restart"/>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b/>
                <w:bCs/>
                <w:kern w:val="0"/>
                <w:sz w:val="18"/>
                <w:szCs w:val="18"/>
              </w:rPr>
            </w:pPr>
            <w:r>
              <w:rPr>
                <w:rFonts w:hint="default" w:ascii="Arial" w:hAnsi="Arial" w:cs="Arial"/>
                <w:b/>
                <w:bCs/>
                <w:kern w:val="24"/>
                <w:sz w:val="18"/>
                <w:szCs w:val="18"/>
              </w:rPr>
              <w:t>高层住宅</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220,160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
                <w:bCs/>
                <w:kern w:val="0"/>
                <w:sz w:val="18"/>
                <w:szCs w:val="18"/>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限价房</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40,000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商业建筑面积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9,000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bottom w:val="single" w:color="000000" w:sz="4" w:space="0"/>
              <w:right w:val="single" w:color="000000" w:sz="4" w:space="0"/>
            </w:tcBorders>
            <w:vAlign w:val="center"/>
          </w:tcPr>
          <w:p>
            <w:pPr>
              <w:widowControl/>
              <w:jc w:val="center"/>
              <w:rPr>
                <w:rFonts w:ascii="Arial" w:hAnsi="Arial" w:cs="Arial"/>
                <w:b/>
                <w:bCs/>
                <w:kern w:val="0"/>
                <w:sz w:val="18"/>
                <w:szCs w:val="18"/>
              </w:rPr>
            </w:pP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24"/>
                <w:sz w:val="18"/>
                <w:szCs w:val="18"/>
              </w:rPr>
            </w:pPr>
            <w:r>
              <w:rPr>
                <w:rFonts w:hint="default" w:ascii="Arial" w:hAnsi="Arial" w:cs="Arial"/>
                <w:b/>
                <w:bCs/>
                <w:kern w:val="24"/>
                <w:sz w:val="18"/>
                <w:szCs w:val="18"/>
              </w:rPr>
              <w:t>社区配套面积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val="0"/>
                <w:bCs w:val="0"/>
                <w:kern w:val="24"/>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18,65</w:t>
            </w:r>
            <w:r>
              <w:rPr>
                <w:rFonts w:ascii="Arial" w:hAnsi="Arial" w:cs="Arial"/>
                <w:kern w:val="24"/>
                <w:sz w:val="18"/>
                <w:szCs w:val="18"/>
              </w:rPr>
              <w:t>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3</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建筑占地面积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39,670</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4</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绿地面积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rPr>
                <w:rFonts w:ascii="Arial" w:hAnsi="Arial" w:cs="Arial"/>
                <w:b w:val="0"/>
                <w:bCs w:val="0"/>
                <w:color w:val="000000"/>
                <w:sz w:val="18"/>
                <w:szCs w:val="18"/>
              </w:rPr>
            </w:pPr>
            <w:r>
              <w:rPr>
                <w:rFonts w:ascii="Arial" w:hAnsi="Arial" w:cs="Arial"/>
                <w:b w:val="0"/>
                <w:bCs w:val="0"/>
                <w:color w:val="000000"/>
                <w:sz w:val="18"/>
                <w:szCs w:val="18"/>
              </w:rPr>
              <w:t>163,723</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5</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总户数</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户</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3,25</w:t>
            </w:r>
            <w:r>
              <w:rPr>
                <w:rFonts w:ascii="Arial" w:hAnsi="Arial" w:cs="Arial"/>
                <w:kern w:val="24"/>
                <w:sz w:val="18"/>
                <w:szCs w:val="18"/>
              </w:rPr>
              <w:t>0</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6</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居住人口</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人</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11,389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7</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可售机动车停车位</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辆</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24"/>
                <w:sz w:val="18"/>
                <w:szCs w:val="18"/>
              </w:rPr>
            </w:pPr>
            <w:r>
              <w:rPr>
                <w:rFonts w:hint="default" w:ascii="Arial" w:hAnsi="Arial" w:cs="Arial"/>
                <w:kern w:val="24"/>
                <w:sz w:val="18"/>
                <w:szCs w:val="18"/>
              </w:rPr>
              <w:t>3,</w:t>
            </w:r>
            <w:r>
              <w:rPr>
                <w:rFonts w:ascii="Arial" w:hAnsi="Arial" w:cs="Arial"/>
                <w:kern w:val="24"/>
                <w:sz w:val="18"/>
                <w:szCs w:val="18"/>
              </w:rPr>
              <w:t>109</w:t>
            </w:r>
          </w:p>
        </w:tc>
      </w:tr>
    </w:tbl>
    <w:p>
      <w:pPr>
        <w:pStyle w:val="2"/>
        <w:keepNext w:val="0"/>
        <w:keepLines w:val="0"/>
        <w:spacing w:before="300" w:after="300" w:line="360" w:lineRule="exact"/>
        <w:jc w:val="left"/>
        <w:rPr>
          <w:rFonts w:ascii="Arial" w:hAnsi="Arial" w:cs="Arial"/>
          <w:color w:val="000000"/>
          <w:sz w:val="24"/>
          <w:szCs w:val="24"/>
        </w:rPr>
      </w:pPr>
      <w:bookmarkStart w:id="53" w:name="_Toc7734"/>
      <w:bookmarkStart w:id="54" w:name="_Toc979"/>
      <w:bookmarkStart w:id="55" w:name="_Toc3398"/>
      <w:bookmarkStart w:id="56" w:name="_Toc23582"/>
      <w:bookmarkStart w:id="57" w:name="_Toc6245"/>
      <w:bookmarkStart w:id="58" w:name="_Toc29264"/>
      <w:bookmarkStart w:id="59" w:name="_Toc4721"/>
      <w:bookmarkStart w:id="60" w:name="_Toc2018"/>
      <w:bookmarkStart w:id="61" w:name="_Toc7203"/>
      <w:bookmarkStart w:id="62" w:name="_Toc32706"/>
      <w:bookmarkStart w:id="63" w:name="_Toc6921"/>
      <w:bookmarkStart w:id="64" w:name="_Toc4962"/>
      <w:bookmarkStart w:id="65" w:name="_Toc20465"/>
      <w:bookmarkStart w:id="66" w:name="_Toc11933"/>
      <w:bookmarkStart w:id="67" w:name="_Toc11151"/>
      <w:bookmarkStart w:id="68" w:name="_Toc18822"/>
      <w:bookmarkStart w:id="69" w:name="_Toc5072"/>
      <w:bookmarkStart w:id="70" w:name="_Toc7811"/>
      <w:bookmarkStart w:id="71" w:name="_Toc19445"/>
      <w:r>
        <w:rPr>
          <w:rFonts w:ascii="Arial" w:hAnsi="Arial" w:cs="Arial"/>
          <w:color w:val="000000"/>
          <w:sz w:val="24"/>
          <w:szCs w:val="24"/>
        </w:rPr>
        <w:t>2重大事件披露</w:t>
      </w:r>
      <w:bookmarkEnd w:id="37"/>
      <w:bookmarkEnd w:id="38"/>
      <w:bookmarkEnd w:id="39"/>
      <w:bookmarkEnd w:id="40"/>
      <w:bookmarkEnd w:id="41"/>
      <w:bookmarkEnd w:id="4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End w:id="6"/>
    <w:p>
      <w:pPr>
        <w:numPr>
          <w:ilvl w:val="0"/>
          <w:numId w:val="1"/>
        </w:numPr>
        <w:spacing w:line="480" w:lineRule="auto"/>
        <w:ind w:left="845"/>
        <w:rPr>
          <w:rFonts w:ascii="Arial" w:hAnsi="Arial" w:cs="Arial"/>
          <w:szCs w:val="21"/>
        </w:rPr>
      </w:pPr>
      <w:bookmarkStart w:id="72" w:name="_Toc535580022"/>
      <w:bookmarkStart w:id="73" w:name="_Toc535570749"/>
      <w:bookmarkStart w:id="74" w:name="_Toc535508635"/>
      <w:bookmarkStart w:id="75" w:name="_Toc45217875"/>
      <w:bookmarkStart w:id="76" w:name="_Toc535580090"/>
      <w:bookmarkStart w:id="77" w:name="_Toc532281656"/>
      <w:r>
        <w:rPr>
          <w:rFonts w:ascii="Arial" w:hAnsi="Arial" w:cs="Arial"/>
          <w:szCs w:val="21"/>
        </w:rPr>
        <w:t>SPV公司于2020年</w:t>
      </w:r>
      <w:r>
        <w:rPr>
          <w:rFonts w:hint="eastAsia" w:ascii="Arial" w:hAnsi="Arial" w:cs="Arial"/>
          <w:szCs w:val="21"/>
          <w:lang w:val="en-US" w:eastAsia="zh-CN"/>
        </w:rPr>
        <w:t>9</w:t>
      </w:r>
      <w:r>
        <w:rPr>
          <w:rFonts w:ascii="Arial" w:hAnsi="Arial" w:cs="Arial"/>
          <w:szCs w:val="21"/>
        </w:rPr>
        <w:t>月</w:t>
      </w:r>
      <w:r>
        <w:rPr>
          <w:rFonts w:hint="eastAsia" w:ascii="Arial" w:hAnsi="Arial" w:cs="Arial"/>
          <w:szCs w:val="21"/>
          <w:lang w:val="en-US" w:eastAsia="zh-CN"/>
        </w:rPr>
        <w:t>21</w:t>
      </w:r>
      <w:r>
        <w:rPr>
          <w:rFonts w:ascii="Arial" w:hAnsi="Arial" w:cs="Arial"/>
          <w:szCs w:val="21"/>
        </w:rPr>
        <w:t>日</w:t>
      </w:r>
      <w:r>
        <w:rPr>
          <w:rFonts w:hint="eastAsia" w:ascii="Arial" w:hAnsi="Arial" w:cs="Arial"/>
          <w:szCs w:val="21"/>
          <w:lang w:val="en-US" w:eastAsia="zh-CN"/>
        </w:rPr>
        <w:t>按照投资合作协议支付给中航信托第一笔投资收益金额4,503,189.04元</w:t>
      </w:r>
      <w:r>
        <w:rPr>
          <w:rFonts w:ascii="Arial" w:hAnsi="Arial" w:cs="Arial"/>
          <w:szCs w:val="21"/>
        </w:rPr>
        <w:t>。</w:t>
      </w:r>
    </w:p>
    <w:p>
      <w:pPr>
        <w:numPr>
          <w:ilvl w:val="0"/>
          <w:numId w:val="1"/>
        </w:numPr>
        <w:spacing w:line="480" w:lineRule="auto"/>
        <w:ind w:left="845"/>
        <w:rPr>
          <w:rFonts w:ascii="Arial" w:hAnsi="Arial" w:cs="Arial"/>
          <w:szCs w:val="21"/>
        </w:rPr>
      </w:pPr>
      <w:r>
        <w:rPr>
          <w:rFonts w:hint="eastAsia" w:ascii="Arial" w:hAnsi="Arial" w:cs="Arial"/>
          <w:szCs w:val="21"/>
        </w:rPr>
        <w:t>项目公司</w:t>
      </w:r>
      <w:r>
        <w:rPr>
          <w:rFonts w:hint="eastAsia" w:ascii="Arial" w:hAnsi="Arial" w:cs="Arial"/>
          <w:szCs w:val="21"/>
          <w:lang w:eastAsia="zh-CN"/>
        </w:rPr>
        <w:t>于</w:t>
      </w:r>
      <w:r>
        <w:rPr>
          <w:rFonts w:hint="eastAsia" w:ascii="Arial" w:hAnsi="Arial" w:cs="Arial"/>
          <w:szCs w:val="21"/>
          <w:lang w:val="en-US" w:eastAsia="zh-CN"/>
        </w:rPr>
        <w:t>2020年9月3日取得了暂定资质证书（详见附件三），并放在项目公司保险柜，纳入共管</w:t>
      </w:r>
      <w:r>
        <w:rPr>
          <w:rFonts w:hint="eastAsia" w:ascii="Arial" w:hAnsi="Arial" w:cs="Arial"/>
          <w:szCs w:val="21"/>
        </w:rPr>
        <w:t>。</w:t>
      </w:r>
    </w:p>
    <w:p>
      <w:pPr>
        <w:numPr>
          <w:ilvl w:val="0"/>
          <w:numId w:val="1"/>
        </w:numPr>
        <w:spacing w:line="480" w:lineRule="auto"/>
        <w:ind w:left="845"/>
        <w:rPr>
          <w:rFonts w:ascii="Arial" w:hAnsi="Arial" w:cs="Arial"/>
          <w:szCs w:val="21"/>
        </w:rPr>
      </w:pPr>
      <w:r>
        <w:rPr>
          <w:rFonts w:hint="eastAsia" w:ascii="Arial" w:hAnsi="Arial" w:cs="Arial"/>
          <w:szCs w:val="21"/>
          <w:lang w:val="en-US" w:eastAsia="zh-CN"/>
        </w:rPr>
        <w:t>项目公司的首次董事会会议召开时间推迟至2010年10月。</w:t>
      </w:r>
    </w:p>
    <w:p>
      <w:pPr>
        <w:numPr>
          <w:ilvl w:val="-1"/>
          <w:numId w:val="0"/>
        </w:numPr>
        <w:spacing w:line="240" w:lineRule="auto"/>
        <w:ind w:left="0"/>
        <w:rPr>
          <w:rFonts w:ascii="Arial" w:hAnsi="Arial" w:cs="Arial"/>
          <w:szCs w:val="21"/>
        </w:rPr>
      </w:pPr>
      <w:r>
        <w:rPr>
          <w:rFonts w:hint="eastAsia" w:ascii="Arial" w:hAnsi="Arial" w:cs="Arial"/>
          <w:szCs w:val="21"/>
        </w:rPr>
        <w:br w:type="page"/>
      </w:r>
    </w:p>
    <w:p>
      <w:pPr>
        <w:pStyle w:val="2"/>
        <w:keepNext w:val="0"/>
        <w:keepLines w:val="0"/>
        <w:spacing w:before="300" w:after="300" w:line="360" w:lineRule="exact"/>
        <w:jc w:val="left"/>
        <w:rPr>
          <w:rFonts w:ascii="Arial" w:hAnsi="Arial" w:cs="Arial"/>
          <w:color w:val="000000"/>
          <w:sz w:val="24"/>
          <w:szCs w:val="24"/>
        </w:rPr>
      </w:pPr>
      <w:bookmarkStart w:id="78" w:name="_Toc20290"/>
      <w:bookmarkStart w:id="79" w:name="_Toc9691"/>
      <w:bookmarkStart w:id="80" w:name="_Toc27344"/>
      <w:bookmarkStart w:id="81" w:name="_Toc25504"/>
      <w:bookmarkStart w:id="82" w:name="_Toc27206"/>
      <w:bookmarkStart w:id="83" w:name="_Toc31624"/>
      <w:bookmarkStart w:id="84" w:name="_Toc13618"/>
      <w:bookmarkStart w:id="85" w:name="_Toc5634"/>
      <w:bookmarkStart w:id="86" w:name="_Toc27120"/>
      <w:bookmarkStart w:id="87" w:name="_Toc7713"/>
      <w:bookmarkStart w:id="88" w:name="_Toc23455"/>
      <w:bookmarkStart w:id="89" w:name="_Toc17407"/>
      <w:bookmarkStart w:id="90" w:name="_Toc6615"/>
      <w:bookmarkStart w:id="91" w:name="_Toc10835"/>
      <w:bookmarkStart w:id="92" w:name="_Toc29796"/>
      <w:bookmarkStart w:id="93" w:name="_Toc22188"/>
      <w:bookmarkStart w:id="94" w:name="_Toc12527"/>
      <w:bookmarkStart w:id="95" w:name="_Toc15531"/>
      <w:bookmarkStart w:id="96" w:name="_Toc13644"/>
      <w:r>
        <w:rPr>
          <w:rFonts w:ascii="Arial" w:hAnsi="Arial" w:cs="Arial"/>
          <w:color w:val="000000"/>
          <w:sz w:val="24"/>
          <w:szCs w:val="24"/>
        </w:rPr>
        <w:t>3项目五证办理及施工进度情况</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3"/>
        <w:keepNext w:val="0"/>
        <w:keepLines w:val="0"/>
        <w:spacing w:before="300" w:after="300" w:line="360" w:lineRule="exact"/>
        <w:jc w:val="left"/>
        <w:rPr>
          <w:rFonts w:eastAsia="宋体" w:cs="Arial"/>
          <w:sz w:val="24"/>
        </w:rPr>
      </w:pPr>
      <w:bookmarkStart w:id="97" w:name="_Toc23092"/>
      <w:bookmarkStart w:id="98" w:name="_Toc32146"/>
      <w:bookmarkStart w:id="99" w:name="_Toc16110"/>
      <w:bookmarkStart w:id="100" w:name="_Toc10109"/>
      <w:bookmarkStart w:id="101" w:name="_Toc26816"/>
      <w:bookmarkStart w:id="102" w:name="_Toc535570750"/>
      <w:bookmarkStart w:id="103" w:name="_Toc2173"/>
      <w:bookmarkStart w:id="104" w:name="_Toc8286"/>
      <w:bookmarkStart w:id="105" w:name="_Toc535580023"/>
      <w:bookmarkStart w:id="106" w:name="_Toc532281657"/>
      <w:bookmarkStart w:id="107" w:name="_Toc45217876"/>
      <w:bookmarkStart w:id="108" w:name="_Toc2085"/>
      <w:bookmarkStart w:id="109" w:name="_Toc535508636"/>
      <w:bookmarkStart w:id="110" w:name="_Toc21233"/>
      <w:bookmarkStart w:id="111" w:name="_Toc25865"/>
      <w:bookmarkStart w:id="112" w:name="_Toc5455"/>
      <w:bookmarkStart w:id="113" w:name="_Toc4361"/>
      <w:bookmarkStart w:id="114" w:name="_Toc15959"/>
      <w:bookmarkStart w:id="115" w:name="_Toc17332"/>
      <w:bookmarkStart w:id="116" w:name="_Toc535580091"/>
      <w:bookmarkStart w:id="117" w:name="_Toc7484"/>
      <w:bookmarkStart w:id="118" w:name="_Toc10147"/>
      <w:bookmarkStart w:id="119" w:name="_Toc8591"/>
      <w:bookmarkStart w:id="120" w:name="_Toc14609"/>
      <w:bookmarkStart w:id="121" w:name="_Toc14031"/>
      <w:r>
        <w:rPr>
          <w:rFonts w:eastAsia="宋体" w:cs="Arial"/>
          <w:sz w:val="24"/>
        </w:rPr>
        <w:t>3.1项目五证办理情况说明</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line="480" w:lineRule="auto"/>
        <w:ind w:firstLine="420" w:firstLineChars="200"/>
        <w:rPr>
          <w:rFonts w:ascii="Arial" w:hAnsi="Arial" w:cs="Arial"/>
          <w:szCs w:val="21"/>
        </w:rPr>
      </w:pPr>
      <w:r>
        <w:rPr>
          <w:rFonts w:ascii="Arial" w:hAnsi="Arial" w:cs="Arial"/>
          <w:szCs w:val="21"/>
        </w:rPr>
        <w:t>截止到2020年0</w:t>
      </w:r>
      <w:r>
        <w:rPr>
          <w:rFonts w:hint="eastAsia" w:ascii="Arial" w:hAnsi="Arial" w:cs="Arial"/>
          <w:szCs w:val="21"/>
          <w:lang w:val="en-US" w:eastAsia="zh-CN"/>
        </w:rPr>
        <w:t>9</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日，项目已经取得了建设用地规划许可证，具体证照办理进度情况如下表：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398" w:type="dxa"/>
        <w:tblInd w:w="-338" w:type="dxa"/>
        <w:tblLayout w:type="fixed"/>
        <w:tblCellMar>
          <w:top w:w="0" w:type="dxa"/>
          <w:left w:w="0" w:type="dxa"/>
          <w:bottom w:w="0" w:type="dxa"/>
          <w:right w:w="0" w:type="dxa"/>
        </w:tblCellMar>
      </w:tblPr>
      <w:tblGrid>
        <w:gridCol w:w="480"/>
        <w:gridCol w:w="972"/>
        <w:gridCol w:w="3610"/>
        <w:gridCol w:w="1230"/>
        <w:gridCol w:w="1455"/>
        <w:gridCol w:w="1651"/>
      </w:tblGrid>
      <w:tr>
        <w:tblPrEx>
          <w:tblCellMar>
            <w:top w:w="0" w:type="dxa"/>
            <w:left w:w="0" w:type="dxa"/>
            <w:bottom w:w="0" w:type="dxa"/>
            <w:right w:w="0" w:type="dxa"/>
          </w:tblCellMar>
        </w:tblPrEx>
        <w:trPr>
          <w:cantSplit/>
          <w:trHeight w:val="562" w:hRule="atLeast"/>
          <w:tblHead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6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3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65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hint="eastAsia" w:ascii="Arial Unicode MS" w:hAnsi="Arial Unicode MS" w:cs="宋体"/>
                <w:color w:val="000000"/>
                <w:kern w:val="0"/>
                <w:sz w:val="18"/>
                <w:szCs w:val="20"/>
                <w:lang w:eastAsia="zh-CN"/>
              </w:rPr>
            </w:pPr>
            <w:r>
              <w:rPr>
                <w:rFonts w:hint="eastAsia" w:ascii="Arial Unicode MS" w:hAnsi="Arial Unicode MS" w:cs="宋体"/>
                <w:color w:val="000000"/>
                <w:kern w:val="0"/>
                <w:sz w:val="18"/>
                <w:szCs w:val="20"/>
                <w:lang w:val="en-US" w:eastAsia="zh-CN"/>
              </w:rPr>
              <w:t>应该提供</w:t>
            </w:r>
            <w:r>
              <w:rPr>
                <w:rFonts w:hint="eastAsia" w:ascii="Arial Unicode MS" w:hAnsi="Arial Unicode MS" w:cs="宋体"/>
                <w:color w:val="000000"/>
                <w:kern w:val="0"/>
                <w:sz w:val="18"/>
                <w:szCs w:val="20"/>
              </w:rPr>
              <w:t>申请表及申请人身份证明</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国有建设用地使用权出让合同(含用地红线图）、出让金票据</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一般缴款书</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权籍调查成果确认单</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宗地图</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测量报告</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完税凭证</w:t>
            </w:r>
            <w:r>
              <w:rPr>
                <w:rFonts w:hint="eastAsia" w:ascii="Arial Unicode MS" w:hAnsi="Arial Unicode MS" w:cs="宋体"/>
                <w:color w:val="000000"/>
                <w:kern w:val="0"/>
                <w:sz w:val="18"/>
                <w:szCs w:val="20"/>
                <w:lang w:eastAsia="zh-CN"/>
              </w:rPr>
              <w:t>；</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lang w:val="en-US" w:eastAsia="zh-CN"/>
              </w:rPr>
              <w:t>依据不动产登记办法办理。</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2021年1月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因土地出让金未交清、地铁施工未完成等原因，项目地块尚未交地，《不动产权证书》尚未取得。</w:t>
            </w:r>
          </w:p>
        </w:tc>
      </w:tr>
      <w:tr>
        <w:tblPrEx>
          <w:tblCellMar>
            <w:top w:w="0" w:type="dxa"/>
            <w:left w:w="0" w:type="dxa"/>
            <w:bottom w:w="0" w:type="dxa"/>
            <w:right w:w="0" w:type="dxa"/>
          </w:tblCellMar>
        </w:tblPrEx>
        <w:trPr>
          <w:cantSplit/>
          <w:trHeight w:val="48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2021年2月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2020年6月8日</w:t>
            </w:r>
          </w:p>
        </w:tc>
        <w:tc>
          <w:tcPr>
            <w:tcW w:w="165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由首开方保管，未纳入共管。</w:t>
            </w:r>
          </w:p>
        </w:tc>
      </w:tr>
      <w:tr>
        <w:tblPrEx>
          <w:tblCellMar>
            <w:top w:w="0" w:type="dxa"/>
            <w:left w:w="0" w:type="dxa"/>
            <w:bottom w:w="0" w:type="dxa"/>
            <w:right w:w="0" w:type="dxa"/>
          </w:tblCellMar>
        </w:tblPrEx>
        <w:trPr>
          <w:cantSplit/>
          <w:trHeight w:val="28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1、应当提交使用土地的有关证明文件、建设工程设计方案等材料；</w:t>
            </w:r>
          </w:p>
          <w:p>
            <w:pPr>
              <w:widowControl/>
              <w:jc w:val="center"/>
              <w:textAlignment w:val="center"/>
              <w:rPr>
                <w:rFonts w:ascii="Arial" w:hAnsi="Arial" w:cs="Arial"/>
                <w:color w:val="000000"/>
                <w:sz w:val="18"/>
                <w:szCs w:val="18"/>
              </w:rPr>
            </w:pPr>
            <w:r>
              <w:rPr>
                <w:rFonts w:ascii="Arial" w:hAnsi="Arial" w:cs="Arial"/>
                <w:color w:val="000000"/>
                <w:sz w:val="18"/>
                <w:szCs w:val="18"/>
              </w:rPr>
              <w:t>2、需要建设单位编制修建性详细规划的建设项目，还应当提交修建性详细规划；</w:t>
            </w:r>
          </w:p>
          <w:p>
            <w:pPr>
              <w:widowControl/>
              <w:jc w:val="center"/>
              <w:textAlignment w:val="center"/>
              <w:rPr>
                <w:rFonts w:ascii="Arial" w:hAnsi="Arial" w:cs="Arial"/>
                <w:color w:val="000000"/>
                <w:sz w:val="18"/>
                <w:szCs w:val="18"/>
              </w:rPr>
            </w:pPr>
            <w:r>
              <w:rPr>
                <w:rFonts w:ascii="Arial" w:hAnsi="Arial" w:cs="Arial"/>
                <w:color w:val="000000"/>
                <w:sz w:val="18"/>
                <w:szCs w:val="18"/>
              </w:rPr>
              <w:t>3、对符合控制性详细规划和规划条件的，由城市、县人民政府城乡规划主管部门或者省、自治区、直辖市人民政府确定的镇人民政府核发建设工程规划许可证。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65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项目公司新排布的专项计划为2020年11月取得，目前按计划推进。</w:t>
            </w:r>
          </w:p>
        </w:tc>
      </w:tr>
      <w:tr>
        <w:tblPrEx>
          <w:tblCellMar>
            <w:top w:w="0" w:type="dxa"/>
            <w:left w:w="0" w:type="dxa"/>
            <w:bottom w:w="0" w:type="dxa"/>
            <w:right w:w="0" w:type="dxa"/>
          </w:tblCellMar>
        </w:tblPrEx>
        <w:trPr>
          <w:cantSplit/>
          <w:trHeight w:val="27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1、已经办理该建筑工程用地批准手续。 </w:t>
            </w:r>
          </w:p>
          <w:p>
            <w:pPr>
              <w:widowControl/>
              <w:jc w:val="center"/>
              <w:textAlignment w:val="center"/>
              <w:rPr>
                <w:rFonts w:ascii="Arial" w:hAnsi="Arial" w:cs="Arial"/>
                <w:color w:val="000000"/>
                <w:sz w:val="18"/>
                <w:szCs w:val="18"/>
              </w:rPr>
            </w:pPr>
            <w:r>
              <w:rPr>
                <w:rFonts w:ascii="Arial" w:hAnsi="Arial" w:cs="Arial"/>
                <w:color w:val="000000"/>
                <w:sz w:val="18"/>
                <w:szCs w:val="18"/>
              </w:rPr>
              <w:t>2、已经取得建设工程规划许可证。</w:t>
            </w:r>
          </w:p>
          <w:p>
            <w:pPr>
              <w:widowControl/>
              <w:jc w:val="center"/>
              <w:textAlignment w:val="center"/>
              <w:rPr>
                <w:rFonts w:ascii="Arial" w:hAnsi="Arial" w:cs="Arial"/>
                <w:color w:val="000000"/>
                <w:sz w:val="18"/>
                <w:szCs w:val="18"/>
              </w:rPr>
            </w:pPr>
            <w:r>
              <w:rPr>
                <w:rFonts w:ascii="Arial" w:hAnsi="Arial" w:cs="Arial"/>
                <w:color w:val="000000"/>
                <w:sz w:val="18"/>
                <w:szCs w:val="18"/>
              </w:rPr>
              <w:t>3、施工场地已经基本具备施工条件，需要拆迁的，其拆迁进度符合施工要求。</w:t>
            </w:r>
          </w:p>
          <w:p>
            <w:pPr>
              <w:widowControl/>
              <w:jc w:val="center"/>
              <w:textAlignment w:val="center"/>
              <w:rPr>
                <w:rFonts w:ascii="Arial" w:hAnsi="Arial" w:cs="Arial"/>
                <w:color w:val="000000"/>
                <w:sz w:val="18"/>
                <w:szCs w:val="18"/>
              </w:rPr>
            </w:pPr>
            <w:r>
              <w:rPr>
                <w:rFonts w:ascii="Arial" w:hAnsi="Arial" w:cs="Arial"/>
                <w:color w:val="000000"/>
                <w:sz w:val="18"/>
                <w:szCs w:val="18"/>
              </w:rPr>
              <w:t>4、已经确定施工企业。</w:t>
            </w:r>
          </w:p>
          <w:p>
            <w:pPr>
              <w:widowControl/>
              <w:jc w:val="center"/>
              <w:textAlignment w:val="center"/>
              <w:rPr>
                <w:rFonts w:ascii="Arial" w:hAnsi="Arial" w:cs="Arial"/>
                <w:color w:val="000000"/>
                <w:sz w:val="18"/>
                <w:szCs w:val="18"/>
              </w:rPr>
            </w:pPr>
            <w:r>
              <w:rPr>
                <w:rFonts w:ascii="Arial" w:hAnsi="Arial" w:cs="Arial"/>
                <w:color w:val="000000"/>
                <w:sz w:val="18"/>
                <w:szCs w:val="18"/>
              </w:rPr>
              <w:t xml:space="preserve">5、已满足施工需要的施工图纸及技术资料，施工图设计文件已按规定进行了审查。 </w:t>
            </w:r>
          </w:p>
          <w:p>
            <w:pPr>
              <w:widowControl/>
              <w:jc w:val="center"/>
              <w:textAlignment w:val="center"/>
              <w:rPr>
                <w:rFonts w:ascii="Arial" w:hAnsi="Arial" w:cs="Arial"/>
                <w:color w:val="000000"/>
                <w:sz w:val="18"/>
                <w:szCs w:val="18"/>
              </w:rPr>
            </w:pPr>
            <w:r>
              <w:rPr>
                <w:rFonts w:ascii="Arial" w:hAnsi="Arial" w:cs="Arial"/>
                <w:color w:val="000000"/>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color w:val="000000"/>
                <w:sz w:val="18"/>
                <w:szCs w:val="18"/>
              </w:rPr>
            </w:pPr>
            <w:r>
              <w:rPr>
                <w:rFonts w:ascii="Arial" w:hAnsi="Arial" w:cs="Arial"/>
                <w:color w:val="000000"/>
                <w:sz w:val="18"/>
                <w:szCs w:val="18"/>
              </w:rPr>
              <w:t>7、按照规定应该委托监理的工程已委托监理。</w:t>
            </w:r>
          </w:p>
          <w:p>
            <w:pPr>
              <w:widowControl/>
              <w:jc w:val="center"/>
              <w:textAlignment w:val="center"/>
              <w:rPr>
                <w:rFonts w:ascii="Arial" w:hAnsi="Arial" w:cs="Arial"/>
                <w:color w:val="000000"/>
                <w:sz w:val="18"/>
                <w:szCs w:val="18"/>
              </w:rPr>
            </w:pPr>
            <w:r>
              <w:rPr>
                <w:rFonts w:ascii="Arial" w:hAnsi="Arial" w:cs="Arial"/>
                <w:color w:val="000000"/>
                <w:sz w:val="18"/>
                <w:szCs w:val="18"/>
              </w:rPr>
              <w:t>8、建设资金已经落实。</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2020年9月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65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项目公司新排布的专项计划为2021年3月取得，预计2020年10月30日完成施工图审查手续，目前按计划推进。</w:t>
            </w:r>
          </w:p>
        </w:tc>
      </w:tr>
      <w:tr>
        <w:tblPrEx>
          <w:tblCellMar>
            <w:top w:w="0" w:type="dxa"/>
            <w:left w:w="0" w:type="dxa"/>
            <w:bottom w:w="0" w:type="dxa"/>
            <w:right w:w="0" w:type="dxa"/>
          </w:tblCellMar>
        </w:tblPrEx>
        <w:trPr>
          <w:cantSplit/>
          <w:trHeight w:val="2383"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61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lang w:val="en-US" w:eastAsia="zh-CN"/>
              </w:rPr>
              <w:t>1、</w:t>
            </w:r>
            <w:r>
              <w:rPr>
                <w:rFonts w:hint="eastAsia" w:ascii="Arial Unicode MS" w:hAnsi="Arial Unicode MS" w:eastAsia="宋体" w:cs="宋体"/>
                <w:color w:val="000000"/>
                <w:kern w:val="0"/>
                <w:sz w:val="18"/>
                <w:szCs w:val="20"/>
              </w:rPr>
              <w:t>预售方案及申请、土地使用权证、用地规划许可证、工程规划许可证、施工许可证等证照、工程建设情况说明（投入开发建设资金达到工程建设总投资</w:t>
            </w:r>
            <w:r>
              <w:rPr>
                <w:rFonts w:hint="eastAsia" w:ascii="Arial Unicode MS" w:hAnsi="Arial Unicode MS" w:cs="宋体"/>
                <w:color w:val="000000"/>
                <w:kern w:val="0"/>
                <w:sz w:val="18"/>
                <w:szCs w:val="20"/>
                <w:lang w:val="en-US" w:eastAsia="zh-CN"/>
              </w:rPr>
              <w:t>25%</w:t>
            </w:r>
            <w:r>
              <w:rPr>
                <w:rFonts w:hint="eastAsia" w:ascii="Arial Unicode MS" w:hAnsi="Arial Unicode MS" w:eastAsia="宋体" w:cs="宋体"/>
                <w:color w:val="000000"/>
                <w:kern w:val="0"/>
                <w:sz w:val="18"/>
                <w:szCs w:val="20"/>
              </w:rPr>
              <w:t>以上</w:t>
            </w:r>
            <w:r>
              <w:rPr>
                <w:rFonts w:hint="eastAsia" w:ascii="Arial Unicode MS" w:hAnsi="Arial Unicode MS" w:cs="宋体"/>
                <w:color w:val="000000"/>
                <w:kern w:val="0"/>
                <w:sz w:val="18"/>
                <w:szCs w:val="20"/>
                <w:lang w:eastAsia="zh-CN"/>
              </w:rPr>
              <w:t>；</w:t>
            </w:r>
            <w:r>
              <w:rPr>
                <w:rFonts w:hint="eastAsia" w:ascii="Arial Unicode MS" w:hAnsi="Arial Unicode MS" w:cs="宋体"/>
                <w:color w:val="000000"/>
                <w:kern w:val="0"/>
                <w:sz w:val="18"/>
                <w:szCs w:val="20"/>
                <w:lang w:val="en-US" w:eastAsia="zh-CN"/>
              </w:rPr>
              <w:t>2、</w:t>
            </w:r>
            <w:r>
              <w:rPr>
                <w:rFonts w:hint="eastAsia" w:ascii="Arial Unicode MS" w:hAnsi="Arial Unicode MS" w:eastAsia="宋体" w:cs="宋体"/>
                <w:color w:val="000000"/>
                <w:kern w:val="0"/>
                <w:sz w:val="18"/>
                <w:szCs w:val="20"/>
              </w:rPr>
              <w:t>已确定施工商品房项目进度和竣工交付日期、项目建筑主体施工形象进度须达到总层数的三分之一）、已在项目所在地的银行设立商品房预售款监管专用账户、白蚁防治合同及备案表和楼盘表备案已取得。</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2021年2月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60" w:firstLineChars="200"/>
        <w:rPr>
          <w:rFonts w:ascii="Arial" w:hAnsi="Arial" w:cs="Arial"/>
          <w:bCs/>
          <w:kern w:val="44"/>
          <w:sz w:val="18"/>
          <w:szCs w:val="18"/>
        </w:rPr>
      </w:pPr>
      <w:r>
        <w:rPr>
          <w:rFonts w:ascii="Arial" w:hAnsi="Arial" w:cs="Arial"/>
          <w:bCs/>
          <w:kern w:val="44"/>
          <w:sz w:val="18"/>
          <w:szCs w:val="18"/>
        </w:rPr>
        <w:t>注：以上表格中的五证计划取得时间数据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实际取得</w:t>
      </w:r>
      <w:r>
        <w:rPr>
          <w:rFonts w:ascii="Arial" w:hAnsi="Arial" w:cs="Arial"/>
          <w:bCs/>
          <w:kern w:val="44"/>
          <w:sz w:val="18"/>
          <w:szCs w:val="18"/>
        </w:rPr>
        <w:t>时间以实际情况为准。</w:t>
      </w:r>
    </w:p>
    <w:p>
      <w:pPr>
        <w:pStyle w:val="3"/>
        <w:keepNext w:val="0"/>
        <w:keepLines w:val="0"/>
        <w:spacing w:before="300" w:after="300" w:line="360" w:lineRule="exact"/>
        <w:jc w:val="left"/>
        <w:rPr>
          <w:rFonts w:eastAsia="宋体" w:cs="Arial"/>
          <w:sz w:val="24"/>
        </w:rPr>
      </w:pPr>
      <w:bookmarkStart w:id="122" w:name="_Toc5916"/>
      <w:bookmarkStart w:id="123" w:name="_Toc11581"/>
      <w:bookmarkStart w:id="124" w:name="_Toc16295"/>
      <w:bookmarkStart w:id="125" w:name="_Toc21296"/>
      <w:bookmarkStart w:id="126" w:name="_Toc18163"/>
      <w:bookmarkStart w:id="127" w:name="_Toc7898"/>
      <w:bookmarkStart w:id="128" w:name="_Toc5783"/>
      <w:bookmarkStart w:id="129" w:name="_Toc9840"/>
      <w:bookmarkStart w:id="130" w:name="_Toc24063"/>
      <w:bookmarkStart w:id="131" w:name="_Toc8552"/>
      <w:bookmarkStart w:id="132" w:name="_Toc535580092"/>
      <w:bookmarkStart w:id="133" w:name="_Toc32321"/>
      <w:bookmarkStart w:id="134" w:name="_Toc535580024"/>
      <w:bookmarkStart w:id="135" w:name="_Toc3081"/>
      <w:bookmarkStart w:id="136" w:name="_Toc14867"/>
      <w:bookmarkStart w:id="137" w:name="_Toc1778"/>
      <w:bookmarkStart w:id="138" w:name="_Toc532281658"/>
      <w:bookmarkStart w:id="139" w:name="_Toc25561"/>
      <w:bookmarkStart w:id="140" w:name="_Toc26908"/>
      <w:bookmarkStart w:id="141" w:name="_Toc535508637"/>
      <w:bookmarkStart w:id="142" w:name="_Toc45217877"/>
      <w:bookmarkStart w:id="143" w:name="_Toc8131"/>
      <w:bookmarkStart w:id="144" w:name="_Toc20083"/>
      <w:bookmarkStart w:id="145" w:name="_Toc535570751"/>
      <w:bookmarkStart w:id="146" w:name="_Toc10110"/>
      <w:r>
        <w:rPr>
          <w:rFonts w:eastAsia="宋体" w:cs="Arial"/>
          <w:sz w:val="24"/>
        </w:rPr>
        <w:t>3.2项目施工情况</w:t>
      </w:r>
      <w:bookmarkEnd w:id="122"/>
      <w:bookmarkEnd w:id="123"/>
      <w:bookmarkEnd w:id="124"/>
      <w:bookmarkEnd w:id="125"/>
      <w:bookmarkEnd w:id="126"/>
      <w:bookmarkEnd w:id="127"/>
      <w:bookmarkEnd w:id="128"/>
      <w:bookmarkEnd w:id="129"/>
      <w:bookmarkEnd w:id="130"/>
      <w:bookmarkEnd w:id="131"/>
    </w:p>
    <w:p>
      <w:pPr>
        <w:pStyle w:val="4"/>
        <w:outlineLvl w:val="2"/>
        <w:rPr>
          <w:rFonts w:eastAsia="宋体" w:cs="Arial"/>
          <w:sz w:val="24"/>
        </w:rPr>
      </w:pPr>
      <w:bookmarkStart w:id="147" w:name="_Toc18918"/>
      <w:bookmarkStart w:id="148" w:name="_Toc11543"/>
      <w:bookmarkStart w:id="149" w:name="_Toc16700"/>
      <w:bookmarkStart w:id="150" w:name="_Toc30283"/>
      <w:bookmarkStart w:id="151" w:name="_Toc8524"/>
      <w:bookmarkStart w:id="152" w:name="_Toc15612"/>
      <w:bookmarkStart w:id="153" w:name="_Toc17539"/>
      <w:bookmarkStart w:id="154" w:name="_Toc2250"/>
      <w:bookmarkStart w:id="155" w:name="_Toc15389"/>
      <w:bookmarkStart w:id="156" w:name="_Toc12131"/>
      <w:r>
        <w:rPr>
          <w:rFonts w:eastAsia="宋体" w:cs="Arial"/>
          <w:sz w:val="24"/>
        </w:rPr>
        <w:t>3.2</w:t>
      </w:r>
      <w:r>
        <w:rPr>
          <w:rFonts w:hint="eastAsia" w:eastAsia="宋体" w:cs="Arial"/>
          <w:sz w:val="24"/>
        </w:rPr>
        <w:t>.1</w:t>
      </w:r>
      <w:r>
        <w:rPr>
          <w:rFonts w:eastAsia="宋体" w:cs="Arial"/>
          <w:sz w:val="24"/>
        </w:rPr>
        <w:t>项目2020年</w:t>
      </w:r>
      <w:r>
        <w:rPr>
          <w:rFonts w:hint="eastAsia" w:cs="Arial"/>
          <w:sz w:val="24"/>
          <w:lang w:val="en-US" w:eastAsia="zh-CN"/>
        </w:rPr>
        <w:t>9</w:t>
      </w:r>
      <w:r>
        <w:rPr>
          <w:rFonts w:eastAsia="宋体" w:cs="Arial"/>
          <w:sz w:val="24"/>
        </w:rPr>
        <w:t>月施工进度情况</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Fonts w:eastAsia="宋体" w:cs="Arial"/>
          <w:sz w:val="24"/>
        </w:rPr>
        <w:t>及</w:t>
      </w:r>
      <w:r>
        <w:rPr>
          <w:rFonts w:hint="eastAsia" w:cs="Arial"/>
          <w:sz w:val="24"/>
          <w:lang w:val="en-US" w:eastAsia="zh-CN"/>
        </w:rPr>
        <w:t>10</w:t>
      </w:r>
      <w:r>
        <w:rPr>
          <w:rFonts w:eastAsia="宋体" w:cs="Arial"/>
          <w:sz w:val="24"/>
        </w:rPr>
        <w:t>月施工计划</w:t>
      </w:r>
      <w:bookmarkEnd w:id="146"/>
      <w:bookmarkEnd w:id="147"/>
      <w:bookmarkEnd w:id="148"/>
      <w:bookmarkEnd w:id="149"/>
      <w:bookmarkEnd w:id="150"/>
      <w:bookmarkEnd w:id="151"/>
      <w:bookmarkEnd w:id="152"/>
      <w:bookmarkEnd w:id="153"/>
      <w:bookmarkEnd w:id="154"/>
      <w:bookmarkEnd w:id="155"/>
      <w:bookmarkEnd w:id="156"/>
    </w:p>
    <w:p>
      <w:pPr>
        <w:spacing w:line="480" w:lineRule="auto"/>
        <w:ind w:firstLine="420" w:firstLineChars="200"/>
        <w:rPr>
          <w:rFonts w:ascii="Arial" w:hAnsi="Arial" w:cs="Arial"/>
          <w:szCs w:val="21"/>
        </w:rPr>
      </w:pPr>
      <w:r>
        <w:rPr>
          <w:rFonts w:ascii="Arial" w:hAnsi="Arial" w:cs="Arial"/>
          <w:szCs w:val="21"/>
        </w:rPr>
        <w:t>截至2020年</w:t>
      </w:r>
      <w:r>
        <w:rPr>
          <w:rFonts w:hint="eastAsia" w:ascii="Arial" w:hAnsi="Arial" w:cs="Arial"/>
          <w:szCs w:val="21"/>
          <w:lang w:val="en-US" w:eastAsia="zh-CN"/>
        </w:rPr>
        <w:t>9</w:t>
      </w:r>
      <w:r>
        <w:rPr>
          <w:rFonts w:ascii="Arial" w:hAnsi="Arial" w:cs="Arial"/>
          <w:szCs w:val="21"/>
        </w:rPr>
        <w:t>月3</w:t>
      </w:r>
      <w:r>
        <w:rPr>
          <w:rFonts w:hint="eastAsia" w:ascii="Arial" w:hAnsi="Arial" w:cs="Arial"/>
          <w:szCs w:val="21"/>
          <w:lang w:val="en-US" w:eastAsia="zh-CN"/>
        </w:rPr>
        <w:t>0</w:t>
      </w:r>
      <w:r>
        <w:rPr>
          <w:rFonts w:ascii="Arial" w:hAnsi="Arial" w:cs="Arial"/>
          <w:szCs w:val="21"/>
        </w:rPr>
        <w:t xml:space="preserve">日，项目现场施工情况如下： </w:t>
      </w:r>
    </w:p>
    <w:p>
      <w:pPr>
        <w:spacing w:line="480" w:lineRule="auto"/>
        <w:ind w:firstLine="420" w:firstLineChars="200"/>
        <w:rPr>
          <w:rFonts w:ascii="Arial" w:hAnsi="Arial" w:cs="Arial"/>
          <w:szCs w:val="21"/>
        </w:rPr>
      </w:pPr>
      <w:r>
        <w:rPr>
          <w:rFonts w:hint="eastAsia" w:ascii="Arial" w:hAnsi="Arial" w:cs="Arial"/>
          <w:szCs w:val="21"/>
          <w:lang w:val="en-US" w:eastAsia="zh-CN"/>
        </w:rPr>
        <w:t>展示区已</w:t>
      </w:r>
      <w:r>
        <w:rPr>
          <w:rFonts w:ascii="Arial" w:hAnsi="Arial" w:cs="Arial"/>
          <w:szCs w:val="21"/>
        </w:rPr>
        <w:t>交地，</w:t>
      </w:r>
      <w:r>
        <w:rPr>
          <w:rFonts w:hint="eastAsia" w:ascii="Arial" w:hAnsi="Arial" w:cs="Arial"/>
          <w:szCs w:val="21"/>
          <w:lang w:val="en-US" w:eastAsia="zh-CN"/>
        </w:rPr>
        <w:t>大区</w:t>
      </w:r>
      <w:r>
        <w:rPr>
          <w:rFonts w:ascii="Arial" w:hAnsi="Arial" w:cs="Arial"/>
          <w:szCs w:val="21"/>
        </w:rPr>
        <w:t>工地由地铁方施工并管理；</w:t>
      </w:r>
    </w:p>
    <w:p>
      <w:pPr>
        <w:spacing w:line="480" w:lineRule="auto"/>
        <w:ind w:firstLine="420" w:firstLineChars="200"/>
        <w:rPr>
          <w:rFonts w:ascii="Arial" w:hAnsi="Arial" w:cs="Arial"/>
          <w:szCs w:val="21"/>
        </w:rPr>
      </w:pPr>
      <w:r>
        <w:rPr>
          <w:rFonts w:ascii="Arial" w:hAnsi="Arial" w:cs="Arial"/>
          <w:szCs w:val="21"/>
        </w:rPr>
        <w:t>展示区</w:t>
      </w:r>
      <w:r>
        <w:rPr>
          <w:rFonts w:hint="eastAsia" w:ascii="Arial" w:hAnsi="Arial" w:cs="Arial"/>
          <w:szCs w:val="21"/>
          <w:lang w:val="en-US" w:eastAsia="zh-CN"/>
        </w:rPr>
        <w:t>已完成基础施工，包括土方开挖垫层施工、管桩钢筋笼制作、混凝土填芯、地板混凝土浇筑等工序</w:t>
      </w:r>
      <w:r>
        <w:rPr>
          <w:rFonts w:ascii="Arial" w:hAnsi="Arial" w:cs="Arial"/>
          <w:szCs w:val="21"/>
        </w:rPr>
        <w:t>；</w:t>
      </w:r>
    </w:p>
    <w:p>
      <w:pPr>
        <w:spacing w:line="480" w:lineRule="auto"/>
        <w:ind w:firstLine="420" w:firstLineChars="200"/>
        <w:rPr>
          <w:rFonts w:ascii="Arial" w:hAnsi="Arial" w:cs="Arial"/>
          <w:szCs w:val="21"/>
        </w:rPr>
      </w:pPr>
      <w:r>
        <w:rPr>
          <w:rFonts w:ascii="Arial" w:hAnsi="Arial" w:cs="Arial"/>
          <w:szCs w:val="21"/>
        </w:rPr>
        <w:t>项目</w:t>
      </w:r>
      <w:r>
        <w:rPr>
          <w:rFonts w:hint="eastAsia" w:ascii="Arial" w:hAnsi="Arial" w:cs="Arial"/>
          <w:szCs w:val="21"/>
          <w:lang w:val="en-US" w:eastAsia="zh-CN"/>
        </w:rPr>
        <w:t>10</w:t>
      </w:r>
      <w:r>
        <w:rPr>
          <w:rFonts w:ascii="Arial" w:hAnsi="Arial" w:cs="Arial"/>
          <w:szCs w:val="21"/>
        </w:rPr>
        <w:t>月施工计划如下：</w:t>
      </w:r>
    </w:p>
    <w:p>
      <w:pPr>
        <w:spacing w:line="480" w:lineRule="auto"/>
        <w:ind w:firstLine="420" w:firstLineChars="200"/>
      </w:pPr>
      <w:r>
        <w:rPr>
          <w:rFonts w:hint="eastAsia" w:ascii="Arial" w:hAnsi="Arial" w:cs="Arial"/>
          <w:szCs w:val="21"/>
          <w:lang w:val="en-US" w:eastAsia="zh-CN"/>
        </w:rPr>
        <w:t>10月计划完成展示区首层和二层和三层结构施工并封顶</w:t>
      </w:r>
      <w:r>
        <w:rPr>
          <w:rFonts w:ascii="Arial" w:hAnsi="Arial" w:cs="Arial"/>
          <w:szCs w:val="21"/>
        </w:rPr>
        <w:t>。</w:t>
      </w:r>
    </w:p>
    <w:p>
      <w:pPr>
        <w:pStyle w:val="4"/>
        <w:outlineLvl w:val="2"/>
      </w:pPr>
      <w:bookmarkStart w:id="157" w:name="_Toc16642"/>
      <w:bookmarkStart w:id="158" w:name="_Toc13880"/>
      <w:bookmarkStart w:id="159" w:name="_Toc9226"/>
      <w:bookmarkStart w:id="160" w:name="_Toc30796"/>
      <w:bookmarkStart w:id="161" w:name="_Toc971"/>
      <w:bookmarkStart w:id="162" w:name="_Toc32281"/>
      <w:bookmarkStart w:id="163" w:name="_Toc22717"/>
      <w:bookmarkStart w:id="164" w:name="_Toc26538"/>
      <w:bookmarkStart w:id="165" w:name="_Toc26131"/>
      <w:bookmarkStart w:id="166" w:name="_Toc17399"/>
      <w:r>
        <w:rPr>
          <w:rFonts w:eastAsia="宋体" w:cs="Arial"/>
          <w:sz w:val="24"/>
        </w:rPr>
        <w:t>3.2</w:t>
      </w:r>
      <w:r>
        <w:rPr>
          <w:rFonts w:hint="eastAsia" w:eastAsia="宋体" w:cs="Arial"/>
          <w:sz w:val="24"/>
        </w:rPr>
        <w:t>.</w:t>
      </w:r>
      <w:r>
        <w:rPr>
          <w:rFonts w:hint="eastAsia" w:eastAsia="宋体" w:cs="Arial"/>
          <w:sz w:val="24"/>
          <w:lang w:val="en-US" w:eastAsia="zh-CN"/>
        </w:rPr>
        <w:t>2</w:t>
      </w:r>
      <w:r>
        <w:rPr>
          <w:rFonts w:eastAsia="宋体" w:cs="Arial"/>
          <w:sz w:val="24"/>
        </w:rPr>
        <w:t>项目施工进度</w:t>
      </w:r>
      <w:r>
        <w:rPr>
          <w:rFonts w:hint="eastAsia" w:eastAsia="宋体" w:cs="Arial"/>
          <w:sz w:val="24"/>
        </w:rPr>
        <w:t>分析</w:t>
      </w:r>
      <w:bookmarkEnd w:id="157"/>
      <w:bookmarkEnd w:id="158"/>
      <w:bookmarkEnd w:id="159"/>
      <w:bookmarkEnd w:id="160"/>
      <w:bookmarkEnd w:id="161"/>
      <w:bookmarkEnd w:id="162"/>
      <w:bookmarkEnd w:id="163"/>
      <w:bookmarkEnd w:id="164"/>
      <w:bookmarkEnd w:id="165"/>
      <w:bookmarkEnd w:id="166"/>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249"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开工（落地区域）</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2020年9月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尚未开工，部分临时设施已进场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开工（地铁上盖区域）</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2021年2月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2021年1月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2021年7月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2022年6月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ind w:firstLine="320" w:firstLineChars="200"/>
        <w:jc w:val="center"/>
        <w:rPr>
          <w:rFonts w:ascii="Arial" w:hAnsi="Arial" w:cs="Arial"/>
          <w:bCs/>
          <w:kern w:val="44"/>
          <w:sz w:val="16"/>
          <w:szCs w:val="16"/>
        </w:rPr>
      </w:pPr>
    </w:p>
    <w:p>
      <w:pPr>
        <w:pageBreakBefore w:val="0"/>
        <w:spacing w:line="480" w:lineRule="auto"/>
        <w:ind w:firstLine="420" w:firstLineChars="200"/>
        <w:rPr>
          <w:rFonts w:hint="eastAsia" w:ascii="Arial" w:hAnsi="Arial" w:cs="Arial"/>
          <w:szCs w:val="21"/>
          <w:lang w:eastAsia="zh-CN"/>
        </w:rPr>
      </w:pPr>
      <w:r>
        <w:rPr>
          <w:rFonts w:hint="eastAsia" w:ascii="Arial" w:hAnsi="Arial" w:cs="Arial"/>
          <w:szCs w:val="21"/>
        </w:rPr>
        <w:t>根据康信资管驻场人员对现场的勘查，截至2020年</w:t>
      </w:r>
      <w:r>
        <w:rPr>
          <w:rFonts w:hint="eastAsia" w:ascii="Arial" w:hAnsi="Arial" w:cs="Arial"/>
          <w:szCs w:val="21"/>
          <w:lang w:val="en-US" w:eastAsia="zh-CN"/>
        </w:rPr>
        <w:t>9</w:t>
      </w:r>
      <w:r>
        <w:rPr>
          <w:rFonts w:hint="eastAsia" w:ascii="Arial" w:hAnsi="Arial" w:cs="Arial"/>
          <w:szCs w:val="21"/>
        </w:rPr>
        <w:t>月3</w:t>
      </w:r>
      <w:r>
        <w:rPr>
          <w:rFonts w:hint="eastAsia" w:ascii="Arial" w:hAnsi="Arial" w:cs="Arial"/>
          <w:szCs w:val="21"/>
          <w:lang w:val="en-US" w:eastAsia="zh-CN"/>
        </w:rPr>
        <w:t>0</w:t>
      </w:r>
      <w:r>
        <w:rPr>
          <w:rFonts w:hint="eastAsia" w:ascii="Arial" w:hAnsi="Arial" w:cs="Arial"/>
          <w:szCs w:val="21"/>
        </w:rPr>
        <w:t>日，项目公司</w:t>
      </w:r>
      <w:r>
        <w:rPr>
          <w:rFonts w:hint="eastAsia" w:ascii="Arial" w:hAnsi="Arial" w:cs="Arial"/>
          <w:szCs w:val="21"/>
          <w:lang w:val="en-US" w:eastAsia="zh-CN"/>
        </w:rPr>
        <w:t>展示区已交地</w:t>
      </w:r>
      <w:r>
        <w:rPr>
          <w:rFonts w:hint="eastAsia" w:ascii="Arial" w:hAnsi="Arial" w:cs="Arial"/>
          <w:szCs w:val="21"/>
        </w:rPr>
        <w:t>，</w:t>
      </w:r>
      <w:r>
        <w:rPr>
          <w:rFonts w:hint="eastAsia" w:ascii="Arial" w:hAnsi="Arial" w:cs="Arial"/>
          <w:szCs w:val="21"/>
          <w:lang w:val="en-US" w:eastAsia="zh-CN"/>
        </w:rPr>
        <w:t>大区部分尚未交地</w:t>
      </w:r>
      <w:r>
        <w:rPr>
          <w:rFonts w:hint="eastAsia" w:ascii="Arial" w:hAnsi="Arial" w:cs="Arial"/>
          <w:szCs w:val="21"/>
        </w:rPr>
        <w:t>仍由地铁方施工并管理，展示区</w:t>
      </w:r>
      <w:r>
        <w:rPr>
          <w:rFonts w:hint="eastAsia" w:ascii="Arial" w:hAnsi="Arial" w:cs="Arial"/>
          <w:szCs w:val="21"/>
          <w:lang w:val="en-US" w:eastAsia="zh-CN"/>
        </w:rPr>
        <w:t>已开始施工</w:t>
      </w:r>
      <w:r>
        <w:rPr>
          <w:rFonts w:hint="eastAsia" w:ascii="Arial" w:hAnsi="Arial" w:cs="Arial"/>
          <w:szCs w:val="21"/>
        </w:rPr>
        <w:t>，形象进度与项目公司提交施工进度一致</w:t>
      </w:r>
      <w:r>
        <w:rPr>
          <w:rFonts w:hint="eastAsia" w:ascii="Arial" w:hAnsi="Arial" w:cs="Arial"/>
          <w:szCs w:val="21"/>
          <w:lang w:eastAsia="zh-CN"/>
        </w:rPr>
        <w:t>，</w:t>
      </w:r>
      <w:r>
        <w:rPr>
          <w:rFonts w:hint="eastAsia" w:ascii="Arial" w:hAnsi="Arial" w:cs="Arial"/>
          <w:szCs w:val="21"/>
        </w:rPr>
        <w:t>工地现场情况详见现场照片</w:t>
      </w:r>
      <w:r>
        <w:rPr>
          <w:rFonts w:hint="eastAsia" w:ascii="Arial" w:hAnsi="Arial" w:cs="Arial"/>
          <w:szCs w:val="21"/>
          <w:lang w:eastAsia="zh-CN"/>
        </w:rPr>
        <w:t>。</w:t>
      </w:r>
    </w:p>
    <w:p>
      <w:pPr>
        <w:pageBreakBefore w:val="0"/>
        <w:spacing w:line="480" w:lineRule="auto"/>
        <w:ind w:firstLine="420" w:firstLineChars="200"/>
        <w:rPr>
          <w:rFonts w:hint="eastAsia" w:ascii="Arial" w:hAnsi="Arial" w:eastAsia="宋体" w:cs="Arial"/>
          <w:szCs w:val="21"/>
          <w:lang w:eastAsia="zh-CN"/>
        </w:rPr>
      </w:pPr>
      <w:r>
        <w:rPr>
          <w:rFonts w:hint="eastAsia" w:ascii="Arial" w:hAnsi="Arial" w:cs="Arial"/>
          <w:szCs w:val="21"/>
          <w:lang w:val="en-US" w:eastAsia="zh-CN"/>
        </w:rPr>
        <w:t>由于地铁方尚未交地，落地区域地铁厂房尚未搬迁，</w:t>
      </w:r>
      <w:r>
        <w:rPr>
          <w:rFonts w:hint="eastAsia" w:ascii="Arial" w:hAnsi="Arial" w:cs="Arial"/>
          <w:szCs w:val="21"/>
          <w:lang w:eastAsia="zh-CN"/>
        </w:rPr>
        <w:t>项目实际工程进度迟于尽调报告中的计划进度。根据项目公司周例会安排，为节约搬迁成本，项目公司已调整施工顺序，先进行展示区施工，后期根据地铁方实际交地情况再作安排，新全景计划尚未通过董事会审批。</w:t>
      </w:r>
      <w:r>
        <w:rPr>
          <w:rFonts w:hint="eastAsia" w:ascii="Arial" w:hAnsi="Arial" w:cs="Arial"/>
          <w:szCs w:val="21"/>
          <w:lang w:val="en-US" w:eastAsia="zh-CN"/>
        </w:rPr>
        <w:t>项目公司未办理展示区施工证及未批先建手续即开始施工，违反了《中华人民共和国建筑法》、《建筑工程施工许可管理办法》等法律法规，有收到最高工程施工合同金额的2%处罚及停工整顿的风险，</w:t>
      </w:r>
      <w:r>
        <w:rPr>
          <w:rFonts w:hint="eastAsia" w:ascii="Arial" w:hAnsi="Arial" w:cs="Arial"/>
          <w:szCs w:val="21"/>
          <w:lang w:eastAsia="zh-CN"/>
        </w:rPr>
        <w:t>项目公司表示已知晓该事项，并愿意接受处罚。</w:t>
      </w:r>
    </w:p>
    <w:p>
      <w:pPr>
        <w:pageBreakBefore w:val="0"/>
        <w:spacing w:line="240" w:lineRule="auto"/>
        <w:ind w:firstLine="0" w:firstLineChars="0"/>
        <w:rPr>
          <w:rFonts w:hint="eastAsia" w:ascii="Arial" w:hAnsi="Arial" w:cs="Arial"/>
          <w:szCs w:val="21"/>
        </w:rPr>
      </w:pPr>
      <w:r>
        <w:rPr>
          <w:rFonts w:hint="eastAsia" w:ascii="Arial" w:hAnsi="Arial" w:cs="Arial"/>
          <w:szCs w:val="21"/>
        </w:rPr>
        <w:br w:type="page"/>
      </w:r>
    </w:p>
    <w:p>
      <w:pPr>
        <w:pageBreakBefore w:val="0"/>
        <w:spacing w:line="480" w:lineRule="auto"/>
        <w:ind w:firstLine="422" w:firstLineChars="200"/>
        <w:rPr>
          <w:rFonts w:ascii="Arial" w:hAnsi="Arial" w:cs="Arial"/>
          <w:b/>
          <w:bCs/>
          <w:kern w:val="44"/>
          <w:szCs w:val="21"/>
        </w:rPr>
      </w:pPr>
      <w:r>
        <w:rPr>
          <w:rFonts w:ascii="Arial" w:hAnsi="Arial" w:cs="Arial"/>
          <w:b/>
          <w:bCs/>
          <w:kern w:val="44"/>
          <w:szCs w:val="21"/>
        </w:rPr>
        <w:t>标的项目现场照片（2020年</w:t>
      </w:r>
      <w:r>
        <w:rPr>
          <w:rFonts w:hint="eastAsia" w:ascii="Arial" w:hAnsi="Arial" w:cs="Arial"/>
          <w:b/>
          <w:bCs/>
          <w:kern w:val="44"/>
          <w:szCs w:val="21"/>
          <w:lang w:val="en-US" w:eastAsia="zh-CN"/>
        </w:rPr>
        <w:t>9</w:t>
      </w:r>
      <w:r>
        <w:rPr>
          <w:rFonts w:ascii="Arial" w:hAnsi="Arial" w:cs="Arial"/>
          <w:b/>
          <w:bCs/>
          <w:kern w:val="44"/>
          <w:szCs w:val="21"/>
        </w:rPr>
        <w:t>月）</w: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52096"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2886075" cy="2164080"/>
                                  <wp:effectExtent l="0" t="0" r="9525" b="0"/>
                                  <wp:docPr id="29" name="图片 29" descr="微信图片_202009201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920135300"/>
                                          <pic:cNvPicPr>
                                            <a:picLocks noChangeAspect="1"/>
                                          </pic:cNvPicPr>
                                        </pic:nvPicPr>
                                        <pic:blipFill>
                                          <a:blip r:embed="rId14"/>
                                          <a:stretch>
                                            <a:fillRect/>
                                          </a:stretch>
                                        </pic:blipFill>
                                        <pic:spPr>
                                          <a:xfrm>
                                            <a:off x="0" y="0"/>
                                            <a:ext cx="2886075" cy="2164080"/>
                                          </a:xfrm>
                                          <a:prstGeom prst="rect">
                                            <a:avLst/>
                                          </a:prstGeom>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52096;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Xnsk70AQAAzgMAAA4AAABkcnMvZTJvRG9jLnhtbK1T&#10;S44TMRDdI3EHy3vSSaME0kpnJAhhgwBp4AAVf7ot+YftpDsXgBuwYsOec+UclJ2QmYENQvTCXS4/&#10;v6p6VV7djEaTgwhROdvS2WRKibDMcWW7ln78sH3ynJKYwHLQzoqWHkWkN+vHj1aDb0Tteqe5CARJ&#10;bGwG39I+Jd9UVWS9MBAnzguLh9IFAwm3oat4gAHZja7q6XRRDS5wHxwTMaJ3cz6k68IvpWDpnZRR&#10;JKJbirmlsoay7vJarVfQdAF8r9glDfiHLAwoi0GvVBtIQPZB/UFlFAsuOpkmzJnKSamYKDVgNbPp&#10;b9Xc9uBFqQXFif4qU/x/tOzt4X0gimPvKLFgsEWnr19O336cvn8mdZZn8LFB1K1HXBpfuDFDL/6I&#10;zlz1KIPJf6yH4DkKfbyKK8ZEGDqfzqbL+XJOCcOzun5WLxbzzFPdXfchptfCGZKNlgbsXhEVDm9i&#10;OkN/QXK06LTiW6V12YRu91IHcgDs9LZ8F/YHMG3J0NLlvM6JAA6c1JDQNB4liLYr8azLrBgQmhxv&#10;A7E/8xaqTAuNUUmEYvUC+CvLSTp6VM/imNMcwwhOiRb4KrJVkAmU/hskSqItKpOlP0ucrTTuRqTJ&#10;5s7xI7ZjwLnFrD/tIWDMvQ+q61G30p5yGYemCHwZ8DyV9/clxN0z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Km9kAAAAKAQAADwAAAAAAAAABACAAAAAiAAAAZHJzL2Rvd25yZXYueG1sUEsB&#10;AhQAFAAAAAgAh07iQAXnsk70AQAAzgMAAA4AAAAAAAAAAQAgAAAAKAEAAGRycy9lMm9Eb2MueG1s&#10;UEsFBgAAAAAGAAYAWQEAAI4FAA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2886075" cy="2164080"/>
                            <wp:effectExtent l="0" t="0" r="9525" b="0"/>
                            <wp:docPr id="29" name="图片 29" descr="微信图片_202009201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920135300"/>
                                    <pic:cNvPicPr>
                                      <a:picLocks noChangeAspect="1"/>
                                    </pic:cNvPicPr>
                                  </pic:nvPicPr>
                                  <pic:blipFill>
                                    <a:blip r:embed="rId14"/>
                                    <a:stretch>
                                      <a:fillRect/>
                                    </a:stretch>
                                  </pic:blipFill>
                                  <pic:spPr>
                                    <a:xfrm>
                                      <a:off x="0" y="0"/>
                                      <a:ext cx="2886075" cy="2164080"/>
                                    </a:xfrm>
                                    <a:prstGeom prst="rect">
                                      <a:avLst/>
                                    </a:prstGeom>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187960</wp:posOffset>
                </wp:positionV>
                <wp:extent cx="2902585" cy="2275840"/>
                <wp:effectExtent l="0" t="0" r="8255" b="10160"/>
                <wp:wrapNone/>
                <wp:docPr id="2" name="文本框 3"/>
                <wp:cNvGraphicFramePr/>
                <a:graphic xmlns:a="http://schemas.openxmlformats.org/drawingml/2006/main">
                  <a:graphicData uri="http://schemas.microsoft.com/office/word/2010/wordprocessingShape">
                    <wps:wsp>
                      <wps:cNvSpPr txBox="1"/>
                      <wps:spPr>
                        <a:xfrm>
                          <a:off x="0" y="0"/>
                          <a:ext cx="2902585" cy="227584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896870" cy="2172335"/>
                                  <wp:effectExtent l="0" t="0" r="13970" b="6985"/>
                                  <wp:docPr id="31" name="图片 31"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00920135308"/>
                                          <pic:cNvPicPr>
                                            <a:picLocks noChangeAspect="1"/>
                                          </pic:cNvPicPr>
                                        </pic:nvPicPr>
                                        <pic:blipFill>
                                          <a:blip r:embed="rId15"/>
                                          <a:stretch>
                                            <a:fillRect/>
                                          </a:stretch>
                                        </pic:blipFill>
                                        <pic:spPr>
                                          <a:xfrm>
                                            <a:off x="0" y="0"/>
                                            <a:ext cx="2896870" cy="2172335"/>
                                          </a:xfrm>
                                          <a:prstGeom prst="rect">
                                            <a:avLst/>
                                          </a:prstGeom>
                                        </pic:spPr>
                                      </pic:pic>
                                    </a:graphicData>
                                  </a:graphic>
                                </wp:inline>
                              </w:drawing>
                            </w:r>
                          </w:p>
                        </w:txbxContent>
                      </wps:txbx>
                      <wps:bodyPr vert="horz" wrap="none" anchor="t" upright="1"/>
                    </wps:wsp>
                  </a:graphicData>
                </a:graphic>
              </wp:anchor>
            </w:drawing>
          </mc:Choice>
          <mc:Fallback>
            <w:pict>
              <v:shape id="文本框 3" o:spid="_x0000_s1026" o:spt="202" type="#_x0000_t202" style="position:absolute;left:0pt;margin-left:234pt;margin-top:14.8pt;height:179.2pt;width:228.55pt;mso-wrap-style:none;z-index:251654144;mso-width-relative:page;mso-height-relative:page;" fillcolor="#FFFFFF" filled="t" stroked="f" coordsize="21600,21600" o:gfxdata="UEsDBAoAAAAAAIdO4kAAAAAAAAAAAAAAAAAEAAAAZHJzL1BLAwQUAAAACACHTuJAfJEKG9gAAAAK&#10;AQAADwAAAGRycy9kb3ducmV2LnhtbE2PwU7DMBBE70j8g7VI3KiTQKI0jVMhUE9VD5RKXF17SaLG&#10;6xC7bfh7lhMcRzOaeVOvZzeIC06h96QgXSQgkIy3PbUKDu+bhxJEiJqsHjyhgm8MsG5ub2pdWX+l&#10;N7zsYyu4hEKlFXQxjpWUwXTodFj4EYm9Tz85HVlOrbSTvnK5G2SWJIV0uide6PSILx2a0/7sFHzh&#10;6+75Iz8Ys5nz7c50dlvOVqn7uzRZgYg4x78w/OIzOjTMdPRnskEMCp6Kkr9EBdmyAMGBZZanII4K&#10;Hkt2ZFPL/xeaH1BLAwQUAAAACACHTuJA3vX0QQACAADjAwAADgAAAGRycy9lMm9Eb2MueG1srVNL&#10;jhMxEN0jcQfLe9KZhkAmSmckCGGDAGngAI7t7rbkn2xPusMB4Aas2LDnXDkHz84kwwwbhOiFu1x+&#10;flX1qry8Go0mOxmicrahF5MpJdJyJ5TtGvrp4+bJnJKYmBVMOysbupeRXq0eP1oOfiFr1zstZCAg&#10;sXEx+Ib2KflFVUXeS8PixHlpcdi6YFjCNnSVCGwAu9FVPZ0+rwYXhA+OyxjhXR8P6arwt63k6X3b&#10;RpmIbihyS2UNZd3mtVot2aILzPeK36bB/iELw5RF0DPVmiVGboL6g8ooHlx0bZpwZyrXtorLUgOq&#10;uZg+qOa6Z16WWiBO9GeZ4v+j5e92HwJRoqE1JZYZtOjw7evh+8/Djy/kaZZn8HEB1LUHLo0v3Yg2&#10;n/wRzlz12AaT/6iH4BxC78/iyjERDmd9Oa1n8xklHGd1/WI2f1bkr+6u+xDTG+kMyUZDA7pXRGW7&#10;tzEhFUBPkBwtOq3ERmldNqHbvtKB7Bg6vSlfzhJX7sG0JUNDL2d1ToRh4FrNEkzjIUG0XYlnXWYt&#10;o5HjrVnsj7yF6jgzRiUZCqSXTLy2gqS9h3oWY05zDCMFJVriVWSrIBNT+m+QSFpb5J6lP0qcrTRu&#10;R9Bkc+vEHu3Au4NMvQufEREzfIrOLIezoSjsxgfV9UCVnhVGTFLR5Xbq86j+vi9x797m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kQob2AAAAAoBAAAPAAAAAAAAAAEAIAAAACIAAABkcnMvZG93&#10;bnJldi54bWxQSwECFAAUAAAACACHTuJA3vX0QQACAADjAwAADgAAAAAAAAABACAAAAAnAQAAZHJz&#10;L2Uyb0RvYy54bWxQSwUGAAAAAAYABgBZAQAAmQUA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896870" cy="2172335"/>
                            <wp:effectExtent l="0" t="0" r="13970" b="6985"/>
                            <wp:docPr id="31" name="图片 31"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00920135308"/>
                                    <pic:cNvPicPr>
                                      <a:picLocks noChangeAspect="1"/>
                                    </pic:cNvPicPr>
                                  </pic:nvPicPr>
                                  <pic:blipFill>
                                    <a:blip r:embed="rId15"/>
                                    <a:stretch>
                                      <a:fillRect/>
                                    </a:stretch>
                                  </pic:blipFill>
                                  <pic:spPr>
                                    <a:xfrm>
                                      <a:off x="0" y="0"/>
                                      <a:ext cx="2896870" cy="2172335"/>
                                    </a:xfrm>
                                    <a:prstGeom prst="rect">
                                      <a:avLst/>
                                    </a:prstGeom>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ind w:right="-506" w:rightChars="-241"/>
        <w:rPr>
          <w:rFonts w:hint="default" w:ascii="Arial" w:hAnsi="Arial" w:cs="Arial" w:eastAsiaTheme="minorEastAsia"/>
          <w:color w:val="000000"/>
          <w:sz w:val="15"/>
          <w:szCs w:val="15"/>
          <w:lang w:val="en-US" w:eastAsia="zh-CN"/>
        </w:rPr>
      </w:pPr>
      <w:r>
        <w:rPr>
          <w:rFonts w:ascii="Arial" w:hAnsi="Arial" w:cs="Arial" w:eastAsiaTheme="minorEastAsia"/>
          <w:color w:val="000000"/>
          <w:szCs w:val="21"/>
        </w:rPr>
        <w:t>1、项目地块大门（地铁方管理）</w:t>
      </w:r>
      <w:r>
        <w:rPr>
          <w:rFonts w:ascii="Arial" w:hAnsi="Arial" w:cs="Arial"/>
          <w:color w:val="000000"/>
          <w:sz w:val="15"/>
          <w:szCs w:val="15"/>
        </w:rPr>
        <w:t xml:space="preserve">                    </w:t>
      </w:r>
      <w:r>
        <w:rPr>
          <w:rFonts w:ascii="Arial" w:hAnsi="Arial" w:cs="Arial" w:eastAsiaTheme="minorEastAsia"/>
          <w:color w:val="000000"/>
          <w:szCs w:val="21"/>
        </w:rPr>
        <w:t xml:space="preserve">   2、</w:t>
      </w:r>
      <w:r>
        <w:rPr>
          <w:rFonts w:hint="eastAsia" w:ascii="Arial" w:hAnsi="Arial" w:cs="Arial" w:eastAsiaTheme="minorEastAsia"/>
          <w:color w:val="000000"/>
          <w:szCs w:val="21"/>
          <w:lang w:val="en-US" w:eastAsia="zh-CN"/>
        </w:rPr>
        <w:t>展示区地块大门</w:t>
      </w:r>
    </w:p>
    <w:p>
      <w:p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56192" behindDoc="0" locked="0" layoutInCell="1" allowOverlap="1">
                <wp:simplePos x="0" y="0"/>
                <wp:positionH relativeFrom="column">
                  <wp:posOffset>-98425</wp:posOffset>
                </wp:positionH>
                <wp:positionV relativeFrom="paragraph">
                  <wp:posOffset>71120</wp:posOffset>
                </wp:positionV>
                <wp:extent cx="3231515" cy="2293620"/>
                <wp:effectExtent l="0" t="0" r="14605" b="762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2894965" cy="2148840"/>
                                  <wp:effectExtent l="0" t="0" r="635" b="0"/>
                                  <wp:docPr id="33" name="图片 33" descr="微信图片_20200920135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009201353001"/>
                                          <pic:cNvPicPr>
                                            <a:picLocks noChangeAspect="1"/>
                                          </pic:cNvPicPr>
                                        </pic:nvPicPr>
                                        <pic:blipFill>
                                          <a:blip r:embed="rId16"/>
                                          <a:stretch>
                                            <a:fillRect/>
                                          </a:stretch>
                                        </pic:blipFill>
                                        <pic:spPr>
                                          <a:xfrm>
                                            <a:off x="0" y="0"/>
                                            <a:ext cx="2894965" cy="2148840"/>
                                          </a:xfrm>
                                          <a:prstGeom prst="rect">
                                            <a:avLst/>
                                          </a:prstGeom>
                                        </pic:spPr>
                                      </pic:pic>
                                    </a:graphicData>
                                  </a:graphic>
                                </wp:inline>
                              </w:drawing>
                            </w:r>
                          </w:p>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56192;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inzRlgUCAADlAwAADgAAAGRycy9lMm9Eb2MueG1srVNL&#10;jhMxEN0jcQfLe9JJh4yYaDojQQgbBEgDB3Bsd7cl/7CddIcDwA1YsWE/58o5eHZmMnw2CNELd7n8&#10;/KrqVfnqejSa7GWIytmGziZTSqTlTijbNfTD+82TZ5TExKxg2lnZ0IOM9Hr1+NHV4Jeydr3TQgYC&#10;EhuXg29on5JfVlXkvTQsTpyXFoetC4YlbENXicAGsBtd1dPpRTW4IHxwXMYI7/p0SFeFv20lT2/b&#10;NspEdEORWyprKOs2r9Xqii27wHyv+F0a7B+yMExZBD1TrVliZBfUH1RG8eCia9OEO1O5tlVclhpQ&#10;zWz6WzU3PfOy1AJxoj/LFP8fLX+zfxeIEg2dU2KZQYuOX78cv90ev38mT7M8g49LoG48cGl87ka0&#10;+d4f4cxVj20w+Y96CM4h9OEsrhwT4XDO6/lsMVtQwnFW15fzi7rIXz1c9yGmV9IZko2GBnSviMr2&#10;r2NCKoDeQ3K06LQSG6V12YRu+0IHsmfo9KZ8OUtc+QWmLRkaermocyIMA9dqlmAaDwmi7Uo86zJr&#10;GY0cb81if+ItVKeZMSrJUCC9ZOKlFSQdPNSzGHOaYxgpKNESryJbBZmY0n+DRNLaIvcs/UnibKVx&#10;O4Imm1snDmgH3h1k6l34hIiYYVTwcccC4jPL4W4oStv5oLoeuNK1wolZKsrczX0e1p/3JfLD61z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um08XYAAAACgEAAA8AAAAAAAAAAQAgAAAAIgAAAGRy&#10;cy9kb3ducmV2LnhtbFBLAQIUABQAAAAIAIdO4kCKfNGWBQIAAOUDAAAOAAAAAAAAAAEAIAAAACcB&#10;AABkcnMvZTJvRG9jLnhtbFBLBQYAAAAABgAGAFkBAACeBQA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2894965" cy="2148840"/>
                            <wp:effectExtent l="0" t="0" r="635" b="0"/>
                            <wp:docPr id="33" name="图片 33" descr="微信图片_20200920135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009201353001"/>
                                    <pic:cNvPicPr>
                                      <a:picLocks noChangeAspect="1"/>
                                    </pic:cNvPicPr>
                                  </pic:nvPicPr>
                                  <pic:blipFill>
                                    <a:blip r:embed="rId16"/>
                                    <a:stretch>
                                      <a:fillRect/>
                                    </a:stretch>
                                  </pic:blipFill>
                                  <pic:spPr>
                                    <a:xfrm>
                                      <a:off x="0" y="0"/>
                                      <a:ext cx="2894965" cy="2148840"/>
                                    </a:xfrm>
                                    <a:prstGeom prst="rect">
                                      <a:avLst/>
                                    </a:prstGeom>
                                  </pic:spPr>
                                </pic:pic>
                              </a:graphicData>
                            </a:graphic>
                          </wp:inline>
                        </w:drawing>
                      </w:r>
                    </w:p>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8240" behindDoc="0" locked="0" layoutInCell="1" allowOverlap="1">
                <wp:simplePos x="0" y="0"/>
                <wp:positionH relativeFrom="column">
                  <wp:posOffset>2994660</wp:posOffset>
                </wp:positionH>
                <wp:positionV relativeFrom="paragraph">
                  <wp:posOffset>71120</wp:posOffset>
                </wp:positionV>
                <wp:extent cx="2990850" cy="2285365"/>
                <wp:effectExtent l="0" t="0" r="11430" b="635"/>
                <wp:wrapNone/>
                <wp:docPr id="4" name="文本框 5"/>
                <wp:cNvGraphicFramePr/>
                <a:graphic xmlns:a="http://schemas.openxmlformats.org/drawingml/2006/main">
                  <a:graphicData uri="http://schemas.microsoft.com/office/word/2010/wordprocessingShape">
                    <wps:wsp>
                      <wps:cNvSpPr txBox="1"/>
                      <wps:spPr>
                        <a:xfrm>
                          <a:off x="0" y="0"/>
                          <a:ext cx="2990850" cy="22853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2879725" cy="2141855"/>
                                  <wp:effectExtent l="0" t="0" r="635" b="6985"/>
                                  <wp:docPr id="35" name="图片 35" descr="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项目"/>
                                          <pic:cNvPicPr>
                                            <a:picLocks noChangeAspect="1"/>
                                          </pic:cNvPicPr>
                                        </pic:nvPicPr>
                                        <pic:blipFill>
                                          <a:blip r:embed="rId17"/>
                                          <a:stretch>
                                            <a:fillRect/>
                                          </a:stretch>
                                        </pic:blipFill>
                                        <pic:spPr>
                                          <a:xfrm>
                                            <a:off x="0" y="0"/>
                                            <a:ext cx="2879725" cy="2141855"/>
                                          </a:xfrm>
                                          <a:prstGeom prst="rect">
                                            <a:avLst/>
                                          </a:prstGeom>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79.95pt;width:235.5pt;z-index:251658240;mso-width-relative:page;mso-height-relative:page;" fillcolor="#FFFFFF" filled="t" stroked="f" coordsize="21600,21600" o:gfxdata="UEsDBAoAAAAAAIdO4kAAAAAAAAAAAAAAAAAEAAAAZHJzL1BLAwQUAAAACACHTuJAaV8GUtcAAAAK&#10;AQAADwAAAGRycy9kb3ducmV2LnhtbE2PwU7DMAyG70i8Q2QkLoilKV3LStNJIIG4buwB3MZrK5qk&#10;arJ1e3vMCY72/+n352p7saM40xwG7zSoVQKCXOvN4DoNh6/3x2cQIaIzOHpHGq4UYFvf3lRYGr+4&#10;HZ33sRNc4kKJGvoYp1LK0PZkMaz8RI6zo58tRh7nTpoZFy63o0yTJJcWB8cXepzoraf2e3+yGo6f&#10;y8N6szQf8VDssvwVh6LxV63v71TyAiLSJf7B8KvP6lCzU+NPzgQxasgKlTPKgUpBMLDJUl40Gp4K&#10;pUDWlfz/Qv0DUEsDBBQAAAAIAIdO4kD1qoAvBAIAAOUDAAAOAAAAZHJzL2Uyb0RvYy54bWytU0uO&#10;EzEQ3SNxB8t70pmGjCZROiNBCBsESAMHcGx3tyX/sJ10hwPADVixYT/nyjl4dmYyfDYIkYVTrnr9&#10;qupVeXk9Gk32MkTlbEMvJlNKpOVOKNs19MP7zZMrSmJiVjDtrGzoQUZ6vXr8aDn4haxd77SQgYDE&#10;xsXgG9qn5BdVFXkvDYsT56VFsHXBsIRr6CoR2AB2o6t6Or2sBheED47LGOFdn4J0VfjbVvL0tm2j&#10;TEQ3FLWlcoZybvNZrZZs0QXme8XvymD/UIVhyiLpmWrNEiO7oP6gMooHF12bJtyZyrWt4rL0gG4u&#10;pr91c9MzL0svECf6s0zx/9HyN/t3gSjR0GeUWGYwouPXL8dvt8fvn8ksyzP4uADqxgOXxuduxJjv&#10;/RHO3PXYBpP/0Q9BHEIfzuLKMREOZz2fT69mCHHE6vpq9vSy8FcPn/sQ0yvpDMlGQwOmV0Rl+9cx&#10;oRRA7yE5W3RaiY3SulxCt32hA9kzTHpTfrlKfPILTFsyNHQ+q2cohGHhWs0STOMhQbRdyWddZi2r&#10;kfOtWexPvIXqtDNGJRkKpJdMvLSCpIOHehZrTnMOIwUlWuJVZKsgE1P6b5AoWlvUnqU/SZytNG5H&#10;0GRz68QB48C7g0y9C5+QETuMDj7uWEB+ZjncDUVrOx9U1wNXplY4sUtFmbu9z8v6871kfnid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XwZS1wAAAAoBAAAPAAAAAAAAAAEAIAAAACIAAABkcnMv&#10;ZG93bnJldi54bWxQSwECFAAUAAAACACHTuJA9aqALwQCAADlAwAADgAAAAAAAAABACAAAAAmAQAA&#10;ZHJzL2Uyb0RvYy54bWxQSwUGAAAAAAYABgBZAQAAnAUA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2879725" cy="2141855"/>
                            <wp:effectExtent l="0" t="0" r="635" b="6985"/>
                            <wp:docPr id="35" name="图片 35" descr="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项目"/>
                                    <pic:cNvPicPr>
                                      <a:picLocks noChangeAspect="1"/>
                                    </pic:cNvPicPr>
                                  </pic:nvPicPr>
                                  <pic:blipFill>
                                    <a:blip r:embed="rId17"/>
                                    <a:stretch>
                                      <a:fillRect/>
                                    </a:stretch>
                                  </pic:blipFill>
                                  <pic:spPr>
                                    <a:xfrm>
                                      <a:off x="0" y="0"/>
                                      <a:ext cx="2879725" cy="2141855"/>
                                    </a:xfrm>
                                    <a:prstGeom prst="rect">
                                      <a:avLst/>
                                    </a:prstGeom>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167" w:name="_Toc45217878"/>
      <w:bookmarkStart w:id="168" w:name="_Toc532281660"/>
      <w:bookmarkStart w:id="169" w:name="_Toc535570753"/>
      <w:bookmarkStart w:id="170" w:name="_Toc535508639"/>
      <w:bookmarkStart w:id="171" w:name="_Toc535580026"/>
      <w:bookmarkStart w:id="172" w:name="_Toc535580094"/>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173" w:name="_Toc24195"/>
      <w:r>
        <w:rPr>
          <w:rFonts w:ascii="Arial" w:hAnsi="Arial" w:cs="Arial" w:eastAsiaTheme="minorEastAsia"/>
          <w:color w:val="000000"/>
          <w:sz w:val="15"/>
          <w:szCs w:val="15"/>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251460</wp:posOffset>
                </wp:positionV>
                <wp:extent cx="3015615" cy="2287270"/>
                <wp:effectExtent l="0" t="0" r="1905" b="1397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934335" cy="2157730"/>
                                  <wp:effectExtent l="0" t="0" r="6985" b="6350"/>
                                  <wp:docPr id="37" name="图片 37" descr="微信图片_2020093017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00930172606"/>
                                          <pic:cNvPicPr>
                                            <a:picLocks noChangeAspect="1"/>
                                          </pic:cNvPicPr>
                                        </pic:nvPicPr>
                                        <pic:blipFill>
                                          <a:blip r:embed="rId18"/>
                                          <a:stretch>
                                            <a:fillRect/>
                                          </a:stretch>
                                        </pic:blipFill>
                                        <pic:spPr>
                                          <a:xfrm>
                                            <a:off x="0" y="0"/>
                                            <a:ext cx="2934335" cy="2157730"/>
                                          </a:xfrm>
                                          <a:prstGeom prst="rect">
                                            <a:avLst/>
                                          </a:prstGeom>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37.45pt;z-index:251660288;mso-width-relative:page;mso-height-relative:page;" fillcolor="#FFFFFF" filled="t" stroked="f" coordsize="21600,21600" o:gfxdata="UEsDBAoAAAAAAIdO4kAAAAAAAAAAAAAAAAAEAAAAZHJzL1BLAwQUAAAACACHTuJAdNElmdgAAAAK&#10;AQAADwAAAGRycy9kb3ducmV2LnhtbE2PwW7CMBBE70j8g7WVekHgpIWQpHGQqNSqVygfsImXJGq8&#10;jmJD4O9rTu1xZ0czb4rdzfTiSqPrLCuIVxEI4trqjhsFp++PZQrCeWSNvWVScCcHu3I+KzDXduID&#10;XY++ESGEXY4KWu+HXEpXt2TQrexAHH5nOxr04RwbqUecQrjp5UsUJdJgx6GhxYHeW6p/jhej4Pw1&#10;LTbZVH360/awTvbYbSt7V+r5KY7eQHi6+T8zPPADOpSBqbIX1k70CpZxEtC9gtcsAREM600ag6ge&#10;QpaCLAv5f0L5C1BLAwQUAAAACACHTuJAPE1QCwQCAADlAwAADgAAAGRycy9lMm9Eb2MueG1srVNL&#10;jhMxEN0jcQfLe6aTRskMUTojQQgbBEgDB3Bsd7cl/7CddIcDwA1YsWE/58o5eHZmMnw2CNELd7n8&#10;/KrqVXl5PRpN9jJE5WxDpxcTSqTlTijbNfTD+82TK0piYlYw7axs6EFGer16/Gg5+IWsXe+0kIGA&#10;xMbF4Bvap+QXVRV5Lw2LF85Li8PWBcMStqGrRGAD2I2u6slkXg0uCB8clzHCuz4d0lXhb1vJ09u2&#10;jTIR3VDklsoayrrNa7VaskUXmO8Vv0uD/UMWhimLoGeqNUuM7IL6g8ooHlx0bbrgzlSubRWXpQZU&#10;M538Vs1Nz7wstUCc6M8yxf9Hy9/s3wWiRENnlFhm0KLj1y/Hb7fH75/JPMsz+LgA6sYDl8bnbkSb&#10;7/0Rzlz12AaT/6iH4BxCH87iyjERDufTyXQ2nyIKx1ldX13Wl0X+6uG6DzG9ks6QbDQ0oHtFVLZ/&#10;HRNSAfQekqNFp5XYKK3LJnTbFzqQPUOnN+XLWeLKLzBtydDQZ7M6J8IwcK1mCabxkCDarsSzLrOW&#10;0cjx1iz2J95CdZoZo5IMBdJLJl5aQdLBQz2LMac5hpGCEi3xKrJVkIkp/TdIJK0tcs/SnyTOVhq3&#10;I2iyuXXigHbg3UGm3oVPiIgZRgUfdywgPrMc7oaitJ0PquuBK10rnJiloszd3Odh/XlfIj+8z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NElmdgAAAAKAQAADwAAAAAAAAABACAAAAAiAAAAZHJz&#10;L2Rvd25yZXYueG1sUEsBAhQAFAAAAAgAh07iQDxNUAsEAgAA5QMAAA4AAAAAAAAAAQAgAAAAJwEA&#10;AGRycy9lMm9Eb2MueG1sUEsFBgAAAAAGAAYAWQEAAJ0FAAAAAA==&#10;">
                <v:fill on="t" focussize="0,0"/>
                <v:stroke on="f" joinstyle="miter"/>
                <v:imagedata o:title=""/>
                <o:lock v:ext="edit" aspectratio="f"/>
                <v:textbox>
                  <w:txbxContent>
                    <w:p>
                      <w:r>
                        <w:rPr>
                          <w:rFonts w:hint="eastAsia"/>
                        </w:rPr>
                        <w:drawing>
                          <wp:inline distT="0" distB="0" distL="114300" distR="114300">
                            <wp:extent cx="2934335" cy="2157730"/>
                            <wp:effectExtent l="0" t="0" r="6985" b="6350"/>
                            <wp:docPr id="37" name="图片 37" descr="微信图片_2020093017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00930172606"/>
                                    <pic:cNvPicPr>
                                      <a:picLocks noChangeAspect="1"/>
                                    </pic:cNvPicPr>
                                  </pic:nvPicPr>
                                  <pic:blipFill>
                                    <a:blip r:embed="rId18"/>
                                    <a:stretch>
                                      <a:fillRect/>
                                    </a:stretch>
                                  </pic:blipFill>
                                  <pic:spPr>
                                    <a:xfrm>
                                      <a:off x="0" y="0"/>
                                      <a:ext cx="2934335" cy="2157730"/>
                                    </a:xfrm>
                                    <a:prstGeom prst="rect">
                                      <a:avLst/>
                                    </a:prstGeom>
                                  </pic:spPr>
                                </pic:pic>
                              </a:graphicData>
                            </a:graphic>
                          </wp:inline>
                        </w:drawing>
                      </w:r>
                    </w:p>
                  </w:txbxContent>
                </v:textbox>
              </v:shape>
            </w:pict>
          </mc:Fallback>
        </mc:AlternateContent>
      </w:r>
      <w:r>
        <w:rPr>
          <w:rFonts w:ascii="Arial" w:hAnsi="Arial" w:cs="Arial" w:eastAsiaTheme="minorEastAsia"/>
          <w:color w:val="000000"/>
          <w:sz w:val="15"/>
          <w:szCs w:val="15"/>
        </w:rPr>
        <mc:AlternateContent>
          <mc:Choice Requires="wps">
            <w:drawing>
              <wp:anchor distT="0" distB="0" distL="114300" distR="114300" simplePos="0" relativeHeight="251662336" behindDoc="0" locked="0" layoutInCell="1" allowOverlap="1">
                <wp:simplePos x="0" y="0"/>
                <wp:positionH relativeFrom="column">
                  <wp:posOffset>2994660</wp:posOffset>
                </wp:positionH>
                <wp:positionV relativeFrom="paragraph">
                  <wp:posOffset>251460</wp:posOffset>
                </wp:positionV>
                <wp:extent cx="2899410" cy="2272665"/>
                <wp:effectExtent l="0" t="0" r="11430" b="13335"/>
                <wp:wrapNone/>
                <wp:docPr id="6" name="文本框 7"/>
                <wp:cNvGraphicFramePr/>
                <a:graphic xmlns:a="http://schemas.openxmlformats.org/drawingml/2006/main">
                  <a:graphicData uri="http://schemas.microsoft.com/office/word/2010/wordprocessingShape">
                    <wps:wsp>
                      <wps:cNvSpPr txBox="1"/>
                      <wps:spPr>
                        <a:xfrm>
                          <a:off x="0" y="0"/>
                          <a:ext cx="2899410"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2903220" cy="2164080"/>
                                  <wp:effectExtent l="0" t="0" r="7620" b="0"/>
                                  <wp:docPr id="36" name="图片 36" descr="航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航拍图"/>
                                          <pic:cNvPicPr>
                                            <a:picLocks noChangeAspect="1"/>
                                          </pic:cNvPicPr>
                                        </pic:nvPicPr>
                                        <pic:blipFill>
                                          <a:blip r:embed="rId19"/>
                                          <a:stretch>
                                            <a:fillRect/>
                                          </a:stretch>
                                        </pic:blipFill>
                                        <pic:spPr>
                                          <a:xfrm>
                                            <a:off x="0" y="0"/>
                                            <a:ext cx="2903220" cy="2164080"/>
                                          </a:xfrm>
                                          <a:prstGeom prst="rect">
                                            <a:avLst/>
                                          </a:prstGeom>
                                        </pic:spPr>
                                      </pic:pic>
                                    </a:graphicData>
                                  </a:graphic>
                                </wp:inline>
                              </w:drawing>
                            </w:r>
                          </w:p>
                        </w:txbxContent>
                      </wps:txbx>
                      <wps:bodyPr vert="horz" wrap="none" anchor="t" upright="1"/>
                    </wps:wsp>
                  </a:graphicData>
                </a:graphic>
              </wp:anchor>
            </w:drawing>
          </mc:Choice>
          <mc:Fallback>
            <w:pict>
              <v:shape id="文本框 7" o:spid="_x0000_s1026" o:spt="202" type="#_x0000_t202" style="position:absolute;left:0pt;margin-left:235.8pt;margin-top:19.8pt;height:178.95pt;width:228.3pt;mso-wrap-style:none;z-index:251662336;mso-width-relative:page;mso-height-relative:page;" fillcolor="#FFFFFF" filled="t" stroked="f" coordsize="21600,21600" o:gfxdata="UEsDBAoAAAAAAIdO4kAAAAAAAAAAAAAAAAAEAAAAZHJzL1BLAwQUAAAACACHTuJAZiCvMdgAAAAK&#10;AQAADwAAAGRycy9kb3ducmV2LnhtbE2PwU7DMAyG70i8Q2QkbixtoVtXmk4ItNO0A2MS1ywxbUXj&#10;lCbbytvjndjJsv3p9+dqNblenHAMnScF6SwBgWS87ahRsP9YPxQgQtRkde8JFfxigFV9e1Pp0voz&#10;veNpFxvBIRRKraCNcSilDKZFp8PMD0i8+/Kj05HbsZF21GcOd73MkmQune6IL7R6wNcWzffu6BT8&#10;4Nv25TPfG7Oe8s3WtHZTTFap+7s0eQYRcYr/MFz0WR1qdjr4I9kgegVPi3TOqILHJVcGllmRgThc&#10;BoscZF3J6xfqP1BLAwQUAAAACACHTuJABT4EgP4BAADjAwAADgAAAGRycy9lMm9Eb2MueG1srVNL&#10;jhMxEN0jcQfLe9JJi2QmremMBCFsECANHKDiT7cl/2R70h0OADdgxYY958o5pux8hs8GIbJwylWv&#10;X1W9Kt/cjkaTnQhROdvS2WRKibDMcWW7ln78sHl2TUlMYDloZ0VL9yLS29XTJzeDb0Tteqe5CARJ&#10;bGwG39I+Jd9UVWS9MBAnzguLQemCgYTX0FU8wIDsRlf1dLqoBhe4D46JGNG7PgbpqvBLKVh6J2UU&#10;ieiWYm2pnKGc23xWqxtougC+V+xUBvxDFQaUxaQXqjUkIPdB/UFlFAsuOpkmzJnKSamYKD1gN7Pp&#10;b93c9eBF6QXFif4iU/x/tOzt7n0gird0QYkFgyM6fP1y+Pbj8P0zucryDD42iLrziEvjCzfimM/+&#10;iM7c9SiDyf/YD8E4Cr2/iCvGRBg66+vl8vkMQwxjdX1VLxbzzFM9fu5DTK+FMyQbLQ04vSIq7N7E&#10;dISeITlbdFrxjdK6XEK3fakD2QFOelN+J/ZfYNqSoaXLeT3HQgAXTmpIaBqPEkTblXzWZdayGjnf&#10;GmJ/5C1UmRYao5IIxeoF8FeWk7T3qJ7FNac5hxGcEi3wVWSrIBMo/TdIlERbVCZLf5Q4W2ncjkiT&#10;za3jexwHvjuUqXfhE2bEHT5nB8vQ2VJs7N4H1fWIKjMrjLhJRfXT1udV/fle8j6+zd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CvMdgAAAAKAQAADwAAAAAAAAABACAAAAAiAAAAZHJzL2Rvd25y&#10;ZXYueG1sUEsBAhQAFAAAAAgAh07iQAU+BID+AQAA4wMAAA4AAAAAAAAAAQAgAAAAJwEAAGRycy9l&#10;Mm9Eb2MueG1sUEsFBgAAAAAGAAYAWQEAAJcFAA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2903220" cy="2164080"/>
                            <wp:effectExtent l="0" t="0" r="7620" b="0"/>
                            <wp:docPr id="36" name="图片 36" descr="航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航拍图"/>
                                    <pic:cNvPicPr>
                                      <a:picLocks noChangeAspect="1"/>
                                    </pic:cNvPicPr>
                                  </pic:nvPicPr>
                                  <pic:blipFill>
                                    <a:blip r:embed="rId19"/>
                                    <a:stretch>
                                      <a:fillRect/>
                                    </a:stretch>
                                  </pic:blipFill>
                                  <pic:spPr>
                                    <a:xfrm>
                                      <a:off x="0" y="0"/>
                                      <a:ext cx="2903220" cy="2164080"/>
                                    </a:xfrm>
                                    <a:prstGeom prst="rect">
                                      <a:avLst/>
                                    </a:prstGeom>
                                  </pic:spPr>
                                </pic:pic>
                              </a:graphicData>
                            </a:graphic>
                          </wp:inline>
                        </w:drawing>
                      </w:r>
                    </w:p>
                  </w:txbxContent>
                </v:textbox>
              </v:shape>
            </w:pict>
          </mc:Fallback>
        </mc:AlternateContent>
      </w:r>
      <w:r>
        <w:rPr>
          <w:rFonts w:ascii="Arial" w:hAnsi="Arial" w:cs="Arial" w:eastAsiaTheme="minorEastAsia"/>
          <w:color w:val="000000"/>
          <w:szCs w:val="21"/>
        </w:rPr>
        <w:t>3、</w:t>
      </w:r>
      <w:r>
        <w:rPr>
          <w:rFonts w:hint="eastAsia" w:ascii="Arial" w:hAnsi="Arial" w:cs="Arial" w:eastAsiaTheme="minorEastAsia"/>
          <w:color w:val="000000"/>
          <w:szCs w:val="21"/>
          <w:lang w:val="en-US" w:eastAsia="zh-CN"/>
        </w:rPr>
        <w:t>展示区地块小门</w:t>
      </w:r>
      <w:r>
        <w:rPr>
          <w:rFonts w:ascii="Arial" w:hAnsi="Arial" w:cs="Arial" w:eastAsiaTheme="minorEastAsia"/>
          <w:color w:val="000000"/>
          <w:szCs w:val="21"/>
        </w:rPr>
        <w:t xml:space="preserve"> </w:t>
      </w:r>
      <w:r>
        <w:rPr>
          <w:rFonts w:ascii="Arial" w:hAnsi="Arial" w:cs="Arial"/>
          <w:color w:val="000000"/>
          <w:szCs w:val="21"/>
        </w:rPr>
        <w:t xml:space="preserve"> </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hint="eastAsia" w:ascii="Arial" w:hAnsi="Arial" w:cs="Arial" w:eastAsiaTheme="minorEastAsia"/>
          <w:color w:val="000000"/>
          <w:sz w:val="15"/>
          <w:szCs w:val="15"/>
          <w:lang w:val="en-US" w:eastAsia="zh-CN"/>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4、展示区施工地块</w:t>
      </w:r>
      <w:bookmarkEnd w:id="173"/>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174"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 w:val="15"/>
          <w:szCs w:val="15"/>
        </w:rPr>
      </w:pPr>
      <w:r>
        <w:rPr>
          <w:rFonts w:ascii="Arial" w:hAnsi="Arial" w:cs="Arial" w:eastAsiaTheme="minorEastAsia"/>
          <w:color w:val="000000"/>
          <w:szCs w:val="21"/>
        </w:rPr>
        <w:t>5、展示区</w:t>
      </w:r>
      <w:r>
        <w:rPr>
          <w:rFonts w:hint="eastAsia" w:ascii="Arial" w:hAnsi="Arial" w:cs="Arial" w:eastAsiaTheme="minorEastAsia"/>
          <w:color w:val="000000"/>
          <w:szCs w:val="21"/>
          <w:lang w:val="en-US" w:eastAsia="zh-CN"/>
        </w:rPr>
        <w:t>南侧</w:t>
      </w:r>
      <w:r>
        <w:rPr>
          <w:rFonts w:ascii="Arial" w:hAnsi="Arial" w:cs="Arial" w:eastAsiaTheme="minorEastAsia"/>
          <w:color w:val="000000"/>
          <w:szCs w:val="21"/>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6、项目地块航拍图</w:t>
      </w:r>
      <w:bookmarkEnd w:id="174"/>
    </w:p>
    <w:p>
      <w:pPr>
        <w:outlineLvl w:val="9"/>
        <w:rPr>
          <w:rFonts w:ascii="Arial" w:hAnsi="Arial" w:cs="Arial"/>
          <w:color w:val="000000"/>
          <w:sz w:val="24"/>
          <w:szCs w:val="24"/>
        </w:rPr>
      </w:pPr>
      <w:bookmarkStart w:id="175" w:name="_Toc10395"/>
      <w:bookmarkStart w:id="176" w:name="_Toc12319"/>
      <w:bookmarkStart w:id="177" w:name="_Toc14941"/>
      <w:bookmarkStart w:id="178" w:name="_Toc29435"/>
      <w:bookmarkStart w:id="179" w:name="_Toc31324"/>
      <w:bookmarkStart w:id="180" w:name="_Toc570"/>
      <w:bookmarkStart w:id="181" w:name="_Toc21728"/>
      <w:bookmarkStart w:id="182" w:name="_Toc4252"/>
      <w:bookmarkStart w:id="183" w:name="_Toc24581"/>
      <w:bookmarkStart w:id="184" w:name="_Toc10003"/>
      <w:bookmarkStart w:id="185" w:name="_Toc14446"/>
      <w:bookmarkStart w:id="186" w:name="_Toc506"/>
      <w:bookmarkStart w:id="187" w:name="_Toc2209"/>
      <w:bookmarkStart w:id="188" w:name="_Toc28272"/>
    </w:p>
    <w:p>
      <w:pPr>
        <w:outlineLvl w:val="9"/>
        <w:rPr>
          <w:rFonts w:ascii="Arial" w:hAnsi="Arial" w:cs="Arial"/>
          <w:color w:val="000000"/>
          <w:sz w:val="24"/>
          <w:szCs w:val="24"/>
        </w:rPr>
      </w:pPr>
    </w:p>
    <w:p>
      <w:pPr>
        <w:pStyle w:val="2"/>
        <w:spacing w:before="300" w:after="300" w:line="360" w:lineRule="exact"/>
        <w:jc w:val="left"/>
        <w:outlineLvl w:val="0"/>
        <w:rPr>
          <w:rFonts w:ascii="Arial" w:hAnsi="Arial" w:cs="Arial"/>
          <w:color w:val="000000"/>
          <w:sz w:val="24"/>
          <w:szCs w:val="24"/>
        </w:rPr>
      </w:pPr>
      <w:bookmarkStart w:id="189" w:name="_Toc3744"/>
      <w:bookmarkStart w:id="190" w:name="_Toc3178"/>
      <w:bookmarkStart w:id="191" w:name="_Toc29074"/>
      <w:bookmarkStart w:id="192" w:name="_Toc4914"/>
      <w:r>
        <w:rPr>
          <w:rFonts w:ascii="Arial" w:hAnsi="Arial" w:cs="Arial"/>
          <w:color w:val="000000"/>
          <w:sz w:val="24"/>
          <w:szCs w:val="24"/>
        </w:rPr>
        <w:t>4印鉴使用情况</w:t>
      </w:r>
      <w:bookmarkEnd w:id="167"/>
      <w:bookmarkEnd w:id="168"/>
      <w:bookmarkEnd w:id="169"/>
      <w:bookmarkEnd w:id="170"/>
      <w:bookmarkEnd w:id="171"/>
      <w:bookmarkEnd w:id="172"/>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spacing w:line="480" w:lineRule="auto"/>
        <w:ind w:firstLine="420" w:firstLineChars="200"/>
        <w:rPr>
          <w:rFonts w:ascii="Arial" w:hAnsi="Arial" w:cs="Arial"/>
          <w:bCs/>
          <w:kern w:val="44"/>
          <w:szCs w:val="21"/>
        </w:rPr>
      </w:pPr>
      <w:r>
        <w:rPr>
          <w:rFonts w:hint="eastAsia" w:ascii="Arial" w:hAnsi="Arial" w:cs="Arial"/>
          <w:bCs/>
          <w:kern w:val="44"/>
          <w:szCs w:val="21"/>
        </w:rPr>
        <w:t>根据根据监管协议的约定，康信资管人员与SPV公司共管的印鉴为：公章、法定代表人人名章、财务专用章、发票专用章；与项目公司共管的印鉴为：公章、法定代表人人名章、财务专用章。</w:t>
      </w:r>
      <w:r>
        <w:rPr>
          <w:rFonts w:ascii="Arial" w:hAnsi="Arial" w:cs="Arial"/>
          <w:bCs/>
          <w:kern w:val="44"/>
          <w:szCs w:val="21"/>
        </w:rPr>
        <w:t>对于印章的使用，项目公司人员按照中航信托的要求，履行印章使用流程，康信资管监管人员了解用印事由，通过微信书面和发送邮件的方式向中航信托领导提交用印申请，待中航信托领导批复后方给予盖章。SPV公司和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宁德融熙置业有限公司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16</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000000" w:themeColor="text1"/>
                <w:sz w:val="18"/>
                <w:szCs w:val="18"/>
                <w:lang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8</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福州首融房地产开发有限公司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53</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SPV公司2020年</w:t>
      </w:r>
      <w:r>
        <w:rPr>
          <w:rFonts w:hint="eastAsia" w:ascii="Arial" w:hAnsi="Arial" w:cs="Arial"/>
          <w:b/>
          <w:color w:val="000000"/>
          <w:sz w:val="24"/>
          <w:szCs w:val="28"/>
          <w:lang w:val="en-US" w:eastAsia="zh-CN"/>
        </w:rPr>
        <w:t>9</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30</w:t>
            </w:r>
          </w:p>
        </w:tc>
        <w:tc>
          <w:tcPr>
            <w:tcW w:w="1028" w:type="dxa"/>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16</w:t>
            </w:r>
            <w:r>
              <w:rPr>
                <w:rFonts w:ascii="Arial" w:hAnsi="Arial" w:cs="Arial"/>
                <w:color w:val="000000"/>
                <w:kern w:val="0"/>
                <w:sz w:val="18"/>
                <w:szCs w:val="18"/>
                <w:lang w:bidi="ar"/>
              </w:rPr>
              <w:t>）</w:t>
            </w:r>
            <w:r>
              <w:rPr>
                <w:rFonts w:hint="eastAsia" w:ascii="Arial" w:hAnsi="Arial" w:cs="Arial"/>
                <w:color w:val="000000"/>
                <w:kern w:val="0"/>
                <w:sz w:val="18"/>
                <w:szCs w:val="18"/>
                <w:lang w:eastAsia="zh-CN" w:bidi="ar"/>
              </w:rPr>
              <w:t>、</w:t>
            </w:r>
            <w:r>
              <w:rPr>
                <w:rFonts w:hint="eastAsia" w:ascii="Arial" w:hAnsi="Arial" w:cs="Arial"/>
                <w:color w:val="000000"/>
                <w:kern w:val="0"/>
                <w:sz w:val="18"/>
                <w:szCs w:val="18"/>
                <w:lang w:val="en-US" w:eastAsia="zh-CN" w:bidi="ar"/>
              </w:rPr>
              <w:t>法人章（8）</w:t>
            </w:r>
          </w:p>
        </w:tc>
        <w:tc>
          <w:tcPr>
            <w:tcW w:w="2221" w:type="dxa"/>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建行开户账户网银限额调整的用印</w:t>
            </w:r>
          </w:p>
        </w:tc>
        <w:tc>
          <w:tcPr>
            <w:tcW w:w="3104" w:type="dxa"/>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建行开户账户网银调整限额申请表、对公综合服务申请书、营业执照、基本存款账户信息、法人身份证复印件、经办人身份证复印件、经办人工作证</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张峰燕</w:t>
            </w:r>
          </w:p>
        </w:tc>
        <w:tc>
          <w:tcPr>
            <w:tcW w:w="751" w:type="dxa"/>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ascii="Arial" w:hAnsi="Arial" w:cs="Arial"/>
                <w:color w:val="000000"/>
                <w:kern w:val="0"/>
                <w:sz w:val="18"/>
                <w:szCs w:val="18"/>
                <w:lang w:bidi="ar"/>
              </w:rPr>
              <w:t>王存丽、</w:t>
            </w:r>
            <w:r>
              <w:rPr>
                <w:rFonts w:hint="eastAsia" w:ascii="Arial" w:hAnsi="Arial" w:cs="Arial"/>
                <w:color w:val="000000"/>
                <w:kern w:val="0"/>
                <w:sz w:val="18"/>
                <w:szCs w:val="18"/>
                <w:lang w:val="en-US" w:eastAsia="zh-CN" w:bidi="ar"/>
              </w:rPr>
              <w:t>吴惠清</w:t>
            </w: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w:t>
      </w:r>
      <w:r>
        <w:rPr>
          <w:rFonts w:hint="eastAsia" w:ascii="Arial" w:hAnsi="Arial" w:cs="Arial"/>
          <w:b/>
          <w:color w:val="000000"/>
          <w:sz w:val="24"/>
          <w:szCs w:val="28"/>
          <w:lang w:val="en-US" w:eastAsia="zh-CN"/>
        </w:rPr>
        <w:t>9</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云洲郡项目网络设施优化服务合同的用印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网络设施优化服务合同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吴凌悦</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申请电信费用开发票用印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电信发票</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行政部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云洲郡项目业务开展需中国联通福州市分公司配合拆除设备的申请用印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向中国联通福州市分公司的发函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行政部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庄小玲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电力设施迁改的用印申请</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电力设施迁改协议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开发部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肖燕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轨道交通设施保护安全协议用印申请</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轨道交通交通设施保护安全协议书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吴慧清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3</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用于申请项目施工工地网络优化技术服务合同申请相关附件用印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营业执照复印件、法人身份证复印件、开户许可证复印件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宋体" w:hAnsi="宋体" w:eastAsia="宋体" w:cs="宋体"/>
                <w:i w:val="0"/>
                <w:color w:val="000000"/>
                <w:kern w:val="0"/>
                <w:sz w:val="18"/>
                <w:szCs w:val="18"/>
                <w:u w:val="none"/>
                <w:lang w:val="en-US" w:eastAsia="zh-CN" w:bidi="ar"/>
              </w:rPr>
              <w:t>行政部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宋体" w:hAnsi="宋体" w:eastAsia="宋体" w:cs="宋体"/>
                <w:i w:val="0"/>
                <w:color w:val="000000"/>
                <w:kern w:val="0"/>
                <w:sz w:val="18"/>
                <w:szCs w:val="18"/>
                <w:u w:val="none"/>
                <w:lang w:val="en-US" w:eastAsia="zh-CN"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地铁专项保护方案的用印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地铁专项保护方案</w:t>
            </w:r>
          </w:p>
        </w:tc>
        <w:tc>
          <w:tcPr>
            <w:tcW w:w="694" w:type="dxa"/>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宋体" w:hAnsi="宋体" w:eastAsia="宋体" w:cs="宋体"/>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宋体" w:hAnsi="宋体" w:eastAsia="宋体" w:cs="宋体"/>
                <w:i w:val="0"/>
                <w:color w:val="000000"/>
                <w:kern w:val="0"/>
                <w:sz w:val="18"/>
                <w:szCs w:val="18"/>
                <w:u w:val="none"/>
                <w:lang w:val="en-US" w:eastAsia="zh-CN" w:bidi="ar"/>
              </w:rPr>
              <w:t>吴慧清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1</w:t>
            </w:r>
            <w:r>
              <w:rPr>
                <w:rFonts w:ascii="Arial" w:hAnsi="Arial" w:cs="Arial"/>
                <w:color w:val="000000"/>
                <w:kern w:val="0"/>
                <w:sz w:val="18"/>
                <w:szCs w:val="18"/>
                <w:lang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用于首开外派人员签订劳动合同、三方协议的用印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劳动合同、三方协议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申请电信费用开发票用印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电信发票</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8</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（螺洲项目）福州市轨道交通结构上盖物业开发项目安全生产协议的用印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（螺洲项目）福州市轨道交通结构上盖物业开发项目安全生产协议（最终版）</w:t>
            </w:r>
          </w:p>
        </w:tc>
        <w:tc>
          <w:tcPr>
            <w:tcW w:w="694" w:type="dxa"/>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宋体" w:hAnsi="宋体" w:eastAsia="宋体" w:cs="宋体"/>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宋体" w:hAnsi="宋体" w:eastAsia="宋体" w:cs="宋体"/>
                <w:i w:val="0"/>
                <w:color w:val="000000"/>
                <w:kern w:val="0"/>
                <w:sz w:val="18"/>
                <w:szCs w:val="18"/>
                <w:u w:val="none"/>
                <w:lang w:val="en-US" w:eastAsia="zh-CN" w:bidi="ar"/>
              </w:rPr>
              <w:t>吴慧清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4</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关于与麦德龙签订挂账协议相关资料的用印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信用协议</w:t>
            </w:r>
            <w:r>
              <w:rPr>
                <w:rFonts w:hint="eastAsia" w:ascii="宋体" w:hAnsi="宋体" w:cs="宋体"/>
                <w:i w:val="0"/>
                <w:color w:val="000000"/>
                <w:kern w:val="0"/>
                <w:sz w:val="20"/>
                <w:szCs w:val="20"/>
                <w:u w:val="none"/>
                <w:lang w:val="en-US" w:eastAsia="zh-CN" w:bidi="ar"/>
              </w:rPr>
              <w:t>、经办人</w:t>
            </w:r>
            <w:r>
              <w:rPr>
                <w:rFonts w:hint="eastAsia" w:ascii="宋体" w:hAnsi="宋体" w:eastAsia="宋体" w:cs="宋体"/>
                <w:i w:val="0"/>
                <w:color w:val="000000"/>
                <w:kern w:val="0"/>
                <w:sz w:val="20"/>
                <w:szCs w:val="20"/>
                <w:u w:val="none"/>
                <w:lang w:val="en-US" w:eastAsia="zh-CN" w:bidi="ar"/>
              </w:rPr>
              <w:t>身份证</w:t>
            </w:r>
            <w:r>
              <w:rPr>
                <w:rFonts w:hint="eastAsia" w:ascii="宋体" w:hAnsi="宋体" w:cs="宋体"/>
                <w:i w:val="0"/>
                <w:color w:val="000000"/>
                <w:kern w:val="0"/>
                <w:sz w:val="20"/>
                <w:szCs w:val="20"/>
                <w:u w:val="none"/>
                <w:lang w:val="en-US" w:eastAsia="zh-CN" w:bidi="ar"/>
              </w:rPr>
              <w:t>复印件</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庄小玲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关于云洲郡B6区盖板结构设计提资资料的用印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对外发函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开发部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郑敬明</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打印福州首融房地产公司章程的用印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介绍信</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3</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关于及时拆除基站机房及通信光缆交接箱函的用印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对外发函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开发部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肖燕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供电方案咨询单的用印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供电方案咨询单</w:t>
            </w:r>
          </w:p>
        </w:tc>
        <w:tc>
          <w:tcPr>
            <w:tcW w:w="694" w:type="dxa"/>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宋体" w:hAnsi="宋体" w:eastAsia="宋体" w:cs="宋体"/>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宋体" w:hAnsi="宋体" w:eastAsia="宋体" w:cs="宋体"/>
                <w:i w:val="0"/>
                <w:color w:val="000000"/>
                <w:kern w:val="0"/>
                <w:sz w:val="18"/>
                <w:szCs w:val="18"/>
                <w:u w:val="none"/>
                <w:lang w:val="en-US" w:eastAsia="zh-CN" w:bidi="ar"/>
              </w:rPr>
              <w:t>吴慧清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2</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Style w:val="47"/>
                <w:sz w:val="18"/>
                <w:szCs w:val="18"/>
                <w:lang w:val="en-US" w:eastAsia="zh-CN" w:bidi="ar"/>
              </w:rPr>
              <w:t>关于云洲郡除</w:t>
            </w:r>
            <w:r>
              <w:rPr>
                <w:rStyle w:val="48"/>
                <w:sz w:val="18"/>
                <w:szCs w:val="18"/>
                <w:lang w:val="en-US" w:eastAsia="zh-CN" w:bidi="ar"/>
              </w:rPr>
              <w:t>A1区外建筑水电盖板提资资料的用印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18"/>
                <w:szCs w:val="18"/>
                <w:u w:val="none"/>
                <w:lang w:val="en-US" w:eastAsia="zh-CN" w:bidi="ar"/>
              </w:rPr>
              <w:t>2020-08</w:t>
            </w:r>
            <w:r>
              <w:rPr>
                <w:rFonts w:hint="eastAsia" w:ascii="宋体" w:hAnsi="宋体" w:eastAsia="宋体" w:cs="宋体"/>
                <w:i w:val="0"/>
                <w:color w:val="4B4B4C"/>
                <w:kern w:val="0"/>
                <w:sz w:val="18"/>
                <w:szCs w:val="18"/>
                <w:u w:val="none"/>
                <w:lang w:val="en-US" w:eastAsia="zh-CN" w:bidi="ar"/>
              </w:rPr>
              <w:t>号地块设计文件的报告</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开发部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郑敬明</w:t>
            </w:r>
          </w:p>
        </w:tc>
        <w:tc>
          <w:tcPr>
            <w:tcW w:w="751" w:type="dxa"/>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val="en-US" w:eastAsia="zh-CN" w:bidi="ar"/>
              </w:rPr>
            </w:pPr>
            <w:r>
              <w:rPr>
                <w:rFonts w:ascii="Arial" w:hAnsi="Arial" w:cs="Arial"/>
                <w:color w:val="000000"/>
                <w:kern w:val="0"/>
                <w:sz w:val="18"/>
                <w:szCs w:val="18"/>
                <w:lang w:bidi="ar"/>
              </w:rPr>
              <w:t>王存丽、吴慧清</w:t>
            </w:r>
          </w:p>
        </w:tc>
      </w:tr>
    </w:tbl>
    <w:p>
      <w:pPr>
        <w:spacing w:line="480" w:lineRule="auto"/>
        <w:ind w:firstLine="420" w:firstLineChars="200"/>
        <w:rPr>
          <w:rFonts w:ascii="Arial" w:hAnsi="Arial" w:cs="Arial"/>
        </w:rPr>
      </w:pPr>
    </w:p>
    <w:p>
      <w:pPr>
        <w:spacing w:line="480" w:lineRule="auto"/>
        <w:ind w:firstLine="420" w:firstLineChars="200"/>
        <w:rPr>
          <w:rFonts w:ascii="Arial" w:hAnsi="Arial" w:cs="Arial"/>
        </w:rPr>
      </w:pPr>
      <w:r>
        <w:rPr>
          <w:rFonts w:ascii="Arial" w:hAnsi="Arial" w:cs="Arial"/>
        </w:rPr>
        <w:t>2020年</w:t>
      </w:r>
      <w:r>
        <w:rPr>
          <w:rFonts w:hint="eastAsia" w:ascii="Arial" w:hAnsi="Arial" w:cs="Arial"/>
          <w:lang w:val="en-US" w:eastAsia="zh-CN"/>
        </w:rPr>
        <w:t>9</w:t>
      </w:r>
      <w:r>
        <w:rPr>
          <w:rFonts w:ascii="Arial" w:hAnsi="Arial" w:cs="Arial"/>
        </w:rPr>
        <w:t>月</w:t>
      </w:r>
      <w:r>
        <w:rPr>
          <w:rFonts w:hint="eastAsia" w:ascii="Arial" w:hAnsi="Arial" w:cs="Arial"/>
          <w:lang w:val="en-US" w:eastAsia="zh-CN"/>
        </w:rPr>
        <w:t>1</w:t>
      </w:r>
      <w:r>
        <w:rPr>
          <w:rFonts w:ascii="Arial" w:hAnsi="Arial" w:cs="Arial"/>
        </w:rPr>
        <w:t>日至2020年</w:t>
      </w:r>
      <w:r>
        <w:rPr>
          <w:rFonts w:hint="eastAsia" w:ascii="Arial" w:hAnsi="Arial" w:cs="Arial"/>
          <w:lang w:val="en-US" w:eastAsia="zh-CN"/>
        </w:rPr>
        <w:t>9</w:t>
      </w:r>
      <w:r>
        <w:rPr>
          <w:rFonts w:ascii="Arial" w:hAnsi="Arial" w:cs="Arial"/>
        </w:rPr>
        <w:t>月3</w:t>
      </w:r>
      <w:r>
        <w:rPr>
          <w:rFonts w:hint="eastAsia" w:ascii="Arial" w:hAnsi="Arial" w:cs="Arial"/>
          <w:lang w:val="en-US" w:eastAsia="zh-CN"/>
        </w:rPr>
        <w:t>0</w:t>
      </w:r>
      <w:r>
        <w:rPr>
          <w:rFonts w:ascii="Arial" w:hAnsi="Arial" w:cs="Arial"/>
        </w:rPr>
        <w:t>日，SPV公司和项目公司均无证照、印鉴外出使用情况。</w:t>
      </w:r>
    </w:p>
    <w:p>
      <w:pPr>
        <w:pStyle w:val="2"/>
        <w:keepNext w:val="0"/>
        <w:keepLines w:val="0"/>
        <w:spacing w:before="300" w:after="300" w:line="360" w:lineRule="exact"/>
        <w:jc w:val="left"/>
        <w:rPr>
          <w:rFonts w:ascii="Arial" w:hAnsi="Arial" w:cs="Arial"/>
          <w:color w:val="000000"/>
          <w:sz w:val="24"/>
          <w:szCs w:val="24"/>
        </w:rPr>
      </w:pPr>
      <w:bookmarkStart w:id="193" w:name="_Toc27585"/>
      <w:bookmarkStart w:id="194" w:name="_Toc14939"/>
      <w:bookmarkStart w:id="195" w:name="_Toc4509"/>
      <w:bookmarkStart w:id="196" w:name="_Toc18025"/>
      <w:bookmarkStart w:id="197" w:name="_Toc2357"/>
      <w:bookmarkStart w:id="198" w:name="_Toc24099"/>
      <w:bookmarkStart w:id="199" w:name="_Toc31469"/>
      <w:bookmarkStart w:id="200" w:name="_Toc4419"/>
      <w:bookmarkStart w:id="201" w:name="_Toc24908"/>
      <w:bookmarkStart w:id="202" w:name="_Toc19745"/>
      <w:bookmarkStart w:id="203" w:name="_Toc20230"/>
      <w:r>
        <w:rPr>
          <w:rFonts w:ascii="Arial" w:hAnsi="Arial" w:cs="Arial"/>
          <w:color w:val="000000"/>
          <w:sz w:val="24"/>
          <w:szCs w:val="24"/>
        </w:rPr>
        <w:t>5</w:t>
      </w:r>
      <w:r>
        <w:rPr>
          <w:rFonts w:cs="Arial"/>
          <w:color w:val="000000"/>
          <w:sz w:val="24"/>
          <w:szCs w:val="24"/>
        </w:rPr>
        <w:t>合同签订情况</w:t>
      </w:r>
      <w:bookmarkEnd w:id="193"/>
      <w:bookmarkEnd w:id="194"/>
      <w:bookmarkEnd w:id="195"/>
      <w:bookmarkEnd w:id="196"/>
      <w:bookmarkEnd w:id="197"/>
      <w:bookmarkEnd w:id="198"/>
      <w:bookmarkEnd w:id="199"/>
      <w:bookmarkEnd w:id="200"/>
      <w:bookmarkEnd w:id="201"/>
      <w:bookmarkEnd w:id="202"/>
      <w:bookmarkEnd w:id="203"/>
    </w:p>
    <w:p>
      <w:pPr>
        <w:pStyle w:val="3"/>
        <w:keepNext w:val="0"/>
        <w:keepLines w:val="0"/>
        <w:spacing w:before="300" w:after="300" w:line="360" w:lineRule="exact"/>
        <w:jc w:val="left"/>
        <w:rPr>
          <w:rFonts w:eastAsia="宋体" w:cs="Arial"/>
          <w:sz w:val="24"/>
        </w:rPr>
      </w:pPr>
      <w:bookmarkStart w:id="204" w:name="_Toc14284"/>
      <w:bookmarkStart w:id="205" w:name="_Toc29375"/>
      <w:bookmarkStart w:id="206" w:name="_Toc4193"/>
      <w:bookmarkStart w:id="207" w:name="_Toc8355"/>
      <w:bookmarkStart w:id="208" w:name="_Toc30558"/>
      <w:bookmarkStart w:id="209" w:name="_Toc29354"/>
      <w:bookmarkStart w:id="210" w:name="_Toc3599"/>
      <w:bookmarkStart w:id="211" w:name="_Toc29466"/>
      <w:bookmarkStart w:id="212" w:name="_Toc14182"/>
      <w:bookmarkStart w:id="213" w:name="_Toc3075"/>
      <w:bookmarkStart w:id="214" w:name="_Toc28080"/>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04"/>
      <w:bookmarkEnd w:id="205"/>
      <w:bookmarkEnd w:id="206"/>
      <w:bookmarkEnd w:id="207"/>
      <w:bookmarkEnd w:id="208"/>
      <w:bookmarkEnd w:id="209"/>
      <w:bookmarkEnd w:id="210"/>
      <w:bookmarkEnd w:id="211"/>
      <w:bookmarkEnd w:id="212"/>
      <w:bookmarkEnd w:id="213"/>
      <w:bookmarkEnd w:id="214"/>
    </w:p>
    <w:p>
      <w:pPr>
        <w:spacing w:line="36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2020年9月1日入场后至</w:t>
      </w:r>
      <w:r>
        <w:rPr>
          <w:rFonts w:hint="eastAsia" w:ascii="Arial" w:hAnsi="Arial" w:cs="Arial"/>
          <w:bCs/>
          <w:kern w:val="44"/>
          <w:szCs w:val="21"/>
        </w:rPr>
        <w:t>2020年</w:t>
      </w:r>
      <w:r>
        <w:rPr>
          <w:rFonts w:hint="eastAsia" w:ascii="Arial" w:hAnsi="Arial" w:cs="Arial"/>
          <w:bCs/>
          <w:kern w:val="44"/>
          <w:szCs w:val="21"/>
          <w:lang w:val="en-US" w:eastAsia="zh-CN"/>
        </w:rPr>
        <w:t>9</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日，SPV公司无新签订的合同。</w:t>
      </w:r>
    </w:p>
    <w:p>
      <w:pPr>
        <w:spacing w:line="36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2020年8月7日入场后</w:t>
      </w:r>
      <w:r>
        <w:rPr>
          <w:rFonts w:hint="eastAsia" w:ascii="Arial" w:hAnsi="Arial" w:cs="Arial"/>
          <w:bCs/>
          <w:kern w:val="44"/>
          <w:szCs w:val="21"/>
        </w:rPr>
        <w:t>至2020年</w:t>
      </w:r>
      <w:r>
        <w:rPr>
          <w:rFonts w:hint="eastAsia" w:ascii="Arial" w:hAnsi="Arial" w:cs="Arial"/>
          <w:bCs/>
          <w:kern w:val="44"/>
          <w:szCs w:val="21"/>
          <w:lang w:val="en-US" w:eastAsia="zh-CN"/>
        </w:rPr>
        <w:t>9</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ascii="Arial" w:hAnsi="Arial" w:cs="Arial"/>
          <w:bCs/>
          <w:kern w:val="44"/>
          <w:szCs w:val="21"/>
        </w:rPr>
        <w:t>项目公司共计签订合同</w:t>
      </w:r>
      <w:r>
        <w:rPr>
          <w:rFonts w:hint="eastAsia" w:ascii="Arial" w:hAnsi="Arial" w:cs="Arial"/>
          <w:bCs/>
          <w:kern w:val="44"/>
          <w:szCs w:val="21"/>
          <w:lang w:val="en-US" w:eastAsia="zh-CN"/>
        </w:rPr>
        <w:t>6</w:t>
      </w:r>
      <w:r>
        <w:rPr>
          <w:rFonts w:ascii="Arial" w:hAnsi="Arial" w:cs="Arial"/>
          <w:bCs/>
          <w:kern w:val="44"/>
          <w:szCs w:val="21"/>
        </w:rPr>
        <w:t>份</w:t>
      </w:r>
      <w:r>
        <w:rPr>
          <w:rFonts w:hint="eastAsia" w:ascii="Arial" w:hAnsi="Arial" w:cs="Arial"/>
          <w:bCs/>
          <w:kern w:val="44"/>
          <w:szCs w:val="21"/>
        </w:rPr>
        <w:t>，合同总价</w:t>
      </w:r>
      <w:r>
        <w:rPr>
          <w:rFonts w:hint="eastAsia" w:ascii="Arial" w:hAnsi="Arial" w:cs="Arial"/>
          <w:bCs/>
          <w:kern w:val="44"/>
          <w:szCs w:val="21"/>
          <w:lang w:val="en-US" w:eastAsia="zh-CN"/>
        </w:rPr>
        <w:t>2</w:t>
      </w:r>
      <w:r>
        <w:rPr>
          <w:rFonts w:hint="eastAsia" w:ascii="Arial" w:hAnsi="Arial" w:cs="Arial"/>
          <w:bCs/>
          <w:kern w:val="44"/>
          <w:szCs w:val="21"/>
        </w:rPr>
        <w:t>,</w:t>
      </w:r>
      <w:r>
        <w:rPr>
          <w:rFonts w:hint="eastAsia" w:ascii="Arial" w:hAnsi="Arial" w:cs="Arial"/>
          <w:bCs/>
          <w:kern w:val="44"/>
          <w:szCs w:val="21"/>
          <w:lang w:val="en-US" w:eastAsia="zh-CN"/>
        </w:rPr>
        <w:t>746</w:t>
      </w:r>
      <w:r>
        <w:rPr>
          <w:rFonts w:hint="eastAsia" w:ascii="Arial" w:hAnsi="Arial" w:cs="Arial"/>
          <w:bCs/>
          <w:kern w:val="44"/>
          <w:szCs w:val="21"/>
        </w:rPr>
        <w:t>,</w:t>
      </w:r>
      <w:r>
        <w:rPr>
          <w:rFonts w:hint="eastAsia" w:ascii="Arial" w:hAnsi="Arial" w:cs="Arial"/>
          <w:bCs/>
          <w:kern w:val="44"/>
          <w:szCs w:val="21"/>
          <w:lang w:val="en-US" w:eastAsia="zh-CN"/>
        </w:rPr>
        <w:t>5</w:t>
      </w:r>
      <w:r>
        <w:rPr>
          <w:rFonts w:hint="eastAsia" w:ascii="Arial" w:hAnsi="Arial" w:cs="Arial"/>
          <w:bCs/>
          <w:kern w:val="44"/>
          <w:szCs w:val="21"/>
        </w:rPr>
        <w:t>21.00  元。</w:t>
      </w:r>
      <w:r>
        <w:rPr>
          <w:rFonts w:hint="eastAsia" w:ascii="Arial" w:hAnsi="Arial" w:cs="Arial"/>
          <w:bCs/>
          <w:kern w:val="44"/>
          <w:szCs w:val="21"/>
          <w:lang w:val="en-US" w:eastAsia="zh-CN"/>
        </w:rPr>
        <w:t>本月新签订合同金额2,032,200.00 元，本月无完成结算手续的合同</w:t>
      </w:r>
      <w:r>
        <w:rPr>
          <w:rFonts w:hint="eastAsia" w:ascii="Arial" w:hAnsi="Arial" w:cs="Arial"/>
          <w:szCs w:val="21"/>
          <w:lang w:val="en-US" w:eastAsia="zh-CN"/>
        </w:rPr>
        <w:t>，</w:t>
      </w:r>
      <w:r>
        <w:rPr>
          <w:rFonts w:hint="eastAsia" w:ascii="Arial" w:hAnsi="Arial" w:cs="Arial"/>
          <w:bCs/>
          <w:kern w:val="44"/>
          <w:szCs w:val="21"/>
        </w:rPr>
        <w:t>2020年</w:t>
      </w:r>
      <w:r>
        <w:rPr>
          <w:rFonts w:hint="eastAsia" w:ascii="Arial" w:hAnsi="Arial" w:cs="Arial"/>
          <w:bCs/>
          <w:kern w:val="44"/>
          <w:szCs w:val="21"/>
          <w:lang w:val="en-US" w:eastAsia="zh-CN"/>
        </w:rPr>
        <w:t>9</w:t>
      </w:r>
      <w:r>
        <w:rPr>
          <w:rFonts w:hint="eastAsia" w:ascii="Arial" w:hAnsi="Arial" w:cs="Arial"/>
          <w:bCs/>
          <w:kern w:val="44"/>
          <w:szCs w:val="21"/>
        </w:rPr>
        <w:t>月新签订合同情况如下表：</w:t>
      </w:r>
    </w:p>
    <w:p>
      <w:pPr>
        <w:spacing w:line="360" w:lineRule="auto"/>
        <w:jc w:val="center"/>
        <w:rPr>
          <w:rFonts w:ascii="Arial" w:hAnsi="Arial" w:cs="Arial"/>
          <w:b/>
          <w:color w:val="000000"/>
          <w:sz w:val="24"/>
        </w:rPr>
      </w:pPr>
      <w:r>
        <w:rPr>
          <w:rFonts w:ascii="Arial" w:hAnsi="Arial" w:cs="Arial"/>
          <w:b/>
          <w:color w:val="000000"/>
          <w:sz w:val="24"/>
        </w:rPr>
        <w:t>2020年0</w:t>
      </w:r>
      <w:r>
        <w:rPr>
          <w:rFonts w:hint="eastAsia" w:ascii="Arial" w:hAnsi="Arial" w:cs="Arial"/>
          <w:b/>
          <w:color w:val="000000"/>
          <w:sz w:val="24"/>
          <w:lang w:val="en-US" w:eastAsia="zh-CN"/>
        </w:rPr>
        <w:t>9</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18"/>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353"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hint="default" w:ascii="Arial" w:hAnsi="Arial" w:eastAsia="宋体" w:cs="Arial"/>
                <w:sz w:val="18"/>
                <w:szCs w:val="18"/>
                <w:lang w:val="en-US" w:eastAsia="zh-CN"/>
              </w:rPr>
            </w:pPr>
            <w:r>
              <w:rPr>
                <w:rFonts w:ascii="Arial" w:hAnsi="Arial" w:cs="Arial"/>
                <w:sz w:val="18"/>
                <w:szCs w:val="18"/>
              </w:rPr>
              <w:t>2020-0</w:t>
            </w:r>
            <w:r>
              <w:rPr>
                <w:rFonts w:hint="eastAsia" w:ascii="Arial" w:hAnsi="Arial" w:cs="Arial"/>
                <w:sz w:val="18"/>
                <w:szCs w:val="18"/>
                <w:lang w:val="en-US" w:eastAsia="zh-CN"/>
              </w:rPr>
              <w:t>9</w:t>
            </w:r>
            <w:r>
              <w:rPr>
                <w:rFonts w:ascii="Arial" w:hAnsi="Arial" w:cs="Arial"/>
                <w:sz w:val="18"/>
                <w:szCs w:val="18"/>
              </w:rPr>
              <w:t>-</w:t>
            </w:r>
            <w:r>
              <w:rPr>
                <w:rFonts w:hint="eastAsia" w:ascii="Arial" w:hAnsi="Arial" w:cs="Arial"/>
                <w:sz w:val="18"/>
                <w:szCs w:val="18"/>
                <w:lang w:val="en-US" w:eastAsia="zh-CN"/>
              </w:rPr>
              <w:t>01</w:t>
            </w:r>
          </w:p>
        </w:tc>
        <w:tc>
          <w:tcPr>
            <w:tcW w:w="177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18"/>
                <w:szCs w:val="18"/>
                <w:u w:val="none"/>
                <w:lang w:val="en-US" w:eastAsia="zh-CN" w:bidi="ar"/>
              </w:rPr>
              <w:t>中国铁塔股份有限公司福州市分公司</w:t>
            </w:r>
          </w:p>
        </w:tc>
        <w:tc>
          <w:tcPr>
            <w:tcW w:w="1704" w:type="dxa"/>
            <w:shd w:val="clear" w:color="auto" w:fill="auto"/>
            <w:vAlign w:val="center"/>
          </w:tcPr>
          <w:p>
            <w:pPr>
              <w:keepNext w:val="0"/>
              <w:keepLines w:val="0"/>
              <w:widowControl/>
              <w:suppressLineNumbers w:val="0"/>
              <w:jc w:val="center"/>
              <w:textAlignment w:val="center"/>
              <w:rPr>
                <w:rFonts w:ascii="Arial" w:hAnsi="Arial" w:cs="Arial"/>
                <w:sz w:val="18"/>
                <w:szCs w:val="18"/>
              </w:rPr>
            </w:pPr>
            <w:r>
              <w:rPr>
                <w:rFonts w:hint="eastAsia" w:ascii="宋体" w:hAnsi="宋体" w:eastAsia="宋体" w:cs="宋体"/>
                <w:i w:val="0"/>
                <w:color w:val="000000"/>
                <w:kern w:val="0"/>
                <w:sz w:val="18"/>
                <w:szCs w:val="18"/>
                <w:u w:val="none"/>
                <w:lang w:val="en-US" w:eastAsia="zh-CN" w:bidi="ar"/>
              </w:rPr>
              <w:t>“云洲郡”项目施工工地网络优化技术服务合同</w:t>
            </w:r>
          </w:p>
        </w:tc>
        <w:tc>
          <w:tcPr>
            <w:tcW w:w="255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18"/>
                <w:szCs w:val="18"/>
                <w:u w:val="none"/>
                <w:lang w:val="en-US" w:eastAsia="zh-CN" w:bidi="ar"/>
              </w:rPr>
              <w:t>中国铁塔负责为云洲郡项目提供网络技术优化服务合同</w:t>
            </w:r>
          </w:p>
        </w:tc>
        <w:tc>
          <w:tcPr>
            <w:tcW w:w="135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651,600.00</w:t>
            </w:r>
            <w:r>
              <w:rPr>
                <w:rFonts w:hint="eastAsia" w:ascii="宋体" w:hAnsi="宋体" w:eastAsia="宋体" w:cs="宋体"/>
                <w:i w:val="0"/>
                <w:color w:val="000000"/>
                <w:kern w:val="0"/>
                <w:sz w:val="20"/>
                <w:szCs w:val="20"/>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hint="default" w:ascii="Arial" w:hAnsi="Arial" w:eastAsia="宋体" w:cs="Arial"/>
                <w:sz w:val="18"/>
                <w:szCs w:val="18"/>
                <w:lang w:val="en-US" w:eastAsia="zh-CN"/>
              </w:rPr>
            </w:pPr>
            <w:r>
              <w:rPr>
                <w:rFonts w:ascii="Arial" w:hAnsi="Arial" w:cs="Arial"/>
                <w:sz w:val="18"/>
                <w:szCs w:val="18"/>
              </w:rPr>
              <w:t>2020-0</w:t>
            </w:r>
            <w:r>
              <w:rPr>
                <w:rFonts w:hint="eastAsia" w:ascii="Arial" w:hAnsi="Arial" w:cs="Arial"/>
                <w:sz w:val="18"/>
                <w:szCs w:val="18"/>
                <w:lang w:val="en-US" w:eastAsia="zh-CN"/>
              </w:rPr>
              <w:t>9</w:t>
            </w:r>
            <w:r>
              <w:rPr>
                <w:rFonts w:ascii="Arial" w:hAnsi="Arial" w:cs="Arial"/>
                <w:sz w:val="18"/>
                <w:szCs w:val="18"/>
              </w:rPr>
              <w:t>-</w:t>
            </w:r>
            <w:r>
              <w:rPr>
                <w:rFonts w:hint="eastAsia" w:ascii="Arial" w:hAnsi="Arial" w:cs="Arial"/>
                <w:sz w:val="18"/>
                <w:szCs w:val="18"/>
                <w:lang w:val="en-US" w:eastAsia="zh-CN"/>
              </w:rPr>
              <w:t>28</w:t>
            </w:r>
          </w:p>
        </w:tc>
        <w:tc>
          <w:tcPr>
            <w:tcW w:w="177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上海卡纳建筑装饰设计工程有限公司</w:t>
            </w:r>
          </w:p>
        </w:tc>
        <w:tc>
          <w:tcPr>
            <w:tcW w:w="170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福州市云洲郡项目装饰装修工程设计合同</w:t>
            </w:r>
          </w:p>
        </w:tc>
        <w:tc>
          <w:tcPr>
            <w:tcW w:w="255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上海卡纳建筑装饰设计工程有限公司为云洲郡项目展示区提供装饰装修工程设计</w:t>
            </w:r>
          </w:p>
        </w:tc>
        <w:tc>
          <w:tcPr>
            <w:tcW w:w="13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380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600</w:t>
            </w:r>
            <w:r>
              <w:rPr>
                <w:rFonts w:hint="eastAsia" w:ascii="Arial" w:hAnsi="Arial" w:cs="Arial"/>
                <w:i w:val="0"/>
                <w:color w:val="000000"/>
                <w:kern w:val="0"/>
                <w:sz w:val="18"/>
                <w:szCs w:val="18"/>
                <w:u w:val="none"/>
                <w:lang w:val="en-US" w:eastAsia="zh-CN" w:bidi="ar"/>
              </w:rPr>
              <w:t>.00</w:t>
            </w:r>
          </w:p>
        </w:tc>
      </w:tr>
    </w:tbl>
    <w:p>
      <w:pPr>
        <w:pStyle w:val="3"/>
        <w:keepNext w:val="0"/>
        <w:keepLines w:val="0"/>
        <w:spacing w:before="300" w:after="300" w:line="360" w:lineRule="exact"/>
        <w:jc w:val="left"/>
        <w:rPr>
          <w:rFonts w:eastAsia="宋体" w:cs="Arial"/>
          <w:sz w:val="24"/>
        </w:rPr>
      </w:pPr>
      <w:bookmarkStart w:id="215" w:name="_Toc799"/>
      <w:bookmarkStart w:id="216" w:name="_Toc4141"/>
      <w:bookmarkStart w:id="217" w:name="_Toc7407"/>
      <w:bookmarkStart w:id="218" w:name="_Toc3819"/>
      <w:bookmarkStart w:id="219" w:name="_Toc28483"/>
      <w:bookmarkStart w:id="220" w:name="_Toc7756"/>
      <w:bookmarkStart w:id="221" w:name="_Toc4356"/>
      <w:bookmarkStart w:id="222" w:name="_Toc28469"/>
      <w:bookmarkStart w:id="223" w:name="_Toc32286"/>
      <w:bookmarkStart w:id="224" w:name="_Toc9630"/>
      <w:bookmarkStart w:id="225" w:name="_Toc10873"/>
      <w:r>
        <w:rPr>
          <w:rFonts w:hint="eastAsia" w:eastAsia="宋体" w:cs="Arial"/>
          <w:sz w:val="24"/>
        </w:rPr>
        <w:t>5</w:t>
      </w:r>
      <w:r>
        <w:rPr>
          <w:rFonts w:eastAsia="宋体" w:cs="Arial"/>
          <w:sz w:val="24"/>
        </w:rPr>
        <w:t>.</w:t>
      </w:r>
      <w:r>
        <w:rPr>
          <w:rFonts w:hint="eastAsia" w:eastAsia="宋体" w:cs="Arial"/>
          <w:sz w:val="24"/>
        </w:rPr>
        <w:t>2</w:t>
      </w:r>
      <w:r>
        <w:rPr>
          <w:rFonts w:hint="eastAsia" w:eastAsia="宋体" w:cs="Arial"/>
          <w:sz w:val="24"/>
          <w:lang w:eastAsia="zh-CN"/>
        </w:rPr>
        <w:t>项目</w:t>
      </w:r>
      <w:r>
        <w:rPr>
          <w:rFonts w:hint="eastAsia" w:eastAsia="宋体" w:cs="Arial"/>
          <w:sz w:val="24"/>
        </w:rPr>
        <w:t>合同支付</w:t>
      </w:r>
      <w:r>
        <w:rPr>
          <w:rFonts w:eastAsia="宋体" w:cs="Arial"/>
          <w:sz w:val="24"/>
        </w:rPr>
        <w:t>情况</w:t>
      </w:r>
      <w:bookmarkEnd w:id="215"/>
      <w:bookmarkEnd w:id="216"/>
      <w:bookmarkEnd w:id="217"/>
      <w:bookmarkEnd w:id="218"/>
      <w:bookmarkEnd w:id="219"/>
      <w:bookmarkEnd w:id="220"/>
      <w:bookmarkEnd w:id="221"/>
      <w:bookmarkEnd w:id="222"/>
      <w:bookmarkEnd w:id="223"/>
      <w:bookmarkEnd w:id="224"/>
      <w:bookmarkEnd w:id="225"/>
    </w:p>
    <w:p>
      <w:pPr>
        <w:spacing w:line="480" w:lineRule="auto"/>
        <w:ind w:firstLine="420" w:firstLineChars="200"/>
        <w:rPr>
          <w:rFonts w:hint="eastAsia" w:ascii="Arial" w:hAnsi="Arial" w:cs="Arial"/>
          <w:szCs w:val="21"/>
        </w:rPr>
      </w:pPr>
      <w:r>
        <w:rPr>
          <w:rFonts w:hint="eastAsia" w:ascii="Arial" w:hAnsi="Arial" w:cs="Arial"/>
          <w:szCs w:val="21"/>
          <w:lang w:eastAsia="zh-CN"/>
        </w:rPr>
        <w:t>依据项目公司提供的合同台账，</w:t>
      </w:r>
      <w:r>
        <w:rPr>
          <w:rFonts w:hint="eastAsia" w:ascii="Arial" w:hAnsi="Arial" w:cs="Arial"/>
          <w:szCs w:val="21"/>
        </w:rPr>
        <w:t>截至2020年</w:t>
      </w:r>
      <w:r>
        <w:rPr>
          <w:rFonts w:hint="eastAsia" w:ascii="Arial" w:hAnsi="Arial" w:cs="Arial"/>
          <w:szCs w:val="21"/>
          <w:lang w:val="en-US" w:eastAsia="zh-CN"/>
        </w:rPr>
        <w:t>9</w:t>
      </w:r>
      <w:r>
        <w:rPr>
          <w:rFonts w:hint="eastAsia" w:ascii="Arial" w:hAnsi="Arial" w:cs="Arial"/>
          <w:szCs w:val="21"/>
        </w:rPr>
        <w:t>月3</w:t>
      </w:r>
      <w:r>
        <w:rPr>
          <w:rFonts w:hint="eastAsia" w:ascii="Arial" w:hAnsi="Arial" w:cs="Arial"/>
          <w:szCs w:val="21"/>
          <w:lang w:val="en-US" w:eastAsia="zh-CN"/>
        </w:rPr>
        <w:t>0</w:t>
      </w:r>
      <w:r>
        <w:rPr>
          <w:rFonts w:hint="eastAsia" w:ascii="Arial" w:hAnsi="Arial" w:cs="Arial"/>
          <w:szCs w:val="21"/>
        </w:rPr>
        <w:t>日，项目公司</w:t>
      </w:r>
      <w:r>
        <w:rPr>
          <w:rFonts w:hint="eastAsia" w:ascii="Arial" w:hAnsi="Arial" w:cs="Arial"/>
          <w:szCs w:val="21"/>
          <w:lang w:eastAsia="zh-CN"/>
        </w:rPr>
        <w:t>共签订合同（含补充协议）</w:t>
      </w:r>
      <w:r>
        <w:rPr>
          <w:rFonts w:hint="eastAsia" w:ascii="Arial" w:hAnsi="Arial" w:cs="Arial"/>
          <w:szCs w:val="21"/>
          <w:lang w:val="en-US" w:eastAsia="zh-CN"/>
        </w:rPr>
        <w:t>9份，合同</w:t>
      </w:r>
      <w:r>
        <w:rPr>
          <w:rFonts w:hint="eastAsia" w:ascii="Arial" w:hAnsi="Arial" w:cs="Arial"/>
          <w:szCs w:val="21"/>
        </w:rPr>
        <w:t>金额</w:t>
      </w:r>
      <w:r>
        <w:rPr>
          <w:rFonts w:hint="eastAsia" w:ascii="Arial" w:hAnsi="Arial" w:cs="Arial"/>
          <w:szCs w:val="21"/>
          <w:lang w:eastAsia="zh-CN"/>
        </w:rPr>
        <w:t>共计2</w:t>
      </w:r>
      <w:r>
        <w:rPr>
          <w:rFonts w:hint="eastAsia" w:ascii="Arial" w:hAnsi="Arial" w:cs="Arial"/>
          <w:szCs w:val="21"/>
          <w:lang w:val="en-US" w:eastAsia="zh-CN"/>
        </w:rPr>
        <w:t>,</w:t>
      </w:r>
      <w:r>
        <w:rPr>
          <w:rFonts w:hint="eastAsia" w:ascii="Arial" w:hAnsi="Arial" w:cs="Arial"/>
          <w:szCs w:val="21"/>
          <w:lang w:eastAsia="zh-CN"/>
        </w:rPr>
        <w:t>96</w:t>
      </w:r>
      <w:r>
        <w:rPr>
          <w:rFonts w:hint="eastAsia" w:ascii="Arial" w:hAnsi="Arial" w:cs="Arial"/>
          <w:szCs w:val="21"/>
          <w:lang w:val="en-US" w:eastAsia="zh-CN"/>
        </w:rPr>
        <w:t>6,667,4</w:t>
      </w:r>
      <w:r>
        <w:rPr>
          <w:rFonts w:hint="eastAsia" w:ascii="Arial" w:hAnsi="Arial" w:cs="Arial"/>
          <w:szCs w:val="21"/>
          <w:lang w:eastAsia="zh-CN"/>
        </w:rPr>
        <w:t>81</w:t>
      </w:r>
      <w:r>
        <w:rPr>
          <w:rFonts w:hint="eastAsia" w:ascii="Arial" w:hAnsi="Arial" w:cs="Arial"/>
          <w:szCs w:val="21"/>
          <w:lang w:val="en-US" w:eastAsia="zh-CN"/>
        </w:rPr>
        <w:t>.00</w:t>
      </w:r>
      <w:r>
        <w:rPr>
          <w:rFonts w:hint="eastAsia" w:ascii="Arial" w:hAnsi="Arial" w:cs="Arial"/>
          <w:szCs w:val="21"/>
        </w:rPr>
        <w:t>元，</w:t>
      </w:r>
      <w:r>
        <w:rPr>
          <w:rFonts w:hint="eastAsia" w:ascii="Arial" w:hAnsi="Arial" w:cs="Arial"/>
          <w:szCs w:val="21"/>
          <w:lang w:eastAsia="zh-CN"/>
        </w:rPr>
        <w:t>依据合同已支付1,480,864,321.00</w:t>
      </w:r>
      <w:r>
        <w:rPr>
          <w:rFonts w:hint="eastAsia" w:ascii="Arial" w:hAnsi="Arial" w:cs="Arial"/>
          <w:szCs w:val="21"/>
          <w:lang w:val="en-US" w:eastAsia="zh-CN"/>
        </w:rPr>
        <w:t>元，</w:t>
      </w:r>
      <w:r>
        <w:rPr>
          <w:rFonts w:hint="eastAsia" w:ascii="Arial" w:hAnsi="Arial" w:cs="Arial"/>
          <w:szCs w:val="21"/>
        </w:rPr>
        <w:t>其中2020年</w:t>
      </w:r>
      <w:r>
        <w:rPr>
          <w:rFonts w:hint="eastAsia" w:ascii="Arial" w:hAnsi="Arial" w:cs="Arial"/>
          <w:szCs w:val="21"/>
          <w:lang w:val="en-US" w:eastAsia="zh-CN"/>
        </w:rPr>
        <w:t>9</w:t>
      </w:r>
      <w:r>
        <w:rPr>
          <w:rFonts w:hint="eastAsia" w:ascii="Arial" w:hAnsi="Arial" w:cs="Arial"/>
          <w:szCs w:val="21"/>
        </w:rPr>
        <w:t>月</w:t>
      </w:r>
      <w:r>
        <w:rPr>
          <w:rFonts w:hint="eastAsia" w:ascii="Arial" w:hAnsi="Arial" w:cs="Arial"/>
          <w:szCs w:val="21"/>
          <w:lang w:val="en-US" w:eastAsia="zh-CN"/>
        </w:rPr>
        <w:t>无合同支付</w:t>
      </w:r>
      <w:r>
        <w:rPr>
          <w:rFonts w:hint="eastAsia" w:ascii="Arial" w:hAnsi="Arial" w:cs="Arial"/>
          <w:szCs w:val="21"/>
        </w:rPr>
        <w:t>，待支付合同金额</w:t>
      </w:r>
      <w:r>
        <w:rPr>
          <w:rFonts w:hint="eastAsia" w:ascii="Arial" w:hAnsi="Arial" w:cs="Arial"/>
          <w:szCs w:val="21"/>
          <w:lang w:val="en-US" w:eastAsia="zh-CN"/>
        </w:rPr>
        <w:t>1,485,803,160.00</w:t>
      </w:r>
      <w:r>
        <w:rPr>
          <w:rFonts w:hint="eastAsia" w:ascii="Arial" w:hAnsi="Arial" w:cs="Arial"/>
          <w:szCs w:val="21"/>
        </w:rPr>
        <w:t xml:space="preserve"> 元，合同支付情况详见下表：</w:t>
      </w:r>
    </w:p>
    <w:p>
      <w:pPr>
        <w:spacing w:line="480" w:lineRule="auto"/>
        <w:ind w:firstLine="420" w:firstLineChars="200"/>
        <w:rPr>
          <w:rFonts w:hint="eastAsia" w:ascii="Arial" w:hAnsi="Arial" w:cs="Arial"/>
          <w:szCs w:val="21"/>
        </w:rPr>
        <w:sectPr>
          <w:headerReference r:id="rId9" w:type="default"/>
          <w:footerReference r:id="rId10" w:type="default"/>
          <w:pgSz w:w="11906" w:h="16838"/>
          <w:pgMar w:top="1843" w:right="1134" w:bottom="1134" w:left="1134" w:header="851" w:footer="992" w:gutter="340"/>
          <w:pgNumType w:fmt="decimal" w:start="1"/>
          <w:cols w:space="0" w:num="1"/>
          <w:docGrid w:linePitch="312" w:charSpace="0"/>
        </w:sectPr>
      </w:pPr>
    </w:p>
    <w:p>
      <w:pPr>
        <w:spacing w:line="480" w:lineRule="auto"/>
        <w:ind w:firstLine="420" w:firstLineChars="200"/>
        <w:rPr>
          <w:rFonts w:hint="eastAsia" w:ascii="Arial" w:hAnsi="Arial" w:cs="Arial"/>
          <w:szCs w:val="21"/>
        </w:rPr>
      </w:pPr>
    </w:p>
    <w:tbl>
      <w:tblPr>
        <w:tblStyle w:val="18"/>
        <w:tblW w:w="13534" w:type="dxa"/>
        <w:jc w:val="center"/>
        <w:shd w:val="clear" w:color="auto" w:fill="auto"/>
        <w:tblLayout w:type="fixed"/>
        <w:tblCellMar>
          <w:top w:w="0" w:type="dxa"/>
          <w:left w:w="0" w:type="dxa"/>
          <w:bottom w:w="0" w:type="dxa"/>
          <w:right w:w="0" w:type="dxa"/>
        </w:tblCellMar>
      </w:tblPr>
      <w:tblGrid>
        <w:gridCol w:w="982"/>
        <w:gridCol w:w="1421"/>
        <w:gridCol w:w="1044"/>
        <w:gridCol w:w="2647"/>
        <w:gridCol w:w="2568"/>
        <w:gridCol w:w="1596"/>
        <w:gridCol w:w="1044"/>
        <w:gridCol w:w="1500"/>
        <w:gridCol w:w="732"/>
      </w:tblGrid>
      <w:tr>
        <w:tblPrEx>
          <w:shd w:val="clear" w:color="auto" w:fill="auto"/>
          <w:tblCellMar>
            <w:top w:w="0" w:type="dxa"/>
            <w:left w:w="0" w:type="dxa"/>
            <w:bottom w:w="0" w:type="dxa"/>
            <w:right w:w="0" w:type="dxa"/>
          </w:tblCellMar>
        </w:tblPrEx>
        <w:trPr>
          <w:trHeight w:val="306" w:hRule="atLeast"/>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合同编号</w:t>
            </w:r>
          </w:p>
        </w:tc>
        <w:tc>
          <w:tcPr>
            <w:tcW w:w="104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签订时间</w:t>
            </w:r>
          </w:p>
        </w:tc>
        <w:tc>
          <w:tcPr>
            <w:tcW w:w="264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合同金额</w:t>
            </w:r>
          </w:p>
        </w:tc>
        <w:tc>
          <w:tcPr>
            <w:tcW w:w="3276"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付款情况</w:t>
            </w:r>
          </w:p>
        </w:tc>
      </w:tr>
      <w:tr>
        <w:tblPrEx>
          <w:tblCellMar>
            <w:top w:w="0" w:type="dxa"/>
            <w:left w:w="0" w:type="dxa"/>
            <w:bottom w:w="0" w:type="dxa"/>
            <w:right w:w="0" w:type="dxa"/>
          </w:tblCellMar>
        </w:tblPrEx>
        <w:trPr>
          <w:trHeight w:val="306" w:hRule="atLeast"/>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4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64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6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本期支付（元）</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累计支付（元）</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350100202002270P019补1号—2020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3</w:t>
            </w:r>
            <w:r>
              <w:rPr>
                <w:rFonts w:hint="default" w:ascii="Arial" w:hAnsi="Arial" w:eastAsia="宋体" w:cs="Arial"/>
                <w:i w:val="0"/>
                <w:color w:val="000000"/>
                <w:kern w:val="0"/>
                <w:sz w:val="18"/>
                <w:szCs w:val="18"/>
                <w:u w:val="none"/>
                <w:lang w:val="en-US" w:eastAsia="zh-CN" w:bidi="ar"/>
              </w:rPr>
              <w:t>/30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福州市自然资源和规划局、福州首开福泰投资有限公司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国有建设用地使用权出让合同补充合同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2,959,0</w:t>
            </w:r>
            <w:r>
              <w:rPr>
                <w:rFonts w:hint="default" w:ascii="Arial" w:hAnsi="Arial" w:cs="Arial"/>
                <w:i w:val="0"/>
                <w:color w:val="000000"/>
                <w:kern w:val="0"/>
                <w:sz w:val="18"/>
                <w:szCs w:val="18"/>
                <w:u w:val="none"/>
                <w:lang w:val="en-US" w:eastAsia="zh-CN" w:bidi="ar"/>
              </w:rPr>
              <w:t>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6"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2,959,000,000.00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1,479,500,000.00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2020/6/30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广州地铁设计研究院股份有限公司、北京国科天创建筑设计院有限责任公司江西分公司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仓山宗地2020-08号地块上盖开发及白地基坑开挖对螺洲车辆段影响的安全评估技术咨询合同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1,080,000.00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/30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福建榕桓建设有限公司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搬迁协议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1,320,960.00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150,000.00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11.35%</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FCCDRI-SF-XQ-202007-250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2020/7/14</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福州城建设计研究院有限公司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设计合同书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sz w:val="18"/>
                <w:szCs w:val="18"/>
                <w:u w:val="none"/>
              </w:rPr>
              <w:t>2020062452002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2020/8/3</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福州市自来水有限公司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用户安装工程施工合同书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CTC-FJFZ-2020-002484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2020/9/1</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18"/>
                <w:szCs w:val="18"/>
                <w:u w:val="none"/>
                <w:lang w:val="en-US" w:eastAsia="zh-CN" w:bidi="ar"/>
              </w:rPr>
              <w:t>中国铁塔股份有限公司福州市分公司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18"/>
                <w:szCs w:val="18"/>
                <w:u w:val="none"/>
                <w:lang w:val="en-US" w:eastAsia="zh-CN" w:bidi="ar"/>
              </w:rPr>
              <w:t>“云洲郡”项目施工工地网络优化技术服务合同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 xml:space="preserve">651,600.00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前期类合同</w:t>
            </w:r>
            <w:r>
              <w:rPr>
                <w:rFonts w:hint="eastAsia" w:ascii="Arial" w:hAnsi="Arial" w:cs="Arial"/>
                <w:b/>
                <w:bCs/>
                <w:i w:val="0"/>
                <w:color w:val="000000"/>
                <w:kern w:val="0"/>
                <w:sz w:val="18"/>
                <w:szCs w:val="18"/>
                <w:u w:val="none"/>
                <w:lang w:val="en-US" w:eastAsia="zh-CN" w:bidi="ar"/>
              </w:rPr>
              <w:t>合</w:t>
            </w:r>
            <w:r>
              <w:rPr>
                <w:rFonts w:hint="default" w:ascii="Arial" w:hAnsi="Arial" w:eastAsia="宋体" w:cs="Arial"/>
                <w:b/>
                <w:bCs/>
                <w:i w:val="0"/>
                <w:color w:val="000000"/>
                <w:kern w:val="0"/>
                <w:sz w:val="18"/>
                <w:szCs w:val="18"/>
                <w:u w:val="none"/>
                <w:lang w:val="en-US" w:eastAsia="zh-CN"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eastAsia" w:ascii="Arial" w:hAnsi="Arial" w:cs="Arial"/>
                <w:b/>
                <w:bCs/>
                <w:i w:val="0"/>
                <w:color w:val="000000"/>
                <w:kern w:val="0"/>
                <w:sz w:val="18"/>
                <w:szCs w:val="18"/>
                <w:u w:val="none"/>
                <w:lang w:val="en-US" w:eastAsia="zh-CN" w:bidi="ar"/>
              </w:rPr>
              <w:t>5</w:t>
            </w:r>
            <w:r>
              <w:rPr>
                <w:rFonts w:hint="default" w:ascii="Arial" w:hAnsi="Arial" w:eastAsia="宋体" w:cs="Arial"/>
                <w:b/>
                <w:bCs/>
                <w:i w:val="0"/>
                <w:color w:val="000000"/>
                <w:kern w:val="0"/>
                <w:sz w:val="18"/>
                <w:szCs w:val="18"/>
                <w:u w:val="none"/>
                <w:lang w:val="en-US" w:eastAsia="zh-CN" w:bidi="ar"/>
              </w:rPr>
              <w:t>,</w:t>
            </w:r>
            <w:r>
              <w:rPr>
                <w:rFonts w:hint="eastAsia" w:ascii="Arial" w:hAnsi="Arial" w:cs="Arial"/>
                <w:b/>
                <w:bCs/>
                <w:i w:val="0"/>
                <w:color w:val="000000"/>
                <w:kern w:val="0"/>
                <w:sz w:val="18"/>
                <w:szCs w:val="18"/>
                <w:u w:val="none"/>
                <w:lang w:val="en-US" w:eastAsia="zh-CN" w:bidi="ar"/>
              </w:rPr>
              <w:t>706</w:t>
            </w:r>
            <w:r>
              <w:rPr>
                <w:rFonts w:hint="default" w:ascii="Arial" w:hAnsi="Arial" w:eastAsia="宋体" w:cs="Arial"/>
                <w:b/>
                <w:bCs/>
                <w:i w:val="0"/>
                <w:color w:val="000000"/>
                <w:kern w:val="0"/>
                <w:sz w:val="18"/>
                <w:szCs w:val="18"/>
                <w:u w:val="none"/>
                <w:lang w:val="en-US" w:eastAsia="zh-CN" w:bidi="ar"/>
              </w:rPr>
              <w:t>,</w:t>
            </w:r>
            <w:r>
              <w:rPr>
                <w:rFonts w:hint="eastAsia" w:ascii="Arial" w:hAnsi="Arial" w:cs="Arial"/>
                <w:b/>
                <w:bCs/>
                <w:i w:val="0"/>
                <w:color w:val="000000"/>
                <w:kern w:val="0"/>
                <w:sz w:val="18"/>
                <w:szCs w:val="18"/>
                <w:u w:val="none"/>
                <w:lang w:val="en-US" w:eastAsia="zh-CN" w:bidi="ar"/>
              </w:rPr>
              <w:t>88</w:t>
            </w:r>
            <w:r>
              <w:rPr>
                <w:rFonts w:hint="default" w:ascii="Arial" w:hAnsi="Arial" w:eastAsia="宋体" w:cs="Arial"/>
                <w:b/>
                <w:bCs/>
                <w:i w:val="0"/>
                <w:color w:val="000000"/>
                <w:kern w:val="0"/>
                <w:sz w:val="18"/>
                <w:szCs w:val="18"/>
                <w:u w:val="none"/>
                <w:lang w:val="en-US" w:eastAsia="zh-CN" w:bidi="ar"/>
              </w:rPr>
              <w:t>1.00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134,321.00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w:t>
            </w:r>
            <w:r>
              <w:rPr>
                <w:rFonts w:hint="eastAsia" w:ascii="Arial" w:hAnsi="Arial" w:cs="Arial"/>
                <w:b/>
                <w:bCs/>
                <w:i w:val="0"/>
                <w:color w:val="000000"/>
                <w:kern w:val="0"/>
                <w:sz w:val="18"/>
                <w:szCs w:val="18"/>
                <w:u w:val="none"/>
                <w:lang w:val="en-US" w:eastAsia="zh-CN" w:bidi="ar"/>
              </w:rPr>
              <w:t>364</w:t>
            </w:r>
            <w:r>
              <w:rPr>
                <w:rFonts w:hint="default" w:ascii="Arial" w:hAnsi="Arial" w:eastAsia="宋体" w:cs="Arial"/>
                <w:b/>
                <w:bCs/>
                <w:i w:val="0"/>
                <w:color w:val="000000"/>
                <w:kern w:val="0"/>
                <w:sz w:val="18"/>
                <w:szCs w:val="18"/>
                <w:u w:val="none"/>
                <w:lang w:val="en-US" w:eastAsia="zh-CN" w:bidi="ar"/>
              </w:rPr>
              <w:t>,3</w:t>
            </w:r>
            <w:r>
              <w:rPr>
                <w:rFonts w:hint="eastAsia" w:ascii="Arial" w:hAnsi="Arial" w:cs="Arial"/>
                <w:b/>
                <w:bCs/>
                <w:i w:val="0"/>
                <w:color w:val="000000"/>
                <w:kern w:val="0"/>
                <w:sz w:val="18"/>
                <w:szCs w:val="18"/>
                <w:u w:val="none"/>
                <w:lang w:val="en-US" w:eastAsia="zh-CN" w:bidi="ar"/>
              </w:rPr>
              <w:t>21</w:t>
            </w:r>
            <w:r>
              <w:rPr>
                <w:rFonts w:hint="default" w:ascii="Arial" w:hAnsi="Arial" w:eastAsia="宋体" w:cs="Arial"/>
                <w:b/>
                <w:bCs/>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eastAsia" w:ascii="Arial" w:hAnsi="Arial" w:cs="Arial"/>
                <w:b/>
                <w:bCs/>
                <w:i w:val="0"/>
                <w:color w:val="000000"/>
                <w:kern w:val="0"/>
                <w:sz w:val="18"/>
                <w:szCs w:val="18"/>
                <w:u w:val="none"/>
                <w:lang w:val="en-US" w:eastAsia="zh-CN" w:bidi="ar"/>
              </w:rPr>
              <w:t>21</w:t>
            </w:r>
            <w:r>
              <w:rPr>
                <w:rFonts w:hint="default" w:ascii="Arial" w:hAnsi="Arial" w:eastAsia="宋体" w:cs="Arial"/>
                <w:b/>
                <w:bCs/>
                <w:i w:val="0"/>
                <w:color w:val="000000"/>
                <w:kern w:val="0"/>
                <w:sz w:val="18"/>
                <w:szCs w:val="18"/>
                <w:u w:val="none"/>
                <w:lang w:val="en-US" w:eastAsia="zh-CN" w:bidi="ar"/>
              </w:rPr>
              <w:t>.</w:t>
            </w:r>
            <w:r>
              <w:rPr>
                <w:rFonts w:hint="eastAsia" w:ascii="Arial" w:hAnsi="Arial" w:cs="Arial"/>
                <w:b/>
                <w:bCs/>
                <w:i w:val="0"/>
                <w:color w:val="000000"/>
                <w:kern w:val="0"/>
                <w:sz w:val="18"/>
                <w:szCs w:val="18"/>
                <w:u w:val="none"/>
                <w:lang w:val="en-US" w:eastAsia="zh-CN" w:bidi="ar"/>
              </w:rPr>
              <w:t>34</w:t>
            </w:r>
            <w:r>
              <w:rPr>
                <w:rFonts w:hint="default" w:ascii="Arial" w:hAnsi="Arial" w:eastAsia="宋体" w:cs="Arial"/>
                <w:b/>
                <w:bCs/>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cs="Arial"/>
                <w:b w:val="0"/>
                <w:bCs w:val="0"/>
                <w:i w:val="0"/>
                <w:color w:val="000000"/>
                <w:kern w:val="0"/>
                <w:sz w:val="18"/>
                <w:szCs w:val="18"/>
                <w:u w:val="none"/>
                <w:lang w:val="en-US" w:eastAsia="zh-CN" w:bidi="ar"/>
              </w:rPr>
              <w:t>工程设计</w:t>
            </w:r>
            <w:r>
              <w:rPr>
                <w:rFonts w:hint="default" w:ascii="Arial" w:hAnsi="Arial" w:eastAsia="宋体" w:cs="Arial"/>
                <w:b w:val="0"/>
                <w:bCs w:val="0"/>
                <w:i w:val="0"/>
                <w:color w:val="000000"/>
                <w:kern w:val="0"/>
                <w:sz w:val="18"/>
                <w:szCs w:val="18"/>
                <w:u w:val="none"/>
                <w:lang w:val="en-US" w:eastAsia="zh-CN" w:bidi="ar"/>
              </w:rPr>
              <w:t>类</w:t>
            </w:r>
          </w:p>
        </w:tc>
        <w:tc>
          <w:tcPr>
            <w:tcW w:w="142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t>
            </w:r>
          </w:p>
        </w:tc>
        <w:tc>
          <w:tcPr>
            <w:tcW w:w="10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2020/9/28</w:t>
            </w:r>
          </w:p>
        </w:tc>
        <w:tc>
          <w:tcPr>
            <w:tcW w:w="264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18"/>
                <w:szCs w:val="18"/>
                <w:u w:val="none"/>
                <w:lang w:val="en-US" w:eastAsia="zh-CN" w:bidi="ar"/>
              </w:rPr>
              <w:t>上海卡纳建筑装饰设计工程有限公司</w:t>
            </w:r>
          </w:p>
        </w:tc>
        <w:tc>
          <w:tcPr>
            <w:tcW w:w="256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18"/>
                <w:szCs w:val="18"/>
                <w:u w:val="none"/>
                <w:lang w:val="en-US" w:eastAsia="zh-CN" w:bidi="ar"/>
              </w:rPr>
              <w:t>福州市云洲郡项目装饰装修工程设计合同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 xml:space="preserve">1,380,600.00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default"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工程设计</w:t>
            </w:r>
            <w:r>
              <w:rPr>
                <w:rFonts w:hint="default" w:ascii="Arial" w:hAnsi="Arial" w:eastAsia="宋体" w:cs="Arial"/>
                <w:b/>
                <w:bCs/>
                <w:i w:val="0"/>
                <w:color w:val="000000"/>
                <w:kern w:val="0"/>
                <w:sz w:val="18"/>
                <w:szCs w:val="18"/>
                <w:u w:val="none"/>
                <w:lang w:val="en-US" w:eastAsia="zh-CN" w:bidi="ar"/>
              </w:rPr>
              <w:t>类合同</w:t>
            </w:r>
            <w:r>
              <w:rPr>
                <w:rFonts w:hint="eastAsia" w:ascii="Arial" w:hAnsi="Arial" w:cs="Arial"/>
                <w:b/>
                <w:bCs/>
                <w:i w:val="0"/>
                <w:color w:val="000000"/>
                <w:kern w:val="0"/>
                <w:sz w:val="18"/>
                <w:szCs w:val="18"/>
                <w:u w:val="none"/>
                <w:lang w:val="en-US" w:eastAsia="zh-CN" w:bidi="ar"/>
              </w:rPr>
              <w:t>合</w:t>
            </w:r>
            <w:r>
              <w:rPr>
                <w:rFonts w:hint="default" w:ascii="Arial" w:hAnsi="Arial" w:eastAsia="宋体" w:cs="Arial"/>
                <w:b/>
                <w:bCs/>
                <w:i w:val="0"/>
                <w:color w:val="000000"/>
                <w:kern w:val="0"/>
                <w:sz w:val="18"/>
                <w:szCs w:val="18"/>
                <w:u w:val="none"/>
                <w:lang w:val="en-US" w:eastAsia="zh-CN"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b/>
                <w:bCs/>
                <w:i w:val="0"/>
                <w:color w:val="000000"/>
                <w:kern w:val="0"/>
                <w:sz w:val="18"/>
                <w:szCs w:val="18"/>
                <w:u w:val="none"/>
                <w:lang w:val="en-US" w:eastAsia="zh-CN" w:bidi="ar"/>
              </w:rPr>
              <w:t xml:space="preserve">1,380,600.00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default" w:ascii="Arial" w:hAnsi="Arial" w:cs="Arial"/>
                <w:b/>
                <w:bCs/>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default" w:ascii="Arial" w:hAnsi="Arial" w:cs="Arial"/>
                <w:b/>
                <w:bCs/>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default" w:ascii="Arial" w:hAnsi="Arial" w:cs="Arial"/>
                <w:b/>
                <w:bCs/>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2020/7/27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杭州捷群广告有限公司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螺洲TOD</w:t>
            </w:r>
            <w:r>
              <w:rPr>
                <w:rStyle w:val="44"/>
                <w:rFonts w:hint="default" w:ascii="Arial" w:hAnsi="Arial" w:cs="Arial"/>
                <w:lang w:val="en-US" w:eastAsia="zh-CN" w:bidi="ar"/>
              </w:rPr>
              <w:t>项目</w:t>
            </w:r>
            <w:r>
              <w:rPr>
                <w:rStyle w:val="45"/>
                <w:rFonts w:eastAsia="宋体"/>
                <w:lang w:val="en-US" w:eastAsia="zh-CN" w:bidi="ar"/>
              </w:rPr>
              <w:t>2020</w:t>
            </w:r>
            <w:r>
              <w:rPr>
                <w:rStyle w:val="44"/>
                <w:rFonts w:hint="default" w:ascii="Arial" w:hAnsi="Arial" w:cs="Arial"/>
                <w:lang w:val="en-US" w:eastAsia="zh-CN" w:bidi="ar"/>
              </w:rPr>
              <w:t>年度广告服务合同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2020/8/10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上海良晓信息科技有限公司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合作意向书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营销类合同</w:t>
            </w:r>
            <w:r>
              <w:rPr>
                <w:rFonts w:hint="eastAsia" w:ascii="Arial" w:hAnsi="Arial" w:cs="Arial"/>
                <w:b/>
                <w:bCs/>
                <w:i w:val="0"/>
                <w:color w:val="000000"/>
                <w:kern w:val="0"/>
                <w:sz w:val="18"/>
                <w:szCs w:val="18"/>
                <w:u w:val="none"/>
                <w:lang w:val="en-US" w:eastAsia="zh-CN" w:bidi="ar"/>
              </w:rPr>
              <w:t>合</w:t>
            </w:r>
            <w:r>
              <w:rPr>
                <w:rFonts w:hint="default" w:ascii="Arial" w:hAnsi="Arial" w:eastAsia="宋体" w:cs="Arial"/>
                <w:b/>
                <w:bCs/>
                <w:i w:val="0"/>
                <w:color w:val="000000"/>
                <w:kern w:val="0"/>
                <w:sz w:val="18"/>
                <w:szCs w:val="18"/>
                <w:u w:val="none"/>
                <w:lang w:val="en-US" w:eastAsia="zh-CN" w:bidi="ar"/>
              </w:rPr>
              <w:t>计</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580,000.00</w:t>
            </w:r>
          </w:p>
        </w:tc>
        <w:tc>
          <w:tcPr>
            <w:tcW w:w="104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2,96</w:t>
            </w:r>
            <w:r>
              <w:rPr>
                <w:rFonts w:hint="eastAsia" w:ascii="Arial" w:hAnsi="Arial" w:cs="Arial"/>
                <w:b/>
                <w:bCs/>
                <w:i w:val="0"/>
                <w:color w:val="000000"/>
                <w:kern w:val="0"/>
                <w:sz w:val="18"/>
                <w:szCs w:val="18"/>
                <w:u w:val="none"/>
                <w:lang w:val="en-US" w:eastAsia="zh-CN" w:bidi="ar"/>
              </w:rPr>
              <w:t>6</w:t>
            </w:r>
            <w:r>
              <w:rPr>
                <w:rFonts w:hint="default" w:ascii="Arial" w:hAnsi="Arial" w:eastAsia="宋体" w:cs="Arial"/>
                <w:b/>
                <w:bCs/>
                <w:i w:val="0"/>
                <w:color w:val="000000"/>
                <w:kern w:val="0"/>
                <w:sz w:val="18"/>
                <w:szCs w:val="18"/>
                <w:u w:val="none"/>
                <w:lang w:val="en-US" w:eastAsia="zh-CN" w:bidi="ar"/>
              </w:rPr>
              <w:t>,</w:t>
            </w:r>
            <w:r>
              <w:rPr>
                <w:rFonts w:hint="eastAsia" w:ascii="Arial" w:hAnsi="Arial" w:cs="Arial"/>
                <w:b/>
                <w:bCs/>
                <w:i w:val="0"/>
                <w:color w:val="000000"/>
                <w:kern w:val="0"/>
                <w:sz w:val="18"/>
                <w:szCs w:val="18"/>
                <w:u w:val="none"/>
                <w:lang w:val="en-US" w:eastAsia="zh-CN" w:bidi="ar"/>
              </w:rPr>
              <w:t>667</w:t>
            </w:r>
            <w:r>
              <w:rPr>
                <w:rFonts w:hint="default" w:ascii="Arial" w:hAnsi="Arial" w:eastAsia="宋体" w:cs="Arial"/>
                <w:b/>
                <w:bCs/>
                <w:i w:val="0"/>
                <w:color w:val="000000"/>
                <w:kern w:val="0"/>
                <w:sz w:val="18"/>
                <w:szCs w:val="18"/>
                <w:u w:val="none"/>
                <w:lang w:val="en-US" w:eastAsia="zh-CN" w:bidi="ar"/>
              </w:rPr>
              <w:t>,</w:t>
            </w:r>
            <w:r>
              <w:rPr>
                <w:rFonts w:hint="eastAsia" w:ascii="Arial" w:hAnsi="Arial" w:cs="Arial"/>
                <w:b/>
                <w:bCs/>
                <w:i w:val="0"/>
                <w:color w:val="000000"/>
                <w:kern w:val="0"/>
                <w:sz w:val="18"/>
                <w:szCs w:val="18"/>
                <w:u w:val="none"/>
                <w:lang w:val="en-US" w:eastAsia="zh-CN" w:bidi="ar"/>
              </w:rPr>
              <w:t>48</w:t>
            </w:r>
            <w:r>
              <w:rPr>
                <w:rFonts w:hint="default" w:ascii="Arial" w:hAnsi="Arial" w:eastAsia="宋体" w:cs="Arial"/>
                <w:b/>
                <w:bCs/>
                <w:i w:val="0"/>
                <w:color w:val="000000"/>
                <w:kern w:val="0"/>
                <w:sz w:val="18"/>
                <w:szCs w:val="18"/>
                <w:u w:val="none"/>
                <w:lang w:val="en-US" w:eastAsia="zh-CN" w:bidi="ar"/>
              </w:rPr>
              <w:t>1.00</w:t>
            </w:r>
          </w:p>
        </w:tc>
        <w:tc>
          <w:tcPr>
            <w:tcW w:w="104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134,321.00</w:t>
            </w:r>
          </w:p>
        </w:tc>
        <w:tc>
          <w:tcPr>
            <w:tcW w:w="1500"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1,</w:t>
            </w:r>
            <w:r>
              <w:rPr>
                <w:rFonts w:hint="eastAsia" w:ascii="Arial" w:hAnsi="Arial" w:cs="Arial"/>
                <w:b/>
                <w:bCs/>
                <w:i w:val="0"/>
                <w:color w:val="000000"/>
                <w:kern w:val="0"/>
                <w:sz w:val="18"/>
                <w:szCs w:val="18"/>
                <w:u w:val="none"/>
                <w:lang w:val="en-US" w:eastAsia="zh-CN" w:bidi="ar"/>
              </w:rPr>
              <w:t>480,864</w:t>
            </w:r>
            <w:r>
              <w:rPr>
                <w:rFonts w:hint="default" w:ascii="Arial" w:hAnsi="Arial" w:eastAsia="宋体" w:cs="Arial"/>
                <w:b/>
                <w:bCs/>
                <w:i w:val="0"/>
                <w:color w:val="000000"/>
                <w:kern w:val="0"/>
                <w:sz w:val="18"/>
                <w:szCs w:val="18"/>
                <w:u w:val="none"/>
                <w:lang w:val="en-US" w:eastAsia="zh-CN" w:bidi="ar"/>
              </w:rPr>
              <w:t>,</w:t>
            </w:r>
            <w:r>
              <w:rPr>
                <w:rFonts w:hint="eastAsia" w:ascii="Arial" w:hAnsi="Arial" w:cs="Arial"/>
                <w:b/>
                <w:bCs/>
                <w:i w:val="0"/>
                <w:color w:val="000000"/>
                <w:kern w:val="0"/>
                <w:sz w:val="18"/>
                <w:szCs w:val="18"/>
                <w:u w:val="none"/>
                <w:lang w:val="en-US" w:eastAsia="zh-CN" w:bidi="ar"/>
              </w:rPr>
              <w:t>321</w:t>
            </w:r>
            <w:r>
              <w:rPr>
                <w:rFonts w:hint="default" w:ascii="Arial" w:hAnsi="Arial" w:eastAsia="宋体" w:cs="Arial"/>
                <w:b/>
                <w:bCs/>
                <w:i w:val="0"/>
                <w:color w:val="000000"/>
                <w:kern w:val="0"/>
                <w:sz w:val="18"/>
                <w:szCs w:val="18"/>
                <w:u w:val="none"/>
                <w:lang w:val="en-US" w:eastAsia="zh-CN" w:bidi="ar"/>
              </w:rPr>
              <w:t>.00</w:t>
            </w:r>
          </w:p>
        </w:tc>
        <w:tc>
          <w:tcPr>
            <w:tcW w:w="7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50%</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26" w:name="_Toc532281663"/>
      <w:bookmarkStart w:id="227" w:name="_Toc411430359"/>
      <w:bookmarkStart w:id="228" w:name="_Toc373309851"/>
      <w:bookmarkStart w:id="229" w:name="_Toc5708"/>
      <w:bookmarkStart w:id="230" w:name="_Toc19240"/>
      <w:bookmarkStart w:id="231" w:name="_Toc5971"/>
      <w:bookmarkStart w:id="232" w:name="_Toc23345"/>
      <w:bookmarkStart w:id="233" w:name="_Toc22501"/>
      <w:bookmarkStart w:id="234" w:name="_Toc45217880"/>
      <w:bookmarkStart w:id="235" w:name="_Toc14038"/>
      <w:bookmarkStart w:id="236" w:name="_Toc535508642"/>
      <w:bookmarkStart w:id="237" w:name="_Toc18333"/>
      <w:bookmarkStart w:id="238" w:name="_Toc11147"/>
      <w:bookmarkStart w:id="239" w:name="_Toc19599"/>
      <w:bookmarkStart w:id="240" w:name="_Toc15439"/>
      <w:bookmarkStart w:id="241" w:name="_Toc6474"/>
      <w:bookmarkStart w:id="242" w:name="_Toc15137"/>
      <w:bookmarkStart w:id="243" w:name="_Toc24707"/>
      <w:bookmarkStart w:id="244" w:name="_Toc535580029"/>
      <w:bookmarkStart w:id="245" w:name="_Toc23400"/>
      <w:bookmarkStart w:id="246" w:name="_Toc5206"/>
      <w:bookmarkStart w:id="247" w:name="_Toc12986"/>
      <w:bookmarkStart w:id="248" w:name="_Toc3215"/>
      <w:bookmarkStart w:id="249" w:name="_Toc30482"/>
      <w:bookmarkStart w:id="250" w:name="_Toc535580097"/>
      <w:bookmarkStart w:id="251" w:name="_Toc4153"/>
      <w:bookmarkStart w:id="252" w:name="_Toc535570756"/>
      <w:r>
        <w:rPr>
          <w:rFonts w:ascii="Arial" w:hAnsi="Arial" w:cs="Arial"/>
          <w:color w:val="000000"/>
          <w:sz w:val="24"/>
          <w:szCs w:val="24"/>
        </w:rPr>
        <w:t>6资金</w:t>
      </w:r>
      <w:bookmarkEnd w:id="226"/>
      <w:bookmarkEnd w:id="227"/>
      <w:bookmarkEnd w:id="228"/>
      <w:r>
        <w:rPr>
          <w:rFonts w:ascii="Arial" w:hAnsi="Arial" w:cs="Arial"/>
          <w:color w:val="000000"/>
          <w:sz w:val="24"/>
          <w:szCs w:val="24"/>
        </w:rPr>
        <w:t>情况</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pPr>
        <w:pStyle w:val="3"/>
        <w:keepNext w:val="0"/>
        <w:keepLines w:val="0"/>
        <w:spacing w:before="300" w:after="300" w:line="360" w:lineRule="exact"/>
        <w:jc w:val="left"/>
        <w:rPr>
          <w:rFonts w:eastAsia="宋体" w:cs="Arial"/>
          <w:sz w:val="24"/>
        </w:rPr>
      </w:pPr>
      <w:bookmarkStart w:id="253" w:name="_Toc10525"/>
      <w:bookmarkStart w:id="254" w:name="_Toc4485"/>
      <w:bookmarkStart w:id="255" w:name="_Toc8487"/>
      <w:bookmarkStart w:id="256" w:name="_Toc4446"/>
      <w:bookmarkStart w:id="257" w:name="_Toc4358"/>
      <w:bookmarkStart w:id="258" w:name="_Toc7253"/>
      <w:bookmarkStart w:id="259" w:name="_Toc296"/>
      <w:bookmarkStart w:id="260" w:name="_Toc535580030"/>
      <w:bookmarkStart w:id="261" w:name="_Toc11232"/>
      <w:bookmarkStart w:id="262" w:name="_Toc2689"/>
      <w:bookmarkStart w:id="263" w:name="_Toc16263"/>
      <w:bookmarkStart w:id="264" w:name="_Toc5267"/>
      <w:bookmarkStart w:id="265" w:name="_Toc45217881"/>
      <w:bookmarkStart w:id="266" w:name="_Toc6281"/>
      <w:bookmarkStart w:id="267" w:name="_Toc15195"/>
      <w:bookmarkStart w:id="268" w:name="_Toc535570757"/>
      <w:bookmarkStart w:id="269" w:name="_Toc535508643"/>
      <w:bookmarkStart w:id="270" w:name="_Toc9084"/>
      <w:bookmarkStart w:id="271" w:name="_Toc31674"/>
      <w:bookmarkStart w:id="272" w:name="_Toc724"/>
      <w:bookmarkStart w:id="273" w:name="_Toc13970"/>
      <w:bookmarkStart w:id="274" w:name="_Toc26270"/>
      <w:bookmarkStart w:id="275" w:name="_Toc535580098"/>
      <w:bookmarkStart w:id="276" w:name="_Toc17229"/>
      <w:r>
        <w:rPr>
          <w:rFonts w:eastAsia="宋体" w:cs="Arial"/>
          <w:sz w:val="24"/>
        </w:rPr>
        <w:t>6.1资金流出情况</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lang w:val="en-US" w:eastAsia="zh-CN"/>
        </w:rPr>
        <w:t>9</w:t>
      </w:r>
      <w:r>
        <w:rPr>
          <w:rFonts w:ascii="Arial" w:hAnsi="Arial" w:cs="Arial"/>
          <w:bCs/>
          <w:kern w:val="44"/>
          <w:szCs w:val="21"/>
        </w:rPr>
        <w:t>月份，SPV公司计划支付</w:t>
      </w:r>
      <w:r>
        <w:rPr>
          <w:rFonts w:hint="eastAsia" w:ascii="Arial" w:hAnsi="Arial" w:cs="Arial"/>
          <w:bCs/>
          <w:kern w:val="44"/>
          <w:szCs w:val="21"/>
          <w:lang w:val="en-US" w:eastAsia="zh-CN"/>
        </w:rPr>
        <w:t>6</w:t>
      </w:r>
      <w:r>
        <w:rPr>
          <w:rFonts w:ascii="Arial" w:hAnsi="Arial" w:cs="Arial"/>
          <w:bCs/>
          <w:kern w:val="44"/>
          <w:szCs w:val="21"/>
        </w:rPr>
        <w:t>00.00万元，实际支付56</w:t>
      </w:r>
      <w:r>
        <w:rPr>
          <w:rFonts w:hint="eastAsia" w:ascii="Arial" w:hAnsi="Arial" w:cs="Arial"/>
          <w:bCs/>
          <w:kern w:val="44"/>
          <w:szCs w:val="21"/>
          <w:lang w:val="en-US" w:eastAsia="zh-CN"/>
        </w:rPr>
        <w:t>,482</w:t>
      </w:r>
      <w:r>
        <w:rPr>
          <w:rFonts w:ascii="Arial" w:hAnsi="Arial" w:cs="Arial"/>
          <w:bCs/>
          <w:kern w:val="44"/>
          <w:szCs w:val="21"/>
        </w:rPr>
        <w:t>.</w:t>
      </w:r>
      <w:r>
        <w:rPr>
          <w:rFonts w:hint="eastAsia" w:ascii="Arial" w:hAnsi="Arial" w:cs="Arial"/>
          <w:bCs/>
          <w:kern w:val="44"/>
          <w:szCs w:val="21"/>
          <w:lang w:val="en-US" w:eastAsia="zh-CN"/>
        </w:rPr>
        <w:t>90</w:t>
      </w:r>
      <w:r>
        <w:rPr>
          <w:rFonts w:ascii="Arial" w:hAnsi="Arial" w:cs="Arial"/>
          <w:bCs/>
          <w:kern w:val="44"/>
          <w:szCs w:val="21"/>
        </w:rPr>
        <w:t>万元，</w:t>
      </w:r>
      <w:r>
        <w:rPr>
          <w:rFonts w:hint="eastAsia" w:ascii="Arial" w:hAnsi="Arial" w:cs="Arial"/>
          <w:bCs/>
          <w:kern w:val="44"/>
          <w:szCs w:val="21"/>
        </w:rPr>
        <w:t>资金计划执行情况见下表：</w:t>
      </w:r>
    </w:p>
    <w:tbl>
      <w:tblPr>
        <w:tblStyle w:val="18"/>
        <w:tblW w:w="9487" w:type="dxa"/>
        <w:jc w:val="center"/>
        <w:tblLayout w:type="fixed"/>
        <w:tblCellMar>
          <w:top w:w="0" w:type="dxa"/>
          <w:left w:w="108" w:type="dxa"/>
          <w:bottom w:w="0" w:type="dxa"/>
          <w:right w:w="108" w:type="dxa"/>
        </w:tblCellMar>
      </w:tblPr>
      <w:tblGrid>
        <w:gridCol w:w="1789"/>
        <w:gridCol w:w="1440"/>
        <w:gridCol w:w="1665"/>
        <w:gridCol w:w="1050"/>
        <w:gridCol w:w="3543"/>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4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区域公司内部往来</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rPr>
            </w:pPr>
            <w:r>
              <w:rPr>
                <w:rFonts w:hint="eastAsia" w:ascii="Arial" w:hAnsi="Arial" w:cs="Arial"/>
                <w:color w:val="000000"/>
                <w:kern w:val="0"/>
                <w:sz w:val="18"/>
                <w:szCs w:val="18"/>
                <w:lang w:val="en-US" w:eastAsia="zh-CN"/>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56,032.46</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highlight w:val="none"/>
                <w:lang w:val="en-US"/>
              </w:rPr>
            </w:pPr>
            <w:r>
              <w:rPr>
                <w:rFonts w:hint="eastAsia" w:ascii="Arial" w:hAnsi="Arial" w:cs="Arial"/>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该笔款项为2020年8月支出，因为收款单位错，于2020年9月2日退回SPV公司，并当日转出至福州横越置业有限公司</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投资收益分配</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600.00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4</w:t>
            </w:r>
            <w:bookmarkStart w:id="507" w:name="_GoBack"/>
            <w:bookmarkEnd w:id="507"/>
            <w:r>
              <w:rPr>
                <w:rFonts w:hint="eastAsia" w:ascii="Arial" w:hAnsi="Arial" w:cs="Arial"/>
                <w:color w:val="000000"/>
                <w:sz w:val="18"/>
                <w:szCs w:val="18"/>
                <w:lang w:val="en-US" w:eastAsia="zh-CN"/>
              </w:rPr>
              <w:t>50.32</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highlight w:val="none"/>
                <w:lang w:val="en-US" w:eastAsia="zh-CN"/>
              </w:rPr>
            </w:pPr>
            <w:r>
              <w:rPr>
                <w:rFonts w:hint="eastAsia" w:ascii="Arial" w:hAnsi="Arial" w:cs="Arial"/>
                <w:color w:val="000000"/>
                <w:sz w:val="18"/>
                <w:szCs w:val="18"/>
                <w:highlight w:val="none"/>
                <w:lang w:val="en-US" w:eastAsia="zh-CN"/>
              </w:rPr>
              <w:t>75%</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根据投资合作协议，SPV公司应支付给中航信托的投资收益</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color w:val="000000"/>
                <w:sz w:val="18"/>
                <w:szCs w:val="18"/>
              </w:rPr>
            </w:pPr>
            <w:r>
              <w:rPr>
                <w:rFonts w:hint="eastAsia" w:ascii="Arial" w:hAnsi="Arial" w:cs="Arial"/>
                <w:color w:val="000000"/>
                <w:kern w:val="0"/>
                <w:sz w:val="18"/>
                <w:szCs w:val="18"/>
                <w:lang w:val="en-US" w:eastAsia="zh-CN"/>
              </w:rPr>
              <w:t>0.12</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highlight w:val="none"/>
                <w:lang w:val="en-US" w:eastAsia="zh-CN"/>
              </w:rPr>
            </w:pPr>
            <w:r>
              <w:rPr>
                <w:rFonts w:hint="eastAsia" w:ascii="Arial" w:hAnsi="Arial" w:cs="Arial"/>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SPV公司支付的年度审计费</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b/>
                <w:bCs/>
                <w:color w:val="000000"/>
                <w:kern w:val="0"/>
                <w:sz w:val="18"/>
                <w:szCs w:val="18"/>
                <w:lang w:val="en-US" w:eastAsia="zh-CN"/>
              </w:rPr>
              <w:t>600</w:t>
            </w:r>
            <w:r>
              <w:rPr>
                <w:rFonts w:ascii="Arial" w:hAnsi="Arial" w:cs="Arial"/>
                <w:b/>
                <w:bCs/>
                <w:color w:val="000000"/>
                <w:kern w:val="0"/>
                <w:sz w:val="18"/>
                <w:szCs w:val="18"/>
              </w:rPr>
              <w:t>.00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lang w:val="en-US" w:eastAsia="zh-CN"/>
              </w:rPr>
            </w:pPr>
            <w:r>
              <w:rPr>
                <w:rFonts w:ascii="Arial" w:hAnsi="Arial" w:cs="Arial"/>
                <w:b/>
                <w:bCs/>
                <w:color w:val="000000"/>
                <w:kern w:val="0"/>
                <w:sz w:val="18"/>
                <w:szCs w:val="18"/>
              </w:rPr>
              <w:t>56</w:t>
            </w:r>
            <w:r>
              <w:rPr>
                <w:rFonts w:hint="eastAsia" w:ascii="Arial" w:hAnsi="Arial" w:cs="Arial"/>
                <w:b/>
                <w:bCs/>
                <w:color w:val="000000"/>
                <w:kern w:val="0"/>
                <w:sz w:val="18"/>
                <w:szCs w:val="18"/>
                <w:lang w:val="en-US" w:eastAsia="zh-CN"/>
              </w:rPr>
              <w:t>,482</w:t>
            </w:r>
            <w:r>
              <w:rPr>
                <w:rFonts w:ascii="Arial" w:hAnsi="Arial" w:cs="Arial"/>
                <w:b/>
                <w:bCs/>
                <w:color w:val="000000"/>
                <w:kern w:val="0"/>
                <w:sz w:val="18"/>
                <w:szCs w:val="18"/>
              </w:rPr>
              <w:t>.</w:t>
            </w:r>
            <w:r>
              <w:rPr>
                <w:rFonts w:hint="eastAsia" w:ascii="Arial" w:hAnsi="Arial" w:cs="Arial"/>
                <w:b/>
                <w:bCs/>
                <w:color w:val="000000"/>
                <w:kern w:val="0"/>
                <w:sz w:val="18"/>
                <w:szCs w:val="18"/>
                <w:lang w:val="en-US" w:eastAsia="zh-CN"/>
              </w:rPr>
              <w:t>78</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color w:val="000000"/>
                <w:sz w:val="18"/>
                <w:szCs w:val="18"/>
                <w:highlight w:val="none"/>
                <w:lang w:val="en-US"/>
              </w:rPr>
            </w:pPr>
            <w:r>
              <w:rPr>
                <w:rFonts w:hint="eastAsia" w:ascii="Arial" w:hAnsi="Arial" w:cs="Arial"/>
                <w:b/>
                <w:bCs/>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jc w:val="center"/>
              <w:rPr>
                <w:rFonts w:hint="default" w:ascii="Arial" w:hAnsi="Arial" w:eastAsia="宋体" w:cs="Arial"/>
                <w:color w:val="000000"/>
                <w:sz w:val="18"/>
                <w:szCs w:val="18"/>
                <w:lang w:val="en-US" w:eastAsia="zh-CN"/>
              </w:rPr>
            </w:pPr>
          </w:p>
        </w:tc>
      </w:tr>
    </w:tbl>
    <w:p>
      <w:pPr>
        <w:spacing w:line="480" w:lineRule="auto"/>
        <w:rPr>
          <w:rFonts w:ascii="Arial" w:hAnsi="Arial" w:cs="Arial"/>
          <w:bCs/>
          <w:kern w:val="44"/>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lang w:val="en-US" w:eastAsia="zh-CN"/>
        </w:rPr>
        <w:t>9</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发生银行扣手续费和服务费</w:t>
      </w:r>
      <w:r>
        <w:rPr>
          <w:rFonts w:hint="eastAsia" w:ascii="Arial" w:hAnsi="Arial" w:cs="Arial"/>
          <w:sz w:val="18"/>
          <w:szCs w:val="18"/>
          <w:lang w:val="en-US" w:eastAsia="zh-CN"/>
        </w:rPr>
        <w:t>545.20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9</w:t>
      </w:r>
      <w:r>
        <w:rPr>
          <w:rFonts w:ascii="Arial" w:hAnsi="Arial" w:cs="Arial"/>
          <w:sz w:val="18"/>
          <w:szCs w:val="18"/>
        </w:rPr>
        <w:t>月资金计划中未单独列示</w:t>
      </w:r>
      <w:r>
        <w:rPr>
          <w:rFonts w:hint="eastAsia" w:ascii="Arial" w:hAnsi="Arial" w:cs="Arial"/>
          <w:sz w:val="18"/>
          <w:szCs w:val="18"/>
        </w:rPr>
        <w:t>。</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lang w:val="en-US" w:eastAsia="zh-CN"/>
        </w:rPr>
        <w:t>9</w:t>
      </w:r>
      <w:r>
        <w:rPr>
          <w:rFonts w:ascii="Arial" w:hAnsi="Arial" w:cs="Arial"/>
          <w:bCs/>
          <w:kern w:val="44"/>
          <w:szCs w:val="21"/>
        </w:rPr>
        <w:t>月份，</w:t>
      </w:r>
      <w:r>
        <w:rPr>
          <w:rFonts w:hint="eastAsia" w:ascii="Arial" w:hAnsi="Arial" w:cs="Arial"/>
          <w:bCs/>
          <w:kern w:val="44"/>
          <w:szCs w:val="21"/>
        </w:rPr>
        <w:t>项目</w:t>
      </w:r>
      <w:r>
        <w:rPr>
          <w:rFonts w:ascii="Arial" w:hAnsi="Arial" w:cs="Arial"/>
          <w:bCs/>
          <w:kern w:val="44"/>
          <w:szCs w:val="21"/>
        </w:rPr>
        <w:t>公司计划支付</w:t>
      </w:r>
      <w:r>
        <w:rPr>
          <w:rFonts w:hint="eastAsia" w:ascii="Arial" w:hAnsi="Arial" w:cs="Arial"/>
          <w:bCs/>
          <w:kern w:val="44"/>
          <w:szCs w:val="21"/>
          <w:lang w:val="en-US" w:eastAsia="zh-CN"/>
        </w:rPr>
        <w:t>913</w:t>
      </w:r>
      <w:r>
        <w:rPr>
          <w:rFonts w:ascii="Arial" w:hAnsi="Arial" w:cs="Arial"/>
          <w:bCs/>
          <w:kern w:val="44"/>
          <w:szCs w:val="21"/>
        </w:rPr>
        <w:t>.</w:t>
      </w:r>
      <w:r>
        <w:rPr>
          <w:rFonts w:hint="eastAsia" w:ascii="Arial" w:hAnsi="Arial" w:cs="Arial"/>
          <w:bCs/>
          <w:kern w:val="44"/>
          <w:szCs w:val="21"/>
          <w:lang w:val="en-US" w:eastAsia="zh-CN"/>
        </w:rPr>
        <w:t>53</w:t>
      </w:r>
      <w:r>
        <w:rPr>
          <w:rFonts w:ascii="Arial" w:hAnsi="Arial" w:cs="Arial"/>
          <w:bCs/>
          <w:kern w:val="44"/>
          <w:szCs w:val="21"/>
        </w:rPr>
        <w:t>万元，实际支付</w:t>
      </w:r>
      <w:r>
        <w:rPr>
          <w:rFonts w:hint="eastAsia" w:ascii="Arial" w:hAnsi="Arial" w:cs="Arial"/>
          <w:bCs/>
          <w:kern w:val="44"/>
          <w:szCs w:val="21"/>
          <w:lang w:val="en-US" w:eastAsia="zh-CN"/>
        </w:rPr>
        <w:t>7</w:t>
      </w:r>
      <w:r>
        <w:rPr>
          <w:rFonts w:hint="eastAsia" w:ascii="Arial" w:hAnsi="Arial" w:cs="Arial"/>
          <w:bCs/>
          <w:kern w:val="44"/>
          <w:szCs w:val="21"/>
        </w:rPr>
        <w:t>.</w:t>
      </w:r>
      <w:r>
        <w:rPr>
          <w:rFonts w:hint="eastAsia" w:ascii="Arial" w:hAnsi="Arial" w:cs="Arial"/>
          <w:bCs/>
          <w:kern w:val="44"/>
          <w:szCs w:val="21"/>
          <w:lang w:val="en-US" w:eastAsia="zh-CN"/>
        </w:rPr>
        <w:t>05</w:t>
      </w:r>
      <w:r>
        <w:rPr>
          <w:rFonts w:ascii="Arial" w:hAnsi="Arial" w:cs="Arial"/>
          <w:bCs/>
          <w:kern w:val="44"/>
          <w:szCs w:val="21"/>
        </w:rPr>
        <w:t>万元，</w:t>
      </w:r>
      <w:r>
        <w:rPr>
          <w:rFonts w:hint="eastAsia" w:ascii="Arial" w:hAnsi="Arial" w:cs="Arial"/>
          <w:bCs/>
          <w:kern w:val="44"/>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404"/>
        <w:gridCol w:w="1848"/>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工程款支出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655</w:t>
            </w:r>
            <w:r>
              <w:rPr>
                <w:rFonts w:hint="eastAsia" w:ascii="Arial" w:hAnsi="Arial" w:cs="Arial"/>
                <w:color w:val="000000"/>
                <w:kern w:val="0"/>
                <w:sz w:val="18"/>
                <w:szCs w:val="18"/>
                <w:lang w:bidi="ar"/>
              </w:rPr>
              <w:t>.</w:t>
            </w:r>
            <w:r>
              <w:rPr>
                <w:rFonts w:hint="eastAsia" w:ascii="Arial" w:hAnsi="Arial" w:cs="Arial"/>
                <w:color w:val="000000"/>
                <w:kern w:val="0"/>
                <w:sz w:val="18"/>
                <w:szCs w:val="18"/>
                <w:lang w:val="en-US" w:eastAsia="zh-CN" w:bidi="ar"/>
              </w:rPr>
              <w:t>55</w:t>
            </w:r>
            <w:r>
              <w:rPr>
                <w:rFonts w:hint="eastAsia" w:ascii="Arial" w:hAnsi="Arial" w:cs="Arial"/>
                <w:color w:val="000000"/>
                <w:kern w:val="0"/>
                <w:sz w:val="18"/>
                <w:szCs w:val="18"/>
                <w:lang w:bidi="ar"/>
              </w:rPr>
              <w:t xml:space="preserve"> </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ascii="Arial" w:hAnsi="Arial" w:cs="Arial"/>
                <w:color w:val="000000"/>
                <w:kern w:val="0"/>
                <w:sz w:val="18"/>
                <w:szCs w:val="18"/>
              </w:rPr>
              <w:t>0.00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9月份资金计划中预计支付的工程合同均未签订，故该部分的工程款未发生支出</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销售费用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45</w:t>
            </w:r>
            <w:r>
              <w:rPr>
                <w:rFonts w:hint="eastAsia" w:ascii="Arial" w:hAnsi="Arial" w:cs="Arial"/>
                <w:color w:val="000000"/>
                <w:kern w:val="0"/>
                <w:sz w:val="18"/>
                <w:szCs w:val="18"/>
                <w:lang w:bidi="ar"/>
              </w:rPr>
              <w:t>.</w:t>
            </w:r>
            <w:r>
              <w:rPr>
                <w:rFonts w:hint="eastAsia" w:ascii="Arial" w:hAnsi="Arial" w:cs="Arial"/>
                <w:color w:val="000000"/>
                <w:kern w:val="0"/>
                <w:sz w:val="18"/>
                <w:szCs w:val="18"/>
                <w:lang w:val="en-US" w:eastAsia="zh-CN" w:bidi="ar"/>
              </w:rPr>
              <w:t>64</w:t>
            </w:r>
            <w:r>
              <w:rPr>
                <w:rFonts w:hint="eastAsia" w:ascii="Arial" w:hAnsi="Arial" w:cs="Arial"/>
                <w:color w:val="000000"/>
                <w:kern w:val="0"/>
                <w:sz w:val="18"/>
                <w:szCs w:val="18"/>
                <w:lang w:bidi="ar"/>
              </w:rPr>
              <w:t xml:space="preserve"> </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项目未开展销售活动，故2020年9月未产生销售费用</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管理费用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12</w:t>
            </w:r>
            <w:r>
              <w:rPr>
                <w:rFonts w:hint="eastAsia" w:ascii="Arial" w:hAnsi="Arial" w:cs="Arial"/>
                <w:color w:val="000000"/>
                <w:kern w:val="0"/>
                <w:sz w:val="18"/>
                <w:szCs w:val="18"/>
                <w:lang w:bidi="ar"/>
              </w:rPr>
              <w:t>.</w:t>
            </w:r>
            <w:r>
              <w:rPr>
                <w:rFonts w:hint="eastAsia" w:ascii="Arial" w:hAnsi="Arial" w:cs="Arial"/>
                <w:color w:val="000000"/>
                <w:kern w:val="0"/>
                <w:sz w:val="18"/>
                <w:szCs w:val="18"/>
                <w:lang w:val="en-US" w:eastAsia="zh-CN" w:bidi="ar"/>
              </w:rPr>
              <w:t>34</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8</w:t>
            </w:r>
            <w:r>
              <w:rPr>
                <w:rFonts w:hint="eastAsia" w:ascii="Arial" w:hAnsi="Arial" w:cs="Arial"/>
                <w:color w:val="000000"/>
                <w:kern w:val="0"/>
                <w:sz w:val="18"/>
                <w:szCs w:val="18"/>
                <w:lang w:bidi="ar"/>
              </w:rPr>
              <w:t>.</w:t>
            </w:r>
            <w:r>
              <w:rPr>
                <w:rFonts w:hint="eastAsia" w:ascii="Arial" w:hAnsi="Arial" w:cs="Arial"/>
                <w:color w:val="000000"/>
                <w:kern w:val="0"/>
                <w:sz w:val="18"/>
                <w:szCs w:val="18"/>
                <w:lang w:val="en-US" w:eastAsia="zh-CN" w:bidi="ar"/>
              </w:rPr>
              <w:t>4</w:t>
            </w:r>
            <w:r>
              <w:rPr>
                <w:rFonts w:hint="eastAsia" w:ascii="Arial" w:hAnsi="Arial" w:cs="Arial"/>
                <w:color w:val="000000"/>
                <w:kern w:val="0"/>
                <w:sz w:val="18"/>
                <w:szCs w:val="18"/>
                <w:lang w:bidi="ar"/>
              </w:rPr>
              <w:t>6</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68%</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资金计划中所列招待费未发生，故实际付款金额少于计划金额</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合计</w:t>
            </w:r>
          </w:p>
        </w:tc>
        <w:tc>
          <w:tcPr>
            <w:tcW w:w="12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hint="eastAsia" w:ascii="Arial" w:hAnsi="Arial" w:cs="Arial"/>
                <w:b/>
                <w:bCs/>
                <w:sz w:val="18"/>
                <w:szCs w:val="18"/>
                <w:lang w:val="en-US" w:eastAsia="zh-CN"/>
              </w:rPr>
              <w:t>713.53</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8</w:t>
            </w:r>
            <w:r>
              <w:rPr>
                <w:rFonts w:hint="eastAsia" w:ascii="Arial" w:hAnsi="Arial" w:cs="Arial"/>
                <w:b/>
                <w:bCs/>
                <w:sz w:val="18"/>
                <w:szCs w:val="18"/>
              </w:rPr>
              <w:t>.</w:t>
            </w:r>
            <w:r>
              <w:rPr>
                <w:rFonts w:hint="eastAsia" w:ascii="Arial" w:hAnsi="Arial" w:cs="Arial"/>
                <w:b/>
                <w:bCs/>
                <w:sz w:val="18"/>
                <w:szCs w:val="18"/>
                <w:lang w:val="en-US" w:eastAsia="zh-CN"/>
              </w:rPr>
              <w:t>46</w:t>
            </w:r>
          </w:p>
        </w:tc>
        <w:tc>
          <w:tcPr>
            <w:tcW w:w="1848"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1.18%</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p>
        </w:tc>
      </w:tr>
    </w:tbl>
    <w:p>
      <w:pPr>
        <w:spacing w:line="480" w:lineRule="auto"/>
        <w:rPr>
          <w:rFonts w:ascii="Arial" w:hAnsi="Arial" w:cs="Arial"/>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lang w:val="en-US" w:eastAsia="zh-CN"/>
        </w:rPr>
        <w:t>9</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发生银行扣手续费和服务费</w:t>
      </w:r>
      <w:r>
        <w:rPr>
          <w:rFonts w:hint="eastAsia" w:ascii="Arial" w:hAnsi="Arial" w:cs="Arial"/>
          <w:sz w:val="18"/>
          <w:szCs w:val="18"/>
          <w:lang w:val="en-US" w:eastAsia="zh-CN"/>
        </w:rPr>
        <w:t>228.20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9</w:t>
      </w:r>
      <w:r>
        <w:rPr>
          <w:rFonts w:ascii="Arial" w:hAnsi="Arial" w:cs="Arial"/>
          <w:sz w:val="18"/>
          <w:szCs w:val="18"/>
        </w:rPr>
        <w:t>月资金计划中未单独列示</w:t>
      </w:r>
      <w:r>
        <w:rPr>
          <w:rFonts w:hint="eastAsia" w:ascii="Arial" w:hAnsi="Arial" w:cs="Arial"/>
          <w:sz w:val="18"/>
          <w:szCs w:val="18"/>
        </w:rPr>
        <w:t>。</w:t>
      </w:r>
    </w:p>
    <w:p>
      <w:pPr>
        <w:spacing w:line="480" w:lineRule="auto"/>
        <w:ind w:firstLine="420" w:firstLineChars="200"/>
        <w:rPr>
          <w:rFonts w:hint="eastAsia" w:ascii="Arial" w:hAnsi="Arial" w:cs="Arial"/>
          <w:bCs/>
          <w:kern w:val="44"/>
          <w:szCs w:val="21"/>
          <w:lang w:eastAsia="zh-CN"/>
        </w:rPr>
      </w:pPr>
      <w:r>
        <w:rPr>
          <w:rFonts w:ascii="Arial" w:hAnsi="Arial" w:cs="Arial"/>
          <w:bCs/>
          <w:kern w:val="44"/>
          <w:szCs w:val="21"/>
        </w:rPr>
        <w:t>2020年</w:t>
      </w:r>
      <w:r>
        <w:rPr>
          <w:rFonts w:hint="eastAsia" w:ascii="Arial" w:hAnsi="Arial" w:cs="Arial"/>
          <w:bCs/>
          <w:kern w:val="44"/>
          <w:szCs w:val="21"/>
          <w:lang w:val="en-US" w:eastAsia="zh-CN"/>
        </w:rPr>
        <w:t>9</w:t>
      </w:r>
      <w:r>
        <w:rPr>
          <w:rFonts w:ascii="Arial" w:hAnsi="Arial" w:cs="Arial"/>
          <w:bCs/>
          <w:kern w:val="44"/>
          <w:szCs w:val="21"/>
        </w:rPr>
        <w:t>月份，SPV公司</w:t>
      </w:r>
      <w:r>
        <w:rPr>
          <w:rFonts w:hint="eastAsia" w:ascii="Arial" w:hAnsi="Arial" w:cs="Arial"/>
          <w:bCs/>
          <w:kern w:val="44"/>
          <w:szCs w:val="21"/>
          <w:lang w:eastAsia="zh-CN"/>
        </w:rPr>
        <w:t>及项目公司资金使用情况详见下表：</w:t>
      </w:r>
    </w:p>
    <w:p>
      <w:pPr>
        <w:spacing w:line="480" w:lineRule="auto"/>
        <w:ind w:firstLine="420" w:firstLineChars="200"/>
        <w:rPr>
          <w:rFonts w:hint="eastAsia" w:ascii="Arial" w:hAnsi="Arial" w:cs="Arial"/>
          <w:bCs/>
          <w:kern w:val="44"/>
          <w:szCs w:val="21"/>
        </w:rPr>
        <w:sectPr>
          <w:pgSz w:w="11905" w:h="16838"/>
          <w:pgMar w:top="1843" w:right="1134" w:bottom="1134" w:left="1134" w:header="851" w:footer="992" w:gutter="340"/>
          <w:pgNumType w:fmt="decimal"/>
          <w:cols w:space="0" w:num="1"/>
          <w:rtlGutter w:val="0"/>
          <w:docGrid w:linePitch="312" w:charSpace="0"/>
        </w:sectPr>
      </w:pPr>
      <w:r>
        <w:rPr>
          <w:rFonts w:hint="eastAsia" w:ascii="Arial" w:hAnsi="Arial" w:cs="Arial"/>
          <w:bCs/>
          <w:kern w:val="44"/>
          <w:szCs w:val="21"/>
        </w:rPr>
        <w:t>（转下页）</w:t>
      </w:r>
    </w:p>
    <w:p>
      <w:pPr>
        <w:spacing w:before="240" w:beforeLines="100"/>
        <w:jc w:val="center"/>
        <w:rPr>
          <w:rFonts w:ascii="Arial" w:hAnsi="Arial" w:cs="Arial"/>
          <w:b/>
          <w:color w:val="000000"/>
          <w:sz w:val="24"/>
          <w:szCs w:val="28"/>
        </w:rPr>
      </w:pPr>
      <w:bookmarkStart w:id="277" w:name="_Toc535570758"/>
      <w:bookmarkStart w:id="278" w:name="_Toc535508644"/>
      <w:bookmarkStart w:id="279" w:name="_Toc535580031"/>
      <w:bookmarkStart w:id="280" w:name="_Toc535580099"/>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2502"/>
        <w:gridCol w:w="2390"/>
        <w:gridCol w:w="1488"/>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386"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86" w:type="dxa"/>
            <w:vAlign w:val="center"/>
          </w:tcPr>
          <w:p>
            <w:pPr>
              <w:widowControl/>
              <w:jc w:val="center"/>
              <w:textAlignment w:val="bottom"/>
              <w:rPr>
                <w:rFonts w:ascii="Arial" w:hAnsi="Arial" w:cs="Arial"/>
                <w:color w:val="000000"/>
                <w:kern w:val="0"/>
                <w:sz w:val="18"/>
                <w:szCs w:val="18"/>
                <w:u w:val="none"/>
                <w:lang w:bidi="ar"/>
              </w:rPr>
            </w:pPr>
            <w:r>
              <w:rPr>
                <w:rFonts w:ascii="Arial" w:hAnsi="Arial" w:cs="Arial"/>
                <w:color w:val="000000"/>
                <w:kern w:val="0"/>
                <w:sz w:val="18"/>
                <w:szCs w:val="18"/>
                <w:u w:val="none"/>
                <w:lang w:bidi="ar"/>
              </w:rPr>
              <w:t>1</w:t>
            </w:r>
          </w:p>
        </w:tc>
        <w:tc>
          <w:tcPr>
            <w:tcW w:w="2502"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福州衡越置业有限公司</w:t>
            </w:r>
          </w:p>
        </w:tc>
        <w:tc>
          <w:tcPr>
            <w:tcW w:w="239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偿还前期股东借款</w:t>
            </w:r>
          </w:p>
        </w:tc>
        <w:tc>
          <w:tcPr>
            <w:tcW w:w="148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65,800,000.00</w:t>
            </w:r>
          </w:p>
        </w:tc>
        <w:tc>
          <w:tcPr>
            <w:tcW w:w="1368" w:type="dxa"/>
            <w:vAlign w:val="center"/>
          </w:tcPr>
          <w:p>
            <w:pPr>
              <w:widowControl/>
              <w:jc w:val="center"/>
              <w:textAlignment w:val="bottom"/>
              <w:rPr>
                <w:rFonts w:hint="default" w:ascii="Arial" w:hAnsi="Arial" w:cs="Arial"/>
                <w:color w:val="000000"/>
                <w:kern w:val="0"/>
                <w:sz w:val="18"/>
                <w:szCs w:val="18"/>
                <w:u w:val="none"/>
                <w:lang w:val="en-US" w:eastAsia="zh-CN"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05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往来款</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u w:val="none"/>
                <w:lang w:bidi="ar"/>
              </w:rPr>
            </w:pPr>
            <w:r>
              <w:rPr>
                <w:rFonts w:ascii="Arial" w:hAnsi="Arial" w:cs="Arial"/>
                <w:color w:val="000000"/>
                <w:kern w:val="0"/>
                <w:sz w:val="18"/>
                <w:szCs w:val="18"/>
                <w:u w:val="none"/>
                <w:lang w:bidi="ar"/>
              </w:rPr>
              <w:t>2</w:t>
            </w:r>
          </w:p>
        </w:tc>
        <w:tc>
          <w:tcPr>
            <w:tcW w:w="2502"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福州衡越置业有限公司</w:t>
            </w:r>
          </w:p>
        </w:tc>
        <w:tc>
          <w:tcPr>
            <w:tcW w:w="239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偿还前期股东借款</w:t>
            </w:r>
          </w:p>
        </w:tc>
        <w:tc>
          <w:tcPr>
            <w:tcW w:w="1488"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494,524,600.00</w:t>
            </w:r>
          </w:p>
        </w:tc>
        <w:tc>
          <w:tcPr>
            <w:tcW w:w="1368" w:type="dxa"/>
            <w:vAlign w:val="center"/>
          </w:tcPr>
          <w:p>
            <w:pPr>
              <w:widowControl/>
              <w:jc w:val="center"/>
              <w:textAlignment w:val="bottom"/>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05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往来款</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u w:val="none"/>
                <w:lang w:bidi="ar"/>
              </w:rPr>
            </w:pPr>
            <w:r>
              <w:rPr>
                <w:rFonts w:ascii="Arial" w:hAnsi="Arial" w:cs="Arial"/>
                <w:color w:val="000000"/>
                <w:kern w:val="0"/>
                <w:sz w:val="18"/>
                <w:szCs w:val="18"/>
                <w:u w:val="none"/>
                <w:lang w:bidi="ar"/>
              </w:rPr>
              <w:t>3</w:t>
            </w:r>
          </w:p>
        </w:tc>
        <w:tc>
          <w:tcPr>
            <w:tcW w:w="2502"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w:t>
            </w:r>
          </w:p>
        </w:tc>
        <w:tc>
          <w:tcPr>
            <w:tcW w:w="239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对公自助服务-自助设备使用费</w:t>
            </w:r>
          </w:p>
        </w:tc>
        <w:tc>
          <w:tcPr>
            <w:tcW w:w="148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30.00</w:t>
            </w:r>
          </w:p>
        </w:tc>
        <w:tc>
          <w:tcPr>
            <w:tcW w:w="1368" w:type="dxa"/>
            <w:vAlign w:val="center"/>
          </w:tcPr>
          <w:p>
            <w:pPr>
              <w:widowControl/>
              <w:jc w:val="center"/>
              <w:textAlignment w:val="bottom"/>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-1</w:t>
            </w:r>
            <w:r>
              <w:rPr>
                <w:rFonts w:hint="default" w:ascii="Arial" w:hAnsi="Arial" w:cs="Arial"/>
                <w:color w:val="000000"/>
                <w:kern w:val="0"/>
                <w:sz w:val="18"/>
                <w:szCs w:val="18"/>
                <w:u w:val="none"/>
                <w:lang w:val="en-US" w:eastAsia="zh-CN" w:bidi="ar"/>
              </w:rPr>
              <w:t>4</w:t>
            </w:r>
          </w:p>
        </w:tc>
        <w:tc>
          <w:tcPr>
            <w:tcW w:w="205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hint="default" w:ascii="Arial" w:hAnsi="Arial" w:eastAsia="宋体" w:cs="Arial"/>
                <w:color w:val="000000"/>
                <w:kern w:val="0"/>
                <w:sz w:val="18"/>
                <w:szCs w:val="18"/>
                <w:u w:val="none"/>
                <w:lang w:val="en-US" w:eastAsia="zh-CN" w:bidi="ar"/>
              </w:rPr>
            </w:pPr>
            <w:r>
              <w:rPr>
                <w:rFonts w:hint="default" w:ascii="Arial" w:hAnsi="Arial" w:cs="Arial"/>
                <w:color w:val="000000"/>
                <w:kern w:val="0"/>
                <w:sz w:val="18"/>
                <w:szCs w:val="18"/>
                <w:u w:val="none"/>
                <w:lang w:val="en-US" w:eastAsia="zh-CN"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u w:val="none"/>
                <w:lang w:bidi="ar"/>
              </w:rPr>
            </w:pPr>
            <w:r>
              <w:rPr>
                <w:rFonts w:ascii="Arial" w:hAnsi="Arial" w:cs="Arial"/>
                <w:color w:val="000000"/>
                <w:kern w:val="0"/>
                <w:sz w:val="18"/>
                <w:szCs w:val="18"/>
                <w:u w:val="none"/>
                <w:lang w:bidi="ar"/>
              </w:rPr>
              <w:t>4</w:t>
            </w:r>
          </w:p>
        </w:tc>
        <w:tc>
          <w:tcPr>
            <w:tcW w:w="2502"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w:t>
            </w:r>
          </w:p>
        </w:tc>
        <w:tc>
          <w:tcPr>
            <w:tcW w:w="239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对公人民币转账、汇款（含退汇）-对公资金划转跨行同城</w:t>
            </w:r>
          </w:p>
        </w:tc>
        <w:tc>
          <w:tcPr>
            <w:tcW w:w="148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2.00</w:t>
            </w:r>
          </w:p>
        </w:tc>
        <w:tc>
          <w:tcPr>
            <w:tcW w:w="1368" w:type="dxa"/>
            <w:vAlign w:val="center"/>
          </w:tcPr>
          <w:p>
            <w:pPr>
              <w:widowControl/>
              <w:jc w:val="center"/>
              <w:textAlignment w:val="bottom"/>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-1</w:t>
            </w:r>
            <w:r>
              <w:rPr>
                <w:rFonts w:hint="default" w:ascii="Arial" w:hAnsi="Arial" w:cs="Arial"/>
                <w:color w:val="000000"/>
                <w:kern w:val="0"/>
                <w:sz w:val="18"/>
                <w:szCs w:val="18"/>
                <w:u w:val="none"/>
                <w:lang w:val="en-US" w:eastAsia="zh-CN" w:bidi="ar"/>
              </w:rPr>
              <w:t>9</w:t>
            </w:r>
          </w:p>
        </w:tc>
        <w:tc>
          <w:tcPr>
            <w:tcW w:w="205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color w:val="000000"/>
                <w:kern w:val="0"/>
                <w:sz w:val="18"/>
                <w:szCs w:val="18"/>
                <w:u w:val="none"/>
                <w:lang w:val="en-US" w:eastAsia="zh-CN"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cs="Arial"/>
                <w:color w:val="000000"/>
                <w:kern w:val="0"/>
                <w:sz w:val="18"/>
                <w:szCs w:val="18"/>
                <w:u w:val="none"/>
                <w:lang w:val="en-US" w:eastAsia="zh-CN" w:bidi="ar"/>
              </w:rPr>
              <w:t>5</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w:t>
            </w:r>
          </w:p>
        </w:tc>
        <w:tc>
          <w:tcPr>
            <w:tcW w:w="239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对公人民币转账、汇款（含退汇）-对公资金划转跨行同城</w:t>
            </w:r>
          </w:p>
        </w:tc>
        <w:tc>
          <w:tcPr>
            <w:tcW w:w="148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513.20</w:t>
            </w:r>
          </w:p>
        </w:tc>
        <w:tc>
          <w:tcPr>
            <w:tcW w:w="1368" w:type="dxa"/>
            <w:vAlign w:val="center"/>
          </w:tcPr>
          <w:p>
            <w:pPr>
              <w:widowControl/>
              <w:jc w:val="center"/>
              <w:textAlignment w:val="bottom"/>
              <w:rPr>
                <w:rFonts w:ascii="Arial" w:hAnsi="Arial" w:eastAsia="宋体" w:cs="Arial"/>
                <w:color w:val="000000"/>
                <w:kern w:val="0"/>
                <w:sz w:val="18"/>
                <w:szCs w:val="18"/>
                <w:u w:val="none"/>
                <w:lang w:val="en-US" w:eastAsia="zh-CN"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-1</w:t>
            </w:r>
            <w:r>
              <w:rPr>
                <w:rFonts w:hint="default" w:ascii="Arial" w:hAnsi="Arial" w:cs="Arial"/>
                <w:color w:val="000000"/>
                <w:kern w:val="0"/>
                <w:sz w:val="18"/>
                <w:szCs w:val="18"/>
                <w:u w:val="none"/>
                <w:lang w:val="en-US" w:eastAsia="zh-CN" w:bidi="ar"/>
              </w:rPr>
              <w:t>9</w:t>
            </w:r>
          </w:p>
        </w:tc>
        <w:tc>
          <w:tcPr>
            <w:tcW w:w="2052" w:type="dxa"/>
            <w:vAlign w:val="center"/>
          </w:tcPr>
          <w:p>
            <w:pPr>
              <w:widowControl/>
              <w:jc w:val="center"/>
              <w:textAlignment w:val="center"/>
              <w:rPr>
                <w:rFonts w:ascii="Arial" w:hAnsi="Arial" w:eastAsia="宋体" w:cs="Arial"/>
                <w:b/>
                <w:color w:val="000000"/>
                <w:kern w:val="2"/>
                <w:sz w:val="18"/>
                <w:szCs w:val="18"/>
                <w:lang w:val="en-US" w:eastAsia="zh-CN" w:bidi="ar-SA"/>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ascii="Arial" w:hAnsi="Arial" w:eastAsia="宋体" w:cs="Arial"/>
                <w:color w:val="000000"/>
                <w:kern w:val="0"/>
                <w:sz w:val="18"/>
                <w:szCs w:val="18"/>
                <w:u w:val="none"/>
                <w:lang w:val="en-US" w:eastAsia="zh-CN" w:bidi="ar"/>
              </w:rPr>
            </w:pPr>
            <w:r>
              <w:rPr>
                <w:rFonts w:hint="default" w:ascii="Arial" w:hAnsi="Arial" w:cs="Arial"/>
                <w:color w:val="000000"/>
                <w:kern w:val="0"/>
                <w:sz w:val="18"/>
                <w:szCs w:val="18"/>
                <w:u w:val="none"/>
                <w:lang w:val="en-US" w:eastAsia="zh-CN"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386"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cs="Arial"/>
                <w:color w:val="000000"/>
                <w:kern w:val="0"/>
                <w:sz w:val="18"/>
                <w:szCs w:val="18"/>
                <w:u w:val="none"/>
                <w:lang w:val="en-US" w:eastAsia="zh-CN" w:bidi="ar"/>
              </w:rPr>
              <w:t>6</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中航信托股份有限公司</w:t>
            </w:r>
          </w:p>
        </w:tc>
        <w:tc>
          <w:tcPr>
            <w:tcW w:w="239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分配款</w:t>
            </w:r>
          </w:p>
        </w:tc>
        <w:tc>
          <w:tcPr>
            <w:tcW w:w="1488" w:type="dxa"/>
            <w:vAlign w:val="center"/>
          </w:tcPr>
          <w:p>
            <w:pPr>
              <w:keepNext w:val="0"/>
              <w:keepLines w:val="0"/>
              <w:widowControl/>
              <w:suppressLineNumbers w:val="0"/>
              <w:jc w:val="center"/>
              <w:textAlignment w:val="bottom"/>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4,503,189.04</w:t>
            </w:r>
          </w:p>
        </w:tc>
        <w:tc>
          <w:tcPr>
            <w:tcW w:w="136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052" w:type="dxa"/>
            <w:vAlign w:val="center"/>
          </w:tcPr>
          <w:p>
            <w:pPr>
              <w:widowControl/>
              <w:jc w:val="center"/>
              <w:textAlignment w:val="center"/>
              <w:rPr>
                <w:rFonts w:ascii="Arial" w:hAnsi="Arial" w:eastAsia="宋体" w:cs="Arial"/>
                <w:b/>
                <w:color w:val="000000"/>
                <w:kern w:val="2"/>
                <w:sz w:val="18"/>
                <w:szCs w:val="18"/>
                <w:lang w:val="en-US" w:eastAsia="zh-CN" w:bidi="ar-SA"/>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hint="eastAsia" w:ascii="Arial" w:hAnsi="Arial" w:eastAsia="宋体" w:cs="Arial"/>
                <w:color w:val="000000"/>
                <w:kern w:val="0"/>
                <w:sz w:val="18"/>
                <w:szCs w:val="18"/>
                <w:u w:val="none"/>
                <w:lang w:eastAsia="zh-CN" w:bidi="ar"/>
              </w:rPr>
            </w:pPr>
            <w:r>
              <w:rPr>
                <w:rFonts w:hint="eastAsia" w:ascii="Arial" w:hAnsi="Arial" w:cs="Arial"/>
                <w:color w:val="000000"/>
                <w:kern w:val="0"/>
                <w:sz w:val="18"/>
                <w:szCs w:val="18"/>
                <w:u w:val="none"/>
                <w:lang w:eastAsia="zh-CN" w:bidi="ar"/>
              </w:rPr>
              <w:t>投资收益分配</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cs="Arial"/>
                <w:color w:val="000000"/>
                <w:kern w:val="0"/>
                <w:sz w:val="18"/>
                <w:szCs w:val="18"/>
                <w:u w:val="none"/>
                <w:lang w:val="en-US" w:eastAsia="zh-CN" w:bidi="ar"/>
              </w:rPr>
            </w:pPr>
            <w:r>
              <w:rPr>
                <w:rFonts w:hint="default" w:ascii="Arial" w:hAnsi="Arial" w:cs="Arial"/>
                <w:color w:val="000000"/>
                <w:kern w:val="0"/>
                <w:sz w:val="18"/>
                <w:szCs w:val="18"/>
                <w:u w:val="none"/>
                <w:lang w:val="en-US" w:eastAsia="zh-CN" w:bidi="ar"/>
              </w:rPr>
              <w:t>7</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福州会易网税务师事务所有限公司</w:t>
            </w:r>
          </w:p>
        </w:tc>
        <w:tc>
          <w:tcPr>
            <w:tcW w:w="239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审计费</w:t>
            </w:r>
          </w:p>
        </w:tc>
        <w:tc>
          <w:tcPr>
            <w:tcW w:w="1488" w:type="dxa"/>
            <w:vAlign w:val="center"/>
          </w:tcPr>
          <w:p>
            <w:pPr>
              <w:keepNext w:val="0"/>
              <w:keepLines w:val="0"/>
              <w:widowControl/>
              <w:suppressLineNumbers w:val="0"/>
              <w:jc w:val="center"/>
              <w:textAlignment w:val="bottom"/>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1,200.00</w:t>
            </w:r>
          </w:p>
        </w:tc>
        <w:tc>
          <w:tcPr>
            <w:tcW w:w="136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052" w:type="dxa"/>
            <w:vAlign w:val="center"/>
          </w:tcPr>
          <w:p>
            <w:pPr>
              <w:widowControl/>
              <w:jc w:val="center"/>
              <w:textAlignment w:val="center"/>
              <w:rPr>
                <w:rFonts w:ascii="Arial" w:hAnsi="Arial" w:eastAsia="宋体" w:cs="Arial"/>
                <w:b/>
                <w:color w:val="000000"/>
                <w:kern w:val="2"/>
                <w:sz w:val="18"/>
                <w:szCs w:val="18"/>
                <w:lang w:val="en-US" w:eastAsia="zh-CN" w:bidi="ar-SA"/>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hint="default" w:ascii="Arial" w:hAnsi="Arial" w:eastAsia="宋体" w:cs="Arial"/>
                <w:color w:val="000000"/>
                <w:kern w:val="0"/>
                <w:sz w:val="18"/>
                <w:szCs w:val="18"/>
                <w:u w:val="none"/>
                <w:lang w:val="en-US" w:eastAsia="zh-CN" w:bidi="ar"/>
              </w:rPr>
            </w:pPr>
            <w:r>
              <w:rPr>
                <w:rFonts w:hint="default" w:ascii="Arial" w:hAnsi="Arial" w:cs="Arial"/>
                <w:color w:val="000000"/>
                <w:kern w:val="0"/>
                <w:sz w:val="18"/>
                <w:szCs w:val="18"/>
                <w:u w:val="none"/>
                <w:lang w:val="en-US" w:eastAsia="zh-CN" w:bidi="ar"/>
              </w:rPr>
              <w:t>管理费用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7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035" w:type="dxa"/>
            <w:gridSpan w:val="5"/>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b/>
                <w:bCs/>
                <w:i w:val="0"/>
                <w:color w:val="000000"/>
                <w:kern w:val="0"/>
                <w:sz w:val="18"/>
                <w:szCs w:val="18"/>
                <w:u w:val="none"/>
                <w:lang w:val="en-US" w:eastAsia="zh-CN" w:bidi="ar"/>
              </w:rPr>
              <w:t>564,829,534.24</w:t>
            </w:r>
          </w:p>
        </w:tc>
      </w:tr>
    </w:tbl>
    <w:p>
      <w:pPr>
        <w:spacing w:before="240" w:beforeLines="100"/>
        <w:jc w:val="center"/>
        <w:rPr>
          <w:rFonts w:ascii="Arial" w:hAnsi="Arial" w:cs="Arial"/>
          <w:b/>
          <w:color w:val="000000"/>
          <w:sz w:val="24"/>
          <w:szCs w:val="28"/>
        </w:rPr>
      </w:pPr>
      <w:bookmarkStart w:id="281" w:name="_Toc45217882"/>
      <w:r>
        <w:rPr>
          <w:rFonts w:ascii="Arial" w:hAnsi="Arial" w:cs="Arial"/>
          <w:b/>
          <w:color w:val="000000"/>
          <w:sz w:val="24"/>
          <w:szCs w:val="28"/>
        </w:rPr>
        <w:t>项目公司资金流出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308"/>
        <w:gridCol w:w="1297"/>
        <w:gridCol w:w="2310"/>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30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97"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310"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福州电信</w:t>
            </w:r>
          </w:p>
        </w:tc>
        <w:tc>
          <w:tcPr>
            <w:tcW w:w="2496"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福州电信固定电话缴费过渡户</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w:t>
            </w:r>
          </w:p>
        </w:tc>
        <w:tc>
          <w:tcPr>
            <w:tcW w:w="1297" w:type="dxa"/>
            <w:vAlign w:val="center"/>
          </w:tcPr>
          <w:p>
            <w:pPr>
              <w:widowControl/>
              <w:jc w:val="center"/>
              <w:textAlignment w:val="center"/>
              <w:rPr>
                <w:rFonts w:hint="default" w:ascii="Arial" w:hAnsi="Arial" w:eastAsia="宋体" w:cs="Arial"/>
                <w:b w:val="0"/>
                <w:color w:val="000000"/>
                <w:kern w:val="0"/>
                <w:sz w:val="18"/>
                <w:szCs w:val="18"/>
                <w:u w:val="none"/>
                <w:lang w:val="en-US" w:eastAsia="zh-CN"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01</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281" w:type="dxa"/>
            <w:vAlign w:val="center"/>
          </w:tcPr>
          <w:p>
            <w:pPr>
              <w:keepNext w:val="0"/>
              <w:keepLines w:val="0"/>
              <w:widowControl/>
              <w:suppressLineNumbers w:val="0"/>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福州电信</w:t>
            </w:r>
          </w:p>
        </w:tc>
        <w:tc>
          <w:tcPr>
            <w:tcW w:w="2496" w:type="dxa"/>
            <w:vAlign w:val="center"/>
          </w:tcPr>
          <w:p>
            <w:pPr>
              <w:keepNext w:val="0"/>
              <w:keepLines w:val="0"/>
              <w:widowControl/>
              <w:suppressLineNumbers w:val="0"/>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福州电信固定电话缴费过渡户</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餐费</w:t>
            </w:r>
            <w:r>
              <w:rPr>
                <w:rFonts w:hint="default" w:ascii="Arial" w:hAnsi="Arial" w:eastAsia="宋体" w:cs="Arial"/>
                <w:i w:val="0"/>
                <w:color w:val="000000"/>
                <w:kern w:val="0"/>
                <w:sz w:val="18"/>
                <w:szCs w:val="18"/>
                <w:u w:val="none"/>
                <w:lang w:val="en-US" w:eastAsia="zh-CN" w:bidi="ar"/>
              </w:rPr>
              <w:t>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1,250.00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i w:val="0"/>
                <w:color w:val="000000"/>
                <w:kern w:val="0"/>
                <w:sz w:val="18"/>
                <w:szCs w:val="18"/>
                <w:u w:val="none"/>
                <w:lang w:val="en-US" w:eastAsia="zh-CN" w:bidi="ar"/>
              </w:rPr>
              <w:t>餐费</w:t>
            </w:r>
            <w:r>
              <w:rPr>
                <w:rFonts w:hint="default" w:ascii="Arial" w:hAnsi="Arial" w:eastAsia="宋体" w:cs="Arial"/>
                <w:i w:val="0"/>
                <w:color w:val="000000"/>
                <w:kern w:val="0"/>
                <w:sz w:val="18"/>
                <w:szCs w:val="18"/>
                <w:u w:val="none"/>
                <w:lang w:val="en-US" w:eastAsia="zh-CN" w:bidi="ar"/>
              </w:rPr>
              <w:t>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1,311.00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i w:val="0"/>
                <w:color w:val="000000"/>
                <w:kern w:val="0"/>
                <w:sz w:val="18"/>
                <w:szCs w:val="18"/>
                <w:u w:val="none"/>
                <w:lang w:val="en-US" w:eastAsia="zh-CN" w:bidi="ar"/>
              </w:rPr>
              <w:t>餐费</w:t>
            </w:r>
            <w:r>
              <w:rPr>
                <w:rFonts w:hint="default" w:ascii="Arial" w:hAnsi="Arial" w:eastAsia="宋体" w:cs="Arial"/>
                <w:i w:val="0"/>
                <w:color w:val="000000"/>
                <w:kern w:val="0"/>
                <w:sz w:val="18"/>
                <w:szCs w:val="18"/>
                <w:u w:val="none"/>
                <w:lang w:val="en-US" w:eastAsia="zh-CN" w:bidi="ar"/>
              </w:rPr>
              <w:t>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1,288.00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i w:val="0"/>
                <w:color w:val="000000"/>
                <w:kern w:val="0"/>
                <w:sz w:val="18"/>
                <w:szCs w:val="18"/>
                <w:u w:val="none"/>
                <w:lang w:val="en-US" w:eastAsia="zh-CN" w:bidi="ar"/>
              </w:rPr>
              <w:t>餐费</w:t>
            </w:r>
            <w:r>
              <w:rPr>
                <w:rFonts w:hint="default" w:ascii="Arial" w:hAnsi="Arial" w:eastAsia="宋体" w:cs="Arial"/>
                <w:i w:val="0"/>
                <w:color w:val="000000"/>
                <w:kern w:val="0"/>
                <w:sz w:val="18"/>
                <w:szCs w:val="18"/>
                <w:u w:val="none"/>
                <w:lang w:val="en-US" w:eastAsia="zh-CN" w:bidi="ar"/>
              </w:rPr>
              <w:t>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1,356.00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中国邮政速递物流股份有限公司福州市分公司</w:t>
            </w:r>
          </w:p>
        </w:tc>
        <w:tc>
          <w:tcPr>
            <w:tcW w:w="2496"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快递费</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厦门溢森环境工程有限公司</w:t>
            </w:r>
          </w:p>
        </w:tc>
        <w:tc>
          <w:tcPr>
            <w:tcW w:w="2496"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绿植租赁费</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555.00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9</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福州市鼓楼区玉兰轩文化用品店</w:t>
            </w:r>
          </w:p>
        </w:tc>
        <w:tc>
          <w:tcPr>
            <w:tcW w:w="2496"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办公用品</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8,378.00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10</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1,395.00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color w:val="000000"/>
                <w:kern w:val="0"/>
                <w:sz w:val="18"/>
                <w:szCs w:val="18"/>
                <w:u w:val="none"/>
                <w:lang w:bidi="ar"/>
              </w:rPr>
              <w:t>管理</w:t>
            </w:r>
            <w:r>
              <w:rPr>
                <w:rFonts w:ascii="Arial" w:hAnsi="Arial" w:cs="Arial"/>
                <w:color w:val="000000"/>
                <w:kern w:val="0"/>
                <w:sz w:val="18"/>
                <w:szCs w:val="18"/>
                <w:u w:val="none"/>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11</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赵玲</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加氨费</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440.00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12</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福建天之蓝保洁服务有限公司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保洁服务费</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6,800.00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13</w:t>
            </w:r>
          </w:p>
        </w:tc>
        <w:tc>
          <w:tcPr>
            <w:tcW w:w="2281" w:type="dxa"/>
            <w:vAlign w:val="center"/>
          </w:tcPr>
          <w:p>
            <w:pPr>
              <w:keepNext w:val="0"/>
              <w:keepLines w:val="0"/>
              <w:widowControl/>
              <w:suppressLineNumbers w:val="0"/>
              <w:jc w:val="center"/>
              <w:textAlignment w:val="center"/>
              <w:rPr>
                <w:rFonts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福州优越家具有限公司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家具费</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1,680.00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14</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费用报销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1,265.00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15</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费用报销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1,396.00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color w:val="000000"/>
                <w:kern w:val="0"/>
                <w:sz w:val="18"/>
                <w:szCs w:val="18"/>
                <w:u w:val="none"/>
                <w:lang w:bidi="ar"/>
              </w:rPr>
              <w:t>管理</w:t>
            </w:r>
            <w:r>
              <w:rPr>
                <w:rFonts w:ascii="Arial" w:hAnsi="Arial" w:cs="Arial"/>
                <w:color w:val="000000"/>
                <w:kern w:val="0"/>
                <w:sz w:val="18"/>
                <w:szCs w:val="18"/>
                <w:u w:val="none"/>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16</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1,320.00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09</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17</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1,453.00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18</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822.00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19</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1,453.00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20</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中国建设银行</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对公自助服务-自助设备使用费</w:t>
            </w:r>
          </w:p>
        </w:tc>
        <w:tc>
          <w:tcPr>
            <w:tcW w:w="1308"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color w:val="000000"/>
                <w:kern w:val="0"/>
                <w:sz w:val="18"/>
                <w:szCs w:val="18"/>
                <w:u w:val="none"/>
                <w:lang w:val="en-US" w:eastAsia="zh-CN" w:bidi="ar"/>
              </w:rPr>
              <w:t>财务</w:t>
            </w:r>
            <w:r>
              <w:rPr>
                <w:rFonts w:ascii="Arial" w:hAnsi="Arial" w:cs="Arial"/>
                <w:color w:val="000000"/>
                <w:kern w:val="0"/>
                <w:sz w:val="18"/>
                <w:szCs w:val="18"/>
                <w:u w:val="none"/>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21</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赵玲</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电信服务费</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 xml:space="preserve">516.06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18</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22</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福建国瑞电力建设有限公司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退投标保证金</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20,000.00</w:t>
            </w:r>
            <w:r>
              <w:rPr>
                <w:rFonts w:hint="eastAsia" w:ascii="宋体" w:hAnsi="宋体" w:eastAsia="宋体" w:cs="宋体"/>
                <w:i w:val="0"/>
                <w:color w:val="000000"/>
                <w:kern w:val="0"/>
                <w:sz w:val="20"/>
                <w:szCs w:val="20"/>
                <w:u w:val="none"/>
                <w:lang w:val="en-US" w:eastAsia="zh-CN" w:bidi="ar"/>
              </w:rPr>
              <w:t xml:space="preserve">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18</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23</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福建睿晟建设安装工程有限责任公司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退投标保证金</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20,000.00</w:t>
            </w:r>
            <w:r>
              <w:rPr>
                <w:rFonts w:hint="eastAsia" w:ascii="宋体" w:hAnsi="宋体" w:eastAsia="宋体" w:cs="宋体"/>
                <w:i w:val="0"/>
                <w:color w:val="000000"/>
                <w:kern w:val="0"/>
                <w:sz w:val="20"/>
                <w:szCs w:val="20"/>
                <w:u w:val="none"/>
                <w:lang w:val="en-US" w:eastAsia="zh-CN" w:bidi="ar"/>
              </w:rPr>
              <w:t xml:space="preserve">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18</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24</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华中建设开发集团有限公司福建分公司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退投标保证金</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20,000.00</w:t>
            </w:r>
            <w:r>
              <w:rPr>
                <w:rFonts w:hint="eastAsia" w:ascii="宋体" w:hAnsi="宋体" w:eastAsia="宋体" w:cs="宋体"/>
                <w:i w:val="0"/>
                <w:color w:val="000000"/>
                <w:kern w:val="0"/>
                <w:sz w:val="20"/>
                <w:szCs w:val="20"/>
                <w:u w:val="none"/>
                <w:lang w:val="en-US" w:eastAsia="zh-CN" w:bidi="ar"/>
              </w:rPr>
              <w:t xml:space="preserve">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18</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25</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赵玲</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办公日杂费</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 xml:space="preserve">197.28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18</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26</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赵玲</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交通费</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44.00</w:t>
            </w:r>
            <w:r>
              <w:rPr>
                <w:rFonts w:hint="eastAsia" w:ascii="宋体" w:hAnsi="宋体" w:eastAsia="宋体" w:cs="宋体"/>
                <w:i w:val="0"/>
                <w:color w:val="000000"/>
                <w:kern w:val="0"/>
                <w:sz w:val="20"/>
                <w:szCs w:val="20"/>
                <w:u w:val="none"/>
                <w:lang w:val="en-US" w:eastAsia="zh-CN" w:bidi="ar"/>
              </w:rPr>
              <w:t xml:space="preserve">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18</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27</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建设银行</w:t>
            </w:r>
          </w:p>
        </w:tc>
        <w:tc>
          <w:tcPr>
            <w:tcW w:w="2496" w:type="dxa"/>
            <w:vAlign w:val="bottom"/>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对公人民币转账、汇款（含退汇）-对公资金划转跨行异地</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 xml:space="preserve">5.00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color w:val="000000"/>
                <w:kern w:val="0"/>
                <w:sz w:val="18"/>
                <w:szCs w:val="18"/>
                <w:u w:val="none"/>
                <w:lang w:val="en-US" w:eastAsia="zh-CN" w:bidi="ar"/>
              </w:rPr>
              <w:t>财务</w:t>
            </w:r>
            <w:r>
              <w:rPr>
                <w:rFonts w:ascii="Arial" w:hAnsi="Arial" w:cs="Arial"/>
                <w:color w:val="000000"/>
                <w:kern w:val="0"/>
                <w:sz w:val="18"/>
                <w:szCs w:val="18"/>
                <w:u w:val="none"/>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28</w:t>
            </w:r>
          </w:p>
        </w:tc>
        <w:tc>
          <w:tcPr>
            <w:tcW w:w="2281" w:type="dxa"/>
            <w:vAlign w:val="center"/>
          </w:tcPr>
          <w:p>
            <w:pPr>
              <w:keepNext w:val="0"/>
              <w:keepLines w:val="0"/>
              <w:widowControl/>
              <w:suppressLineNumbers w:val="0"/>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建设银行</w:t>
            </w:r>
          </w:p>
        </w:tc>
        <w:tc>
          <w:tcPr>
            <w:tcW w:w="2496" w:type="dxa"/>
            <w:vAlign w:val="bottom"/>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i w:val="0"/>
                <w:color w:val="000000"/>
                <w:kern w:val="0"/>
                <w:sz w:val="18"/>
                <w:szCs w:val="18"/>
                <w:u w:val="none"/>
                <w:lang w:val="en-US" w:eastAsia="zh-CN" w:bidi="ar"/>
              </w:rPr>
              <w:t>对公人民币转账、汇款（含退汇）-对公资金划转跨行异地</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 xml:space="preserve">3.20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color w:val="000000"/>
                <w:kern w:val="0"/>
                <w:sz w:val="18"/>
                <w:szCs w:val="18"/>
                <w:u w:val="none"/>
                <w:lang w:val="en-US" w:eastAsia="zh-CN" w:bidi="ar"/>
              </w:rPr>
              <w:t>财务</w:t>
            </w:r>
            <w:r>
              <w:rPr>
                <w:rFonts w:ascii="Arial" w:hAnsi="Arial" w:cs="Arial"/>
                <w:color w:val="000000"/>
                <w:kern w:val="0"/>
                <w:sz w:val="18"/>
                <w:szCs w:val="18"/>
                <w:u w:val="none"/>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29</w:t>
            </w:r>
          </w:p>
        </w:tc>
        <w:tc>
          <w:tcPr>
            <w:tcW w:w="2281" w:type="dxa"/>
            <w:vAlign w:val="center"/>
          </w:tcPr>
          <w:p>
            <w:pPr>
              <w:keepNext w:val="0"/>
              <w:keepLines w:val="0"/>
              <w:widowControl/>
              <w:suppressLineNumbers w:val="0"/>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建设银行</w:t>
            </w:r>
          </w:p>
        </w:tc>
        <w:tc>
          <w:tcPr>
            <w:tcW w:w="2496" w:type="dxa"/>
            <w:vAlign w:val="bottom"/>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i w:val="0"/>
                <w:color w:val="000000"/>
                <w:kern w:val="0"/>
                <w:sz w:val="18"/>
                <w:szCs w:val="18"/>
                <w:u w:val="none"/>
                <w:lang w:val="en-US" w:eastAsia="zh-CN" w:bidi="ar"/>
              </w:rPr>
              <w:t>对公人民币转账、汇款（含退汇）-对公资金划转跨行异地</w:t>
            </w:r>
          </w:p>
        </w:tc>
        <w:tc>
          <w:tcPr>
            <w:tcW w:w="1308"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 xml:space="preserve">40.00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cs="Arial"/>
                <w:color w:val="000000"/>
                <w:kern w:val="0"/>
                <w:sz w:val="18"/>
                <w:szCs w:val="18"/>
                <w:u w:val="none"/>
                <w:lang w:val="en-US" w:eastAsia="zh-CN" w:bidi="ar"/>
              </w:rPr>
              <w:t>财务</w:t>
            </w:r>
            <w:r>
              <w:rPr>
                <w:rFonts w:ascii="Arial" w:hAnsi="Arial" w:cs="Arial"/>
                <w:color w:val="000000"/>
                <w:kern w:val="0"/>
                <w:sz w:val="18"/>
                <w:szCs w:val="18"/>
                <w:u w:val="none"/>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30</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1,299.00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31</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633.00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32</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1,173.00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33</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1,339.00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34</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1,456.00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35</w:t>
            </w:r>
          </w:p>
        </w:tc>
        <w:tc>
          <w:tcPr>
            <w:tcW w:w="2281"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1,438.00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36</w:t>
            </w:r>
          </w:p>
        </w:tc>
        <w:tc>
          <w:tcPr>
            <w:tcW w:w="2281"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肖燕</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color w:val="000000"/>
                <w:kern w:val="0"/>
                <w:sz w:val="18"/>
                <w:szCs w:val="18"/>
                <w:u w:val="none"/>
                <w:lang w:bidi="ar"/>
              </w:rPr>
              <w:t>费用报销</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1,483.00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37</w:t>
            </w:r>
          </w:p>
        </w:tc>
        <w:tc>
          <w:tcPr>
            <w:tcW w:w="228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福建璟榕工程建设发展有限公司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退投标保证金</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50,000.00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38</w:t>
            </w:r>
          </w:p>
        </w:tc>
        <w:tc>
          <w:tcPr>
            <w:tcW w:w="228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舜元建设（集团）有限公司</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i w:val="0"/>
                <w:color w:val="000000"/>
                <w:kern w:val="0"/>
                <w:sz w:val="18"/>
                <w:szCs w:val="18"/>
                <w:u w:val="none"/>
                <w:lang w:val="en-US" w:eastAsia="zh-CN" w:bidi="ar"/>
              </w:rPr>
              <w:t>退投标保证金</w:t>
            </w:r>
          </w:p>
        </w:tc>
        <w:tc>
          <w:tcPr>
            <w:tcW w:w="1308"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50,000.00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39</w:t>
            </w:r>
          </w:p>
        </w:tc>
        <w:tc>
          <w:tcPr>
            <w:tcW w:w="228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福州闽发建筑工程有限公司</w:t>
            </w:r>
          </w:p>
        </w:tc>
        <w:tc>
          <w:tcPr>
            <w:tcW w:w="2496" w:type="dxa"/>
            <w:vAlign w:val="center"/>
          </w:tcPr>
          <w:p>
            <w:pPr>
              <w:widowControl/>
              <w:jc w:val="center"/>
              <w:textAlignment w:val="center"/>
              <w:rPr>
                <w:rFonts w:hint="eastAsia" w:asciiTheme="minorEastAsia" w:hAnsiTheme="minorEastAsia" w:eastAsiaTheme="minorEastAsia" w:cstheme="minorEastAsia"/>
                <w:color w:val="000000"/>
                <w:kern w:val="0"/>
                <w:sz w:val="18"/>
                <w:szCs w:val="18"/>
                <w:u w:val="none"/>
                <w:lang w:bidi="ar"/>
              </w:rPr>
            </w:pPr>
            <w:r>
              <w:rPr>
                <w:rFonts w:hint="eastAsia" w:asciiTheme="minorEastAsia" w:hAnsiTheme="minorEastAsia" w:eastAsiaTheme="minorEastAsia" w:cstheme="minorEastAsia"/>
                <w:i w:val="0"/>
                <w:color w:val="000000"/>
                <w:kern w:val="0"/>
                <w:sz w:val="18"/>
                <w:szCs w:val="18"/>
                <w:u w:val="none"/>
                <w:lang w:val="en-US" w:eastAsia="zh-CN" w:bidi="ar"/>
              </w:rPr>
              <w:t>退投标保证金</w:t>
            </w:r>
          </w:p>
        </w:tc>
        <w:tc>
          <w:tcPr>
            <w:tcW w:w="1308"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50,000.00</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往来款</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40</w:t>
            </w:r>
          </w:p>
        </w:tc>
        <w:tc>
          <w:tcPr>
            <w:tcW w:w="228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福建省安德摩尔物业服务有限公司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物业费</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4,769.86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41</w:t>
            </w:r>
          </w:p>
        </w:tc>
        <w:tc>
          <w:tcPr>
            <w:tcW w:w="228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厦门市安德摩尔商业运营管理有限公司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租赁费</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23,436.00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42</w:t>
            </w:r>
          </w:p>
        </w:tc>
        <w:tc>
          <w:tcPr>
            <w:tcW w:w="228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中国邮政速递物流股份有限公司福州市分公司</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EMS收派服务费</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154.00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43</w:t>
            </w:r>
          </w:p>
        </w:tc>
        <w:tc>
          <w:tcPr>
            <w:tcW w:w="228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庄小玲</w:t>
            </w:r>
          </w:p>
        </w:tc>
        <w:tc>
          <w:tcPr>
            <w:tcW w:w="2496"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i w:val="0"/>
                <w:color w:val="000000"/>
                <w:kern w:val="0"/>
                <w:sz w:val="18"/>
                <w:szCs w:val="18"/>
                <w:u w:val="none"/>
                <w:lang w:val="en-US" w:eastAsia="zh-CN" w:bidi="ar"/>
              </w:rPr>
              <w:t>交通费</w:t>
            </w:r>
          </w:p>
        </w:tc>
        <w:tc>
          <w:tcPr>
            <w:tcW w:w="130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92.50 </w:t>
            </w:r>
          </w:p>
        </w:tc>
        <w:tc>
          <w:tcPr>
            <w:tcW w:w="1297"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8065" w:type="dxa"/>
            <w:gridSpan w:val="5"/>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b/>
                <w:bCs/>
                <w:i w:val="0"/>
                <w:color w:val="000000"/>
                <w:kern w:val="0"/>
                <w:sz w:val="18"/>
                <w:szCs w:val="18"/>
                <w:u w:val="none"/>
                <w:lang w:val="en-US" w:eastAsia="zh-CN" w:bidi="ar"/>
              </w:rPr>
              <w:t xml:space="preserve">280,480.90 </w:t>
            </w:r>
          </w:p>
        </w:tc>
      </w:tr>
    </w:tbl>
    <w:p>
      <w:pPr>
        <w:spacing w:line="480" w:lineRule="auto"/>
        <w:ind w:firstLine="420" w:firstLineChars="200"/>
        <w:jc w:val="left"/>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bookmarkStart w:id="282" w:name="_Toc27392"/>
      <w:bookmarkStart w:id="283" w:name="_Toc10235"/>
      <w:bookmarkStart w:id="284" w:name="_Toc7687"/>
      <w:bookmarkStart w:id="285" w:name="_Toc14835"/>
      <w:bookmarkStart w:id="286" w:name="_Toc21001"/>
      <w:bookmarkStart w:id="287" w:name="_Toc5289"/>
      <w:bookmarkStart w:id="288" w:name="_Toc28402"/>
      <w:bookmarkStart w:id="289" w:name="_Toc15931"/>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pStyle w:val="3"/>
        <w:keepNext w:val="0"/>
        <w:keepLines w:val="0"/>
        <w:spacing w:before="300" w:after="300" w:line="360" w:lineRule="exact"/>
        <w:jc w:val="left"/>
        <w:rPr>
          <w:rFonts w:eastAsia="宋体" w:cs="Arial"/>
          <w:sz w:val="24"/>
        </w:rPr>
      </w:pPr>
      <w:bookmarkStart w:id="290" w:name="_Toc10418"/>
      <w:bookmarkStart w:id="291" w:name="_Toc8109"/>
      <w:bookmarkStart w:id="292" w:name="_Toc26469"/>
      <w:bookmarkStart w:id="293" w:name="_Toc24762"/>
      <w:bookmarkStart w:id="294" w:name="_Toc13805"/>
      <w:bookmarkStart w:id="295" w:name="_Toc2854"/>
      <w:bookmarkStart w:id="296" w:name="_Toc12848"/>
      <w:bookmarkStart w:id="297" w:name="_Toc19143"/>
      <w:bookmarkStart w:id="298" w:name="_Toc23589"/>
      <w:bookmarkStart w:id="299" w:name="_Toc18885"/>
      <w:bookmarkStart w:id="300" w:name="_Toc13328"/>
      <w:r>
        <w:rPr>
          <w:rFonts w:eastAsia="宋体" w:cs="Arial"/>
          <w:sz w:val="24"/>
        </w:rPr>
        <w:t>6.</w:t>
      </w:r>
      <w:r>
        <w:rPr>
          <w:rFonts w:hint="eastAsia" w:eastAsia="宋体" w:cs="Arial"/>
          <w:sz w:val="24"/>
        </w:rPr>
        <w:t>2</w:t>
      </w:r>
      <w:r>
        <w:rPr>
          <w:rFonts w:eastAsia="宋体" w:cs="Arial"/>
          <w:sz w:val="24"/>
        </w:rPr>
        <w:t>资金流入情况</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pPr>
        <w:spacing w:before="300" w:after="300" w:line="360" w:lineRule="exact"/>
        <w:outlineLvl w:val="2"/>
        <w:rPr>
          <w:rFonts w:ascii="Arial" w:hAnsi="Arial"/>
          <w:b/>
          <w:sz w:val="24"/>
        </w:rPr>
      </w:pPr>
      <w:bookmarkStart w:id="301" w:name="_Toc7866"/>
      <w:r>
        <w:rPr>
          <w:rFonts w:hint="eastAsia" w:ascii="Arial" w:hAnsi="Arial"/>
          <w:b/>
          <w:sz w:val="24"/>
          <w:lang w:val="en-US" w:eastAsia="zh-CN"/>
        </w:rPr>
        <w:t>6</w:t>
      </w:r>
      <w:r>
        <w:rPr>
          <w:rFonts w:hint="eastAsia" w:ascii="Arial" w:hAnsi="Arial"/>
          <w:b/>
          <w:sz w:val="24"/>
        </w:rPr>
        <w:t>.2.1销售回款流入</w:t>
      </w:r>
      <w:bookmarkEnd w:id="301"/>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ascii="Arial" w:hAnsi="Arial" w:cs="Arial"/>
          <w:bCs/>
          <w:kern w:val="44"/>
          <w:szCs w:val="21"/>
        </w:rPr>
      </w:pPr>
      <w:bookmarkStart w:id="302" w:name="_Toc31500"/>
      <w:r>
        <w:rPr>
          <w:rFonts w:hint="eastAsia" w:ascii="Arial" w:hAnsi="Arial"/>
          <w:b/>
          <w:sz w:val="24"/>
          <w:lang w:val="en-US" w:eastAsia="zh-CN"/>
        </w:rPr>
        <w:t>6</w:t>
      </w:r>
      <w:r>
        <w:rPr>
          <w:rFonts w:hint="eastAsia" w:ascii="Arial" w:hAnsi="Arial"/>
          <w:b/>
          <w:sz w:val="24"/>
        </w:rPr>
        <w:t>.2.2其他资金流入</w:t>
      </w:r>
      <w:bookmarkEnd w:id="302"/>
    </w:p>
    <w:p/>
    <w:p>
      <w:pPr>
        <w:ind w:firstLine="420" w:firstLineChars="200"/>
        <w:rPr>
          <w:rFonts w:ascii="Arial" w:hAnsi="Arial" w:cs="Arial"/>
          <w:bCs/>
          <w:kern w:val="44"/>
          <w:szCs w:val="21"/>
        </w:rPr>
      </w:pPr>
      <w:r>
        <w:rPr>
          <w:rFonts w:ascii="Arial" w:hAnsi="Arial" w:cs="Arial"/>
        </w:rPr>
        <w:t>2020年</w:t>
      </w:r>
      <w:r>
        <w:rPr>
          <w:rFonts w:hint="eastAsia" w:ascii="Arial" w:hAnsi="Arial" w:cs="Arial"/>
          <w:lang w:val="en-US" w:eastAsia="zh-CN"/>
        </w:rPr>
        <w:t>9</w:t>
      </w:r>
      <w:r>
        <w:rPr>
          <w:rFonts w:ascii="Arial" w:hAnsi="Arial" w:cs="Arial"/>
        </w:rPr>
        <w:t>月份，项目公司无资金流入，</w:t>
      </w:r>
      <w:r>
        <w:rPr>
          <w:rFonts w:ascii="Arial" w:hAnsi="Arial" w:cs="Arial"/>
          <w:bCs/>
          <w:kern w:val="44"/>
          <w:szCs w:val="21"/>
        </w:rPr>
        <w:t>SPV公司资金流入情况见下表：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SPV公司资金流入情况表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2055"/>
        <w:gridCol w:w="2640"/>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2055" w:type="dxa"/>
            <w:vAlign w:val="center"/>
          </w:tcPr>
          <w:p>
            <w:pPr>
              <w:jc w:val="center"/>
              <w:rPr>
                <w:rFonts w:ascii="Arial" w:hAnsi="Arial" w:cs="Arial"/>
                <w:b/>
                <w:sz w:val="20"/>
                <w:szCs w:val="22"/>
              </w:rPr>
            </w:pPr>
            <w:r>
              <w:rPr>
                <w:rFonts w:ascii="Arial" w:hAnsi="Arial" w:cs="Arial"/>
                <w:b/>
                <w:sz w:val="20"/>
                <w:szCs w:val="22"/>
              </w:rPr>
              <w:t>付款方</w:t>
            </w:r>
          </w:p>
        </w:tc>
        <w:tc>
          <w:tcPr>
            <w:tcW w:w="2640"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widowControl/>
              <w:jc w:val="center"/>
              <w:textAlignment w:val="center"/>
              <w:rPr>
                <w:rFonts w:hint="default" w:ascii="Arial" w:hAnsi="Arial" w:eastAsia="宋体" w:cs="Arial"/>
                <w:color w:val="000000"/>
                <w:kern w:val="0"/>
                <w:sz w:val="18"/>
                <w:szCs w:val="18"/>
                <w:u w:val="none"/>
                <w:lang w:val="en-US" w:eastAsia="zh-CN"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05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浙江融创产城集团有限公司</w:t>
            </w:r>
          </w:p>
        </w:tc>
        <w:tc>
          <w:tcPr>
            <w:tcW w:w="2640" w:type="dxa"/>
            <w:vAlign w:val="center"/>
          </w:tcPr>
          <w:p>
            <w:pPr>
              <w:keepNext w:val="0"/>
              <w:keepLines w:val="0"/>
              <w:widowControl/>
              <w:suppressLineNumbers w:val="0"/>
              <w:jc w:val="center"/>
              <w:textAlignment w:val="center"/>
              <w:rPr>
                <w:rFonts w:hint="eastAsia" w:ascii="宋体" w:hAnsi="宋体" w:cs="宋体"/>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退款退款</w:t>
            </w:r>
          </w:p>
        </w:tc>
        <w:tc>
          <w:tcPr>
            <w:tcW w:w="1470"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494,524,600.00</w:t>
            </w:r>
          </w:p>
        </w:tc>
        <w:tc>
          <w:tcPr>
            <w:tcW w:w="1035"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02</w:t>
            </w:r>
          </w:p>
        </w:tc>
        <w:tc>
          <w:tcPr>
            <w:tcW w:w="2055"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浙江融创产城集团有限公司</w:t>
            </w:r>
          </w:p>
        </w:tc>
        <w:tc>
          <w:tcPr>
            <w:tcW w:w="264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退款退款</w:t>
            </w:r>
          </w:p>
        </w:tc>
        <w:tc>
          <w:tcPr>
            <w:tcW w:w="1470"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65,800,000.00</w:t>
            </w:r>
          </w:p>
        </w:tc>
        <w:tc>
          <w:tcPr>
            <w:tcW w:w="1035"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w:t>
            </w:r>
          </w:p>
        </w:tc>
        <w:tc>
          <w:tcPr>
            <w:tcW w:w="1170" w:type="dxa"/>
            <w:vAlign w:val="center"/>
          </w:tcPr>
          <w:p>
            <w:pPr>
              <w:widowControl/>
              <w:jc w:val="center"/>
              <w:textAlignment w:val="center"/>
              <w:rPr>
                <w:rFonts w:hint="default" w:ascii="Arial" w:hAnsi="Arial" w:eastAsia="宋体" w:cs="Arial"/>
                <w:color w:val="000000"/>
                <w:kern w:val="0"/>
                <w:sz w:val="18"/>
                <w:szCs w:val="18"/>
                <w:u w:val="none"/>
                <w:lang w:val="en-US" w:eastAsia="zh-CN"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05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中国建设银行</w:t>
            </w:r>
          </w:p>
        </w:tc>
        <w:tc>
          <w:tcPr>
            <w:tcW w:w="264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结息</w:t>
            </w:r>
          </w:p>
        </w:tc>
        <w:tc>
          <w:tcPr>
            <w:tcW w:w="1470"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9,128.57</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1170" w:type="dxa"/>
            <w:vAlign w:val="center"/>
          </w:tcPr>
          <w:p>
            <w:pPr>
              <w:widowControl/>
              <w:jc w:val="center"/>
              <w:textAlignment w:val="center"/>
              <w:rPr>
                <w:rFonts w:ascii="Arial" w:hAnsi="Arial" w:cs="Arial"/>
                <w:color w:val="000000"/>
                <w:kern w:val="0"/>
                <w:sz w:val="18"/>
                <w:szCs w:val="18"/>
                <w:u w:val="none"/>
                <w:lang w:bidi="ar"/>
              </w:rPr>
            </w:pPr>
            <w:r>
              <w:rPr>
                <w:rFonts w:ascii="Arial" w:hAnsi="Arial" w:cs="Arial"/>
                <w:color w:val="000000"/>
                <w:kern w:val="0"/>
                <w:sz w:val="18"/>
                <w:szCs w:val="18"/>
                <w:u w:val="none"/>
                <w:lang w:bidi="ar"/>
              </w:rPr>
              <w:t>2020-0</w:t>
            </w:r>
            <w:r>
              <w:rPr>
                <w:rFonts w:hint="default" w:ascii="Arial" w:hAnsi="Arial" w:cs="Arial"/>
                <w:color w:val="000000"/>
                <w:kern w:val="0"/>
                <w:sz w:val="18"/>
                <w:szCs w:val="18"/>
                <w:u w:val="none"/>
                <w:lang w:val="en-US" w:eastAsia="zh-CN" w:bidi="ar"/>
              </w:rPr>
              <w:t>9</w:t>
            </w:r>
            <w:r>
              <w:rPr>
                <w:rFonts w:ascii="Arial" w:hAnsi="Arial" w:cs="Arial"/>
                <w:color w:val="000000"/>
                <w:kern w:val="0"/>
                <w:sz w:val="18"/>
                <w:szCs w:val="18"/>
                <w:u w:val="none"/>
                <w:lang w:bidi="ar"/>
              </w:rPr>
              <w:t>-</w:t>
            </w:r>
            <w:r>
              <w:rPr>
                <w:rFonts w:hint="default" w:ascii="Arial" w:hAnsi="Arial" w:cs="Arial"/>
                <w:color w:val="000000"/>
                <w:kern w:val="0"/>
                <w:sz w:val="18"/>
                <w:szCs w:val="18"/>
                <w:u w:val="none"/>
                <w:lang w:val="en-US" w:eastAsia="zh-CN" w:bidi="ar"/>
              </w:rPr>
              <w:t>21</w:t>
            </w:r>
          </w:p>
        </w:tc>
        <w:tc>
          <w:tcPr>
            <w:tcW w:w="205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浙江融创产城集团有限公司</w:t>
            </w:r>
          </w:p>
        </w:tc>
        <w:tc>
          <w:tcPr>
            <w:tcW w:w="264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c>
          <w:tcPr>
            <w:tcW w:w="1470" w:type="dxa"/>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4,510,000.00</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default" w:ascii="Arial" w:hAnsi="Arial" w:eastAsia="宋体" w:cs="Arial"/>
                <w:b/>
                <w:bCs/>
                <w:i w:val="0"/>
                <w:color w:val="000000"/>
                <w:kern w:val="0"/>
                <w:sz w:val="18"/>
                <w:szCs w:val="18"/>
                <w:u w:val="none"/>
                <w:lang w:val="en-US" w:eastAsia="zh-CN" w:bidi="ar"/>
              </w:rPr>
              <w:t>564,843,728.57</w:t>
            </w:r>
          </w:p>
        </w:tc>
      </w:tr>
    </w:tbl>
    <w:p>
      <w:pPr>
        <w:spacing w:before="240" w:beforeLines="100"/>
        <w:jc w:val="center"/>
        <w:rPr>
          <w:rFonts w:ascii="Arial" w:hAnsi="Arial" w:cs="Arial"/>
          <w:bCs/>
          <w:kern w:val="44"/>
          <w:szCs w:val="21"/>
        </w:rPr>
      </w:pPr>
      <w:bookmarkStart w:id="303" w:name="_Toc20088"/>
      <w:bookmarkStart w:id="304" w:name="_Toc14659"/>
      <w:bookmarkStart w:id="305" w:name="_Toc798"/>
      <w:bookmarkStart w:id="306" w:name="_Toc5640"/>
      <w:bookmarkStart w:id="307" w:name="_Toc29613"/>
      <w:bookmarkStart w:id="308" w:name="_Toc15854"/>
      <w:bookmarkStart w:id="309" w:name="_Toc253"/>
      <w:bookmarkStart w:id="310" w:name="_Toc8940"/>
      <w:bookmarkStart w:id="311" w:name="_Toc24345"/>
      <w:bookmarkStart w:id="312" w:name="_Toc6152"/>
      <w:bookmarkStart w:id="313" w:name="_Toc535508646"/>
      <w:bookmarkStart w:id="314" w:name="_Toc535570760"/>
      <w:bookmarkStart w:id="315" w:name="_Toc535580101"/>
      <w:bookmarkStart w:id="316" w:name="_Toc45217883"/>
      <w:bookmarkStart w:id="317" w:name="_Toc532281664"/>
      <w:bookmarkStart w:id="318" w:name="_Toc535580033"/>
      <w:r>
        <w:rPr>
          <w:rFonts w:hint="eastAsia" w:ascii="Arial" w:hAnsi="Arial" w:cs="Arial"/>
          <w:b/>
          <w:color w:val="000000"/>
          <w:sz w:val="24"/>
          <w:szCs w:val="28"/>
          <w:lang w:val="en-US" w:eastAsia="zh-CN"/>
        </w:rPr>
        <w:t>项目</w:t>
      </w:r>
      <w:r>
        <w:rPr>
          <w:rFonts w:ascii="Arial" w:hAnsi="Arial" w:cs="Arial"/>
          <w:b/>
          <w:color w:val="000000"/>
          <w:sz w:val="24"/>
          <w:szCs w:val="28"/>
        </w:rPr>
        <w:t>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1982"/>
        <w:gridCol w:w="2713"/>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1982" w:type="dxa"/>
            <w:vAlign w:val="center"/>
          </w:tcPr>
          <w:p>
            <w:pPr>
              <w:jc w:val="center"/>
              <w:rPr>
                <w:rFonts w:ascii="Arial" w:hAnsi="Arial" w:cs="Arial"/>
                <w:b/>
                <w:sz w:val="20"/>
                <w:szCs w:val="22"/>
              </w:rPr>
            </w:pPr>
            <w:r>
              <w:rPr>
                <w:rFonts w:ascii="Arial" w:hAnsi="Arial" w:cs="Arial"/>
                <w:b/>
                <w:sz w:val="20"/>
                <w:szCs w:val="22"/>
              </w:rPr>
              <w:t>付款方</w:t>
            </w:r>
          </w:p>
        </w:tc>
        <w:tc>
          <w:tcPr>
            <w:tcW w:w="2713"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jc w:val="center"/>
              <w:rPr>
                <w:rFonts w:hint="default" w:ascii="Arial" w:hAnsi="Arial" w:eastAsia="宋体" w:cs="Arial"/>
                <w:sz w:val="18"/>
                <w:szCs w:val="18"/>
                <w:lang w:val="en-US" w:eastAsia="zh-CN"/>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08</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亚鹰建筑科技集团有限公司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福州云洲郡项目示范区外立面工程投标保证金</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50,000.00 </w:t>
            </w:r>
          </w:p>
        </w:tc>
        <w:tc>
          <w:tcPr>
            <w:tcW w:w="1035"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jc w:val="center"/>
              <w:rPr>
                <w:rFonts w:hint="default" w:ascii="Arial" w:hAnsi="Arial" w:eastAsia="宋体" w:cs="Arial"/>
                <w:color w:val="000000"/>
                <w:kern w:val="0"/>
                <w:sz w:val="18"/>
                <w:szCs w:val="18"/>
                <w:lang w:val="en-US" w:eastAsia="zh-CN"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10</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泉州市磊盛装饰工程有限公司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福州云洲群项目示范区外立面工程投标保证金</w:t>
            </w:r>
          </w:p>
        </w:tc>
        <w:tc>
          <w:tcPr>
            <w:tcW w:w="1470" w:type="dxa"/>
            <w:vAlign w:val="center"/>
          </w:tcPr>
          <w:p>
            <w:pPr>
              <w:widowControl/>
              <w:jc w:val="center"/>
              <w:rPr>
                <w:rFonts w:ascii="Arial" w:hAnsi="Arial" w:cs="Arial"/>
                <w:color w:val="000000"/>
                <w:kern w:val="0"/>
                <w:sz w:val="18"/>
                <w:szCs w:val="18"/>
                <w:lang w:bidi="ar"/>
              </w:rPr>
            </w:pPr>
          </w:p>
          <w:p>
            <w:pPr>
              <w:jc w:val="center"/>
              <w:rPr>
                <w:rFonts w:ascii="Arial" w:hAnsi="Arial" w:cs="Arial"/>
                <w:sz w:val="18"/>
                <w:szCs w:val="18"/>
              </w:rPr>
            </w:pPr>
            <w:r>
              <w:rPr>
                <w:rFonts w:hint="default" w:ascii="Arial" w:hAnsi="Arial" w:eastAsia="宋体" w:cs="Arial"/>
                <w:i w:val="0"/>
                <w:color w:val="000000"/>
                <w:kern w:val="0"/>
                <w:sz w:val="18"/>
                <w:szCs w:val="18"/>
                <w:u w:val="none"/>
                <w:lang w:val="en-US" w:eastAsia="zh-CN" w:bidi="ar"/>
              </w:rPr>
              <w:t xml:space="preserve">50,000.00 </w:t>
            </w:r>
          </w:p>
        </w:tc>
        <w:tc>
          <w:tcPr>
            <w:tcW w:w="1035"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w:t>
            </w:r>
          </w:p>
        </w:tc>
        <w:tc>
          <w:tcPr>
            <w:tcW w:w="1170" w:type="dxa"/>
            <w:vAlign w:val="center"/>
          </w:tcPr>
          <w:p>
            <w:pPr>
              <w:jc w:val="center"/>
              <w:rPr>
                <w:rFonts w:hint="default" w:ascii="Arial" w:hAnsi="Arial" w:cs="Arial"/>
                <w:color w:val="000000"/>
                <w:kern w:val="0"/>
                <w:sz w:val="18"/>
                <w:szCs w:val="18"/>
                <w:lang w:val="en-US"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14</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浙江中南建设集团有限公司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福州云洲群项目示范区外立面工程投标保证金</w:t>
            </w:r>
          </w:p>
        </w:tc>
        <w:tc>
          <w:tcPr>
            <w:tcW w:w="1470" w:type="dxa"/>
            <w:vAlign w:val="center"/>
          </w:tcPr>
          <w:p>
            <w:pPr>
              <w:jc w:val="center"/>
              <w:rPr>
                <w:rFonts w:ascii="Arial" w:hAnsi="Arial" w:cs="Arial"/>
                <w:sz w:val="18"/>
                <w:szCs w:val="18"/>
              </w:rPr>
            </w:pPr>
            <w:r>
              <w:rPr>
                <w:rFonts w:hint="default" w:ascii="Arial" w:hAnsi="Arial" w:eastAsia="宋体" w:cs="Arial"/>
                <w:i w:val="0"/>
                <w:color w:val="000000"/>
                <w:kern w:val="0"/>
                <w:sz w:val="18"/>
                <w:szCs w:val="18"/>
                <w:u w:val="none"/>
                <w:lang w:val="en-US" w:eastAsia="zh-CN" w:bidi="ar"/>
              </w:rPr>
              <w:t xml:space="preserve">50,000.00 </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1170" w:type="dxa"/>
            <w:vAlign w:val="center"/>
          </w:tcPr>
          <w:p>
            <w:pPr>
              <w:jc w:val="center"/>
              <w:rPr>
                <w:rFonts w:hint="default" w:ascii="Arial" w:hAnsi="Arial" w:cs="Arial"/>
                <w:color w:val="000000"/>
                <w:kern w:val="0"/>
                <w:sz w:val="18"/>
                <w:szCs w:val="18"/>
                <w:lang w:val="en-US"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16</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福建绿艺园林景观工程有限公司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云洲郡景观工程保证金</w:t>
            </w:r>
          </w:p>
        </w:tc>
        <w:tc>
          <w:tcPr>
            <w:tcW w:w="1470" w:type="dxa"/>
            <w:vAlign w:val="center"/>
          </w:tcPr>
          <w:p>
            <w:pPr>
              <w:jc w:val="center"/>
              <w:rPr>
                <w:rFonts w:ascii="Arial" w:hAnsi="Arial" w:cs="Arial"/>
                <w:sz w:val="18"/>
                <w:szCs w:val="18"/>
              </w:rPr>
            </w:pPr>
            <w:r>
              <w:rPr>
                <w:rFonts w:hint="default" w:ascii="Arial" w:hAnsi="Arial" w:eastAsia="宋体" w:cs="Arial"/>
                <w:i w:val="0"/>
                <w:color w:val="000000"/>
                <w:kern w:val="0"/>
                <w:sz w:val="18"/>
                <w:szCs w:val="18"/>
                <w:u w:val="none"/>
                <w:lang w:val="en-US" w:eastAsia="zh-CN" w:bidi="ar"/>
              </w:rPr>
              <w:t xml:space="preserve">50,000.00 </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5</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16</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福建创美园林景观有限公司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云洲郡景观工程保证金</w:t>
            </w:r>
          </w:p>
        </w:tc>
        <w:tc>
          <w:tcPr>
            <w:tcW w:w="1470" w:type="dxa"/>
            <w:vAlign w:val="center"/>
          </w:tcPr>
          <w:p>
            <w:pPr>
              <w:jc w:val="center"/>
              <w:rPr>
                <w:rFonts w:ascii="Arial" w:hAnsi="Arial" w:cs="Arial"/>
                <w:sz w:val="18"/>
                <w:szCs w:val="18"/>
              </w:rPr>
            </w:pPr>
            <w:r>
              <w:rPr>
                <w:rFonts w:hint="default" w:ascii="Arial" w:hAnsi="Arial" w:eastAsia="宋体" w:cs="Arial"/>
                <w:i w:val="0"/>
                <w:color w:val="000000"/>
                <w:kern w:val="0"/>
                <w:sz w:val="18"/>
                <w:szCs w:val="18"/>
                <w:u w:val="none"/>
                <w:lang w:val="en-US" w:eastAsia="zh-CN" w:bidi="ar"/>
              </w:rPr>
              <w:t xml:space="preserve">50,000.00 </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6</w:t>
            </w:r>
          </w:p>
        </w:tc>
        <w:tc>
          <w:tcPr>
            <w:tcW w:w="1170" w:type="dxa"/>
            <w:vAlign w:val="center"/>
          </w:tcPr>
          <w:p>
            <w:pPr>
              <w:jc w:val="center"/>
              <w:rPr>
                <w:rFonts w:hint="default" w:ascii="Arial" w:hAnsi="Arial" w:cs="Arial"/>
                <w:color w:val="000000"/>
                <w:kern w:val="0"/>
                <w:sz w:val="18"/>
                <w:szCs w:val="18"/>
                <w:lang w:val="en-US"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18</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福建融众生态工程有限公司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云洲郡景观工程保证金</w:t>
            </w:r>
          </w:p>
        </w:tc>
        <w:tc>
          <w:tcPr>
            <w:tcW w:w="1470" w:type="dxa"/>
            <w:vAlign w:val="center"/>
          </w:tcPr>
          <w:p>
            <w:pPr>
              <w:jc w:val="center"/>
              <w:rPr>
                <w:rFonts w:ascii="Arial" w:hAnsi="Arial" w:cs="Arial"/>
                <w:sz w:val="18"/>
                <w:szCs w:val="18"/>
              </w:rPr>
            </w:pPr>
            <w:r>
              <w:rPr>
                <w:rFonts w:hint="default" w:ascii="Arial" w:hAnsi="Arial" w:eastAsia="宋体" w:cs="Arial"/>
                <w:i w:val="0"/>
                <w:color w:val="000000"/>
                <w:kern w:val="0"/>
                <w:sz w:val="18"/>
                <w:szCs w:val="18"/>
                <w:u w:val="none"/>
                <w:lang w:val="en-US" w:eastAsia="zh-CN" w:bidi="ar"/>
              </w:rPr>
              <w:t xml:space="preserve">50,000.00 </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18</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福建好家园园林景观工程有限公司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福州云洲郡项目示范区景观工程投标保证金</w:t>
            </w:r>
          </w:p>
        </w:tc>
        <w:tc>
          <w:tcPr>
            <w:tcW w:w="1470"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50,000.00 </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8</w:t>
            </w:r>
          </w:p>
        </w:tc>
        <w:tc>
          <w:tcPr>
            <w:tcW w:w="1170" w:type="dxa"/>
            <w:vAlign w:val="center"/>
          </w:tcPr>
          <w:p>
            <w:pPr>
              <w:jc w:val="center"/>
              <w:rPr>
                <w:rFonts w:hint="default" w:ascii="Arial" w:hAnsi="Arial" w:eastAsia="宋体" w:cs="Arial"/>
                <w:color w:val="000000"/>
                <w:kern w:val="0"/>
                <w:sz w:val="18"/>
                <w:szCs w:val="18"/>
                <w:lang w:val="en-US" w:eastAsia="zh-CN"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21</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中国建设银行</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结息</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6,032.48 </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9</w:t>
            </w:r>
          </w:p>
        </w:tc>
        <w:tc>
          <w:tcPr>
            <w:tcW w:w="1170" w:type="dxa"/>
            <w:vAlign w:val="center"/>
          </w:tcPr>
          <w:p>
            <w:pPr>
              <w:jc w:val="center"/>
              <w:rPr>
                <w:rFonts w:hint="default" w:ascii="Arial" w:hAnsi="Arial" w:cs="Arial"/>
                <w:color w:val="000000"/>
                <w:kern w:val="0"/>
                <w:sz w:val="18"/>
                <w:szCs w:val="18"/>
                <w:lang w:val="en-US"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27</w:t>
            </w:r>
          </w:p>
        </w:tc>
        <w:tc>
          <w:tcPr>
            <w:tcW w:w="1982"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北京住总装饰有限责任公司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福州云洲郡项目示范区精装修工程投标保证金</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50,000.00 </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w:t>
            </w:r>
          </w:p>
        </w:tc>
        <w:tc>
          <w:tcPr>
            <w:tcW w:w="1170" w:type="dxa"/>
            <w:vAlign w:val="center"/>
          </w:tcPr>
          <w:p>
            <w:pPr>
              <w:jc w:val="center"/>
              <w:rPr>
                <w:rFonts w:hint="default" w:ascii="Arial" w:hAnsi="Arial" w:cs="Arial"/>
                <w:color w:val="000000"/>
                <w:kern w:val="0"/>
                <w:sz w:val="18"/>
                <w:szCs w:val="18"/>
                <w:lang w:val="en-US"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28</w:t>
            </w:r>
          </w:p>
        </w:tc>
        <w:tc>
          <w:tcPr>
            <w:tcW w:w="1982" w:type="dxa"/>
            <w:vAlign w:val="center"/>
          </w:tcPr>
          <w:p>
            <w:pPr>
              <w:keepNext w:val="0"/>
              <w:keepLines w:val="0"/>
              <w:widowControl/>
              <w:suppressLineNumbers w:val="0"/>
              <w:jc w:val="center"/>
              <w:textAlignment w:val="center"/>
              <w:rPr>
                <w:rFonts w:hint="eastAsia" w:ascii="Arial" w:hAnsi="Arial" w:eastAsia="宋体" w:cs="Arial"/>
                <w:i w:val="0"/>
                <w:color w:val="000000"/>
                <w:kern w:val="2"/>
                <w:sz w:val="20"/>
                <w:szCs w:val="20"/>
                <w:u w:val="none"/>
                <w:lang w:val="en-US" w:eastAsia="zh-CN" w:bidi="ar-SA"/>
              </w:rPr>
            </w:pPr>
            <w:r>
              <w:rPr>
                <w:rFonts w:hint="default" w:ascii="Arial" w:hAnsi="Arial" w:eastAsia="宋体" w:cs="Arial"/>
                <w:i w:val="0"/>
                <w:color w:val="000000"/>
                <w:kern w:val="0"/>
                <w:sz w:val="20"/>
                <w:szCs w:val="20"/>
                <w:u w:val="none"/>
                <w:lang w:val="en-US" w:eastAsia="zh-CN" w:bidi="ar"/>
              </w:rPr>
              <w:t>深圳鹏城建科集团有限公司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福州云洲郡项目示范区精装修工程投标保证金</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w:t>
            </w:r>
          </w:p>
        </w:tc>
        <w:tc>
          <w:tcPr>
            <w:tcW w:w="1170" w:type="dxa"/>
            <w:vAlign w:val="center"/>
          </w:tcPr>
          <w:p>
            <w:pPr>
              <w:jc w:val="center"/>
              <w:rPr>
                <w:rFonts w:hint="default" w:ascii="Arial" w:hAnsi="Arial" w:cs="Arial"/>
                <w:color w:val="000000"/>
                <w:kern w:val="0"/>
                <w:sz w:val="18"/>
                <w:szCs w:val="18"/>
                <w:lang w:val="en-US" w:bidi="ar"/>
              </w:rPr>
            </w:pPr>
            <w:r>
              <w:rPr>
                <w:rFonts w:ascii="Arial" w:hAnsi="Arial" w:cs="Arial"/>
                <w:color w:val="000000"/>
                <w:kern w:val="0"/>
                <w:sz w:val="18"/>
                <w:szCs w:val="18"/>
                <w:lang w:bidi="ar"/>
              </w:rPr>
              <w:t>2020-0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29</w:t>
            </w:r>
          </w:p>
        </w:tc>
        <w:tc>
          <w:tcPr>
            <w:tcW w:w="1982" w:type="dxa"/>
            <w:vAlign w:val="center"/>
          </w:tcPr>
          <w:p>
            <w:pPr>
              <w:keepNext w:val="0"/>
              <w:keepLines w:val="0"/>
              <w:widowControl/>
              <w:suppressLineNumbers w:val="0"/>
              <w:jc w:val="center"/>
              <w:textAlignment w:val="center"/>
              <w:rPr>
                <w:rFonts w:hint="eastAsia" w:ascii="Arial" w:hAnsi="Arial" w:eastAsia="宋体" w:cs="Arial"/>
                <w:i w:val="0"/>
                <w:color w:val="000000"/>
                <w:kern w:val="2"/>
                <w:sz w:val="20"/>
                <w:szCs w:val="20"/>
                <w:u w:val="none"/>
                <w:lang w:val="en-US" w:eastAsia="zh-CN" w:bidi="ar-SA"/>
              </w:rPr>
            </w:pPr>
            <w:r>
              <w:rPr>
                <w:rFonts w:hint="default" w:ascii="Arial" w:hAnsi="Arial" w:eastAsia="宋体" w:cs="Arial"/>
                <w:i w:val="0"/>
                <w:color w:val="000000"/>
                <w:kern w:val="0"/>
                <w:sz w:val="20"/>
                <w:szCs w:val="20"/>
                <w:u w:val="none"/>
                <w:lang w:val="en-US" w:eastAsia="zh-CN" w:bidi="ar"/>
              </w:rPr>
              <w:t>齐家居美（苏州）精装科技有限公司</w:t>
            </w:r>
          </w:p>
        </w:tc>
        <w:tc>
          <w:tcPr>
            <w:tcW w:w="271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福州云洲郡项目示范区精装修工程投标保证金</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cs="Arial"/>
                <w:b/>
                <w:bCs/>
                <w:i w:val="0"/>
                <w:color w:val="000000"/>
                <w:kern w:val="0"/>
                <w:sz w:val="18"/>
                <w:szCs w:val="18"/>
                <w:u w:val="none"/>
                <w:lang w:val="en-US" w:eastAsia="zh-CN" w:bidi="ar"/>
              </w:rPr>
              <w:t>5</w:t>
            </w:r>
            <w:r>
              <w:rPr>
                <w:rFonts w:hint="default" w:ascii="Arial" w:hAnsi="Arial" w:eastAsia="宋体" w:cs="Arial"/>
                <w:b/>
                <w:bCs/>
                <w:i w:val="0"/>
                <w:color w:val="000000"/>
                <w:kern w:val="0"/>
                <w:sz w:val="18"/>
                <w:szCs w:val="18"/>
                <w:u w:val="none"/>
                <w:lang w:val="en-US" w:eastAsia="zh-CN" w:bidi="ar"/>
              </w:rPr>
              <w:t>06,032.48</w:t>
            </w:r>
          </w:p>
        </w:tc>
      </w:tr>
    </w:tbl>
    <w:p>
      <w:pPr>
        <w:rPr>
          <w:rFonts w:eastAsia="宋体" w:cs="Arial"/>
          <w:sz w:val="24"/>
        </w:rPr>
      </w:pPr>
    </w:p>
    <w:p>
      <w:pPr>
        <w:pStyle w:val="3"/>
        <w:keepNext w:val="0"/>
        <w:keepLines w:val="0"/>
        <w:spacing w:before="300" w:after="300" w:line="360" w:lineRule="exact"/>
        <w:jc w:val="left"/>
        <w:rPr>
          <w:rFonts w:eastAsia="宋体" w:cs="Arial"/>
          <w:sz w:val="24"/>
        </w:rPr>
      </w:pPr>
      <w:bookmarkStart w:id="319" w:name="_Toc6042"/>
      <w:r>
        <w:rPr>
          <w:rFonts w:eastAsia="宋体" w:cs="Arial"/>
          <w:sz w:val="24"/>
        </w:rPr>
        <w:t>6.</w:t>
      </w:r>
      <w:r>
        <w:rPr>
          <w:rFonts w:hint="eastAsia" w:eastAsia="宋体" w:cs="Arial"/>
          <w:sz w:val="24"/>
          <w:lang w:val="en-US" w:eastAsia="zh-CN"/>
        </w:rPr>
        <w:t>3</w:t>
      </w:r>
      <w:r>
        <w:rPr>
          <w:rFonts w:hint="eastAsia" w:eastAsia="宋体" w:cs="Arial"/>
          <w:sz w:val="24"/>
          <w:lang w:eastAsia="zh-CN"/>
        </w:rPr>
        <w:t>各类保证金</w:t>
      </w:r>
      <w:r>
        <w:rPr>
          <w:rFonts w:eastAsia="宋体" w:cs="Arial"/>
          <w:sz w:val="24"/>
        </w:rPr>
        <w:t>情况</w:t>
      </w:r>
      <w:bookmarkEnd w:id="319"/>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截止到</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9</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w:t>
      </w:r>
      <w:r>
        <w:rPr>
          <w:rFonts w:hint="eastAsia" w:ascii="Arial" w:hAnsi="Arial" w:cs="Arial" w:eastAsiaTheme="minorEastAsia"/>
          <w:sz w:val="21"/>
          <w:szCs w:val="21"/>
          <w:lang w:val="en-US" w:eastAsia="zh-CN"/>
        </w:rPr>
        <w:t>0</w:t>
      </w:r>
      <w:r>
        <w:rPr>
          <w:rFonts w:hint="eastAsia" w:asciiTheme="minorEastAsia" w:hAnsiTheme="minorEastAsia" w:eastAsiaTheme="minorEastAsia" w:cstheme="minorEastAsia"/>
          <w:sz w:val="21"/>
          <w:szCs w:val="21"/>
          <w:lang w:val="en-US" w:eastAsia="zh-CN"/>
        </w:rPr>
        <w:t>日，项目公司共收取保证金</w:t>
      </w:r>
      <w:r>
        <w:rPr>
          <w:rFonts w:hint="eastAsia" w:ascii="Arial" w:hAnsi="Arial" w:cs="Arial" w:eastAsiaTheme="minorEastAsia"/>
          <w:sz w:val="21"/>
          <w:szCs w:val="21"/>
          <w:lang w:val="en-US" w:eastAsia="zh-CN"/>
        </w:rPr>
        <w:t>73</w:t>
      </w:r>
      <w:r>
        <w:rPr>
          <w:rFonts w:hint="default" w:ascii="Arial" w:hAnsi="Arial" w:cs="Arial" w:eastAsiaTheme="minorEastAsia"/>
          <w:sz w:val="21"/>
          <w:szCs w:val="21"/>
          <w:lang w:val="en-US" w:eastAsia="zh-CN"/>
        </w:rPr>
        <w:t>0,000.00</w:t>
      </w:r>
      <w:r>
        <w:rPr>
          <w:rFonts w:hint="eastAsia" w:asciiTheme="minorEastAsia" w:hAnsiTheme="minorEastAsia" w:eastAsiaTheme="minorEastAsia" w:cstheme="minorEastAsia"/>
          <w:sz w:val="21"/>
          <w:szCs w:val="21"/>
          <w:lang w:val="en-US" w:eastAsia="zh-CN"/>
        </w:rPr>
        <w:t>元,其中</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9月份共收取保证金450,000.00元</w:t>
      </w:r>
      <w:r>
        <w:rPr>
          <w:rFonts w:hint="eastAsia" w:asciiTheme="minorEastAsia" w:hAnsiTheme="minorEastAsia" w:eastAsiaTheme="minorEastAsia" w:cstheme="minorEastAsia"/>
          <w:sz w:val="21"/>
          <w:szCs w:val="21"/>
          <w:lang w:val="en-US" w:eastAsia="zh-CN"/>
        </w:rPr>
        <w:t>，9月份退还金额为</w:t>
      </w:r>
      <w:r>
        <w:rPr>
          <w:rFonts w:hint="eastAsia" w:ascii="Arial" w:hAnsi="Arial" w:cs="Arial" w:eastAsiaTheme="minorEastAsia"/>
          <w:sz w:val="21"/>
          <w:szCs w:val="21"/>
          <w:lang w:val="en-US" w:eastAsia="zh-CN"/>
        </w:rPr>
        <w:t>210,000.00</w:t>
      </w:r>
      <w:r>
        <w:rPr>
          <w:rFonts w:hint="eastAsia" w:asciiTheme="minorEastAsia" w:hAnsiTheme="minorEastAsia" w:eastAsiaTheme="minorEastAsia" w:cstheme="minorEastAsia"/>
          <w:sz w:val="21"/>
          <w:szCs w:val="21"/>
          <w:lang w:val="en-US" w:eastAsia="zh-CN"/>
        </w:rPr>
        <w:t>元,其中电力工程投标保证金退还</w:t>
      </w:r>
      <w:r>
        <w:rPr>
          <w:rFonts w:hint="eastAsia" w:ascii="Arial" w:hAnsi="Arial" w:cs="Arial" w:eastAsiaTheme="minorEastAsia"/>
          <w:sz w:val="21"/>
          <w:szCs w:val="21"/>
          <w:lang w:val="en-US" w:eastAsia="zh-CN"/>
        </w:rPr>
        <w:t>60,000.00</w:t>
      </w:r>
      <w:r>
        <w:rPr>
          <w:rFonts w:hint="eastAsia" w:asciiTheme="minorEastAsia" w:hAnsiTheme="minorEastAsia" w:eastAsiaTheme="minorEastAsia" w:cstheme="minorEastAsia"/>
          <w:sz w:val="21"/>
          <w:szCs w:val="21"/>
          <w:lang w:val="en-US" w:eastAsia="zh-CN"/>
        </w:rPr>
        <w:t>元，总承包工程（含机电）投标保证金共退还</w:t>
      </w:r>
      <w:r>
        <w:rPr>
          <w:rFonts w:hint="eastAsia" w:ascii="Arial" w:hAnsi="Arial" w:cs="Arial" w:eastAsiaTheme="minorEastAsia"/>
          <w:sz w:val="21"/>
          <w:szCs w:val="21"/>
          <w:lang w:val="en-US" w:eastAsia="zh-CN"/>
        </w:rPr>
        <w:t>150,000.00</w:t>
      </w:r>
      <w:r>
        <w:rPr>
          <w:rFonts w:hint="eastAsia" w:asciiTheme="minorEastAsia" w:hAnsiTheme="minorEastAsia" w:eastAsiaTheme="minorEastAsia" w:cstheme="minorEastAsia"/>
          <w:sz w:val="21"/>
          <w:szCs w:val="21"/>
          <w:lang w:val="en-US" w:eastAsia="zh-CN"/>
        </w:rPr>
        <w:t>元，该资金的具体情况如下：</w:t>
      </w:r>
    </w:p>
    <w:p>
      <w:pPr>
        <w:rPr>
          <w:rFonts w:hint="default" w:eastAsia="宋体" w:cs="Arial"/>
          <w:sz w:val="24"/>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3077"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保证金明细</w:t>
            </w:r>
          </w:p>
        </w:tc>
        <w:tc>
          <w:tcPr>
            <w:tcW w:w="1937"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收款金额（元）</w:t>
            </w:r>
          </w:p>
        </w:tc>
        <w:tc>
          <w:tcPr>
            <w:tcW w:w="1745"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退还金额（元）</w:t>
            </w:r>
          </w:p>
        </w:tc>
        <w:tc>
          <w:tcPr>
            <w:tcW w:w="1405"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入账日期</w:t>
            </w:r>
          </w:p>
        </w:tc>
        <w:tc>
          <w:tcPr>
            <w:tcW w:w="1349"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福建睿晟电力工程投标保证金</w:t>
            </w:r>
          </w:p>
        </w:tc>
        <w:tc>
          <w:tcPr>
            <w:tcW w:w="1937" w:type="dxa"/>
            <w:vAlign w:val="center"/>
          </w:tcPr>
          <w:p>
            <w:pPr>
              <w:jc w:val="center"/>
              <w:rPr>
                <w:rFonts w:hint="default" w:ascii="Arial" w:hAnsi="Arial" w:eastAsia="宋体" w:cs="Arial"/>
                <w:sz w:val="18"/>
                <w:szCs w:val="18"/>
                <w:vertAlign w:val="baseline"/>
                <w:lang w:val="en-US" w:eastAsia="zh-CN"/>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hint="default" w:eastAsia="宋体" w:cs="Arial"/>
                <w:sz w:val="24"/>
                <w:vertAlign w:val="baseline"/>
                <w:lang w:val="en-US" w:eastAsia="zh-CN"/>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40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29</w:t>
            </w:r>
          </w:p>
        </w:tc>
        <w:tc>
          <w:tcPr>
            <w:tcW w:w="1349" w:type="dxa"/>
            <w:vAlign w:val="center"/>
          </w:tcPr>
          <w:p>
            <w:pPr>
              <w:jc w:val="center"/>
              <w:rPr>
                <w:rFonts w:hint="default" w:eastAsia="宋体" w:cs="Arial"/>
                <w:sz w:val="24"/>
                <w:vertAlign w:val="baseline"/>
                <w:lang w:val="en-US"/>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福建国瑞电力工程投标保证金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405" w:type="dxa"/>
            <w:vAlign w:val="center"/>
          </w:tcPr>
          <w:p>
            <w:pPr>
              <w:jc w:val="center"/>
              <w:rPr>
                <w:rFonts w:hint="default" w:ascii="Arial" w:hAnsi="Arial" w:eastAsia="宋体" w:cs="Arial"/>
                <w:sz w:val="18"/>
                <w:szCs w:val="18"/>
                <w:vertAlign w:val="baseline"/>
                <w:lang w:val="en-US"/>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福建榕普电力工程投标保证金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华中建设开发电力工程投标保证金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福州闽发示范区总承包工程（含机电）投标保证金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405" w:type="dxa"/>
            <w:vAlign w:val="center"/>
          </w:tcPr>
          <w:p>
            <w:pPr>
              <w:jc w:val="center"/>
              <w:rPr>
                <w:rFonts w:hint="default" w:ascii="Arial" w:hAnsi="Arial" w:eastAsia="宋体" w:cs="Arial"/>
                <w:sz w:val="18"/>
                <w:szCs w:val="18"/>
                <w:vertAlign w:val="baseline"/>
                <w:lang w:val="en-US"/>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21</w:t>
            </w:r>
          </w:p>
        </w:tc>
        <w:tc>
          <w:tcPr>
            <w:tcW w:w="1349" w:type="dxa"/>
            <w:vAlign w:val="center"/>
          </w:tcPr>
          <w:p>
            <w:pPr>
              <w:jc w:val="center"/>
              <w:rPr>
                <w:rFonts w:eastAsia="宋体" w:cs="Arial"/>
                <w:sz w:val="24"/>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w:t>
            </w:r>
            <w:r>
              <w:rPr>
                <w:rFonts w:hint="default" w:ascii="Arial" w:hAnsi="Arial" w:cs="Arial"/>
                <w:i w:val="0"/>
                <w:color w:val="000000"/>
                <w:kern w:val="0"/>
                <w:sz w:val="18"/>
                <w:szCs w:val="18"/>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福建璟榕示范区总承包工程（含机电）投标保证金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21</w:t>
            </w:r>
          </w:p>
        </w:tc>
        <w:tc>
          <w:tcPr>
            <w:tcW w:w="1349" w:type="dxa"/>
            <w:vAlign w:val="center"/>
          </w:tcPr>
          <w:p>
            <w:pPr>
              <w:jc w:val="center"/>
              <w:rPr>
                <w:rFonts w:eastAsia="宋体" w:cs="Arial"/>
                <w:sz w:val="24"/>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w:t>
            </w:r>
            <w:r>
              <w:rPr>
                <w:rFonts w:hint="default" w:ascii="Arial" w:hAnsi="Arial" w:cs="Arial"/>
                <w:i w:val="0"/>
                <w:color w:val="000000"/>
                <w:kern w:val="0"/>
                <w:sz w:val="18"/>
                <w:szCs w:val="18"/>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舜元建设示范区总承包工程（含机电）投标保证金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22</w:t>
            </w:r>
          </w:p>
        </w:tc>
        <w:tc>
          <w:tcPr>
            <w:tcW w:w="1349" w:type="dxa"/>
            <w:vAlign w:val="center"/>
          </w:tcPr>
          <w:p>
            <w:pPr>
              <w:jc w:val="center"/>
              <w:rPr>
                <w:rFonts w:eastAsia="宋体" w:cs="Arial"/>
                <w:sz w:val="24"/>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w:t>
            </w:r>
            <w:r>
              <w:rPr>
                <w:rFonts w:hint="default" w:ascii="Arial" w:hAnsi="Arial" w:cs="Arial"/>
                <w:i w:val="0"/>
                <w:color w:val="000000"/>
                <w:kern w:val="0"/>
                <w:sz w:val="18"/>
                <w:szCs w:val="18"/>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eastAsia="宋体" w:cs="Arial"/>
                <w:sz w:val="18"/>
                <w:szCs w:val="18"/>
                <w:vertAlign w:val="baseline"/>
              </w:rPr>
            </w:pPr>
            <w:r>
              <w:rPr>
                <w:rFonts w:hint="eastAsia" w:eastAsia="宋体" w:cs="Arial"/>
                <w:sz w:val="18"/>
                <w:szCs w:val="18"/>
                <w:vertAlign w:val="baseline"/>
              </w:rPr>
              <w:t>中建二局示范区总承包工程（含机电）投标保证金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23</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泉州市磊盛装饰示范区外立面工程投标保证金</w:t>
            </w:r>
          </w:p>
        </w:tc>
        <w:tc>
          <w:tcPr>
            <w:tcW w:w="1937"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20"/>
                <w:szCs w:val="20"/>
                <w:u w:val="none"/>
                <w:lang w:val="en-US" w:eastAsia="zh-CN" w:bidi="ar-SA"/>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9-08</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亚鹰建筑科技示范区外立面工程投标保证金</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9-10</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福建绿艺园林景观工程云洲郡景观工程保证金</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9-16</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bottom"/>
          </w:tcPr>
          <w:p>
            <w:pPr>
              <w:keepNext w:val="0"/>
              <w:keepLines w:val="0"/>
              <w:widowControl/>
              <w:suppressLineNumbers w:val="0"/>
              <w:jc w:val="left"/>
              <w:textAlignment w:val="bottom"/>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福建创美园林景观有限公司云洲郡景观工程保证金</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9-16</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福建融众生态工程云洲郡景观工程保证金</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9-18</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福建好家园园林景观工程云洲郡景观工程保证金</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9-18</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北京住总装饰示范区精装修工程投标保证金</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9-27</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深圳鹏城建科集团有限公司</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9-28</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齐家居美（苏州）精装科技有限公司</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9-29</w:t>
            </w:r>
          </w:p>
        </w:tc>
        <w:tc>
          <w:tcPr>
            <w:tcW w:w="1349" w:type="dxa"/>
            <w:vAlign w:val="center"/>
          </w:tcPr>
          <w:p>
            <w:pPr>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eastAsia="宋体" w:cs="Arial"/>
                <w:sz w:val="18"/>
                <w:szCs w:val="18"/>
                <w:vertAlign w:val="baseline"/>
                <w:lang w:val="en-US" w:eastAsia="zh-CN"/>
              </w:rPr>
            </w:pPr>
            <w:r>
              <w:rPr>
                <w:rFonts w:hint="eastAsia" w:cs="Arial"/>
                <w:b/>
                <w:bCs/>
                <w:sz w:val="18"/>
                <w:szCs w:val="18"/>
                <w:vertAlign w:val="baseline"/>
                <w:lang w:val="en-US" w:eastAsia="zh-CN"/>
              </w:rPr>
              <w:t>合计</w:t>
            </w:r>
          </w:p>
        </w:tc>
        <w:tc>
          <w:tcPr>
            <w:tcW w:w="1937" w:type="dxa"/>
            <w:vAlign w:val="center"/>
          </w:tcPr>
          <w:p>
            <w:pPr>
              <w:jc w:val="center"/>
              <w:rPr>
                <w:rFonts w:hint="default" w:ascii="Arial" w:hAnsi="Arial" w:cs="Arial"/>
                <w:sz w:val="18"/>
                <w:szCs w:val="18"/>
                <w:vertAlign w:val="baseline"/>
                <w:lang w:val="en-US" w:eastAsia="zh-CN"/>
              </w:rPr>
            </w:pPr>
            <w:r>
              <w:rPr>
                <w:rFonts w:hint="eastAsia" w:ascii="Arial" w:hAnsi="Arial" w:cs="Arial" w:eastAsiaTheme="minorEastAsia"/>
                <w:b/>
                <w:bCs/>
                <w:sz w:val="18"/>
                <w:szCs w:val="18"/>
                <w:lang w:val="en-US" w:eastAsia="zh-CN"/>
              </w:rPr>
              <w:t>73</w:t>
            </w:r>
            <w:r>
              <w:rPr>
                <w:rFonts w:hint="default" w:ascii="Arial" w:hAnsi="Arial" w:cs="Arial" w:eastAsiaTheme="minorEastAsia"/>
                <w:b/>
                <w:bCs/>
                <w:sz w:val="18"/>
                <w:szCs w:val="18"/>
                <w:lang w:val="en-US" w:eastAsia="zh-CN"/>
              </w:rPr>
              <w:t>0,000.00</w:t>
            </w:r>
          </w:p>
        </w:tc>
        <w:tc>
          <w:tcPr>
            <w:tcW w:w="1745" w:type="dxa"/>
            <w:vAlign w:val="center"/>
          </w:tcPr>
          <w:p>
            <w:pPr>
              <w:jc w:val="center"/>
              <w:rPr>
                <w:rFonts w:hint="eastAsia" w:cs="Arial"/>
                <w:sz w:val="24"/>
                <w:vertAlign w:val="baseline"/>
                <w:lang w:val="en-US" w:eastAsia="zh-CN"/>
              </w:rPr>
            </w:pPr>
            <w:r>
              <w:rPr>
                <w:rFonts w:hint="default" w:ascii="Arial" w:hAnsi="Arial" w:cs="Arial" w:eastAsiaTheme="minorEastAsia"/>
                <w:b/>
                <w:bCs/>
                <w:sz w:val="18"/>
                <w:szCs w:val="18"/>
                <w:lang w:val="en-US" w:eastAsia="zh-CN"/>
              </w:rPr>
              <w:t>210,000.00</w:t>
            </w:r>
          </w:p>
        </w:tc>
        <w:tc>
          <w:tcPr>
            <w:tcW w:w="2754" w:type="dxa"/>
            <w:gridSpan w:val="2"/>
            <w:vAlign w:val="center"/>
          </w:tcPr>
          <w:p>
            <w:pPr>
              <w:jc w:val="center"/>
              <w:rPr>
                <w:rFonts w:hint="eastAsia" w:cs="Arial"/>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cs="Arial"/>
                <w:b/>
                <w:bCs/>
                <w:sz w:val="18"/>
                <w:szCs w:val="18"/>
                <w:vertAlign w:val="baseline"/>
                <w:lang w:val="en-US" w:eastAsia="zh-CN"/>
              </w:rPr>
            </w:pPr>
            <w:r>
              <w:rPr>
                <w:rFonts w:ascii="Arial" w:hAnsi="Arial" w:cs="Arial" w:eastAsiaTheme="minorEastAsia"/>
                <w:b/>
                <w:bCs/>
                <w:color w:val="000000"/>
                <w:kern w:val="0"/>
                <w:sz w:val="18"/>
                <w:szCs w:val="18"/>
              </w:rPr>
              <w:t>保证金余额</w:t>
            </w:r>
          </w:p>
        </w:tc>
        <w:tc>
          <w:tcPr>
            <w:tcW w:w="3682" w:type="dxa"/>
            <w:gridSpan w:val="2"/>
            <w:vAlign w:val="center"/>
          </w:tcPr>
          <w:p>
            <w:pPr>
              <w:jc w:val="center"/>
              <w:rPr>
                <w:rFonts w:hint="eastAsia" w:cs="Arial"/>
                <w:b/>
                <w:bCs/>
                <w:sz w:val="24"/>
                <w:vertAlign w:val="baseline"/>
                <w:lang w:val="en-US" w:eastAsia="zh-CN"/>
              </w:rPr>
            </w:pPr>
            <w:r>
              <w:rPr>
                <w:rFonts w:hint="eastAsia" w:ascii="Arial" w:hAnsi="Arial" w:cs="Arial" w:eastAsiaTheme="minorEastAsia"/>
                <w:b/>
                <w:bCs/>
                <w:sz w:val="18"/>
                <w:szCs w:val="18"/>
                <w:lang w:val="en-US" w:eastAsia="zh-CN"/>
              </w:rPr>
              <w:t>52</w:t>
            </w:r>
            <w:r>
              <w:rPr>
                <w:rFonts w:hint="default" w:ascii="Arial" w:hAnsi="Arial" w:cs="Arial" w:eastAsiaTheme="minorEastAsia"/>
                <w:b/>
                <w:bCs/>
                <w:sz w:val="18"/>
                <w:szCs w:val="18"/>
                <w:lang w:val="en-US" w:eastAsia="zh-CN"/>
              </w:rPr>
              <w:t>0,000.00</w:t>
            </w:r>
          </w:p>
        </w:tc>
        <w:tc>
          <w:tcPr>
            <w:tcW w:w="2754" w:type="dxa"/>
            <w:gridSpan w:val="2"/>
            <w:vAlign w:val="center"/>
          </w:tcPr>
          <w:p>
            <w:pPr>
              <w:jc w:val="center"/>
              <w:rPr>
                <w:rFonts w:hint="eastAsia" w:cs="Arial"/>
                <w:b/>
                <w:bCs/>
                <w:sz w:val="24"/>
                <w:vertAlign w:val="baseline"/>
                <w:lang w:val="en-US" w:eastAsia="zh-CN"/>
              </w:rPr>
            </w:pPr>
          </w:p>
        </w:tc>
      </w:tr>
    </w:tbl>
    <w:p>
      <w:pPr>
        <w:pStyle w:val="3"/>
        <w:keepNext w:val="0"/>
        <w:keepLines w:val="0"/>
        <w:spacing w:before="300" w:after="300" w:line="360" w:lineRule="exact"/>
        <w:jc w:val="left"/>
        <w:rPr>
          <w:rFonts w:eastAsia="宋体" w:cs="Arial"/>
          <w:sz w:val="24"/>
        </w:rPr>
      </w:pPr>
      <w:bookmarkStart w:id="320" w:name="_Toc8246"/>
      <w:bookmarkStart w:id="321" w:name="_Toc14227"/>
      <w:bookmarkStart w:id="322" w:name="_Toc10864"/>
      <w:bookmarkStart w:id="323" w:name="_Toc8358"/>
      <w:bookmarkStart w:id="324" w:name="_Toc22479"/>
      <w:bookmarkStart w:id="325" w:name="_Toc8059"/>
      <w:bookmarkStart w:id="326" w:name="_Toc14810"/>
      <w:bookmarkStart w:id="327" w:name="_Toc26359"/>
      <w:bookmarkStart w:id="328" w:name="_Toc1057"/>
      <w:r>
        <w:rPr>
          <w:rFonts w:eastAsia="宋体" w:cs="Arial"/>
          <w:sz w:val="24"/>
        </w:rPr>
        <w:t>6.</w:t>
      </w:r>
      <w:r>
        <w:rPr>
          <w:rFonts w:hint="eastAsia" w:eastAsia="宋体" w:cs="Arial"/>
          <w:sz w:val="24"/>
          <w:lang w:val="en-US" w:eastAsia="zh-CN"/>
        </w:rPr>
        <w:t>4</w:t>
      </w:r>
      <w:r>
        <w:rPr>
          <w:rFonts w:eastAsia="宋体" w:cs="Arial"/>
          <w:sz w:val="24"/>
        </w:rPr>
        <w:t>各银行账户余额</w:t>
      </w:r>
      <w:bookmarkEnd w:id="303"/>
      <w:bookmarkEnd w:id="304"/>
      <w:bookmarkEnd w:id="305"/>
      <w:bookmarkEnd w:id="306"/>
      <w:bookmarkEnd w:id="307"/>
      <w:bookmarkEnd w:id="308"/>
      <w:bookmarkEnd w:id="309"/>
      <w:bookmarkEnd w:id="310"/>
      <w:bookmarkEnd w:id="311"/>
      <w:bookmarkEnd w:id="312"/>
      <w:bookmarkEnd w:id="320"/>
      <w:bookmarkEnd w:id="321"/>
      <w:bookmarkEnd w:id="322"/>
      <w:bookmarkEnd w:id="323"/>
      <w:bookmarkEnd w:id="324"/>
      <w:bookmarkEnd w:id="325"/>
      <w:bookmarkEnd w:id="326"/>
      <w:bookmarkEnd w:id="327"/>
      <w:bookmarkEnd w:id="328"/>
    </w:p>
    <w:p>
      <w:pPr>
        <w:spacing w:before="0" w:beforeLines="-2147483648"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根据项目公司提供的银行流水，截至2020年</w:t>
      </w:r>
      <w:r>
        <w:rPr>
          <w:rFonts w:hint="eastAsia" w:ascii="Arial" w:hAnsi="Arial" w:cs="Arial"/>
          <w:szCs w:val="21"/>
          <w:lang w:val="en-US" w:eastAsia="zh-CN"/>
        </w:rPr>
        <w:t>9</w:t>
      </w:r>
      <w:r>
        <w:rPr>
          <w:rFonts w:ascii="Arial" w:hAnsi="Arial" w:cs="Arial"/>
          <w:szCs w:val="21"/>
        </w:rPr>
        <w:t>月3</w:t>
      </w:r>
      <w:r>
        <w:rPr>
          <w:rFonts w:hint="eastAsia" w:ascii="Arial" w:hAnsi="Arial" w:cs="Arial"/>
          <w:szCs w:val="21"/>
          <w:lang w:val="en-US" w:eastAsia="zh-CN"/>
        </w:rPr>
        <w:t>0</w:t>
      </w:r>
      <w:r>
        <w:rPr>
          <w:rFonts w:ascii="Arial" w:hAnsi="Arial" w:cs="Arial"/>
          <w:szCs w:val="21"/>
        </w:rPr>
        <w:t>日，SPV公司各资金账户余额总计</w:t>
      </w:r>
      <w:r>
        <w:rPr>
          <w:rFonts w:hint="eastAsia" w:ascii="Arial" w:hAnsi="Arial" w:cs="Arial"/>
          <w:b w:val="0"/>
          <w:bCs w:val="0"/>
          <w:color w:val="000000"/>
          <w:kern w:val="0"/>
          <w:sz w:val="21"/>
          <w:szCs w:val="21"/>
          <w:lang w:val="en-US" w:eastAsia="zh-CN" w:bidi="ar"/>
        </w:rPr>
        <w:t>67</w:t>
      </w:r>
      <w:r>
        <w:rPr>
          <w:rFonts w:ascii="Arial" w:hAnsi="Arial" w:cs="Arial"/>
          <w:b w:val="0"/>
          <w:bCs w:val="0"/>
          <w:color w:val="000000"/>
          <w:kern w:val="0"/>
          <w:sz w:val="21"/>
          <w:szCs w:val="21"/>
          <w:lang w:bidi="ar"/>
        </w:rPr>
        <w:t>,</w:t>
      </w:r>
      <w:r>
        <w:rPr>
          <w:rFonts w:hint="eastAsia" w:ascii="Arial" w:hAnsi="Arial" w:cs="Arial"/>
          <w:b w:val="0"/>
          <w:bCs w:val="0"/>
          <w:color w:val="000000"/>
          <w:kern w:val="0"/>
          <w:sz w:val="21"/>
          <w:szCs w:val="21"/>
          <w:lang w:val="en-US" w:eastAsia="zh-CN" w:bidi="ar"/>
        </w:rPr>
        <w:t>212</w:t>
      </w:r>
      <w:r>
        <w:rPr>
          <w:rFonts w:ascii="Arial" w:hAnsi="Arial" w:cs="Arial"/>
          <w:b w:val="0"/>
          <w:bCs w:val="0"/>
          <w:color w:val="000000"/>
          <w:kern w:val="0"/>
          <w:sz w:val="21"/>
          <w:szCs w:val="21"/>
          <w:lang w:bidi="ar"/>
        </w:rPr>
        <w:t>.</w:t>
      </w:r>
      <w:r>
        <w:rPr>
          <w:rFonts w:hint="eastAsia" w:ascii="Arial" w:hAnsi="Arial" w:cs="Arial"/>
          <w:b w:val="0"/>
          <w:bCs w:val="0"/>
          <w:color w:val="000000"/>
          <w:kern w:val="0"/>
          <w:sz w:val="21"/>
          <w:szCs w:val="21"/>
          <w:lang w:val="en-US" w:eastAsia="zh-CN" w:bidi="ar"/>
        </w:rPr>
        <w:t>81</w:t>
      </w:r>
      <w:r>
        <w:rPr>
          <w:rFonts w:ascii="Arial" w:hAnsi="Arial" w:cs="Arial"/>
          <w:szCs w:val="21"/>
        </w:rPr>
        <w:t>元，各账户余额见下表。</w:t>
      </w:r>
    </w:p>
    <w:p>
      <w:pPr>
        <w:spacing w:before="0" w:beforeLines="-2147483648" w:line="480" w:lineRule="auto"/>
        <w:ind w:firstLine="482" w:firstLineChars="200"/>
        <w:jc w:val="left"/>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9</w:t>
      </w:r>
      <w:r>
        <w:rPr>
          <w:rFonts w:ascii="Arial" w:hAnsi="Arial" w:cs="Arial"/>
          <w:b/>
          <w:color w:val="000000"/>
          <w:sz w:val="24"/>
        </w:rPr>
        <w:t>月</w:t>
      </w:r>
      <w:r>
        <w:rPr>
          <w:rFonts w:hint="eastAsia" w:ascii="Arial" w:hAnsi="Arial" w:cs="Arial"/>
          <w:b/>
          <w:color w:val="000000"/>
          <w:sz w:val="24"/>
          <w:lang w:val="en-US" w:eastAsia="zh-CN"/>
        </w:rPr>
        <w:t>30</w:t>
      </w:r>
      <w:r>
        <w:rPr>
          <w:rFonts w:ascii="Arial" w:hAnsi="Arial" w:cs="Arial"/>
          <w:b/>
          <w:color w:val="000000"/>
          <w:sz w:val="24"/>
        </w:rPr>
        <w:t>日SPV公司各银行账户余额汇总</w:t>
      </w:r>
    </w:p>
    <w:tbl>
      <w:tblPr>
        <w:tblStyle w:val="18"/>
        <w:tblW w:w="8598" w:type="dxa"/>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中国建设银行股份有限公司福州金融街支行</w:t>
            </w:r>
          </w:p>
        </w:tc>
        <w:tc>
          <w:tcPr>
            <w:tcW w:w="2693" w:type="dxa"/>
            <w:noWrap/>
            <w:vAlign w:val="center"/>
          </w:tcPr>
          <w:p>
            <w:pPr>
              <w:widowControl/>
              <w:jc w:val="center"/>
              <w:textAlignment w:val="center"/>
              <w:rPr>
                <w:rFonts w:ascii="Arial" w:hAnsi="Arial" w:cs="Arial"/>
                <w:color w:val="000000"/>
                <w:sz w:val="24"/>
              </w:rPr>
            </w:pPr>
            <w:r>
              <w:rPr>
                <w:rFonts w:ascii="Arial" w:hAnsi="Arial" w:cs="Arial"/>
                <w:color w:val="000000"/>
                <w:kern w:val="0"/>
                <w:sz w:val="18"/>
                <w:szCs w:val="18"/>
                <w:lang w:bidi="ar"/>
              </w:rPr>
              <w:t>35050188740700001328</w:t>
            </w:r>
          </w:p>
        </w:tc>
        <w:tc>
          <w:tcPr>
            <w:tcW w:w="2218" w:type="dxa"/>
            <w:noWrap/>
            <w:vAlign w:val="center"/>
          </w:tcPr>
          <w:p>
            <w:pPr>
              <w:widowControl/>
              <w:jc w:val="center"/>
              <w:textAlignment w:val="center"/>
              <w:rPr>
                <w:rFonts w:hint="default" w:ascii="Arial" w:hAnsi="Arial" w:eastAsia="宋体" w:cs="Arial"/>
                <w:color w:val="000000"/>
                <w:sz w:val="22"/>
                <w:szCs w:val="22"/>
                <w:lang w:val="en-US" w:eastAsia="zh-CN"/>
              </w:rPr>
            </w:pPr>
            <w:r>
              <w:rPr>
                <w:rFonts w:hint="eastAsia" w:ascii="Arial" w:hAnsi="Arial" w:cs="Arial"/>
                <w:color w:val="000000"/>
                <w:kern w:val="0"/>
                <w:sz w:val="18"/>
                <w:szCs w:val="18"/>
                <w:lang w:val="en-US" w:eastAsia="zh-CN" w:bidi="ar"/>
              </w:rPr>
              <w:t>67</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212</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val="en-US" w:eastAsia="zh-CN" w:bidi="ar"/>
              </w:rPr>
              <w:t>67</w:t>
            </w:r>
            <w:r>
              <w:rPr>
                <w:rFonts w:ascii="Arial" w:hAnsi="Arial" w:cs="Arial"/>
                <w:b/>
                <w:bCs/>
                <w:color w:val="000000"/>
                <w:kern w:val="0"/>
                <w:sz w:val="18"/>
                <w:szCs w:val="18"/>
                <w:lang w:bidi="ar"/>
              </w:rPr>
              <w:t>,</w:t>
            </w:r>
            <w:r>
              <w:rPr>
                <w:rFonts w:hint="eastAsia" w:ascii="Arial" w:hAnsi="Arial" w:cs="Arial"/>
                <w:b/>
                <w:bCs/>
                <w:color w:val="000000"/>
                <w:kern w:val="0"/>
                <w:sz w:val="18"/>
                <w:szCs w:val="18"/>
                <w:lang w:val="en-US" w:eastAsia="zh-CN" w:bidi="ar"/>
              </w:rPr>
              <w:t>212</w:t>
            </w:r>
            <w:r>
              <w:rPr>
                <w:rFonts w:ascii="Arial" w:hAnsi="Arial" w:cs="Arial"/>
                <w:b/>
                <w:bCs/>
                <w:color w:val="000000"/>
                <w:kern w:val="0"/>
                <w:sz w:val="18"/>
                <w:szCs w:val="18"/>
                <w:lang w:bidi="ar"/>
              </w:rPr>
              <w:t>.</w:t>
            </w:r>
            <w:r>
              <w:rPr>
                <w:rFonts w:hint="eastAsia" w:ascii="Arial" w:hAnsi="Arial" w:cs="Arial"/>
                <w:b/>
                <w:bCs/>
                <w:color w:val="000000"/>
                <w:kern w:val="0"/>
                <w:sz w:val="18"/>
                <w:szCs w:val="18"/>
                <w:lang w:val="en-US" w:eastAsia="zh-CN" w:bidi="ar"/>
              </w:rPr>
              <w:t>81</w:t>
            </w:r>
          </w:p>
        </w:tc>
      </w:tr>
    </w:tbl>
    <w:p>
      <w:pPr>
        <w:ind w:firstLine="420" w:firstLineChars="200"/>
        <w:rPr>
          <w:rFonts w:ascii="Arial" w:hAnsi="Arial" w:cs="Arial"/>
          <w:bCs/>
          <w:kern w:val="44"/>
          <w:szCs w:val="21"/>
        </w:rPr>
      </w:pPr>
    </w:p>
    <w:p>
      <w:pPr>
        <w:spacing w:line="480" w:lineRule="auto"/>
        <w:ind w:firstLine="420" w:firstLineChars="200"/>
        <w:rPr>
          <w:rFonts w:ascii="Arial" w:hAnsi="Arial" w:cs="Arial"/>
          <w:szCs w:val="21"/>
        </w:rPr>
      </w:pPr>
      <w:r>
        <w:rPr>
          <w:rFonts w:ascii="Arial" w:hAnsi="Arial" w:cs="Arial"/>
          <w:szCs w:val="21"/>
        </w:rPr>
        <w:t>根据项目公司提供的银行流水，截至2020年</w:t>
      </w:r>
      <w:r>
        <w:rPr>
          <w:rFonts w:hint="eastAsia" w:ascii="Arial" w:hAnsi="Arial" w:cs="Arial"/>
          <w:szCs w:val="21"/>
          <w:lang w:val="en-US" w:eastAsia="zh-CN"/>
        </w:rPr>
        <w:t>9</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日，项目公司各资金账户余额总计</w:t>
      </w:r>
      <w:r>
        <w:rPr>
          <w:rFonts w:hint="eastAsia" w:ascii="Arial" w:hAnsi="Arial" w:cs="Arial"/>
          <w:szCs w:val="21"/>
          <w:lang w:val="en-US" w:eastAsia="zh-CN"/>
        </w:rPr>
        <w:t>7</w:t>
      </w:r>
      <w:r>
        <w:rPr>
          <w:rFonts w:ascii="Arial" w:hAnsi="Arial" w:cs="Arial"/>
          <w:szCs w:val="21"/>
        </w:rPr>
        <w:t>,</w:t>
      </w:r>
      <w:r>
        <w:rPr>
          <w:rFonts w:hint="eastAsia" w:ascii="Arial" w:hAnsi="Arial" w:cs="Arial"/>
          <w:szCs w:val="21"/>
          <w:lang w:val="en-US" w:eastAsia="zh-CN"/>
        </w:rPr>
        <w:t>114</w:t>
      </w:r>
      <w:r>
        <w:rPr>
          <w:rFonts w:ascii="Arial" w:hAnsi="Arial" w:cs="Arial"/>
          <w:szCs w:val="21"/>
        </w:rPr>
        <w:t>,</w:t>
      </w:r>
      <w:r>
        <w:rPr>
          <w:rFonts w:hint="eastAsia" w:ascii="Arial" w:hAnsi="Arial" w:cs="Arial"/>
          <w:szCs w:val="21"/>
          <w:lang w:val="en-US" w:eastAsia="zh-CN"/>
        </w:rPr>
        <w:t>143</w:t>
      </w:r>
      <w:r>
        <w:rPr>
          <w:rFonts w:ascii="Arial" w:hAnsi="Arial" w:cs="Arial"/>
          <w:szCs w:val="21"/>
        </w:rPr>
        <w:t>.</w:t>
      </w:r>
      <w:r>
        <w:rPr>
          <w:rFonts w:hint="eastAsia" w:ascii="Arial" w:hAnsi="Arial" w:cs="Arial"/>
          <w:szCs w:val="21"/>
          <w:lang w:val="en-US" w:eastAsia="zh-CN"/>
        </w:rPr>
        <w:t>26</w:t>
      </w:r>
      <w:r>
        <w:rPr>
          <w:rFonts w:ascii="Arial" w:hAnsi="Arial" w:cs="Arial"/>
          <w:szCs w:val="21"/>
        </w:rPr>
        <w:t>元，各账户余额见下表。</w:t>
      </w:r>
    </w:p>
    <w:p>
      <w:pPr>
        <w:spacing w:before="240" w:beforeLines="100"/>
        <w:jc w:val="center"/>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9</w:t>
      </w:r>
      <w:r>
        <w:rPr>
          <w:rFonts w:ascii="Arial" w:hAnsi="Arial" w:cs="Arial"/>
          <w:b/>
          <w:color w:val="000000"/>
          <w:sz w:val="24"/>
        </w:rPr>
        <w:t>月3</w:t>
      </w:r>
      <w:r>
        <w:rPr>
          <w:rFonts w:hint="eastAsia" w:ascii="Arial" w:hAnsi="Arial" w:cs="Arial"/>
          <w:b/>
          <w:color w:val="000000"/>
          <w:sz w:val="24"/>
          <w:lang w:val="en-US" w:eastAsia="zh-CN"/>
        </w:rPr>
        <w:t>0</w:t>
      </w:r>
      <w:r>
        <w:rPr>
          <w:rFonts w:ascii="Arial" w:hAnsi="Arial" w:cs="Arial"/>
          <w:b/>
          <w:color w:val="000000"/>
          <w:sz w:val="24"/>
        </w:rPr>
        <w:t>日项目公司各银行账户余额汇总</w:t>
      </w:r>
    </w:p>
    <w:tbl>
      <w:tblPr>
        <w:tblStyle w:val="18"/>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blHeader/>
        </w:trPr>
        <w:tc>
          <w:tcPr>
            <w:tcW w:w="505"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13" w:type="dxa"/>
            <w:noWrap/>
            <w:vAlign w:val="center"/>
          </w:tcPr>
          <w:p>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中国建设银行股份有限公司福州城东支行</w:t>
            </w:r>
          </w:p>
        </w:tc>
        <w:tc>
          <w:tcPr>
            <w:tcW w:w="2680" w:type="dxa"/>
            <w:noWrap/>
            <w:vAlign w:val="center"/>
          </w:tcPr>
          <w:p>
            <w:pPr>
              <w:widowControl/>
              <w:jc w:val="center"/>
              <w:textAlignment w:val="center"/>
              <w:rPr>
                <w:rFonts w:ascii="Arial" w:hAnsi="Arial" w:cs="Arial"/>
                <w:color w:val="000000"/>
                <w:sz w:val="24"/>
              </w:rPr>
            </w:pPr>
            <w:r>
              <w:rPr>
                <w:rFonts w:ascii="Arial" w:hAnsi="Arial" w:cs="Arial"/>
                <w:color w:val="000000"/>
                <w:kern w:val="0"/>
                <w:sz w:val="18"/>
                <w:szCs w:val="18"/>
                <w:lang w:bidi="ar"/>
              </w:rPr>
              <w:t>35050161000700006536</w:t>
            </w:r>
          </w:p>
        </w:tc>
        <w:tc>
          <w:tcPr>
            <w:tcW w:w="2220" w:type="dxa"/>
            <w:noWrap/>
            <w:vAlign w:val="center"/>
          </w:tcPr>
          <w:p>
            <w:pPr>
              <w:widowControl/>
              <w:jc w:val="center"/>
              <w:textAlignment w:val="center"/>
              <w:rPr>
                <w:rFonts w:ascii="Arial" w:hAnsi="Arial" w:cs="Arial"/>
                <w:color w:val="000000"/>
                <w:sz w:val="20"/>
                <w:szCs w:val="20"/>
              </w:rPr>
            </w:pPr>
            <w:r>
              <w:rPr>
                <w:rFonts w:hint="eastAsia" w:ascii="Arial" w:hAnsi="Arial" w:cs="Arial"/>
                <w:color w:val="000000"/>
                <w:sz w:val="18"/>
                <w:szCs w:val="18"/>
                <w:lang w:val="en-US" w:eastAsia="zh-CN"/>
              </w:rPr>
              <w:t>7</w:t>
            </w:r>
            <w:r>
              <w:rPr>
                <w:rFonts w:ascii="Arial" w:hAnsi="Arial" w:cs="Arial"/>
                <w:color w:val="000000"/>
                <w:sz w:val="18"/>
                <w:szCs w:val="18"/>
              </w:rPr>
              <w:t>,</w:t>
            </w:r>
            <w:r>
              <w:rPr>
                <w:rFonts w:hint="eastAsia" w:ascii="Arial" w:hAnsi="Arial" w:cs="Arial"/>
                <w:color w:val="000000"/>
                <w:sz w:val="18"/>
                <w:szCs w:val="18"/>
                <w:lang w:val="en-US" w:eastAsia="zh-CN"/>
              </w:rPr>
              <w:t>114</w:t>
            </w:r>
            <w:r>
              <w:rPr>
                <w:rFonts w:ascii="Arial" w:hAnsi="Arial" w:cs="Arial"/>
                <w:color w:val="000000"/>
                <w:sz w:val="18"/>
                <w:szCs w:val="18"/>
              </w:rPr>
              <w:t>,</w:t>
            </w:r>
            <w:r>
              <w:rPr>
                <w:rFonts w:hint="eastAsia" w:ascii="Arial" w:hAnsi="Arial" w:cs="Arial"/>
                <w:color w:val="000000"/>
                <w:sz w:val="18"/>
                <w:szCs w:val="18"/>
                <w:lang w:val="en-US" w:eastAsia="zh-CN"/>
              </w:rPr>
              <w:t>143</w:t>
            </w:r>
            <w:r>
              <w:rPr>
                <w:rFonts w:ascii="Arial" w:hAnsi="Arial" w:cs="Arial"/>
                <w:color w:val="000000"/>
                <w:sz w:val="18"/>
                <w:szCs w:val="18"/>
              </w:rPr>
              <w:t>.</w:t>
            </w:r>
            <w:r>
              <w:rPr>
                <w:rFonts w:hint="eastAsia" w:ascii="Arial" w:hAnsi="Arial" w:cs="Arial"/>
                <w:color w:val="000000"/>
                <w:sz w:val="18"/>
                <w:szCs w:val="18"/>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505" w:type="dxa"/>
            <w:noWrap/>
            <w:vAlign w:val="center"/>
          </w:tcPr>
          <w:p>
            <w:pPr>
              <w:jc w:val="center"/>
              <w:rPr>
                <w:rFonts w:ascii="Arial" w:hAnsi="Arial" w:cs="Arial"/>
                <w:b/>
                <w:color w:val="000000"/>
                <w:sz w:val="18"/>
                <w:szCs w:val="15"/>
              </w:rPr>
            </w:pP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20" w:type="dxa"/>
            <w:noWrap/>
            <w:vAlign w:val="center"/>
          </w:tcPr>
          <w:p>
            <w:pPr>
              <w:widowControl/>
              <w:jc w:val="center"/>
              <w:textAlignment w:val="center"/>
              <w:rPr>
                <w:rFonts w:ascii="Arial" w:hAnsi="Arial" w:cs="Arial"/>
                <w:color w:val="000000"/>
                <w:sz w:val="18"/>
                <w:szCs w:val="18"/>
              </w:rPr>
            </w:pPr>
            <w:r>
              <w:rPr>
                <w:rFonts w:hint="eastAsia" w:ascii="Arial" w:hAnsi="Arial" w:cs="Arial"/>
                <w:b/>
                <w:bCs/>
                <w:color w:val="000000"/>
                <w:sz w:val="18"/>
                <w:szCs w:val="18"/>
                <w:lang w:val="en-US" w:eastAsia="zh-CN"/>
              </w:rPr>
              <w:t>7</w:t>
            </w:r>
            <w:r>
              <w:rPr>
                <w:rFonts w:ascii="Arial" w:hAnsi="Arial" w:cs="Arial"/>
                <w:b/>
                <w:bCs/>
                <w:color w:val="000000"/>
                <w:sz w:val="18"/>
                <w:szCs w:val="18"/>
              </w:rPr>
              <w:t>,</w:t>
            </w:r>
            <w:r>
              <w:rPr>
                <w:rFonts w:hint="eastAsia" w:ascii="Arial" w:hAnsi="Arial" w:cs="Arial"/>
                <w:b/>
                <w:bCs/>
                <w:color w:val="000000"/>
                <w:sz w:val="18"/>
                <w:szCs w:val="18"/>
                <w:lang w:val="en-US" w:eastAsia="zh-CN"/>
              </w:rPr>
              <w:t>114</w:t>
            </w:r>
            <w:r>
              <w:rPr>
                <w:rFonts w:ascii="Arial" w:hAnsi="Arial" w:cs="Arial"/>
                <w:b/>
                <w:bCs/>
                <w:color w:val="000000"/>
                <w:sz w:val="18"/>
                <w:szCs w:val="18"/>
              </w:rPr>
              <w:t>,</w:t>
            </w:r>
            <w:r>
              <w:rPr>
                <w:rFonts w:hint="eastAsia" w:ascii="Arial" w:hAnsi="Arial" w:cs="Arial"/>
                <w:b/>
                <w:bCs/>
                <w:color w:val="000000"/>
                <w:sz w:val="18"/>
                <w:szCs w:val="18"/>
                <w:lang w:val="en-US" w:eastAsia="zh-CN"/>
              </w:rPr>
              <w:t>143</w:t>
            </w:r>
            <w:r>
              <w:rPr>
                <w:rFonts w:ascii="Arial" w:hAnsi="Arial" w:cs="Arial"/>
                <w:b/>
                <w:bCs/>
                <w:color w:val="000000"/>
                <w:sz w:val="18"/>
                <w:szCs w:val="18"/>
              </w:rPr>
              <w:t>.</w:t>
            </w:r>
            <w:r>
              <w:rPr>
                <w:rFonts w:hint="eastAsia" w:ascii="Arial" w:hAnsi="Arial" w:cs="Arial"/>
                <w:b/>
                <w:bCs/>
                <w:color w:val="000000"/>
                <w:sz w:val="18"/>
                <w:szCs w:val="18"/>
                <w:lang w:val="en-US" w:eastAsia="zh-CN"/>
              </w:rPr>
              <w:t>26</w:t>
            </w:r>
          </w:p>
        </w:tc>
      </w:tr>
    </w:tbl>
    <w:p>
      <w:pPr>
        <w:pStyle w:val="2"/>
        <w:keepNext w:val="0"/>
        <w:keepLines w:val="0"/>
        <w:spacing w:before="300" w:after="300" w:line="360" w:lineRule="exact"/>
        <w:jc w:val="left"/>
        <w:rPr>
          <w:rFonts w:ascii="Arial" w:hAnsi="Arial" w:cs="Arial"/>
          <w:color w:val="000000"/>
          <w:sz w:val="24"/>
          <w:szCs w:val="24"/>
        </w:rPr>
      </w:pPr>
      <w:bookmarkStart w:id="329" w:name="_Toc14795"/>
      <w:bookmarkStart w:id="330" w:name="_Toc4564"/>
      <w:bookmarkStart w:id="331" w:name="_Toc15728"/>
      <w:bookmarkStart w:id="332" w:name="_Toc18260"/>
      <w:bookmarkStart w:id="333" w:name="_Toc8867"/>
      <w:bookmarkStart w:id="334" w:name="_Toc100"/>
      <w:bookmarkStart w:id="335" w:name="_Toc32594"/>
      <w:bookmarkStart w:id="336" w:name="_Toc8417"/>
      <w:bookmarkStart w:id="337" w:name="_Toc23061"/>
      <w:bookmarkStart w:id="338" w:name="_Toc28705"/>
      <w:bookmarkStart w:id="339" w:name="_Toc17331"/>
      <w:bookmarkStart w:id="340" w:name="_Toc27863"/>
      <w:bookmarkStart w:id="341" w:name="_Toc11940"/>
      <w:bookmarkStart w:id="342" w:name="_Toc22072"/>
      <w:bookmarkStart w:id="343" w:name="_Toc2816"/>
      <w:bookmarkStart w:id="344" w:name="_Toc704"/>
      <w:bookmarkStart w:id="345" w:name="_Toc27779"/>
      <w:bookmarkStart w:id="346" w:name="_Toc31576"/>
      <w:bookmarkStart w:id="347" w:name="_Toc18101"/>
      <w:r>
        <w:rPr>
          <w:rFonts w:hint="eastAsia" w:ascii="Arial" w:hAnsi="Arial" w:cs="Arial"/>
          <w:color w:val="000000"/>
          <w:sz w:val="24"/>
          <w:szCs w:val="24"/>
        </w:rPr>
        <w:t>7项目成本统计</w:t>
      </w:r>
      <w:bookmarkEnd w:id="329"/>
      <w:bookmarkEnd w:id="330"/>
      <w:bookmarkEnd w:id="331"/>
      <w:bookmarkEnd w:id="332"/>
      <w:bookmarkEnd w:id="333"/>
      <w:bookmarkEnd w:id="334"/>
      <w:bookmarkEnd w:id="335"/>
      <w:bookmarkEnd w:id="336"/>
      <w:bookmarkEnd w:id="337"/>
      <w:bookmarkEnd w:id="338"/>
      <w:bookmarkEnd w:id="339"/>
    </w:p>
    <w:p>
      <w:pPr>
        <w:pStyle w:val="3"/>
        <w:keepNext w:val="0"/>
        <w:keepLines w:val="0"/>
        <w:spacing w:before="300" w:after="300" w:line="360" w:lineRule="exact"/>
        <w:jc w:val="left"/>
        <w:rPr>
          <w:rFonts w:eastAsia="宋体" w:cs="Arial"/>
          <w:sz w:val="24"/>
        </w:rPr>
      </w:pPr>
      <w:bookmarkStart w:id="348" w:name="_Toc28506"/>
      <w:bookmarkStart w:id="349" w:name="_Toc12349"/>
      <w:bookmarkStart w:id="350" w:name="_Toc31081"/>
      <w:bookmarkStart w:id="351" w:name="_Toc9983"/>
      <w:bookmarkStart w:id="352" w:name="_Toc13627"/>
      <w:bookmarkStart w:id="353" w:name="_Toc31778"/>
      <w:bookmarkStart w:id="354" w:name="_Toc5703"/>
      <w:bookmarkStart w:id="355" w:name="_Toc227"/>
      <w:bookmarkStart w:id="356" w:name="_Toc21842"/>
      <w:bookmarkStart w:id="357" w:name="_Toc30894"/>
      <w:bookmarkStart w:id="358" w:name="_Toc3669"/>
      <w:r>
        <w:rPr>
          <w:rFonts w:hint="eastAsia" w:cs="Arial"/>
          <w:color w:val="000000"/>
          <w:sz w:val="24"/>
          <w:szCs w:val="24"/>
        </w:rPr>
        <w:t>7.1</w:t>
      </w:r>
      <w:r>
        <w:rPr>
          <w:rFonts w:eastAsia="宋体" w:cs="Arial"/>
          <w:sz w:val="24"/>
        </w:rPr>
        <w:t>资金</w:t>
      </w:r>
      <w:r>
        <w:rPr>
          <w:rFonts w:hint="eastAsia" w:eastAsia="宋体" w:cs="Arial"/>
          <w:sz w:val="24"/>
        </w:rPr>
        <w:t>使用</w:t>
      </w:r>
      <w:r>
        <w:rPr>
          <w:rFonts w:eastAsia="宋体" w:cs="Arial"/>
          <w:sz w:val="24"/>
        </w:rPr>
        <w:t>情况</w:t>
      </w:r>
      <w:r>
        <w:rPr>
          <w:rFonts w:hint="eastAsia" w:eastAsia="宋体" w:cs="Arial"/>
          <w:sz w:val="24"/>
        </w:rPr>
        <w:t>统计</w:t>
      </w:r>
      <w:bookmarkEnd w:id="348"/>
      <w:bookmarkEnd w:id="349"/>
      <w:bookmarkEnd w:id="350"/>
      <w:bookmarkEnd w:id="351"/>
      <w:bookmarkEnd w:id="352"/>
      <w:bookmarkEnd w:id="353"/>
      <w:bookmarkEnd w:id="354"/>
      <w:bookmarkEnd w:id="355"/>
      <w:bookmarkEnd w:id="356"/>
      <w:bookmarkEnd w:id="357"/>
      <w:bookmarkEnd w:id="358"/>
    </w:p>
    <w:p>
      <w:pPr>
        <w:spacing w:line="480" w:lineRule="auto"/>
        <w:ind w:firstLine="420" w:firstLineChars="200"/>
        <w:rPr>
          <w:rFonts w:ascii="Arial" w:hAnsi="Arial" w:cs="Arial"/>
          <w:szCs w:val="21"/>
        </w:rPr>
      </w:pPr>
      <w:r>
        <w:rPr>
          <w:rFonts w:ascii="Arial" w:hAnsi="Arial" w:cs="Arial"/>
          <w:szCs w:val="21"/>
        </w:rPr>
        <w:t>根据</w:t>
      </w:r>
      <w:r>
        <w:rPr>
          <w:rFonts w:hint="eastAsia" w:ascii="Arial" w:hAnsi="Arial" w:cs="Arial"/>
          <w:szCs w:val="21"/>
          <w:lang w:eastAsia="zh-CN"/>
        </w:rPr>
        <w:t>信托尽调报告</w:t>
      </w:r>
      <w:r>
        <w:rPr>
          <w:rFonts w:hint="eastAsia" w:ascii="Arial" w:hAnsi="Arial" w:cs="Arial"/>
          <w:szCs w:val="21"/>
        </w:rPr>
        <w:t>，项目总目标成本662,014</w:t>
      </w:r>
      <w:r>
        <w:rPr>
          <w:rFonts w:hint="eastAsia" w:ascii="Arial" w:hAnsi="Arial" w:cs="Arial"/>
          <w:szCs w:val="21"/>
          <w:lang w:val="en-US" w:eastAsia="zh-CN"/>
        </w:rPr>
        <w:t>.00</w:t>
      </w:r>
      <w:r>
        <w:rPr>
          <w:rFonts w:hint="eastAsia" w:ascii="Arial" w:hAnsi="Arial" w:cs="Arial"/>
          <w:szCs w:val="21"/>
        </w:rPr>
        <w:t>万元，建面单方成本约23,001</w:t>
      </w:r>
      <w:r>
        <w:rPr>
          <w:rFonts w:hint="eastAsia" w:ascii="Arial" w:hAnsi="Arial" w:cs="Arial"/>
          <w:szCs w:val="21"/>
          <w:lang w:val="en-US" w:eastAsia="zh-CN"/>
        </w:rPr>
        <w:t>.00</w:t>
      </w:r>
      <w:r>
        <w:rPr>
          <w:rFonts w:hint="eastAsia" w:ascii="Arial" w:hAnsi="Arial" w:cs="Arial"/>
          <w:szCs w:val="21"/>
        </w:rPr>
        <w:t>元</w:t>
      </w:r>
      <w:r>
        <w:rPr>
          <w:rFonts w:ascii="Arial" w:hAnsi="Arial" w:cs="Arial"/>
          <w:szCs w:val="21"/>
        </w:rPr>
        <w:t>/㎡</w:t>
      </w:r>
      <w:r>
        <w:rPr>
          <w:rFonts w:hint="eastAsia" w:ascii="Arial" w:hAnsi="Arial" w:cs="Arial"/>
          <w:szCs w:val="21"/>
        </w:rPr>
        <w:t>。截至2020年</w:t>
      </w:r>
      <w:r>
        <w:rPr>
          <w:rFonts w:hint="eastAsia" w:ascii="Arial" w:hAnsi="Arial" w:cs="Arial"/>
          <w:szCs w:val="21"/>
          <w:lang w:val="en-US" w:eastAsia="zh-CN"/>
        </w:rPr>
        <w:t>9</w:t>
      </w:r>
      <w:r>
        <w:rPr>
          <w:rFonts w:hint="eastAsia" w:ascii="Arial" w:hAnsi="Arial" w:cs="Arial"/>
          <w:szCs w:val="21"/>
        </w:rPr>
        <w:t>月3</w:t>
      </w:r>
      <w:r>
        <w:rPr>
          <w:rFonts w:hint="eastAsia" w:ascii="Arial" w:hAnsi="Arial" w:cs="Arial"/>
          <w:szCs w:val="21"/>
          <w:lang w:val="en-US" w:eastAsia="zh-CN"/>
        </w:rPr>
        <w:t>0</w:t>
      </w:r>
      <w:r>
        <w:rPr>
          <w:rFonts w:hint="eastAsia" w:ascii="Arial" w:hAnsi="Arial" w:cs="Arial"/>
          <w:szCs w:val="21"/>
        </w:rPr>
        <w:t xml:space="preserve">日，项目已使用资金 </w:t>
      </w:r>
      <w:r>
        <w:rPr>
          <w:rFonts w:hint="eastAsia" w:ascii="Arial" w:hAnsi="Arial" w:cs="Arial"/>
          <w:szCs w:val="21"/>
          <w:lang w:val="en-US" w:eastAsia="zh-CN"/>
        </w:rPr>
        <w:t>227,638.71万</w:t>
      </w:r>
      <w:r>
        <w:rPr>
          <w:rFonts w:hint="eastAsia" w:ascii="Arial" w:hAnsi="Arial" w:cs="Arial"/>
          <w:szCs w:val="21"/>
        </w:rPr>
        <w:t xml:space="preserve">元，其中本期已使用 </w:t>
      </w:r>
      <w:r>
        <w:rPr>
          <w:rFonts w:hint="eastAsia" w:ascii="Arial" w:hAnsi="Arial" w:cs="Arial"/>
          <w:szCs w:val="21"/>
          <w:lang w:val="en-US" w:eastAsia="zh-CN"/>
        </w:rPr>
        <w:t>7.05万</w:t>
      </w:r>
      <w:r>
        <w:rPr>
          <w:rFonts w:hint="eastAsia" w:ascii="Arial" w:hAnsi="Arial" w:cs="Arial"/>
          <w:szCs w:val="21"/>
        </w:rPr>
        <w:t>元，资金使用汇总</w:t>
      </w:r>
      <w:r>
        <w:rPr>
          <w:rFonts w:hint="eastAsia" w:ascii="Arial" w:hAnsi="Arial" w:cs="Arial"/>
          <w:szCs w:val="21"/>
          <w:lang w:eastAsia="zh-CN"/>
        </w:rPr>
        <w:t>情况</w:t>
      </w:r>
      <w:r>
        <w:rPr>
          <w:rFonts w:hint="eastAsia" w:ascii="Arial" w:hAnsi="Arial" w:cs="Arial"/>
          <w:szCs w:val="21"/>
        </w:rPr>
        <w:t>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968"/>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hint="eastAsia" w:ascii="Arial" w:hAnsi="Arial" w:eastAsia="宋体" w:cs="Arial"/>
                <w:b/>
                <w:bCs/>
                <w:color w:val="000000"/>
                <w:kern w:val="0"/>
                <w:sz w:val="18"/>
                <w:szCs w:val="18"/>
                <w:lang w:eastAsia="zh-CN"/>
              </w:rPr>
            </w:pPr>
            <w:r>
              <w:rPr>
                <w:rFonts w:hint="eastAsia" w:ascii="Arial" w:hAnsi="Arial" w:cs="Arial"/>
                <w:b/>
                <w:bCs/>
                <w:color w:val="000000"/>
                <w:kern w:val="0"/>
                <w:sz w:val="18"/>
                <w:szCs w:val="18"/>
                <w:lang w:eastAsia="zh-CN"/>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2020年</w:t>
            </w:r>
            <w:r>
              <w:rPr>
                <w:rFonts w:hint="eastAsia" w:ascii="Arial" w:hAnsi="Arial" w:cs="Arial"/>
                <w:b/>
                <w:bCs/>
                <w:color w:val="000000"/>
                <w:kern w:val="0"/>
                <w:sz w:val="18"/>
                <w:szCs w:val="18"/>
                <w:lang w:val="en-US" w:eastAsia="zh-CN"/>
              </w:rPr>
              <w:t>9</w:t>
            </w:r>
            <w:r>
              <w:rPr>
                <w:rFonts w:ascii="Arial" w:hAnsi="Arial" w:cs="Arial"/>
                <w:b/>
                <w:bCs/>
                <w:color w:val="000000"/>
                <w:kern w:val="0"/>
                <w:sz w:val="18"/>
                <w:szCs w:val="18"/>
              </w:rPr>
              <w:t>月</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w:t>
            </w:r>
            <w:r>
              <w:rPr>
                <w:rFonts w:hint="eastAsia" w:ascii="Arial" w:hAnsi="Arial" w:cs="Arial"/>
                <w:b/>
                <w:bCs/>
                <w:color w:val="000000"/>
                <w:kern w:val="0"/>
                <w:sz w:val="18"/>
                <w:szCs w:val="18"/>
                <w:lang w:val="en-US" w:eastAsia="zh-CN"/>
              </w:rPr>
              <w:t>9</w:t>
            </w:r>
            <w:r>
              <w:rPr>
                <w:rFonts w:ascii="Arial" w:hAnsi="Arial" w:cs="Arial"/>
                <w:b/>
                <w:bCs/>
                <w:color w:val="000000"/>
                <w:kern w:val="0"/>
                <w:sz w:val="18"/>
                <w:szCs w:val="18"/>
              </w:rPr>
              <w:t>月3</w:t>
            </w:r>
            <w:r>
              <w:rPr>
                <w:rFonts w:hint="eastAsia" w:ascii="Arial" w:hAnsi="Arial" w:cs="Arial"/>
                <w:b/>
                <w:bCs/>
                <w:color w:val="000000"/>
                <w:kern w:val="0"/>
                <w:sz w:val="18"/>
                <w:szCs w:val="18"/>
                <w:lang w:val="en-US" w:eastAsia="zh-CN"/>
              </w:rPr>
              <w:t>0</w:t>
            </w:r>
            <w:r>
              <w:rPr>
                <w:rFonts w:ascii="Arial" w:hAnsi="Arial" w:cs="Arial"/>
                <w:b/>
                <w:bCs/>
                <w:color w:val="000000"/>
                <w:kern w:val="0"/>
                <w:sz w:val="18"/>
                <w:szCs w:val="18"/>
              </w:rPr>
              <w:t>日累计成本</w:t>
            </w:r>
            <w:r>
              <w:rPr>
                <w:rFonts w:hint="eastAsia" w:ascii="Arial" w:hAnsi="Arial" w:cs="Arial"/>
                <w:b/>
                <w:bCs/>
                <w:color w:val="000000"/>
                <w:kern w:val="0"/>
                <w:sz w:val="18"/>
                <w:szCs w:val="18"/>
                <w:lang w:eastAsia="zh-CN"/>
              </w:rPr>
              <w:t>（元）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原始土地成本</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2,959,000,000.00</w:t>
            </w:r>
          </w:p>
        </w:tc>
        <w:tc>
          <w:tcPr>
            <w:tcW w:w="2053" w:type="dxa"/>
            <w:noWrap/>
            <w:vAlign w:val="center"/>
          </w:tcPr>
          <w:p>
            <w:pPr>
              <w:keepNext w:val="0"/>
              <w:keepLines w:val="0"/>
              <w:widowControl/>
              <w:suppressLineNumbers w:val="0"/>
              <w:jc w:val="center"/>
              <w:textAlignment w:val="auto"/>
              <w:rPr>
                <w:rFonts w:hint="default" w:ascii="Arial" w:hAnsi="Arial" w:eastAsia="宋体" w:cs="Arial"/>
                <w:i w:val="0"/>
                <w:color w:val="000000"/>
                <w:kern w:val="0"/>
                <w:sz w:val="18"/>
                <w:szCs w:val="18"/>
                <w:u w:val="none"/>
                <w:lang w:val="en-US" w:eastAsia="zh-CN" w:bidi="ar-SA"/>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b/>
                <w:bCs/>
                <w:color w:val="000000"/>
                <w:kern w:val="0"/>
                <w:sz w:val="18"/>
                <w:szCs w:val="18"/>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契税</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72"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1,364</w:t>
            </w:r>
            <w:r>
              <w:rPr>
                <w:rFonts w:ascii="Arial" w:hAnsi="Arial" w:cs="Arial"/>
                <w:color w:val="000000"/>
                <w:kern w:val="0"/>
                <w:sz w:val="18"/>
                <w:szCs w:val="18"/>
                <w:lang w:bidi="ar"/>
              </w:rPr>
              <w:t>,321.00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2.15</w:t>
            </w:r>
            <w:r>
              <w:rPr>
                <w:rFonts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1,516,490,000.00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186,860,000.00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122,540,000.00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177,100,000.00</w:t>
            </w:r>
          </w:p>
        </w:tc>
        <w:tc>
          <w:tcPr>
            <w:tcW w:w="2053" w:type="dxa"/>
            <w:noWrap/>
            <w:vAlign w:val="center"/>
          </w:tcPr>
          <w:p>
            <w:pPr>
              <w:widowControl/>
              <w:jc w:val="center"/>
              <w:rPr>
                <w:rFonts w:hint="default" w:ascii="Arial" w:hAnsi="Arial" w:cs="Arial"/>
                <w:color w:val="000000"/>
                <w:kern w:val="0"/>
                <w:sz w:val="18"/>
                <w:szCs w:val="18"/>
                <w:lang w:val="en-US"/>
              </w:rPr>
            </w:pPr>
            <w:r>
              <w:rPr>
                <w:rFonts w:hint="eastAsia" w:ascii="Arial" w:hAnsi="Arial" w:cs="Arial"/>
                <w:color w:val="000000"/>
                <w:kern w:val="0"/>
                <w:sz w:val="18"/>
                <w:szCs w:val="18"/>
                <w:lang w:val="en-US" w:eastAsia="zh-CN" w:bidi="ar"/>
              </w:rPr>
              <w:t>78.20</w:t>
            </w:r>
          </w:p>
        </w:tc>
        <w:tc>
          <w:tcPr>
            <w:tcW w:w="2155" w:type="dxa"/>
            <w:noWrap/>
            <w:vAlign w:val="center"/>
          </w:tcPr>
          <w:p>
            <w:pPr>
              <w:keepNext w:val="0"/>
              <w:keepLines w:val="0"/>
              <w:widowControl/>
              <w:suppressLineNumbers w:val="0"/>
              <w:jc w:val="center"/>
              <w:textAlignment w:val="bottom"/>
              <w:rPr>
                <w:rFonts w:ascii="Arial" w:hAnsi="Arial" w:eastAsia="宋体" w:cs="Arial"/>
                <w:i w:val="0"/>
                <w:color w:val="000000"/>
                <w:kern w:val="2"/>
                <w:sz w:val="20"/>
                <w:szCs w:val="20"/>
                <w:u w:val="none"/>
                <w:lang w:val="en-US" w:eastAsia="zh-CN" w:bidi="ar-SA"/>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,166</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8</w:t>
            </w:r>
            <w:r>
              <w:rPr>
                <w:rFonts w:hint="default" w:ascii="Arial" w:hAnsi="Arial" w:eastAsia="宋体" w:cs="Arial"/>
                <w:i w:val="0"/>
                <w:color w:val="000000"/>
                <w:kern w:val="0"/>
                <w:sz w:val="18"/>
                <w:szCs w:val="18"/>
                <w:u w:val="none"/>
                <w:lang w:val="en-US" w:eastAsia="zh-CN" w:bidi="ar"/>
              </w:rPr>
              <w:t>8</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1,216,460,000.00</w:t>
            </w:r>
          </w:p>
        </w:tc>
        <w:tc>
          <w:tcPr>
            <w:tcW w:w="2053" w:type="dxa"/>
            <w:noWrap/>
            <w:vAlign w:val="center"/>
          </w:tcPr>
          <w:p>
            <w:pPr>
              <w:widowControl/>
              <w:jc w:val="center"/>
              <w:rPr>
                <w:rFonts w:hint="default" w:ascii="Arial" w:hAnsi="Arial" w:eastAsia="宋体" w:cs="Arial"/>
                <w:color w:val="000000"/>
                <w:kern w:val="0"/>
                <w:sz w:val="18"/>
                <w:szCs w:val="18"/>
                <w:lang w:val="en-US" w:eastAsia="zh-CN"/>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hint="default" w:ascii="Arial" w:hAnsi="Arial" w:cs="Arial"/>
                <w:color w:val="000000"/>
                <w:kern w:val="0"/>
                <w:sz w:val="18"/>
                <w:szCs w:val="18"/>
                <w:u w:val="none"/>
                <w:lang w:val="en-US" w:eastAsia="zh-CN" w:bidi="ar"/>
              </w:rPr>
              <w:t>1,479,500.00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151,680,000.00</w:t>
            </w:r>
          </w:p>
        </w:tc>
        <w:tc>
          <w:tcPr>
            <w:tcW w:w="2053"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bidi="ar"/>
              </w:rPr>
              <w:t>70</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402</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70</w:t>
            </w:r>
          </w:p>
        </w:tc>
        <w:tc>
          <w:tcPr>
            <w:tcW w:w="2155" w:type="dxa"/>
            <w:noWrap/>
            <w:vAlign w:val="center"/>
          </w:tcPr>
          <w:p>
            <w:pPr>
              <w:keepNext w:val="0"/>
              <w:keepLines w:val="0"/>
              <w:widowControl/>
              <w:suppressLineNumbers w:val="0"/>
              <w:jc w:val="center"/>
              <w:textAlignment w:val="bottom"/>
              <w:rPr>
                <w:rFonts w:ascii="Arial" w:hAnsi="Arial" w:eastAsia="宋体" w:cs="Arial"/>
                <w:i w:val="0"/>
                <w:color w:val="000000"/>
                <w:kern w:val="2"/>
                <w:sz w:val="20"/>
                <w:szCs w:val="20"/>
                <w:highlight w:val="none"/>
                <w:u w:val="none"/>
                <w:lang w:val="en-US" w:eastAsia="zh-CN" w:bidi="ar-SA"/>
              </w:rPr>
            </w:pPr>
            <w:r>
              <w:rPr>
                <w:rFonts w:hint="eastAsia" w:ascii="Arial" w:hAnsi="Arial" w:cs="Arial"/>
                <w:i w:val="0"/>
                <w:color w:val="000000"/>
                <w:kern w:val="0"/>
                <w:sz w:val="18"/>
                <w:szCs w:val="18"/>
                <w:highlight w:val="none"/>
                <w:u w:val="none"/>
                <w:lang w:val="en-US" w:eastAsia="zh-CN" w:bidi="ar"/>
              </w:rPr>
              <w:t>53</w:t>
            </w:r>
            <w:r>
              <w:rPr>
                <w:rFonts w:hint="eastAsia" w:ascii="Arial" w:hAnsi="Arial" w:eastAsia="宋体" w:cs="Arial"/>
                <w:i w:val="0"/>
                <w:color w:val="000000"/>
                <w:kern w:val="0"/>
                <w:sz w:val="18"/>
                <w:szCs w:val="18"/>
                <w:highlight w:val="none"/>
                <w:u w:val="none"/>
                <w:lang w:val="en-US" w:eastAsia="zh-CN" w:bidi="ar"/>
              </w:rPr>
              <w:t>2</w:t>
            </w:r>
            <w:r>
              <w:rPr>
                <w:rFonts w:hint="eastAsia" w:ascii="Arial" w:hAnsi="Arial" w:cs="Arial"/>
                <w:i w:val="0"/>
                <w:color w:val="000000"/>
                <w:kern w:val="0"/>
                <w:sz w:val="18"/>
                <w:szCs w:val="18"/>
                <w:highlight w:val="none"/>
                <w:u w:val="none"/>
                <w:lang w:val="en-US" w:eastAsia="zh-CN" w:bidi="ar"/>
              </w:rPr>
              <w:t>,626</w:t>
            </w:r>
            <w:r>
              <w:rPr>
                <w:rFonts w:hint="eastAsia" w:ascii="Arial" w:hAnsi="Arial" w:eastAsia="宋体" w:cs="Arial"/>
                <w:i w:val="0"/>
                <w:color w:val="000000"/>
                <w:kern w:val="0"/>
                <w:sz w:val="18"/>
                <w:szCs w:val="18"/>
                <w:highlight w:val="none"/>
                <w:u w:val="none"/>
                <w:lang w:val="en-US" w:eastAsia="zh-CN" w:bidi="ar"/>
              </w:rPr>
              <w:t>.</w:t>
            </w:r>
            <w:r>
              <w:rPr>
                <w:rFonts w:hint="eastAsia" w:ascii="Arial" w:hAnsi="Arial" w:cs="Arial"/>
                <w:i w:val="0"/>
                <w:color w:val="000000"/>
                <w:kern w:val="0"/>
                <w:sz w:val="18"/>
                <w:szCs w:val="18"/>
                <w:highlight w:val="none"/>
                <w:u w:val="none"/>
                <w:lang w:val="en-US" w:eastAsia="zh-CN" w:bidi="ar"/>
              </w:rPr>
              <w:t>8</w:t>
            </w:r>
            <w:r>
              <w:rPr>
                <w:rFonts w:hint="eastAsia" w:ascii="Arial" w:hAnsi="Arial" w:eastAsia="宋体" w:cs="Arial"/>
                <w:i w:val="0"/>
                <w:color w:val="000000"/>
                <w:kern w:val="0"/>
                <w:sz w:val="18"/>
                <w:szCs w:val="18"/>
                <w:highlight w:val="none"/>
                <w:u w:val="none"/>
                <w:lang w:val="en-US" w:eastAsia="zh-CN" w:bidi="ar"/>
              </w:rPr>
              <w:t>8</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137,680,000.00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6,620,140,000.00</w:t>
            </w:r>
          </w:p>
        </w:tc>
        <w:tc>
          <w:tcPr>
            <w:tcW w:w="2053" w:type="dxa"/>
            <w:noWrap/>
            <w:vAlign w:val="center"/>
          </w:tcPr>
          <w:p>
            <w:pPr>
              <w:widowControl/>
              <w:jc w:val="center"/>
              <w:rPr>
                <w:rFonts w:hint="default" w:ascii="Arial" w:hAnsi="Arial" w:cs="Arial"/>
                <w:b/>
                <w:bCs/>
                <w:color w:val="000000"/>
                <w:kern w:val="0"/>
                <w:sz w:val="18"/>
                <w:szCs w:val="18"/>
                <w:lang w:val="en-US"/>
              </w:rPr>
            </w:pPr>
            <w:r>
              <w:rPr>
                <w:rFonts w:hint="eastAsia" w:ascii="Arial" w:hAnsi="Arial" w:cs="Arial"/>
                <w:b/>
                <w:bCs/>
                <w:color w:val="000000"/>
                <w:kern w:val="0"/>
                <w:sz w:val="18"/>
                <w:szCs w:val="18"/>
                <w:lang w:val="en-US" w:eastAsia="zh-CN" w:bidi="ar"/>
              </w:rPr>
              <w:t>70,480.90</w:t>
            </w:r>
          </w:p>
        </w:tc>
        <w:tc>
          <w:tcPr>
            <w:tcW w:w="2155" w:type="dxa"/>
            <w:noWrap/>
            <w:vAlign w:val="center"/>
          </w:tcPr>
          <w:p>
            <w:pPr>
              <w:widowControl/>
              <w:jc w:val="center"/>
              <w:rPr>
                <w:rFonts w:hint="default" w:ascii="Arial" w:hAnsi="Arial" w:eastAsia="宋体"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1,571,648,614.76</w:t>
            </w:r>
          </w:p>
        </w:tc>
        <w:tc>
          <w:tcPr>
            <w:tcW w:w="1610"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val="en-US" w:eastAsia="zh-CN" w:bidi="ar"/>
              </w:rPr>
              <w:t>23.74%</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r>
        <w:rPr>
          <w:rFonts w:ascii="Arial" w:hAnsi="Arial" w:cs="Arial"/>
          <w:bCs/>
          <w:kern w:val="44"/>
          <w:sz w:val="18"/>
          <w:szCs w:val="18"/>
        </w:rPr>
        <w:t>，</w:t>
      </w:r>
      <w:r>
        <w:rPr>
          <w:rFonts w:hint="default" w:ascii="Arial" w:hAnsi="Arial" w:cs="Arial"/>
          <w:bCs/>
          <w:kern w:val="44"/>
          <w:sz w:val="18"/>
          <w:szCs w:val="18"/>
          <w:lang w:eastAsia="zh-CN"/>
        </w:rPr>
        <w:t>待取得首董会批准的目标成本测算后将进行修正；</w:t>
      </w:r>
    </w:p>
    <w:p>
      <w:pPr>
        <w:numPr>
          <w:ilvl w:val="0"/>
          <w:numId w:val="3"/>
        </w:numPr>
        <w:ind w:left="986" w:leftChars="341" w:hanging="270" w:hangingChars="150"/>
        <w:rPr>
          <w:rStyle w:val="27"/>
          <w:rFonts w:hint="default" w:ascii="Arial" w:hAnsi="Arial" w:cs="Arial"/>
          <w:sz w:val="18"/>
          <w:szCs w:val="18"/>
        </w:rPr>
      </w:pPr>
      <w:r>
        <w:rPr>
          <w:rStyle w:val="27"/>
          <w:rFonts w:ascii="Arial" w:hAnsi="Arial" w:cs="Arial"/>
          <w:sz w:val="18"/>
          <w:szCs w:val="18"/>
        </w:rPr>
        <w:t>累计成本中</w:t>
      </w:r>
      <w:r>
        <w:rPr>
          <w:rStyle w:val="27"/>
          <w:rFonts w:hint="eastAsia" w:ascii="Arial" w:hAnsi="Arial" w:cs="Arial"/>
          <w:sz w:val="18"/>
          <w:szCs w:val="18"/>
        </w:rPr>
        <w:t>1,571,232,480.30</w:t>
      </w:r>
      <w:r>
        <w:rPr>
          <w:rStyle w:val="27"/>
          <w:rFonts w:ascii="Arial" w:hAnsi="Arial" w:cs="Arial"/>
          <w:sz w:val="18"/>
          <w:szCs w:val="18"/>
        </w:rPr>
        <w:t>元为入场前发生成本，以网银入账信息填列</w:t>
      </w:r>
      <w:r>
        <w:rPr>
          <w:rStyle w:val="27"/>
          <w:rFonts w:hint="eastAsia" w:ascii="Arial" w:hAnsi="Arial" w:cs="Arial"/>
          <w:sz w:val="18"/>
          <w:szCs w:val="18"/>
          <w:lang w:eastAsia="zh-CN"/>
        </w:rPr>
        <w:t>；</w:t>
      </w:r>
    </w:p>
    <w:p>
      <w:pPr>
        <w:numPr>
          <w:ilvl w:val="0"/>
          <w:numId w:val="3"/>
        </w:numPr>
        <w:ind w:left="986" w:leftChars="341" w:hanging="270" w:hangingChars="150"/>
        <w:rPr>
          <w:rStyle w:val="27"/>
          <w:rFonts w:hint="default" w:ascii="Arial" w:hAnsi="Arial" w:cs="Arial"/>
          <w:sz w:val="18"/>
          <w:szCs w:val="18"/>
        </w:rPr>
      </w:pPr>
      <w:r>
        <w:rPr>
          <w:rStyle w:val="27"/>
          <w:rFonts w:hint="default" w:ascii="Arial" w:hAnsi="Arial" w:cs="Arial"/>
          <w:sz w:val="18"/>
          <w:szCs w:val="18"/>
          <w:lang w:val="en-US" w:eastAsia="zh-CN"/>
        </w:rPr>
        <w:t>由于项目公司将增值税专用发票抵扣的部分财务费用计入到税费中，本表格中部分费用数据和项目公司财务报表不完全一致。</w:t>
      </w:r>
    </w:p>
    <w:p>
      <w:pPr>
        <w:numPr>
          <w:ilvl w:val="0"/>
          <w:numId w:val="3"/>
        </w:numPr>
        <w:ind w:left="986" w:leftChars="341" w:hanging="270" w:hangingChars="150"/>
        <w:rPr>
          <w:rStyle w:val="27"/>
          <w:rFonts w:hint="default" w:ascii="Arial" w:hAnsi="Arial" w:cs="Arial"/>
          <w:sz w:val="18"/>
          <w:szCs w:val="18"/>
        </w:rPr>
      </w:pPr>
      <w:r>
        <w:rPr>
          <w:rStyle w:val="27"/>
          <w:rFonts w:hint="eastAsia" w:ascii="Arial" w:hAnsi="Arial" w:cs="Arial"/>
          <w:sz w:val="18"/>
          <w:szCs w:val="18"/>
          <w:lang w:val="en-US" w:eastAsia="zh-CN"/>
        </w:rPr>
        <w:t>9月份共有6笔退还投标保证金支出共计210,000.00元，不计入成本支出中。</w:t>
      </w:r>
    </w:p>
    <w:p>
      <w:pPr>
        <w:numPr>
          <w:ilvl w:val="-1"/>
          <w:numId w:val="0"/>
        </w:numPr>
        <w:ind w:left="401" w:leftChars="191" w:firstLine="0" w:firstLineChars="0"/>
        <w:rPr>
          <w:rStyle w:val="27"/>
          <w:rFonts w:hint="default" w:ascii="Arial" w:hAnsi="Arial" w:cs="Arial"/>
          <w:sz w:val="18"/>
          <w:szCs w:val="18"/>
        </w:rPr>
      </w:pPr>
    </w:p>
    <w:p>
      <w:pPr>
        <w:spacing w:line="480" w:lineRule="auto"/>
        <w:ind w:firstLine="420" w:firstLineChars="200"/>
        <w:rPr>
          <w:rFonts w:cs="Arial"/>
          <w:sz w:val="24"/>
        </w:rPr>
      </w:pPr>
      <w:r>
        <w:rPr>
          <w:rFonts w:hint="eastAsia" w:ascii="Arial" w:hAnsi="Arial" w:cs="Arial"/>
          <w:szCs w:val="21"/>
        </w:rPr>
        <w:t>2020年</w:t>
      </w:r>
      <w:r>
        <w:rPr>
          <w:rFonts w:hint="eastAsia" w:ascii="Arial" w:hAnsi="Arial" w:cs="Arial"/>
          <w:szCs w:val="21"/>
          <w:lang w:val="en-US" w:eastAsia="zh-CN"/>
        </w:rPr>
        <w:t>9</w:t>
      </w:r>
      <w:r>
        <w:rPr>
          <w:rFonts w:hint="eastAsia" w:ascii="Arial" w:hAnsi="Arial" w:cs="Arial"/>
          <w:szCs w:val="21"/>
        </w:rPr>
        <w:t>月份</w:t>
      </w:r>
      <w:r>
        <w:rPr>
          <w:rFonts w:hint="eastAsia" w:ascii="Arial" w:hAnsi="Arial" w:cs="Arial"/>
          <w:szCs w:val="21"/>
          <w:lang w:eastAsia="zh-CN"/>
        </w:rPr>
        <w:t>未发生工程支付，</w:t>
      </w:r>
      <w:r>
        <w:rPr>
          <w:rFonts w:hint="eastAsia" w:ascii="Arial" w:hAnsi="Arial" w:cs="Arial"/>
          <w:szCs w:val="21"/>
        </w:rPr>
        <w:t>财务费用主要是银行自动划扣的自助设备使用手续费，管理费用为日常费用的报销</w:t>
      </w:r>
      <w:r>
        <w:rPr>
          <w:rFonts w:hint="eastAsia" w:ascii="Arial" w:hAnsi="Arial" w:cs="Arial"/>
          <w:szCs w:val="21"/>
          <w:lang w:val="en-US" w:eastAsia="zh-CN"/>
        </w:rPr>
        <w:t>以及项目场地租金、物业水电公摊费用，另外退还投标保证金6笔，金额共计210,000.00元。</w:t>
      </w:r>
    </w:p>
    <w:p>
      <w:pPr>
        <w:pStyle w:val="3"/>
        <w:keepNext w:val="0"/>
        <w:keepLines w:val="0"/>
        <w:spacing w:before="300" w:after="300" w:line="360" w:lineRule="exact"/>
        <w:jc w:val="left"/>
        <w:rPr>
          <w:rFonts w:eastAsia="宋体" w:cs="Arial"/>
          <w:sz w:val="24"/>
        </w:rPr>
      </w:pPr>
      <w:bookmarkStart w:id="359" w:name="_Toc6163"/>
      <w:bookmarkStart w:id="360" w:name="_Toc24068"/>
      <w:bookmarkStart w:id="361" w:name="_Toc21284"/>
      <w:bookmarkStart w:id="362" w:name="_Toc13482"/>
      <w:bookmarkStart w:id="363" w:name="_Toc9290"/>
      <w:bookmarkStart w:id="364" w:name="_Toc12080"/>
      <w:bookmarkStart w:id="365" w:name="_Toc11558"/>
      <w:bookmarkStart w:id="366" w:name="_Toc28279"/>
      <w:bookmarkStart w:id="367" w:name="_Toc6979"/>
      <w:bookmarkStart w:id="368" w:name="_Toc1768"/>
      <w:bookmarkStart w:id="369" w:name="_Toc30404"/>
      <w:r>
        <w:rPr>
          <w:rFonts w:hint="eastAsia" w:eastAsia="宋体" w:cs="Arial"/>
          <w:sz w:val="24"/>
        </w:rPr>
        <w:t>7</w:t>
      </w:r>
      <w:r>
        <w:rPr>
          <w:rFonts w:eastAsia="宋体" w:cs="Arial"/>
          <w:sz w:val="24"/>
        </w:rPr>
        <w:t>.</w:t>
      </w:r>
      <w:r>
        <w:rPr>
          <w:rFonts w:hint="eastAsia" w:eastAsia="宋体" w:cs="Arial"/>
          <w:sz w:val="24"/>
        </w:rPr>
        <w:t>2合约成本统计</w:t>
      </w:r>
      <w:bookmarkEnd w:id="359"/>
      <w:bookmarkEnd w:id="360"/>
      <w:bookmarkEnd w:id="361"/>
      <w:bookmarkEnd w:id="362"/>
      <w:bookmarkEnd w:id="363"/>
      <w:bookmarkEnd w:id="364"/>
      <w:bookmarkEnd w:id="365"/>
      <w:bookmarkEnd w:id="366"/>
      <w:bookmarkEnd w:id="367"/>
      <w:bookmarkEnd w:id="368"/>
      <w:bookmarkEnd w:id="369"/>
    </w:p>
    <w:p>
      <w:pPr>
        <w:spacing w:line="480" w:lineRule="auto"/>
        <w:ind w:firstLine="420" w:firstLineChars="200"/>
        <w:rPr>
          <w:rFonts w:hint="eastAsia" w:ascii="Arial" w:hAnsi="Arial" w:cs="Arial"/>
          <w:szCs w:val="21"/>
        </w:rPr>
      </w:pPr>
      <w:r>
        <w:rPr>
          <w:rFonts w:hint="eastAsia" w:ascii="Arial" w:hAnsi="Arial" w:cs="Arial"/>
          <w:szCs w:val="21"/>
          <w:lang w:eastAsia="zh-CN"/>
        </w:rPr>
        <w:t>依据项目公司提供的合同台账，</w:t>
      </w:r>
      <w:r>
        <w:rPr>
          <w:rFonts w:hint="eastAsia" w:ascii="Arial" w:hAnsi="Arial" w:cs="Arial"/>
          <w:szCs w:val="21"/>
        </w:rPr>
        <w:t>截至2020年</w:t>
      </w:r>
      <w:r>
        <w:rPr>
          <w:rFonts w:hint="eastAsia" w:ascii="Arial" w:hAnsi="Arial" w:cs="Arial"/>
          <w:szCs w:val="21"/>
          <w:lang w:val="en-US" w:eastAsia="zh-CN"/>
        </w:rPr>
        <w:t>9</w:t>
      </w:r>
      <w:r>
        <w:rPr>
          <w:rFonts w:hint="eastAsia" w:ascii="Arial" w:hAnsi="Arial" w:cs="Arial"/>
          <w:szCs w:val="21"/>
        </w:rPr>
        <w:t>月3</w:t>
      </w:r>
      <w:r>
        <w:rPr>
          <w:rFonts w:hint="eastAsia" w:ascii="Arial" w:hAnsi="Arial" w:cs="Arial"/>
          <w:szCs w:val="21"/>
          <w:lang w:val="en-US" w:eastAsia="zh-CN"/>
        </w:rPr>
        <w:t>0</w:t>
      </w:r>
      <w:r>
        <w:rPr>
          <w:rFonts w:hint="eastAsia" w:ascii="Arial" w:hAnsi="Arial" w:cs="Arial"/>
          <w:szCs w:val="21"/>
        </w:rPr>
        <w:t>日，项目公司已签订合同</w:t>
      </w:r>
      <w:r>
        <w:rPr>
          <w:rFonts w:hint="eastAsia" w:ascii="Arial" w:hAnsi="Arial" w:cs="Arial"/>
          <w:szCs w:val="21"/>
          <w:lang w:val="en-US" w:eastAsia="zh-CN"/>
        </w:rPr>
        <w:t>9份，合同</w:t>
      </w:r>
      <w:r>
        <w:rPr>
          <w:rFonts w:hint="eastAsia" w:ascii="Arial" w:hAnsi="Arial" w:cs="Arial"/>
          <w:szCs w:val="21"/>
        </w:rPr>
        <w:t>金额</w:t>
      </w:r>
      <w:r>
        <w:rPr>
          <w:rFonts w:hint="eastAsia" w:ascii="Arial" w:hAnsi="Arial" w:cs="Arial"/>
          <w:szCs w:val="21"/>
          <w:lang w:eastAsia="zh-CN"/>
        </w:rPr>
        <w:t>共计</w:t>
      </w:r>
      <w:r>
        <w:rPr>
          <w:rFonts w:hint="eastAsia" w:ascii="Arial" w:hAnsi="Arial" w:cs="Arial"/>
          <w:szCs w:val="21"/>
          <w:lang w:val="en-US" w:eastAsia="zh-CN"/>
        </w:rPr>
        <w:t>2,966</w:t>
      </w:r>
      <w:r>
        <w:rPr>
          <w:rFonts w:hint="eastAsia" w:ascii="Arial" w:hAnsi="Arial" w:cs="Arial"/>
          <w:szCs w:val="21"/>
          <w:lang w:eastAsia="zh-CN"/>
        </w:rPr>
        <w:t>,</w:t>
      </w:r>
      <w:r>
        <w:rPr>
          <w:rFonts w:hint="eastAsia" w:ascii="Arial" w:hAnsi="Arial" w:cs="Arial"/>
          <w:szCs w:val="21"/>
          <w:lang w:val="en-US" w:eastAsia="zh-CN"/>
        </w:rPr>
        <w:t>667</w:t>
      </w:r>
      <w:r>
        <w:rPr>
          <w:rFonts w:hint="eastAsia" w:ascii="Arial" w:hAnsi="Arial" w:cs="Arial"/>
          <w:szCs w:val="21"/>
          <w:lang w:eastAsia="zh-CN"/>
        </w:rPr>
        <w:t>,</w:t>
      </w:r>
      <w:r>
        <w:rPr>
          <w:rFonts w:hint="eastAsia" w:ascii="Arial" w:hAnsi="Arial" w:cs="Arial"/>
          <w:szCs w:val="21"/>
          <w:lang w:val="en-US" w:eastAsia="zh-CN"/>
        </w:rPr>
        <w:t>48</w:t>
      </w:r>
      <w:r>
        <w:rPr>
          <w:rFonts w:hint="eastAsia" w:ascii="Arial" w:hAnsi="Arial" w:cs="Arial"/>
          <w:szCs w:val="21"/>
          <w:lang w:eastAsia="zh-CN"/>
        </w:rPr>
        <w:t>1.00</w:t>
      </w:r>
      <w:r>
        <w:rPr>
          <w:rFonts w:hint="eastAsia" w:ascii="Arial" w:hAnsi="Arial" w:cs="Arial"/>
          <w:szCs w:val="21"/>
        </w:rPr>
        <w:t>元，占目标成本的</w:t>
      </w:r>
      <w:r>
        <w:rPr>
          <w:rFonts w:hint="eastAsia" w:ascii="Arial" w:hAnsi="Arial" w:cs="Arial"/>
          <w:szCs w:val="21"/>
          <w:lang w:val="en-US" w:eastAsia="zh-CN"/>
        </w:rPr>
        <w:t>44.8</w:t>
      </w:r>
      <w:r>
        <w:rPr>
          <w:rFonts w:hint="eastAsia" w:ascii="Arial" w:hAnsi="Arial" w:cs="Arial"/>
          <w:szCs w:val="21"/>
        </w:rPr>
        <w:t>%；依据合同支付1,480,864,321.00元，待支付合同金额</w:t>
      </w:r>
      <w:r>
        <w:rPr>
          <w:rFonts w:hint="eastAsia" w:ascii="Arial" w:hAnsi="Arial" w:cs="Arial"/>
          <w:szCs w:val="21"/>
          <w:lang w:val="en-US" w:eastAsia="zh-CN"/>
        </w:rPr>
        <w:t>1,485,803,160.00</w:t>
      </w:r>
      <w:r>
        <w:rPr>
          <w:rFonts w:hint="eastAsia" w:ascii="Arial" w:hAnsi="Arial" w:cs="Arial"/>
          <w:szCs w:val="21"/>
        </w:rPr>
        <w:t xml:space="preserve"> 元，合同支付情况详见下表：</w:t>
      </w:r>
    </w:p>
    <w:tbl>
      <w:tblPr>
        <w:tblStyle w:val="18"/>
        <w:tblW w:w="9116" w:type="dxa"/>
        <w:jc w:val="center"/>
        <w:shd w:val="clear" w:color="auto" w:fill="auto"/>
        <w:tblLayout w:type="fixed"/>
        <w:tblCellMar>
          <w:top w:w="0" w:type="dxa"/>
          <w:left w:w="0" w:type="dxa"/>
          <w:bottom w:w="0" w:type="dxa"/>
          <w:right w:w="0" w:type="dxa"/>
        </w:tblCellMar>
      </w:tblPr>
      <w:tblGrid>
        <w:gridCol w:w="996"/>
        <w:gridCol w:w="803"/>
        <w:gridCol w:w="1525"/>
        <w:gridCol w:w="1462"/>
        <w:gridCol w:w="1404"/>
        <w:gridCol w:w="1528"/>
        <w:gridCol w:w="1398"/>
      </w:tblGrid>
      <w:tr>
        <w:tblPrEx>
          <w:tblCellMar>
            <w:top w:w="0" w:type="dxa"/>
            <w:left w:w="0" w:type="dxa"/>
            <w:bottom w:w="0" w:type="dxa"/>
            <w:right w:w="0" w:type="dxa"/>
          </w:tblCellMar>
        </w:tblPrEx>
        <w:trPr>
          <w:trHeight w:val="52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合同类型</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合同金额（元）</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目标成本（元）</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40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cs="Arial"/>
                <w:b w:val="0"/>
                <w:bCs w:val="0"/>
                <w:i w:val="0"/>
                <w:color w:val="000000"/>
                <w:kern w:val="0"/>
                <w:sz w:val="18"/>
                <w:szCs w:val="18"/>
                <w:u w:val="none"/>
                <w:lang w:val="en-US" w:eastAsia="zh-CN" w:bidi="ar"/>
              </w:rPr>
              <w:t>土地</w:t>
            </w:r>
            <w:r>
              <w:rPr>
                <w:rFonts w:hint="eastAsia" w:ascii="Arial" w:hAnsi="Arial" w:cs="Arial"/>
                <w:b w:val="0"/>
                <w:bCs w:val="0"/>
                <w:i w:val="0"/>
                <w:color w:val="000000"/>
                <w:kern w:val="0"/>
                <w:sz w:val="18"/>
                <w:szCs w:val="18"/>
                <w:u w:val="none"/>
                <w:lang w:val="en-US" w:eastAsia="zh-CN" w:bidi="ar"/>
              </w:rPr>
              <w:t>合同</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cs="Arial"/>
                <w:color w:val="000000"/>
                <w:kern w:val="0"/>
                <w:sz w:val="18"/>
                <w:szCs w:val="18"/>
              </w:rPr>
              <w:t>2,959,000,000.00</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cs="Arial"/>
                <w:color w:val="000000"/>
                <w:kern w:val="0"/>
                <w:sz w:val="18"/>
                <w:szCs w:val="18"/>
              </w:rPr>
              <w:t>2,959,000,000.00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3"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5</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5</w:t>
            </w:r>
            <w:r>
              <w:rPr>
                <w:rFonts w:hint="default" w:ascii="Arial" w:hAnsi="Arial" w:eastAsia="宋体" w:cs="Arial"/>
                <w:i w:val="0"/>
                <w:color w:val="000000"/>
                <w:kern w:val="0"/>
                <w:sz w:val="18"/>
                <w:szCs w:val="18"/>
                <w:u w:val="none"/>
                <w:lang w:val="en-US" w:eastAsia="zh-CN" w:bidi="ar"/>
              </w:rPr>
              <w:t>,7</w:t>
            </w:r>
            <w:r>
              <w:rPr>
                <w:rFonts w:hint="eastAsia" w:ascii="Arial" w:hAnsi="Arial" w:cs="Arial"/>
                <w:i w:val="0"/>
                <w:color w:val="000000"/>
                <w:kern w:val="0"/>
                <w:sz w:val="18"/>
                <w:szCs w:val="18"/>
                <w:u w:val="none"/>
                <w:lang w:val="en-US" w:eastAsia="zh-CN" w:bidi="ar"/>
              </w:rPr>
              <w:t>06</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88</w:t>
            </w:r>
            <w:r>
              <w:rPr>
                <w:rFonts w:hint="default" w:ascii="Arial" w:hAnsi="Arial" w:eastAsia="宋体" w:cs="Arial"/>
                <w:i w:val="0"/>
                <w:color w:val="000000"/>
                <w:kern w:val="0"/>
                <w:sz w:val="18"/>
                <w:szCs w:val="18"/>
                <w:u w:val="none"/>
                <w:lang w:val="en-US" w:eastAsia="zh-CN" w:bidi="ar"/>
              </w:rPr>
              <w:t>1.00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63,580,000.00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5.87%</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sz w:val="18"/>
                <w:szCs w:val="18"/>
                <w:u w:val="none"/>
              </w:rPr>
              <w:t>1,364,321.00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2.15</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工程设计类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1,380,600.00</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1,825,890,000.00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w:t>
            </w:r>
            <w:r>
              <w:rPr>
                <w:rFonts w:hint="eastAsia" w:ascii="Arial" w:hAnsi="Arial"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496"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行政运营类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eastAsia="宋体" w:cs="Arial"/>
                <w:i w:val="0"/>
                <w:color w:val="000000"/>
                <w:sz w:val="18"/>
                <w:szCs w:val="18"/>
                <w:u w:val="none"/>
              </w:rPr>
              <w:t>151,680,000.00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财务融资类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eastAsia="宋体" w:cs="Arial"/>
                <w:i w:val="0"/>
                <w:color w:val="000000"/>
                <w:sz w:val="18"/>
                <w:szCs w:val="18"/>
                <w:u w:val="none"/>
              </w:rPr>
              <w:t>177,100,000.00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580,000.00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137,680,000.00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0.42%</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其它</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ascii="Arial" w:hAnsi="Arial" w:eastAsia="宋体" w:cs="Arial"/>
                <w:i w:val="0"/>
                <w:color w:val="000000"/>
                <w:sz w:val="18"/>
                <w:szCs w:val="18"/>
                <w:u w:val="none"/>
              </w:rPr>
              <w:t>1,305,230,000.00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合计</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bCs w:val="0"/>
                <w:i w:val="0"/>
                <w:color w:val="000000"/>
                <w:kern w:val="0"/>
                <w:sz w:val="18"/>
                <w:szCs w:val="18"/>
                <w:u w:val="none"/>
                <w:lang w:val="en-US" w:eastAsia="zh-CN" w:bidi="ar"/>
              </w:rPr>
              <w:t>9</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i w:val="0"/>
                <w:color w:val="000000"/>
                <w:sz w:val="18"/>
                <w:szCs w:val="18"/>
                <w:u w:val="none"/>
                <w:lang w:val="en-US" w:eastAsia="zh-CN"/>
              </w:rPr>
              <w:t>2,966</w:t>
            </w:r>
            <w:r>
              <w:rPr>
                <w:rFonts w:hint="default" w:ascii="Arial" w:hAnsi="Arial" w:eastAsia="宋体" w:cs="Arial"/>
                <w:b/>
                <w:i w:val="0"/>
                <w:color w:val="000000"/>
                <w:sz w:val="18"/>
                <w:szCs w:val="18"/>
                <w:u w:val="none"/>
              </w:rPr>
              <w:t>,</w:t>
            </w:r>
            <w:r>
              <w:rPr>
                <w:rFonts w:hint="eastAsia" w:ascii="Arial" w:hAnsi="Arial" w:cs="Arial"/>
                <w:b/>
                <w:i w:val="0"/>
                <w:color w:val="000000"/>
                <w:sz w:val="18"/>
                <w:szCs w:val="18"/>
                <w:u w:val="none"/>
                <w:lang w:val="en-US" w:eastAsia="zh-CN"/>
              </w:rPr>
              <w:t>667</w:t>
            </w:r>
            <w:r>
              <w:rPr>
                <w:rFonts w:hint="default" w:ascii="Arial" w:hAnsi="Arial" w:eastAsia="宋体" w:cs="Arial"/>
                <w:b/>
                <w:i w:val="0"/>
                <w:color w:val="000000"/>
                <w:sz w:val="18"/>
                <w:szCs w:val="18"/>
                <w:u w:val="none"/>
              </w:rPr>
              <w:t>,</w:t>
            </w:r>
            <w:r>
              <w:rPr>
                <w:rFonts w:hint="eastAsia" w:ascii="Arial" w:hAnsi="Arial" w:cs="Arial"/>
                <w:b/>
                <w:i w:val="0"/>
                <w:color w:val="000000"/>
                <w:sz w:val="18"/>
                <w:szCs w:val="18"/>
                <w:u w:val="none"/>
                <w:lang w:val="en-US" w:eastAsia="zh-CN"/>
              </w:rPr>
              <w:t>48</w:t>
            </w:r>
            <w:r>
              <w:rPr>
                <w:rFonts w:hint="default" w:ascii="Arial" w:hAnsi="Arial" w:eastAsia="宋体" w:cs="Arial"/>
                <w:b/>
                <w:i w:val="0"/>
                <w:color w:val="000000"/>
                <w:sz w:val="18"/>
                <w:szCs w:val="18"/>
                <w:u w:val="none"/>
              </w:rPr>
              <w:t>1.00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cs="Arial"/>
                <w:b/>
                <w:bCs/>
                <w:color w:val="000000"/>
                <w:kern w:val="0"/>
                <w:sz w:val="18"/>
                <w:szCs w:val="18"/>
                <w:lang w:val="en-US"/>
              </w:rPr>
              <w:t>6</w:t>
            </w:r>
            <w:r>
              <w:rPr>
                <w:rFonts w:ascii="Arial" w:hAnsi="Arial" w:cs="Arial"/>
                <w:b/>
                <w:bCs/>
                <w:color w:val="000000"/>
                <w:kern w:val="0"/>
                <w:sz w:val="18"/>
                <w:szCs w:val="18"/>
              </w:rPr>
              <w:t>,</w:t>
            </w:r>
            <w:r>
              <w:rPr>
                <w:rFonts w:hint="default" w:ascii="Arial" w:hAnsi="Arial" w:cs="Arial"/>
                <w:b/>
                <w:bCs/>
                <w:color w:val="000000"/>
                <w:kern w:val="0"/>
                <w:sz w:val="18"/>
                <w:szCs w:val="18"/>
                <w:lang w:val="en-US"/>
              </w:rPr>
              <w:t>6</w:t>
            </w:r>
            <w:r>
              <w:rPr>
                <w:rFonts w:ascii="Arial" w:hAnsi="Arial" w:cs="Arial"/>
                <w:b/>
                <w:bCs/>
                <w:color w:val="000000"/>
                <w:kern w:val="0"/>
                <w:sz w:val="18"/>
                <w:szCs w:val="18"/>
              </w:rPr>
              <w:t>20,</w:t>
            </w:r>
            <w:r>
              <w:rPr>
                <w:rFonts w:hint="default" w:ascii="Arial" w:hAnsi="Arial" w:cs="Arial"/>
                <w:b/>
                <w:bCs/>
                <w:color w:val="000000"/>
                <w:kern w:val="0"/>
                <w:sz w:val="18"/>
                <w:szCs w:val="18"/>
                <w:lang w:val="en-US"/>
              </w:rPr>
              <w:t>14</w:t>
            </w:r>
            <w:r>
              <w:rPr>
                <w:rFonts w:ascii="Arial" w:hAnsi="Arial" w:cs="Arial"/>
                <w:b/>
                <w:bCs/>
                <w:color w:val="000000"/>
                <w:kern w:val="0"/>
                <w:sz w:val="18"/>
                <w:szCs w:val="18"/>
              </w:rPr>
              <w:t>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lang w:val="en-US" w:eastAsia="zh-CN"/>
              </w:rPr>
            </w:pPr>
            <w:r>
              <w:rPr>
                <w:rFonts w:hint="eastAsia" w:ascii="Arial" w:hAnsi="Arial" w:cs="Arial"/>
                <w:b/>
                <w:bCs w:val="0"/>
                <w:i w:val="0"/>
                <w:color w:val="000000"/>
                <w:sz w:val="18"/>
                <w:szCs w:val="18"/>
                <w:u w:val="none"/>
                <w:lang w:val="en-US" w:eastAsia="zh-CN"/>
              </w:rPr>
              <w:t>44.8%</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w:t>
            </w:r>
            <w:r>
              <w:rPr>
                <w:rFonts w:hint="default" w:ascii="Arial" w:hAnsi="Arial" w:cs="Arial"/>
                <w:b/>
                <w:bCs/>
                <w:i w:val="0"/>
                <w:color w:val="000000"/>
                <w:kern w:val="0"/>
                <w:sz w:val="18"/>
                <w:szCs w:val="18"/>
                <w:u w:val="none"/>
                <w:lang w:val="en-US" w:eastAsia="zh-CN" w:bidi="ar"/>
              </w:rPr>
              <w:t>480,</w:t>
            </w:r>
            <w:r>
              <w:rPr>
                <w:rFonts w:hint="eastAsia" w:ascii="Arial" w:hAnsi="Arial" w:cs="Arial"/>
                <w:b/>
                <w:bCs/>
                <w:i w:val="0"/>
                <w:color w:val="000000"/>
                <w:kern w:val="0"/>
                <w:sz w:val="18"/>
                <w:szCs w:val="18"/>
                <w:u w:val="none"/>
                <w:lang w:val="en-US" w:eastAsia="zh-CN" w:bidi="ar"/>
              </w:rPr>
              <w:t>864,</w:t>
            </w:r>
            <w:r>
              <w:rPr>
                <w:rFonts w:hint="default" w:ascii="Arial" w:hAnsi="Arial" w:eastAsia="宋体" w:cs="Arial"/>
                <w:b/>
                <w:bCs/>
                <w:i w:val="0"/>
                <w:color w:val="000000"/>
                <w:kern w:val="0"/>
                <w:sz w:val="18"/>
                <w:szCs w:val="18"/>
                <w:u w:val="none"/>
                <w:lang w:val="en-US" w:eastAsia="zh-CN" w:bidi="ar"/>
              </w:rPr>
              <w:t>3</w:t>
            </w:r>
            <w:r>
              <w:rPr>
                <w:rFonts w:hint="eastAsia" w:ascii="Arial" w:hAnsi="Arial" w:cs="Arial"/>
                <w:b/>
                <w:bCs/>
                <w:i w:val="0"/>
                <w:color w:val="000000"/>
                <w:kern w:val="0"/>
                <w:sz w:val="18"/>
                <w:szCs w:val="18"/>
                <w:u w:val="none"/>
                <w:lang w:val="en-US" w:eastAsia="zh-CN" w:bidi="ar"/>
              </w:rPr>
              <w:t>21</w:t>
            </w:r>
            <w:r>
              <w:rPr>
                <w:rFonts w:hint="default" w:ascii="Arial" w:hAnsi="Arial" w:eastAsia="宋体" w:cs="Arial"/>
                <w:b/>
                <w:bCs/>
                <w:i w:val="0"/>
                <w:color w:val="000000"/>
                <w:kern w:val="0"/>
                <w:sz w:val="18"/>
                <w:szCs w:val="18"/>
                <w:u w:val="none"/>
                <w:lang w:val="en-US" w:eastAsia="zh-CN" w:bidi="ar"/>
              </w:rPr>
              <w:t>.00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bCs w:val="0"/>
                <w:i w:val="0"/>
                <w:color w:val="000000"/>
                <w:kern w:val="0"/>
                <w:sz w:val="18"/>
                <w:szCs w:val="18"/>
                <w:u w:val="none"/>
                <w:lang w:val="en-US" w:eastAsia="zh-CN" w:bidi="ar"/>
              </w:rPr>
              <w:t>22.37%</w:t>
            </w:r>
          </w:p>
        </w:tc>
      </w:tr>
    </w:tbl>
    <w:p>
      <w:pPr>
        <w:ind w:left="670" w:leftChars="170" w:hanging="313" w:hangingChars="174"/>
        <w:jc w:val="left"/>
        <w:rPr>
          <w:rFonts w:ascii="Arial" w:hAnsi="Arial" w:cs="Arial"/>
          <w:sz w:val="18"/>
          <w:szCs w:val="18"/>
        </w:rPr>
      </w:pPr>
      <w:bookmarkStart w:id="370" w:name="_Toc22315"/>
      <w:bookmarkStart w:id="371" w:name="_Toc25830"/>
      <w:bookmarkStart w:id="372" w:name="_Toc27161"/>
      <w:r>
        <w:rPr>
          <w:rFonts w:hint="default" w:ascii="Arial" w:hAnsi="Arial" w:cs="Arial"/>
          <w:sz w:val="18"/>
          <w:szCs w:val="18"/>
        </w:rPr>
        <w:t>注：</w:t>
      </w:r>
      <w:r>
        <w:rPr>
          <w:rFonts w:hint="eastAsia" w:ascii="Arial" w:hAnsi="Arial" w:cs="Arial"/>
          <w:sz w:val="18"/>
          <w:szCs w:val="18"/>
          <w:lang w:val="en-US" w:eastAsia="zh-CN"/>
        </w:rPr>
        <w:t>根据2020年3月30日</w:t>
      </w:r>
      <w:r>
        <w:rPr>
          <w:rFonts w:hint="default" w:ascii="Arial" w:hAnsi="Arial" w:cs="Arial"/>
          <w:sz w:val="18"/>
          <w:szCs w:val="18"/>
          <w:lang w:val="en-US" w:eastAsia="zh-CN"/>
        </w:rPr>
        <w:t>项目公司</w:t>
      </w:r>
      <w:r>
        <w:rPr>
          <w:rFonts w:hint="eastAsia" w:ascii="Arial" w:hAnsi="Arial" w:cs="Arial"/>
          <w:sz w:val="18"/>
          <w:szCs w:val="18"/>
          <w:lang w:val="en-US" w:eastAsia="zh-CN"/>
        </w:rPr>
        <w:t>与福州市自然资源和规划局、</w:t>
      </w:r>
      <w:r>
        <w:rPr>
          <w:rStyle w:val="27"/>
          <w:rFonts w:ascii="Arial" w:hAnsi="Arial" w:cs="Arial"/>
          <w:sz w:val="18"/>
          <w:szCs w:val="18"/>
        </w:rPr>
        <w:t>福州首开福泰投资有限公司</w:t>
      </w:r>
      <w:r>
        <w:rPr>
          <w:rFonts w:hint="eastAsia" w:ascii="Arial" w:hAnsi="Arial" w:cs="Arial"/>
          <w:sz w:val="18"/>
          <w:szCs w:val="18"/>
          <w:lang w:val="en-US" w:eastAsia="zh-CN"/>
        </w:rPr>
        <w:t>签订的《国有建设用地使用权出让合同补充合同》，项目公司承担原合同中受让人（即</w:t>
      </w:r>
      <w:r>
        <w:rPr>
          <w:rStyle w:val="27"/>
          <w:rFonts w:ascii="Arial" w:hAnsi="Arial" w:cs="Arial"/>
          <w:sz w:val="18"/>
          <w:szCs w:val="18"/>
        </w:rPr>
        <w:t>福州首开福泰投资有限公司</w:t>
      </w:r>
      <w:r>
        <w:rPr>
          <w:rStyle w:val="27"/>
          <w:rFonts w:hint="eastAsia" w:ascii="Arial" w:hAnsi="Arial" w:cs="Arial"/>
          <w:sz w:val="18"/>
          <w:szCs w:val="18"/>
          <w:lang w:eastAsia="zh-CN"/>
        </w:rPr>
        <w:t>）</w:t>
      </w:r>
      <w:r>
        <w:rPr>
          <w:rFonts w:hint="eastAsia" w:ascii="Arial" w:hAnsi="Arial" w:cs="Arial"/>
          <w:sz w:val="18"/>
          <w:szCs w:val="18"/>
          <w:lang w:val="en-US" w:eastAsia="zh-CN"/>
        </w:rPr>
        <w:t>的一切权利和义务</w:t>
      </w:r>
      <w:r>
        <w:rPr>
          <w:rFonts w:hint="eastAsia" w:ascii="Arial" w:hAnsi="Arial" w:cs="Arial"/>
          <w:bCs/>
          <w:kern w:val="44"/>
          <w:sz w:val="18"/>
          <w:szCs w:val="18"/>
          <w:lang w:eastAsia="zh-CN"/>
        </w:rPr>
        <w:t>。</w:t>
      </w:r>
    </w:p>
    <w:p>
      <w:pPr>
        <w:pStyle w:val="2"/>
        <w:keepNext w:val="0"/>
        <w:keepLines w:val="0"/>
        <w:spacing w:before="300" w:after="300" w:line="360" w:lineRule="exact"/>
        <w:jc w:val="left"/>
        <w:rPr>
          <w:rFonts w:cs="Arial"/>
          <w:color w:val="000000"/>
          <w:sz w:val="24"/>
          <w:szCs w:val="24"/>
        </w:rPr>
      </w:pPr>
      <w:bookmarkStart w:id="373" w:name="_Toc22573"/>
      <w:bookmarkStart w:id="374" w:name="_Toc7010"/>
      <w:bookmarkStart w:id="375" w:name="_Toc5773"/>
      <w:bookmarkStart w:id="376" w:name="_Toc21443"/>
      <w:bookmarkStart w:id="377" w:name="_Toc30520"/>
      <w:bookmarkStart w:id="378" w:name="_Toc6327"/>
      <w:bookmarkStart w:id="379" w:name="_Toc32680"/>
      <w:bookmarkStart w:id="380" w:name="_Toc12337"/>
      <w:r>
        <w:rPr>
          <w:rFonts w:hint="eastAsia" w:ascii="Arial" w:hAnsi="Arial" w:cs="Arial"/>
          <w:color w:val="000000"/>
          <w:sz w:val="24"/>
          <w:szCs w:val="24"/>
        </w:rPr>
        <w:t>8</w:t>
      </w:r>
      <w:r>
        <w:rPr>
          <w:rFonts w:hint="eastAsia" w:cs="Arial"/>
          <w:color w:val="000000"/>
          <w:sz w:val="24"/>
          <w:szCs w:val="24"/>
        </w:rPr>
        <w:t>项目销售情况</w:t>
      </w:r>
      <w:bookmarkEnd w:id="370"/>
      <w:bookmarkEnd w:id="371"/>
      <w:bookmarkEnd w:id="372"/>
      <w:bookmarkEnd w:id="373"/>
      <w:bookmarkEnd w:id="374"/>
      <w:bookmarkEnd w:id="375"/>
      <w:bookmarkEnd w:id="376"/>
      <w:bookmarkEnd w:id="377"/>
      <w:bookmarkEnd w:id="378"/>
      <w:bookmarkEnd w:id="379"/>
      <w:bookmarkEnd w:id="380"/>
    </w:p>
    <w:p>
      <w:pPr>
        <w:pStyle w:val="3"/>
        <w:spacing w:before="300" w:after="300" w:line="360" w:lineRule="exact"/>
        <w:jc w:val="left"/>
        <w:rPr>
          <w:rFonts w:ascii="Calibri" w:hAnsi="Calibri" w:eastAsia="宋体" w:cs="Arial"/>
          <w:color w:val="000000"/>
          <w:kern w:val="44"/>
          <w:sz w:val="24"/>
          <w:szCs w:val="24"/>
        </w:rPr>
      </w:pPr>
      <w:bookmarkStart w:id="381" w:name="_Toc4043"/>
      <w:bookmarkStart w:id="382" w:name="_Toc4050"/>
      <w:bookmarkStart w:id="383" w:name="_Toc19898"/>
      <w:bookmarkStart w:id="384" w:name="_Toc28522"/>
      <w:bookmarkStart w:id="385" w:name="_Toc23954"/>
      <w:bookmarkStart w:id="386" w:name="_Toc13124"/>
      <w:bookmarkStart w:id="387" w:name="_Toc8301"/>
      <w:bookmarkStart w:id="388" w:name="_Toc10336"/>
      <w:bookmarkStart w:id="389" w:name="_Toc3357"/>
      <w:bookmarkStart w:id="390" w:name="_Toc9619"/>
      <w:bookmarkStart w:id="391" w:name="_Toc22245"/>
      <w:r>
        <w:rPr>
          <w:rFonts w:hint="eastAsia" w:eastAsia="宋体" w:cs="Arial"/>
          <w:sz w:val="24"/>
        </w:rPr>
        <w:t>8</w:t>
      </w:r>
      <w:r>
        <w:rPr>
          <w:rFonts w:eastAsia="宋体" w:cs="Arial"/>
          <w:sz w:val="24"/>
        </w:rPr>
        <w:t>.1</w:t>
      </w:r>
      <w:r>
        <w:rPr>
          <w:rFonts w:hint="eastAsia" w:ascii="Calibri" w:hAnsi="Calibri" w:eastAsia="宋体" w:cs="Arial"/>
          <w:color w:val="000000"/>
          <w:kern w:val="44"/>
          <w:sz w:val="24"/>
          <w:szCs w:val="24"/>
        </w:rPr>
        <w:t>当地销售政策（预售政策、限购限售、限价政策描述）</w:t>
      </w:r>
      <w:bookmarkEnd w:id="381"/>
      <w:bookmarkEnd w:id="382"/>
      <w:bookmarkEnd w:id="383"/>
      <w:bookmarkEnd w:id="384"/>
      <w:bookmarkEnd w:id="385"/>
      <w:bookmarkEnd w:id="386"/>
      <w:bookmarkEnd w:id="387"/>
      <w:bookmarkEnd w:id="388"/>
      <w:bookmarkEnd w:id="389"/>
      <w:bookmarkEnd w:id="390"/>
      <w:bookmarkEnd w:id="391"/>
    </w:p>
    <w:p>
      <w:pPr>
        <w:spacing w:line="360" w:lineRule="auto"/>
        <w:ind w:firstLine="420" w:firstLineChars="200"/>
        <w:rPr>
          <w:rFonts w:ascii="Arial Unicode MS" w:hAnsi="Arial Unicode MS"/>
        </w:rPr>
      </w:pPr>
      <w:r>
        <w:rPr>
          <w:rFonts w:hint="eastAsia" w:ascii="Arial Unicode MS" w:hAnsi="Arial Unicode MS"/>
        </w:rPr>
        <w:t>（1）预售政策：</w:t>
      </w:r>
    </w:p>
    <w:p>
      <w:pPr>
        <w:spacing w:line="360" w:lineRule="auto"/>
        <w:ind w:firstLine="420" w:firstLineChars="200"/>
        <w:rPr>
          <w:rFonts w:ascii="Arial Unicode MS" w:hAnsi="Arial Unicode MS"/>
        </w:rPr>
      </w:pPr>
      <w:r>
        <w:rPr>
          <w:rFonts w:hint="eastAsia" w:ascii="Arial Unicode MS" w:hAnsi="Arial Unicode MS"/>
        </w:rPr>
        <w:t>福州市预售政策为：已交付全部土地使用权出让金，取得土地使用权证书；持有建设工程规划许可证、施工许可证、用地规划许可证；按提供预售商品房计算，投入开发建设的资金达到工程建设总投资25%以上，并已经确定施工商品房项目进度和竣工交付日期；商品房项目建筑主体施工形象进度须达到总层数的三分之一（非PC部分施工形象进度须达到总层数的三分之一，PC部分达到正负零）；已在项目所在地的银行设立商品房预售款监管专用账户；白蚁防治合同、备案表已取得；已办理楼盘表备案及一房一价备案表。</w:t>
      </w:r>
    </w:p>
    <w:p>
      <w:pPr>
        <w:spacing w:line="360" w:lineRule="auto"/>
        <w:ind w:firstLine="420" w:firstLineChars="200"/>
        <w:rPr>
          <w:rFonts w:ascii="Arial Unicode MS" w:hAnsi="Arial Unicode MS"/>
        </w:rPr>
      </w:pPr>
      <w:r>
        <w:rPr>
          <w:rFonts w:hint="eastAsia" w:ascii="Arial Unicode MS" w:hAnsi="Arial Unicode MS"/>
        </w:rPr>
        <w:t>（2）限购政策：</w:t>
      </w:r>
    </w:p>
    <w:p>
      <w:pPr>
        <w:spacing w:line="360" w:lineRule="auto"/>
        <w:ind w:firstLine="420" w:firstLineChars="200"/>
        <w:rPr>
          <w:rFonts w:ascii="Arial Unicode MS" w:hAnsi="Arial Unicode MS"/>
        </w:rPr>
      </w:pPr>
      <w:r>
        <w:rPr>
          <w:rFonts w:hint="eastAsia" w:ascii="Arial Unicode MS" w:hAnsi="Arial Unicode MS"/>
        </w:rPr>
        <w:t>福州市限购政策为：本市五城区内户口以家庭为单位，第三套限购；非五城区户口，需提供两年内在本市五城区内累计缴交一年的社保或个税证明，第二套限购；购买144平方以上的住宅产权房产不限购。</w:t>
      </w:r>
    </w:p>
    <w:p>
      <w:pPr>
        <w:spacing w:line="360" w:lineRule="auto"/>
        <w:ind w:firstLine="420" w:firstLineChars="200"/>
        <w:rPr>
          <w:rFonts w:ascii="Arial Unicode MS" w:hAnsi="Arial Unicode MS"/>
        </w:rPr>
      </w:pPr>
      <w:r>
        <w:rPr>
          <w:rFonts w:hint="eastAsia" w:ascii="Arial Unicode MS" w:hAnsi="Arial Unicode MS"/>
        </w:rPr>
        <w:t>福州市限售政策为：本市五城区内户口购买第二套住房，非本市五城区内户口购买第一套住房。取得不动产权证未满2年的限售。</w:t>
      </w:r>
    </w:p>
    <w:p>
      <w:pPr>
        <w:spacing w:line="360" w:lineRule="auto"/>
        <w:ind w:firstLine="420" w:firstLineChars="200"/>
        <w:rPr>
          <w:rFonts w:ascii="Arial Unicode MS" w:hAnsi="Arial Unicode MS"/>
        </w:rPr>
      </w:pPr>
      <w:r>
        <w:rPr>
          <w:rFonts w:hint="eastAsia" w:ascii="Arial Unicode MS" w:hAnsi="Arial Unicode MS"/>
        </w:rPr>
        <w:t>（3）限价政策：</w:t>
      </w:r>
    </w:p>
    <w:p>
      <w:pPr>
        <w:numPr>
          <w:ilvl w:val="255"/>
          <w:numId w:val="0"/>
        </w:numPr>
        <w:spacing w:line="360" w:lineRule="auto"/>
        <w:ind w:firstLine="420" w:firstLineChars="200"/>
        <w:rPr>
          <w:rFonts w:ascii="Arial Unicode MS" w:hAnsi="Arial Unicode MS"/>
        </w:rPr>
      </w:pPr>
      <w:r>
        <w:rPr>
          <w:rFonts w:hint="eastAsia" w:ascii="Arial Unicode MS" w:hAnsi="Arial Unicode MS"/>
        </w:rPr>
        <w:t>本项目所在区域最高备案价</w:t>
      </w:r>
      <w:r>
        <w:rPr>
          <w:rFonts w:hint="eastAsia" w:ascii="Arial Unicode MS" w:hAnsi="Arial Unicode MS"/>
          <w:lang w:val="en-US" w:eastAsia="zh-CN"/>
        </w:rPr>
        <w:t>27,726.00</w:t>
      </w:r>
      <w:r>
        <w:rPr>
          <w:rFonts w:hint="eastAsia" w:ascii="Arial Unicode MS" w:hAnsi="Arial Unicode MS"/>
        </w:rPr>
        <w:t>元/平米，本项目商品房拟上报备案价为</w:t>
      </w:r>
      <w:r>
        <w:rPr>
          <w:rFonts w:hint="eastAsia" w:ascii="Arial Unicode MS" w:hAnsi="Arial Unicode MS"/>
          <w:lang w:val="en-US" w:eastAsia="zh-CN"/>
        </w:rPr>
        <w:t>26,500.00</w:t>
      </w:r>
      <w:r>
        <w:rPr>
          <w:rFonts w:hint="eastAsia" w:ascii="Arial Unicode MS" w:hAnsi="Arial Unicode MS"/>
        </w:rPr>
        <w:t xml:space="preserve">        元</w:t>
      </w:r>
      <w:r>
        <w:rPr>
          <w:rFonts w:hint="eastAsia" w:ascii="Arial Unicode MS" w:hAnsi="Arial Unicode MS"/>
          <w:lang w:val="en-US" w:eastAsia="zh-CN"/>
        </w:rPr>
        <w:t>/</w:t>
      </w:r>
      <w:r>
        <w:rPr>
          <w:rFonts w:hint="eastAsia" w:ascii="Arial Unicode MS" w:hAnsi="Arial Unicode MS"/>
        </w:rPr>
        <w:t>平米。</w:t>
      </w:r>
    </w:p>
    <w:p>
      <w:pPr>
        <w:pStyle w:val="3"/>
        <w:spacing w:before="300" w:after="300" w:line="360" w:lineRule="exact"/>
        <w:jc w:val="left"/>
        <w:rPr>
          <w:rFonts w:eastAsia="宋体" w:cs="Arial"/>
          <w:sz w:val="24"/>
        </w:rPr>
      </w:pPr>
      <w:bookmarkStart w:id="392" w:name="_Toc6280"/>
      <w:bookmarkStart w:id="393" w:name="_Toc32570"/>
      <w:bookmarkStart w:id="394" w:name="_Toc18788"/>
      <w:bookmarkStart w:id="395" w:name="_Toc9486"/>
      <w:bookmarkStart w:id="396" w:name="_Toc7694"/>
      <w:bookmarkStart w:id="397" w:name="_Toc14026"/>
      <w:bookmarkStart w:id="398" w:name="_Toc12917"/>
      <w:bookmarkStart w:id="399" w:name="_Toc7311"/>
      <w:bookmarkStart w:id="400" w:name="_Toc30969"/>
      <w:bookmarkStart w:id="401" w:name="_Toc29329"/>
      <w:bookmarkStart w:id="402" w:name="_Toc2350"/>
      <w:r>
        <w:rPr>
          <w:rFonts w:hint="eastAsia" w:eastAsia="宋体" w:cs="Arial"/>
          <w:sz w:val="24"/>
        </w:rPr>
        <w:t>8.2项目销售及营销推广计划</w:t>
      </w:r>
      <w:bookmarkEnd w:id="392"/>
      <w:bookmarkEnd w:id="393"/>
      <w:bookmarkEnd w:id="394"/>
      <w:bookmarkEnd w:id="395"/>
      <w:bookmarkEnd w:id="396"/>
      <w:bookmarkEnd w:id="397"/>
      <w:bookmarkEnd w:id="398"/>
      <w:bookmarkEnd w:id="399"/>
      <w:bookmarkEnd w:id="400"/>
      <w:bookmarkEnd w:id="401"/>
      <w:bookmarkEnd w:id="402"/>
    </w:p>
    <w:p>
      <w:pPr>
        <w:spacing w:line="360" w:lineRule="auto"/>
        <w:ind w:firstLine="420" w:firstLineChars="200"/>
        <w:rPr>
          <w:rFonts w:ascii="Arial Unicode MS" w:hAnsi="Arial Unicode MS"/>
        </w:rPr>
      </w:pPr>
      <w:r>
        <w:rPr>
          <w:rFonts w:hint="eastAsia" w:ascii="Arial Unicode MS" w:hAnsi="Arial Unicode MS"/>
        </w:rPr>
        <w:t>（1）项目展示区于2020年9月开工建设，</w:t>
      </w:r>
      <w:r>
        <w:rPr>
          <w:rFonts w:hint="eastAsia" w:ascii="Arial Unicode MS" w:hAnsi="Arial Unicode MS"/>
          <w:lang w:eastAsia="zh-CN"/>
        </w:rPr>
        <w:t>计划</w:t>
      </w:r>
      <w:r>
        <w:rPr>
          <w:rFonts w:hint="eastAsia" w:ascii="Arial Unicode MS" w:hAnsi="Arial Unicode MS"/>
        </w:rPr>
        <w:t>于2021年1月开放。</w:t>
      </w:r>
    </w:p>
    <w:p>
      <w:pPr>
        <w:spacing w:line="360" w:lineRule="auto"/>
        <w:ind w:firstLine="420" w:firstLineChars="200"/>
        <w:rPr>
          <w:rFonts w:ascii="Arial Unicode MS" w:hAnsi="Arial Unicode MS"/>
        </w:rPr>
      </w:pPr>
      <w:r>
        <w:rPr>
          <w:rFonts w:hint="eastAsia" w:ascii="Arial Unicode MS" w:hAnsi="Arial Unicode MS"/>
        </w:rPr>
        <w:t>（2）项目拟于2021年2月达到预售条件，取得首批次预售证，于2021年6月取得第二批预售证。</w:t>
      </w:r>
    </w:p>
    <w:p>
      <w:pPr>
        <w:spacing w:line="360" w:lineRule="auto"/>
        <w:ind w:firstLine="420" w:firstLineChars="200"/>
        <w:rPr>
          <w:rFonts w:hint="default" w:ascii="Arial Unicode MS" w:hAnsi="Arial Unicode MS"/>
          <w:lang w:val="en-US"/>
        </w:rPr>
      </w:pPr>
      <w:r>
        <w:rPr>
          <w:rFonts w:hint="eastAsia" w:ascii="Arial Unicode MS" w:hAnsi="Arial Unicode MS"/>
        </w:rPr>
        <w:t>（3）项目公司已签订广告合同一份，</w:t>
      </w:r>
      <w:r>
        <w:rPr>
          <w:rFonts w:hint="eastAsia" w:ascii="Arial Unicode MS" w:hAnsi="Arial Unicode MS"/>
          <w:lang w:val="en-US" w:eastAsia="zh-CN"/>
        </w:rPr>
        <w:t>合同指定杭州捷群广告有限公司在2020年8月1日至2020年12月31日期间为项目公司提供销售策略、推广策划、广告推广以及项目推广中各阶段的媒介策略、各种媒体组合拟定和媒体执行日程、具体发布计划、媒介预算建议等服务。</w:t>
      </w:r>
    </w:p>
    <w:p>
      <w:pPr>
        <w:pStyle w:val="3"/>
        <w:spacing w:before="300" w:after="300" w:line="360" w:lineRule="exact"/>
        <w:jc w:val="left"/>
        <w:rPr>
          <w:rFonts w:eastAsia="宋体" w:cs="Arial"/>
          <w:sz w:val="24"/>
        </w:rPr>
      </w:pPr>
      <w:bookmarkStart w:id="403" w:name="_Toc7891"/>
      <w:bookmarkStart w:id="404" w:name="_Toc4827"/>
      <w:bookmarkStart w:id="405" w:name="_Toc22308"/>
      <w:bookmarkStart w:id="406" w:name="_Toc3051"/>
      <w:bookmarkStart w:id="407" w:name="_Toc7994"/>
      <w:bookmarkStart w:id="408" w:name="_Toc7896"/>
      <w:bookmarkStart w:id="409" w:name="_Toc8166"/>
      <w:bookmarkStart w:id="410" w:name="_Toc18718"/>
      <w:bookmarkStart w:id="411" w:name="_Toc18913"/>
      <w:bookmarkStart w:id="412" w:name="_Toc11607"/>
      <w:bookmarkStart w:id="413" w:name="_Toc21542"/>
      <w:r>
        <w:rPr>
          <w:rFonts w:hint="eastAsia" w:eastAsia="宋体" w:cs="Arial"/>
          <w:sz w:val="24"/>
        </w:rPr>
        <w:t>8.3项目销售情况统计</w:t>
      </w:r>
      <w:bookmarkEnd w:id="403"/>
      <w:bookmarkEnd w:id="404"/>
      <w:bookmarkEnd w:id="405"/>
      <w:bookmarkEnd w:id="406"/>
      <w:bookmarkEnd w:id="407"/>
      <w:bookmarkEnd w:id="408"/>
      <w:bookmarkEnd w:id="409"/>
      <w:bookmarkEnd w:id="410"/>
      <w:bookmarkEnd w:id="411"/>
      <w:bookmarkEnd w:id="412"/>
      <w:bookmarkEnd w:id="413"/>
    </w:p>
    <w:p>
      <w:pPr>
        <w:numPr>
          <w:ilvl w:val="255"/>
          <w:numId w:val="0"/>
        </w:numPr>
        <w:spacing w:line="360" w:lineRule="auto"/>
        <w:ind w:firstLine="420" w:firstLineChars="200"/>
        <w:rPr>
          <w:rFonts w:hint="eastAsia" w:ascii="Arial Unicode MS" w:hAnsi="Arial Unicode MS"/>
        </w:rPr>
      </w:pPr>
      <w:r>
        <w:rPr>
          <w:rFonts w:hint="eastAsia" w:ascii="Arial Unicode MS" w:hAnsi="Arial Unicode MS"/>
        </w:rPr>
        <w:t>项目公司尚未进入销售阶段</w:t>
      </w:r>
    </w:p>
    <w:p>
      <w:pPr>
        <w:pStyle w:val="2"/>
        <w:keepNext w:val="0"/>
        <w:keepLines w:val="0"/>
        <w:spacing w:before="300" w:after="300" w:line="360" w:lineRule="exact"/>
        <w:jc w:val="left"/>
        <w:outlineLvl w:val="0"/>
        <w:rPr>
          <w:rFonts w:hint="eastAsia" w:ascii="Arial" w:hAnsi="Arial" w:cs="Arial"/>
          <w:color w:val="000000"/>
          <w:sz w:val="24"/>
          <w:szCs w:val="24"/>
          <w:lang w:val="en-US" w:eastAsia="zh-CN"/>
        </w:rPr>
      </w:pPr>
      <w:bookmarkStart w:id="414" w:name="_Toc3967"/>
      <w:bookmarkStart w:id="415" w:name="_Toc32039"/>
      <w:bookmarkStart w:id="416" w:name="_Toc29073"/>
      <w:bookmarkStart w:id="417" w:name="_Toc19387"/>
      <w:bookmarkStart w:id="418" w:name="_Toc3192"/>
      <w:r>
        <w:rPr>
          <w:rFonts w:hint="eastAsia" w:ascii="Arial" w:hAnsi="Arial" w:cs="Arial"/>
          <w:b/>
          <w:bCs/>
          <w:color w:val="000000"/>
          <w:sz w:val="24"/>
          <w:szCs w:val="24"/>
          <w:lang w:val="en-US" w:eastAsia="zh-CN"/>
        </w:rPr>
        <w:t>9</w:t>
      </w:r>
      <w:r>
        <w:rPr>
          <w:rFonts w:hint="eastAsia" w:ascii="Arial" w:hAnsi="Arial" w:cs="Arial"/>
          <w:color w:val="000000"/>
          <w:sz w:val="24"/>
          <w:szCs w:val="24"/>
          <w:lang w:val="en-US" w:eastAsia="zh-CN"/>
        </w:rPr>
        <w:t>下期关注重点</w:t>
      </w:r>
      <w:bookmarkEnd w:id="414"/>
      <w:bookmarkEnd w:id="415"/>
      <w:bookmarkEnd w:id="416"/>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综上所述，基于目前福州螺洲TOD项目运营状况，在10月监管工作中我司将对下列事项进行重点关注：</w:t>
      </w:r>
    </w:p>
    <w:p>
      <w:pPr>
        <w:keepNext w:val="0"/>
        <w:keepLines w:val="0"/>
        <w:numPr>
          <w:ilvl w:val="0"/>
          <w:numId w:val="4"/>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关注福州螺洲TOD项目</w:t>
      </w:r>
      <w:r>
        <w:rPr>
          <w:rFonts w:hint="eastAsia" w:ascii="Arial" w:hAnsi="Arial" w:cs="Arial"/>
          <w:sz w:val="21"/>
          <w:szCs w:val="21"/>
          <w:lang w:val="en-US" w:eastAsia="zh-CN"/>
        </w:rPr>
        <w:t>《建设工程规划许可证》</w:t>
      </w:r>
      <w:r>
        <w:rPr>
          <w:rFonts w:hint="default" w:ascii="Arial" w:hAnsi="Arial" w:cs="Arial"/>
          <w:sz w:val="21"/>
          <w:szCs w:val="21"/>
          <w:lang w:val="en-US" w:eastAsia="zh-CN"/>
        </w:rPr>
        <w:t>办理</w:t>
      </w:r>
      <w:r>
        <w:rPr>
          <w:rFonts w:hint="eastAsia" w:ascii="Arial" w:hAnsi="Arial" w:cs="Arial"/>
          <w:sz w:val="21"/>
          <w:szCs w:val="21"/>
          <w:lang w:val="en-US" w:eastAsia="zh-CN"/>
        </w:rPr>
        <w:t>进度及施工图图审完成情况</w:t>
      </w:r>
      <w:r>
        <w:rPr>
          <w:rFonts w:hint="default" w:ascii="Arial" w:hAnsi="Arial" w:cs="Arial"/>
          <w:sz w:val="21"/>
          <w:szCs w:val="21"/>
          <w:lang w:val="en-US" w:eastAsia="zh-CN"/>
        </w:rPr>
        <w:t>；</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关注福州螺洲TOD项目</w:t>
      </w:r>
      <w:r>
        <w:rPr>
          <w:rFonts w:hint="eastAsia" w:ascii="Arial" w:hAnsi="Arial" w:cs="Arial"/>
          <w:sz w:val="21"/>
          <w:szCs w:val="21"/>
          <w:lang w:val="en-US" w:eastAsia="zh-CN"/>
        </w:rPr>
        <w:t>售楼处主体施工</w:t>
      </w:r>
      <w:r>
        <w:rPr>
          <w:rFonts w:hint="default" w:ascii="Arial" w:hAnsi="Arial" w:cs="Arial"/>
          <w:sz w:val="21"/>
          <w:szCs w:val="21"/>
          <w:lang w:val="en-US" w:eastAsia="zh-CN"/>
        </w:rPr>
        <w:t>进</w:t>
      </w:r>
      <w:r>
        <w:rPr>
          <w:rFonts w:hint="eastAsia" w:ascii="Arial" w:hAnsi="Arial" w:cs="Arial"/>
          <w:sz w:val="21"/>
          <w:szCs w:val="21"/>
          <w:lang w:val="en-US" w:eastAsia="zh-CN"/>
        </w:rPr>
        <w:t>度及展示区外立面工程、景观工程以及精装修工程招标情况；</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关注福州螺洲TOD项目</w:t>
      </w:r>
      <w:r>
        <w:rPr>
          <w:rFonts w:hint="eastAsia" w:ascii="Arial" w:hAnsi="Arial" w:cs="Arial"/>
          <w:sz w:val="21"/>
          <w:szCs w:val="21"/>
          <w:lang w:val="en-US" w:eastAsia="zh-CN"/>
        </w:rPr>
        <w:t>总包招标进展及其它工程</w:t>
      </w:r>
      <w:r>
        <w:rPr>
          <w:rFonts w:hint="default" w:ascii="Arial" w:hAnsi="Arial" w:cs="Arial"/>
          <w:sz w:val="21"/>
          <w:szCs w:val="21"/>
          <w:lang w:val="en-US" w:eastAsia="zh-CN"/>
        </w:rPr>
        <w:t>合同</w:t>
      </w:r>
      <w:r>
        <w:rPr>
          <w:rFonts w:hint="eastAsia" w:ascii="Arial" w:hAnsi="Arial" w:cs="Arial"/>
          <w:sz w:val="21"/>
          <w:szCs w:val="21"/>
          <w:lang w:val="en-US" w:eastAsia="zh-CN"/>
        </w:rPr>
        <w:t>的</w:t>
      </w:r>
      <w:r>
        <w:rPr>
          <w:rFonts w:hint="default" w:ascii="Arial" w:hAnsi="Arial" w:cs="Arial"/>
          <w:sz w:val="21"/>
          <w:szCs w:val="21"/>
          <w:lang w:val="en-US" w:eastAsia="zh-CN"/>
        </w:rPr>
        <w:t>签订</w:t>
      </w:r>
      <w:r>
        <w:rPr>
          <w:rFonts w:hint="eastAsia" w:ascii="Arial" w:hAnsi="Arial" w:cs="Arial"/>
          <w:sz w:val="21"/>
          <w:szCs w:val="21"/>
          <w:lang w:val="en-US" w:eastAsia="zh-CN"/>
        </w:rPr>
        <w:t>、</w:t>
      </w:r>
      <w:r>
        <w:rPr>
          <w:rFonts w:hint="default" w:ascii="Arial" w:hAnsi="Arial" w:cs="Arial"/>
          <w:sz w:val="21"/>
          <w:szCs w:val="21"/>
          <w:lang w:val="en-US" w:eastAsia="zh-CN"/>
        </w:rPr>
        <w:t>执行；</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关注项目公司首董会的召开时间安排及首董会会议提案内容；</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关注SPV公司、项目公司资金余额及资金使用情况、资金计划完成情况；</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w:t>
      </w:r>
      <w:r>
        <w:rPr>
          <w:rFonts w:hint="default" w:ascii="Arial" w:hAnsi="Arial" w:cs="Arial"/>
          <w:sz w:val="21"/>
          <w:szCs w:val="21"/>
          <w:lang w:val="en-US" w:eastAsia="zh-CN"/>
        </w:rPr>
        <w:t>福州螺洲TOD项目</w:t>
      </w:r>
      <w:r>
        <w:rPr>
          <w:rFonts w:hint="eastAsia" w:ascii="Arial" w:hAnsi="Arial" w:cs="Arial"/>
          <w:sz w:val="21"/>
          <w:szCs w:val="21"/>
          <w:lang w:val="en-US" w:eastAsia="zh-CN"/>
        </w:rPr>
        <w:t>成本动态变化。</w:t>
      </w:r>
    </w:p>
    <w:p>
      <w:pPr>
        <w:keepNext w:val="0"/>
        <w:keepLines w:val="0"/>
        <w:spacing w:before="300" w:after="300" w:line="360" w:lineRule="exact"/>
        <w:jc w:val="left"/>
        <w:rPr>
          <w:rFonts w:ascii="Arial" w:hAnsi="Arial" w:cs="Arial"/>
          <w:color w:val="000000"/>
          <w:sz w:val="24"/>
          <w:szCs w:val="24"/>
        </w:rPr>
      </w:pPr>
      <w:bookmarkStart w:id="419" w:name="_Toc28903"/>
      <w:bookmarkStart w:id="420" w:name="_Toc13942"/>
      <w:bookmarkStart w:id="421" w:name="_Toc20278"/>
      <w:bookmarkStart w:id="422" w:name="_Toc30408"/>
      <w:bookmarkStart w:id="423" w:name="_Toc32094"/>
      <w:bookmarkStart w:id="424" w:name="_Toc20853"/>
      <w:bookmarkStart w:id="425" w:name="_Toc19608"/>
      <w:bookmarkStart w:id="426" w:name="_Toc25198"/>
      <w:r>
        <w:rPr>
          <w:rFonts w:ascii="Arial" w:hAnsi="Arial" w:cs="Arial"/>
          <w:color w:val="000000"/>
          <w:sz w:val="24"/>
          <w:szCs w:val="24"/>
        </w:rPr>
        <w:br w:type="page"/>
      </w:r>
    </w:p>
    <w:p>
      <w:pPr>
        <w:pStyle w:val="2"/>
        <w:keepNext w:val="0"/>
        <w:keepLines w:val="0"/>
        <w:spacing w:before="300" w:after="300" w:line="360" w:lineRule="exact"/>
        <w:jc w:val="left"/>
        <w:rPr>
          <w:rFonts w:ascii="Arial" w:hAnsi="Arial" w:cs="Arial"/>
          <w:color w:val="000000"/>
          <w:sz w:val="24"/>
          <w:szCs w:val="24"/>
        </w:rPr>
      </w:pPr>
      <w:bookmarkStart w:id="427" w:name="_Toc29440"/>
      <w:r>
        <w:rPr>
          <w:rFonts w:ascii="Arial" w:hAnsi="Arial" w:cs="Arial"/>
          <w:color w:val="000000"/>
          <w:sz w:val="24"/>
          <w:szCs w:val="24"/>
        </w:rPr>
        <w:t>附件</w:t>
      </w:r>
      <w:bookmarkEnd w:id="313"/>
      <w:bookmarkEnd w:id="314"/>
      <w:bookmarkEnd w:id="315"/>
      <w:bookmarkEnd w:id="316"/>
      <w:bookmarkEnd w:id="317"/>
      <w:bookmarkEnd w:id="318"/>
      <w:bookmarkEnd w:id="340"/>
      <w:bookmarkEnd w:id="341"/>
      <w:bookmarkEnd w:id="342"/>
      <w:bookmarkEnd w:id="343"/>
      <w:bookmarkEnd w:id="344"/>
      <w:bookmarkEnd w:id="345"/>
      <w:bookmarkEnd w:id="346"/>
      <w:bookmarkEnd w:id="347"/>
      <w:bookmarkEnd w:id="417"/>
      <w:bookmarkEnd w:id="418"/>
      <w:bookmarkEnd w:id="419"/>
      <w:bookmarkEnd w:id="420"/>
      <w:bookmarkEnd w:id="421"/>
      <w:bookmarkEnd w:id="422"/>
      <w:bookmarkEnd w:id="423"/>
      <w:bookmarkEnd w:id="424"/>
      <w:bookmarkEnd w:id="425"/>
      <w:bookmarkEnd w:id="426"/>
      <w:bookmarkEnd w:id="427"/>
    </w:p>
    <w:p>
      <w:pPr>
        <w:pStyle w:val="2"/>
        <w:rPr>
          <w:rFonts w:ascii="Arial" w:hAnsi="Arial" w:cs="Arial"/>
          <w:sz w:val="24"/>
        </w:rPr>
      </w:pPr>
      <w:bookmarkStart w:id="428" w:name="_Toc532281665"/>
      <w:bookmarkStart w:id="429" w:name="_Toc535580034"/>
      <w:bookmarkStart w:id="430" w:name="_Toc535508647"/>
      <w:bookmarkStart w:id="431" w:name="_Toc535570761"/>
      <w:bookmarkStart w:id="432" w:name="_Toc535580102"/>
      <w:bookmarkStart w:id="433" w:name="_Toc16654"/>
      <w:bookmarkStart w:id="434" w:name="_Toc8254"/>
      <w:bookmarkStart w:id="435" w:name="_Toc6866"/>
      <w:bookmarkStart w:id="436" w:name="_Toc1075"/>
      <w:bookmarkStart w:id="437" w:name="_Toc10565"/>
      <w:bookmarkStart w:id="438" w:name="_Toc21470"/>
      <w:bookmarkStart w:id="439" w:name="_Toc1108"/>
      <w:bookmarkStart w:id="440" w:name="_Toc11405"/>
      <w:bookmarkStart w:id="441" w:name="_Toc27512"/>
      <w:bookmarkStart w:id="442" w:name="_Toc25953"/>
      <w:bookmarkStart w:id="443" w:name="_Toc30857"/>
      <w:bookmarkStart w:id="444" w:name="_Toc21475"/>
      <w:bookmarkStart w:id="445" w:name="_Toc16889"/>
      <w:bookmarkStart w:id="446" w:name="_Toc8410"/>
      <w:bookmarkStart w:id="447" w:name="_Toc4198"/>
      <w:bookmarkStart w:id="448" w:name="_Toc30228"/>
      <w:bookmarkStart w:id="449" w:name="_Toc27000"/>
      <w:bookmarkStart w:id="450" w:name="_Toc8634"/>
      <w:bookmarkStart w:id="451" w:name="_Toc30197"/>
      <w:bookmarkStart w:id="452" w:name="_Toc45217884"/>
      <w:r>
        <w:rPr>
          <w:rFonts w:ascii="Arial" w:hAnsi="Arial" w:cs="Arial"/>
          <w:sz w:val="24"/>
        </w:rPr>
        <w:t>附件一</w:t>
      </w:r>
      <w:bookmarkEnd w:id="428"/>
      <w:bookmarkEnd w:id="429"/>
      <w:bookmarkEnd w:id="430"/>
      <w:bookmarkEnd w:id="431"/>
      <w:bookmarkEnd w:id="432"/>
      <w:r>
        <w:rPr>
          <w:rFonts w:ascii="Arial" w:hAnsi="Arial" w:cs="Arial"/>
          <w:sz w:val="24"/>
        </w:rPr>
        <w:t xml:space="preserve"> SPV公司对账单</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spacing w:before="240" w:beforeLines="100" w:after="300" w:line="360" w:lineRule="exact"/>
        <w:jc w:val="center"/>
        <w:rPr>
          <w:rFonts w:ascii="Arial" w:hAnsi="Arial" w:cs="Arial"/>
          <w:b/>
          <w:color w:val="000000"/>
          <w:sz w:val="24"/>
        </w:rPr>
      </w:pPr>
      <w:r>
        <w:rPr>
          <w:rFonts w:ascii="Arial" w:hAnsi="Arial" w:cs="Arial"/>
          <w:b/>
          <w:color w:val="000000"/>
          <w:sz w:val="24"/>
        </w:rPr>
        <w:t>建设银行福州金融街支行（1328）账户</w:t>
      </w:r>
      <w:r>
        <w:rPr>
          <w:rFonts w:hint="eastAsia" w:ascii="Arial" w:hAnsi="Arial" w:cs="Arial"/>
          <w:b/>
          <w:color w:val="000000"/>
          <w:sz w:val="24"/>
          <w:lang w:val="en-US" w:eastAsia="zh-CN"/>
        </w:rPr>
        <w:t>9</w:t>
      </w:r>
      <w:r>
        <w:rPr>
          <w:rFonts w:ascii="Arial" w:hAnsi="Arial" w:cs="Arial"/>
          <w:b/>
          <w:color w:val="000000"/>
          <w:sz w:val="24"/>
        </w:rPr>
        <w:t>月份银行对账单</w:t>
      </w:r>
    </w:p>
    <w:p>
      <w:pPr>
        <w:rPr>
          <w:rFonts w:ascii="Arial" w:hAnsi="Arial" w:cs="Arial"/>
        </w:rPr>
      </w:pPr>
    </w:p>
    <w:p>
      <w:pPr>
        <w:rPr>
          <w:rFonts w:ascii="Arial" w:hAnsi="Arial" w:cs="Arial"/>
          <w:sz w:val="24"/>
        </w:rPr>
      </w:pPr>
      <w:r>
        <w:rPr>
          <w:rFonts w:ascii="Arial" w:hAnsi="Arial" w:cs="Arial"/>
        </w:rPr>
        <w:drawing>
          <wp:inline distT="0" distB="0" distL="114300" distR="114300">
            <wp:extent cx="5901690" cy="3575050"/>
            <wp:effectExtent l="0" t="0" r="11430" b="6350"/>
            <wp:docPr id="9" name="图片 9" descr="宁德融熙9月份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宁德融熙9月份对账单"/>
                    <pic:cNvPicPr>
                      <a:picLocks noChangeAspect="1"/>
                    </pic:cNvPicPr>
                  </pic:nvPicPr>
                  <pic:blipFill>
                    <a:blip r:embed="rId20"/>
                    <a:stretch>
                      <a:fillRect/>
                    </a:stretch>
                  </pic:blipFill>
                  <pic:spPr>
                    <a:xfrm>
                      <a:off x="0" y="0"/>
                      <a:ext cx="5901690" cy="3575050"/>
                    </a:xfrm>
                    <a:prstGeom prst="rect">
                      <a:avLst/>
                    </a:prstGeom>
                  </pic:spPr>
                </pic:pic>
              </a:graphicData>
            </a:graphic>
          </wp:inline>
        </w:drawing>
      </w:r>
    </w:p>
    <w:p>
      <w:pPr>
        <w:rPr>
          <w:rFonts w:ascii="Arial" w:hAnsi="Arial" w:cs="Arial"/>
          <w:sz w:val="24"/>
        </w:rPr>
      </w:pPr>
    </w:p>
    <w:p>
      <w:pPr>
        <w:outlineLvl w:val="0"/>
        <w:rPr>
          <w:rFonts w:ascii="Arial" w:hAnsi="Arial" w:cs="Arial"/>
          <w:b/>
          <w:bCs/>
          <w:sz w:val="24"/>
          <w:szCs w:val="32"/>
        </w:rPr>
      </w:pPr>
      <w:r>
        <w:rPr>
          <w:rFonts w:ascii="Arial" w:hAnsi="Arial" w:cs="Arial"/>
          <w:sz w:val="24"/>
        </w:rPr>
        <w:br w:type="page"/>
      </w:r>
      <w:bookmarkStart w:id="453" w:name="_Toc29433"/>
      <w:bookmarkStart w:id="454" w:name="_Toc7011"/>
      <w:bookmarkStart w:id="455" w:name="_Toc1369"/>
      <w:bookmarkStart w:id="456" w:name="_Toc25989"/>
      <w:bookmarkStart w:id="457" w:name="_Toc16964"/>
      <w:bookmarkStart w:id="458" w:name="_Toc14161"/>
      <w:bookmarkStart w:id="459" w:name="_Toc5891"/>
      <w:bookmarkStart w:id="460" w:name="_Toc29971"/>
      <w:bookmarkStart w:id="461" w:name="_Toc4340"/>
      <w:bookmarkStart w:id="462" w:name="_Toc5744"/>
      <w:bookmarkStart w:id="463" w:name="_Toc21688"/>
      <w:bookmarkStart w:id="464" w:name="_Toc72"/>
      <w:bookmarkStart w:id="465" w:name="_Toc31638"/>
      <w:bookmarkStart w:id="466" w:name="_Toc1303"/>
      <w:bookmarkStart w:id="467" w:name="_Toc383"/>
      <w:r>
        <w:rPr>
          <w:rFonts w:ascii="Arial" w:hAnsi="Arial" w:cs="Arial"/>
          <w:b/>
          <w:bCs/>
          <w:sz w:val="24"/>
          <w:szCs w:val="32"/>
        </w:rPr>
        <w:t>附件二 项目公司对账单</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spacing w:before="240" w:beforeLines="100" w:after="300"/>
        <w:jc w:val="center"/>
        <w:rPr>
          <w:rFonts w:ascii="Arial" w:hAnsi="Arial" w:cs="Arial"/>
          <w:b/>
          <w:color w:val="000000"/>
          <w:sz w:val="24"/>
        </w:rPr>
      </w:pPr>
      <w:r>
        <w:rPr>
          <w:rFonts w:ascii="Arial" w:hAnsi="Arial" w:cs="Arial"/>
          <w:b/>
          <w:color w:val="000000"/>
          <w:sz w:val="24"/>
        </w:rPr>
        <w:t>建设银行福州城东支行（6536）账户</w:t>
      </w:r>
      <w:r>
        <w:rPr>
          <w:rFonts w:hint="eastAsia" w:ascii="Arial" w:hAnsi="Arial" w:cs="Arial"/>
          <w:b/>
          <w:color w:val="000000"/>
          <w:sz w:val="24"/>
          <w:lang w:val="en-US" w:eastAsia="zh-CN"/>
        </w:rPr>
        <w:t>9</w:t>
      </w:r>
      <w:r>
        <w:rPr>
          <w:rFonts w:ascii="Arial" w:hAnsi="Arial" w:cs="Arial"/>
          <w:b/>
          <w:color w:val="000000"/>
          <w:sz w:val="24"/>
        </w:rPr>
        <w:t>月份银行对账单</w:t>
      </w:r>
      <w:bookmarkEnd w:id="452"/>
    </w:p>
    <w:p>
      <w:pPr>
        <w:rPr>
          <w:rFonts w:ascii="Arial" w:hAnsi="Arial" w:cs="Arial"/>
        </w:rPr>
      </w:pPr>
      <w:bookmarkStart w:id="468" w:name="_Toc514075669"/>
      <w:bookmarkStart w:id="469" w:name="_Toc535570762"/>
      <w:bookmarkStart w:id="470" w:name="_Toc535580035"/>
      <w:bookmarkStart w:id="471" w:name="_Toc45217885"/>
      <w:bookmarkStart w:id="472" w:name="_Toc535508648"/>
      <w:bookmarkStart w:id="473" w:name="_Toc535580103"/>
    </w:p>
    <w:p>
      <w:pPr>
        <w:rPr>
          <w:rFonts w:ascii="Arial" w:hAnsi="Arial" w:cs="Arial"/>
        </w:rPr>
      </w:pPr>
      <w:r>
        <w:rPr>
          <w:rFonts w:ascii="Arial" w:hAnsi="Arial" w:cs="Arial"/>
        </w:rPr>
        <w:drawing>
          <wp:inline distT="0" distB="0" distL="114300" distR="114300">
            <wp:extent cx="5901055" cy="3812540"/>
            <wp:effectExtent l="0" t="0" r="12065" b="1270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21"/>
                    <a:stretch>
                      <a:fillRect/>
                    </a:stretch>
                  </pic:blipFill>
                  <pic:spPr>
                    <a:xfrm>
                      <a:off x="0" y="0"/>
                      <a:ext cx="5901055" cy="3812540"/>
                    </a:xfrm>
                    <a:prstGeom prst="rect">
                      <a:avLst/>
                    </a:prstGeom>
                  </pic:spPr>
                </pic:pic>
              </a:graphicData>
            </a:graphic>
          </wp:inline>
        </w:drawing>
      </w:r>
    </w:p>
    <w:p>
      <w:pPr>
        <w:outlineLvl w:val="0"/>
        <w:rPr>
          <w:rFonts w:hint="eastAsia" w:ascii="Arial" w:hAnsi="Arial" w:eastAsia="宋体" w:cs="Arial"/>
          <w:b/>
          <w:bCs/>
          <w:sz w:val="24"/>
          <w:szCs w:val="32"/>
          <w:lang w:eastAsia="zh-CN"/>
        </w:rPr>
      </w:pPr>
      <w:bookmarkStart w:id="474" w:name="_Toc6989"/>
      <w:bookmarkStart w:id="475" w:name="_Toc187"/>
      <w:bookmarkStart w:id="476" w:name="_Toc11274"/>
      <w:bookmarkStart w:id="477" w:name="_Toc31887"/>
      <w:bookmarkStart w:id="478" w:name="_Toc28754"/>
      <w:bookmarkStart w:id="479" w:name="_Toc31902"/>
      <w:bookmarkStart w:id="480" w:name="_Toc4409"/>
      <w:bookmarkStart w:id="481" w:name="_Toc31430"/>
      <w:bookmarkStart w:id="482" w:name="_Toc18594"/>
      <w:bookmarkStart w:id="483" w:name="_Toc16357"/>
      <w:bookmarkStart w:id="484" w:name="_Toc32603"/>
      <w:bookmarkStart w:id="485" w:name="_Toc7415"/>
      <w:bookmarkStart w:id="486" w:name="_Toc18186"/>
      <w:bookmarkStart w:id="487" w:name="_Toc7546"/>
      <w:r>
        <w:rPr>
          <w:rFonts w:hint="eastAsia" w:ascii="Arial" w:hAnsi="Arial" w:eastAsia="宋体" w:cs="Arial"/>
          <w:b/>
          <w:bCs/>
          <w:sz w:val="24"/>
          <w:szCs w:val="32"/>
          <w:lang w:eastAsia="zh-CN"/>
        </w:rPr>
        <w:drawing>
          <wp:inline distT="0" distB="0" distL="114300" distR="114300">
            <wp:extent cx="5899785" cy="3787775"/>
            <wp:effectExtent l="0" t="0" r="13335" b="698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22"/>
                    <a:srcRect b="4053"/>
                    <a:stretch>
                      <a:fillRect/>
                    </a:stretch>
                  </pic:blipFill>
                  <pic:spPr>
                    <a:xfrm>
                      <a:off x="0" y="0"/>
                      <a:ext cx="5899785" cy="3787775"/>
                    </a:xfrm>
                    <a:prstGeom prst="rect">
                      <a:avLst/>
                    </a:prstGeom>
                  </pic:spPr>
                </pic:pic>
              </a:graphicData>
            </a:graphic>
          </wp:inline>
        </w:drawing>
      </w:r>
      <w:bookmarkEnd w:id="474"/>
    </w:p>
    <w:p>
      <w:pPr>
        <w:outlineLvl w:val="0"/>
        <w:rPr>
          <w:rFonts w:hint="eastAsia" w:ascii="Arial" w:hAnsi="Arial" w:eastAsia="宋体" w:cs="Arial"/>
          <w:b/>
          <w:bCs/>
          <w:sz w:val="24"/>
          <w:szCs w:val="32"/>
          <w:lang w:eastAsia="zh-CN"/>
        </w:rPr>
      </w:pPr>
      <w:bookmarkStart w:id="488" w:name="_Toc27566"/>
      <w:r>
        <w:rPr>
          <w:rFonts w:hint="eastAsia" w:ascii="Arial" w:hAnsi="Arial" w:eastAsia="宋体" w:cs="Arial"/>
          <w:b/>
          <w:bCs/>
          <w:sz w:val="24"/>
          <w:szCs w:val="32"/>
          <w:lang w:eastAsia="zh-CN"/>
        </w:rPr>
        <w:drawing>
          <wp:inline distT="0" distB="0" distL="114300" distR="114300">
            <wp:extent cx="5901690" cy="3695065"/>
            <wp:effectExtent l="0" t="0" r="11430" b="825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23"/>
                    <a:stretch>
                      <a:fillRect/>
                    </a:stretch>
                  </pic:blipFill>
                  <pic:spPr>
                    <a:xfrm>
                      <a:off x="0" y="0"/>
                      <a:ext cx="5901690" cy="3695065"/>
                    </a:xfrm>
                    <a:prstGeom prst="rect">
                      <a:avLst/>
                    </a:prstGeom>
                  </pic:spPr>
                </pic:pic>
              </a:graphicData>
            </a:graphic>
          </wp:inline>
        </w:drawing>
      </w:r>
      <w:bookmarkEnd w:id="488"/>
    </w:p>
    <w:p>
      <w:pPr>
        <w:outlineLvl w:val="9"/>
        <w:rPr>
          <w:rFonts w:ascii="Arial" w:hAnsi="Arial" w:cs="Arial"/>
          <w:b/>
          <w:bCs/>
          <w:sz w:val="24"/>
          <w:szCs w:val="32"/>
        </w:rPr>
      </w:pPr>
      <w:r>
        <w:rPr>
          <w:rFonts w:ascii="Arial" w:hAnsi="Arial" w:cs="Arial"/>
          <w:b/>
          <w:bCs/>
          <w:sz w:val="24"/>
          <w:szCs w:val="32"/>
        </w:rPr>
        <w:br w:type="page"/>
      </w:r>
    </w:p>
    <w:p>
      <w:pPr>
        <w:outlineLvl w:val="0"/>
        <w:rPr>
          <w:rFonts w:hint="eastAsia" w:ascii="Arial" w:hAnsi="Arial" w:eastAsia="宋体" w:cs="Arial"/>
          <w:b/>
          <w:bCs/>
          <w:sz w:val="24"/>
          <w:szCs w:val="32"/>
          <w:lang w:eastAsia="zh-CN"/>
        </w:rPr>
      </w:pPr>
      <w:bookmarkStart w:id="489" w:name="_Toc21407"/>
      <w:r>
        <w:rPr>
          <w:rFonts w:ascii="Arial" w:hAnsi="Arial" w:cs="Arial"/>
          <w:b/>
          <w:bCs/>
          <w:sz w:val="24"/>
          <w:szCs w:val="32"/>
        </w:rPr>
        <w:t xml:space="preserve">附件三 </w:t>
      </w:r>
      <w:bookmarkEnd w:id="475"/>
      <w:bookmarkEnd w:id="476"/>
      <w:bookmarkEnd w:id="477"/>
      <w:bookmarkEnd w:id="478"/>
      <w:bookmarkEnd w:id="479"/>
      <w:bookmarkEnd w:id="480"/>
      <w:bookmarkEnd w:id="481"/>
      <w:bookmarkEnd w:id="482"/>
      <w:bookmarkEnd w:id="483"/>
      <w:bookmarkEnd w:id="484"/>
      <w:bookmarkEnd w:id="485"/>
      <w:bookmarkEnd w:id="486"/>
      <w:bookmarkEnd w:id="487"/>
      <w:r>
        <w:rPr>
          <w:rFonts w:hint="eastAsia" w:ascii="Arial" w:hAnsi="Arial" w:cs="Arial"/>
          <w:b/>
          <w:bCs/>
          <w:sz w:val="24"/>
          <w:szCs w:val="32"/>
          <w:lang w:eastAsia="zh-CN"/>
        </w:rPr>
        <w:t>暂定资质证书</w:t>
      </w:r>
      <w:bookmarkEnd w:id="489"/>
    </w:p>
    <w:p>
      <w:pPr>
        <w:rPr>
          <w:rFonts w:ascii="Arial" w:hAnsi="Arial" w:cs="Arial"/>
          <w:b/>
          <w:bCs/>
          <w:sz w:val="24"/>
          <w:szCs w:val="32"/>
        </w:rPr>
      </w:pPr>
      <w:r>
        <w:drawing>
          <wp:inline distT="0" distB="0" distL="114300" distR="114300">
            <wp:extent cx="5897880" cy="4022090"/>
            <wp:effectExtent l="0" t="0" r="7620" b="165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4"/>
                    <a:stretch>
                      <a:fillRect/>
                    </a:stretch>
                  </pic:blipFill>
                  <pic:spPr>
                    <a:xfrm>
                      <a:off x="0" y="0"/>
                      <a:ext cx="5897880" cy="4022090"/>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468"/>
    <w:bookmarkEnd w:id="469"/>
    <w:bookmarkEnd w:id="470"/>
    <w:bookmarkEnd w:id="471"/>
    <w:bookmarkEnd w:id="472"/>
    <w:bookmarkEnd w:id="473"/>
    <w:p>
      <w:pPr>
        <w:rPr>
          <w:rFonts w:ascii="Arial" w:hAnsi="Arial" w:cs="Arial"/>
        </w:rPr>
        <w:sectPr>
          <w:pgSz w:w="11905" w:h="16838"/>
          <w:pgMar w:top="1843" w:right="1134" w:bottom="1134" w:left="1134" w:header="851" w:footer="992" w:gutter="340"/>
          <w:pgNumType w:fmt="decimal"/>
          <w:cols w:space="0" w:num="1"/>
          <w:rtlGutter w:val="0"/>
          <w:docGrid w:linePitch="312" w:charSpace="0"/>
        </w:sectPr>
      </w:pPr>
    </w:p>
    <w:p>
      <w:pPr>
        <w:outlineLvl w:val="0"/>
        <w:rPr>
          <w:rFonts w:hint="eastAsia" w:ascii="Arial" w:hAnsi="Arial" w:cs="Arial"/>
          <w:b/>
          <w:bCs/>
          <w:sz w:val="24"/>
          <w:szCs w:val="32"/>
        </w:rPr>
      </w:pPr>
      <w:bookmarkStart w:id="490" w:name="_Toc10305"/>
      <w:bookmarkStart w:id="491" w:name="_Toc8809"/>
      <w:bookmarkStart w:id="492" w:name="_Toc17085"/>
      <w:bookmarkStart w:id="493" w:name="_Toc5658"/>
      <w:bookmarkStart w:id="494" w:name="_Toc6080"/>
      <w:bookmarkStart w:id="495" w:name="_Toc31149"/>
      <w:bookmarkStart w:id="496" w:name="_Toc25679"/>
      <w:bookmarkStart w:id="497" w:name="_Toc1808"/>
      <w:bookmarkStart w:id="498" w:name="_Toc21454"/>
      <w:bookmarkStart w:id="499" w:name="_Toc13307"/>
      <w:bookmarkStart w:id="500" w:name="_Toc31337"/>
      <w:bookmarkStart w:id="501" w:name="_Toc20027"/>
      <w:bookmarkStart w:id="502" w:name="_Toc3950"/>
      <w:bookmarkStart w:id="503" w:name="_Toc29611"/>
      <w:bookmarkStart w:id="504" w:name="_Toc5973"/>
      <w:bookmarkStart w:id="505" w:name="_Toc28572"/>
      <w:bookmarkStart w:id="506" w:name="_Toc14660"/>
      <w:r>
        <w:rPr>
          <w:rFonts w:ascii="Arial" w:hAnsi="Arial" w:cs="Arial"/>
          <w:b/>
          <w:bCs/>
          <w:sz w:val="24"/>
          <w:szCs w:val="32"/>
        </w:rPr>
        <w:t xml:space="preserve">附件四 </w:t>
      </w:r>
      <w:bookmarkEnd w:id="490"/>
      <w:bookmarkEnd w:id="491"/>
      <w:bookmarkEnd w:id="492"/>
      <w:bookmarkEnd w:id="493"/>
      <w:bookmarkEnd w:id="494"/>
      <w:bookmarkEnd w:id="495"/>
      <w:r>
        <w:rPr>
          <w:rFonts w:hint="eastAsia" w:ascii="Arial" w:hAnsi="Arial" w:cs="Arial"/>
          <w:b/>
          <w:bCs/>
          <w:sz w:val="24"/>
          <w:szCs w:val="32"/>
        </w:rPr>
        <w:t>用印登记薄</w:t>
      </w:r>
      <w:bookmarkEnd w:id="496"/>
      <w:bookmarkEnd w:id="497"/>
      <w:bookmarkEnd w:id="498"/>
      <w:bookmarkEnd w:id="499"/>
      <w:bookmarkEnd w:id="500"/>
      <w:bookmarkEnd w:id="501"/>
      <w:bookmarkEnd w:id="502"/>
      <w:bookmarkEnd w:id="503"/>
      <w:bookmarkEnd w:id="504"/>
      <w:bookmarkEnd w:id="505"/>
      <w:bookmarkEnd w:id="506"/>
    </w:p>
    <w:p>
      <w:pPr>
        <w:outlineLvl w:val="0"/>
        <w:rPr>
          <w:rFonts w:hint="eastAsia" w:ascii="Arial" w:hAnsi="Arial" w:cs="Arial"/>
          <w:b/>
          <w:bCs/>
          <w:sz w:val="24"/>
          <w:szCs w:val="32"/>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SPV公司2020年9月份用印登记簿</w:t>
      </w:r>
    </w:p>
    <w:p>
      <w:pPr>
        <w:jc w:val="center"/>
        <w:rPr>
          <w:rFonts w:hint="eastAsia" w:ascii="Arial" w:hAnsi="Arial" w:cs="Arial"/>
          <w:b/>
          <w:bCs/>
          <w:sz w:val="24"/>
          <w:szCs w:val="32"/>
          <w:lang w:val="en-US" w:eastAsia="zh-CN"/>
        </w:rPr>
      </w:pP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5975" cy="3095625"/>
            <wp:effectExtent l="0" t="0" r="1905" b="13335"/>
            <wp:docPr id="13" name="图片 1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1"/>
                    <pic:cNvPicPr>
                      <a:picLocks noChangeAspect="1"/>
                    </pic:cNvPicPr>
                  </pic:nvPicPr>
                  <pic:blipFill>
                    <a:blip r:embed="rId25"/>
                    <a:stretch>
                      <a:fillRect/>
                    </a:stretch>
                  </pic:blipFill>
                  <pic:spPr>
                    <a:xfrm>
                      <a:off x="0" y="0"/>
                      <a:ext cx="5895975" cy="3095625"/>
                    </a:xfrm>
                    <a:prstGeom prst="rect">
                      <a:avLst/>
                    </a:prstGeom>
                  </pic:spPr>
                </pic:pic>
              </a:graphicData>
            </a:graphic>
          </wp:inline>
        </w:drawing>
      </w:r>
    </w:p>
    <w:p>
      <w:pPr>
        <w:jc w:val="left"/>
        <w:rPr>
          <w:rFonts w:hint="eastAsia" w:ascii="Arial" w:hAnsi="Arial" w:cs="Arial"/>
          <w:b/>
          <w:bCs/>
          <w:sz w:val="24"/>
          <w:szCs w:val="32"/>
          <w:lang w:val="en-US" w:eastAsia="zh-CN"/>
        </w:rPr>
      </w:pPr>
      <w:r>
        <w:rPr>
          <w:rFonts w:hint="eastAsia" w:ascii="Arial" w:hAnsi="Arial" w:cs="Arial"/>
          <w:b/>
          <w:bCs/>
          <w:sz w:val="24"/>
          <w:szCs w:val="32"/>
          <w:lang w:val="en-US" w:eastAsia="zh-CN"/>
        </w:rPr>
        <w:br w:type="page"/>
      </w: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项目公司2020年9月份合同类用印登记簿</w:t>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902960" cy="4347845"/>
            <wp:effectExtent l="0" t="0" r="10160" b="10795"/>
            <wp:docPr id="14" name="图片 14" descr="合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合同1"/>
                    <pic:cNvPicPr>
                      <a:picLocks noChangeAspect="1"/>
                    </pic:cNvPicPr>
                  </pic:nvPicPr>
                  <pic:blipFill>
                    <a:blip r:embed="rId26"/>
                    <a:stretch>
                      <a:fillRect/>
                    </a:stretch>
                  </pic:blipFill>
                  <pic:spPr>
                    <a:xfrm>
                      <a:off x="0" y="0"/>
                      <a:ext cx="5902960" cy="4347845"/>
                    </a:xfrm>
                    <a:prstGeom prst="rect">
                      <a:avLst/>
                    </a:prstGeom>
                  </pic:spPr>
                </pic:pic>
              </a:graphicData>
            </a:graphic>
          </wp:inline>
        </w:drawing>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2165" cy="3562350"/>
            <wp:effectExtent l="0" t="0" r="5715" b="3810"/>
            <wp:docPr id="18" name="图片 18" descr="合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合同2"/>
                    <pic:cNvPicPr>
                      <a:picLocks noChangeAspect="1"/>
                    </pic:cNvPicPr>
                  </pic:nvPicPr>
                  <pic:blipFill>
                    <a:blip r:embed="rId27"/>
                    <a:stretch>
                      <a:fillRect/>
                    </a:stretch>
                  </pic:blipFill>
                  <pic:spPr>
                    <a:xfrm>
                      <a:off x="0" y="0"/>
                      <a:ext cx="5892165" cy="3562350"/>
                    </a:xfrm>
                    <a:prstGeom prst="rect">
                      <a:avLst/>
                    </a:prstGeom>
                  </pic:spPr>
                </pic:pic>
              </a:graphicData>
            </a:graphic>
          </wp:inline>
        </w:drawing>
      </w:r>
    </w:p>
    <w:p>
      <w:pPr>
        <w:jc w:val="left"/>
        <w:rPr>
          <w:rFonts w:hint="eastAsia" w:ascii="Arial" w:hAnsi="Arial" w:cs="Arial"/>
          <w:b/>
          <w:bCs/>
          <w:sz w:val="24"/>
          <w:szCs w:val="32"/>
          <w:lang w:val="en-US" w:eastAsia="zh-CN"/>
        </w:rPr>
      </w:pPr>
      <w:r>
        <w:rPr>
          <w:rFonts w:hint="eastAsia" w:ascii="Arial" w:hAnsi="Arial" w:cs="Arial"/>
          <w:b/>
          <w:bCs/>
          <w:sz w:val="24"/>
          <w:szCs w:val="32"/>
          <w:lang w:val="en-US" w:eastAsia="zh-CN"/>
        </w:rPr>
        <w:br w:type="page"/>
      </w: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项目公司2020年9月份非合同类用印登记簿</w:t>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2165" cy="4178300"/>
            <wp:effectExtent l="0" t="0" r="5715" b="12700"/>
            <wp:docPr id="32" name="图片 32" descr="非合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非合同1"/>
                    <pic:cNvPicPr>
                      <a:picLocks noChangeAspect="1"/>
                    </pic:cNvPicPr>
                  </pic:nvPicPr>
                  <pic:blipFill>
                    <a:blip r:embed="rId28"/>
                    <a:stretch>
                      <a:fillRect/>
                    </a:stretch>
                  </pic:blipFill>
                  <pic:spPr>
                    <a:xfrm>
                      <a:off x="0" y="0"/>
                      <a:ext cx="5892165" cy="4178300"/>
                    </a:xfrm>
                    <a:prstGeom prst="rect">
                      <a:avLst/>
                    </a:prstGeom>
                  </pic:spPr>
                </pic:pic>
              </a:graphicData>
            </a:graphic>
          </wp:inline>
        </w:drawing>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83910" cy="4201160"/>
            <wp:effectExtent l="0" t="0" r="13970" b="5080"/>
            <wp:docPr id="34" name="图片 34" descr="非合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非合同2"/>
                    <pic:cNvPicPr>
                      <a:picLocks noChangeAspect="1"/>
                    </pic:cNvPicPr>
                  </pic:nvPicPr>
                  <pic:blipFill>
                    <a:blip r:embed="rId29"/>
                    <a:stretch>
                      <a:fillRect/>
                    </a:stretch>
                  </pic:blipFill>
                  <pic:spPr>
                    <a:xfrm>
                      <a:off x="0" y="0"/>
                      <a:ext cx="5883910" cy="4201160"/>
                    </a:xfrm>
                    <a:prstGeom prst="rect">
                      <a:avLst/>
                    </a:prstGeom>
                  </pic:spPr>
                </pic:pic>
              </a:graphicData>
            </a:graphic>
          </wp:inline>
        </w:drawing>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0260" cy="3677285"/>
            <wp:effectExtent l="0" t="0" r="7620" b="10795"/>
            <wp:docPr id="38" name="图片 38" descr="非合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非合同3"/>
                    <pic:cNvPicPr>
                      <a:picLocks noChangeAspect="1"/>
                    </pic:cNvPicPr>
                  </pic:nvPicPr>
                  <pic:blipFill>
                    <a:blip r:embed="rId30"/>
                    <a:stretch>
                      <a:fillRect/>
                    </a:stretch>
                  </pic:blipFill>
                  <pic:spPr>
                    <a:xfrm>
                      <a:off x="0" y="0"/>
                      <a:ext cx="5890260" cy="3677285"/>
                    </a:xfrm>
                    <a:prstGeom prst="rect">
                      <a:avLst/>
                    </a:prstGeom>
                  </pic:spPr>
                </pic:pic>
              </a:graphicData>
            </a:graphic>
          </wp:inline>
        </w:drawing>
      </w:r>
    </w:p>
    <w:p/>
    <w:p/>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7"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Arial" w:hAnsi="Arial" w:cs="宋体"/>
      </w:rPr>
    </w:pPr>
    <w:r>
      <w:rPr>
        <w:rFonts w:hint="eastAsia" w:ascii="Arial" w:hAnsi="Arial" w:cs="宋体"/>
      </w:rPr>
      <w:t>20</w:t>
    </w:r>
    <w:r>
      <w:rPr>
        <w:rFonts w:ascii="Arial" w:hAnsi="Arial" w:cs="宋体"/>
      </w:rPr>
      <w:t>20</w:t>
    </w:r>
    <w:r>
      <w:rPr>
        <w:rFonts w:hint="eastAsia" w:ascii="宋体" w:hAnsi="宋体" w:cs="宋体"/>
      </w:rPr>
      <w:t>年</w:t>
    </w:r>
    <w:r>
      <w:rPr>
        <w:rFonts w:hint="eastAsia" w:ascii="宋体" w:hAnsi="宋体" w:cs="宋体"/>
        <w:lang w:val="en-US" w:eastAsia="zh-CN"/>
      </w:rPr>
      <w:t>9</w:t>
    </w:r>
    <w:r>
      <w:rPr>
        <w:rFonts w:hint="eastAsia" w:ascii="宋体" w:hAnsi="宋体" w:cs="宋体"/>
      </w:rPr>
      <w:t>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E294E9"/>
    <w:multiLevelType w:val="singleLevel"/>
    <w:tmpl w:val="F7E294E9"/>
    <w:lvl w:ilvl="0" w:tentative="0">
      <w:start w:val="1"/>
      <w:numFmt w:val="decimal"/>
      <w:lvlText w:val="(%1)"/>
      <w:lvlJc w:val="left"/>
      <w:pPr>
        <w:ind w:left="425" w:hanging="425"/>
      </w:pPr>
      <w:rPr>
        <w:rFonts w:hint="default"/>
      </w:rPr>
    </w:lvl>
  </w:abstractNum>
  <w:abstractNum w:abstractNumId="1">
    <w:nsid w:val="286FBE4C"/>
    <w:multiLevelType w:val="singleLevel"/>
    <w:tmpl w:val="286FBE4C"/>
    <w:lvl w:ilvl="0" w:tentative="0">
      <w:start w:val="1"/>
      <w:numFmt w:val="decimal"/>
      <w:suff w:val="nothing"/>
      <w:lvlText w:val="%1、"/>
      <w:lvlJc w:val="left"/>
    </w:lvl>
  </w:abstractNum>
  <w:abstractNum w:abstractNumId="2">
    <w:nsid w:val="7037D5BF"/>
    <w:multiLevelType w:val="singleLevel"/>
    <w:tmpl w:val="7037D5BF"/>
    <w:lvl w:ilvl="0" w:tentative="0">
      <w:start w:val="2"/>
      <w:numFmt w:val="decimal"/>
      <w:suff w:val="nothing"/>
      <w:lvlText w:val="%1、"/>
      <w:lvlJc w:val="left"/>
    </w:lvl>
  </w:abstractNum>
  <w:abstractNum w:abstractNumId="3">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991399"/>
    <w:rsid w:val="02D96E9C"/>
    <w:rsid w:val="062863C9"/>
    <w:rsid w:val="06B07493"/>
    <w:rsid w:val="078A27A0"/>
    <w:rsid w:val="08E8282B"/>
    <w:rsid w:val="0CDE09C1"/>
    <w:rsid w:val="0CE622A7"/>
    <w:rsid w:val="0D6407D8"/>
    <w:rsid w:val="0F043B1F"/>
    <w:rsid w:val="126602EB"/>
    <w:rsid w:val="162C0851"/>
    <w:rsid w:val="179761F3"/>
    <w:rsid w:val="17A37413"/>
    <w:rsid w:val="184B7500"/>
    <w:rsid w:val="19C31353"/>
    <w:rsid w:val="1BD6664F"/>
    <w:rsid w:val="214C2482"/>
    <w:rsid w:val="21AF0E24"/>
    <w:rsid w:val="23095F49"/>
    <w:rsid w:val="23550F8C"/>
    <w:rsid w:val="236026AA"/>
    <w:rsid w:val="24913004"/>
    <w:rsid w:val="269027FB"/>
    <w:rsid w:val="27CF69F2"/>
    <w:rsid w:val="29CD2380"/>
    <w:rsid w:val="2A4916AA"/>
    <w:rsid w:val="2A5F13A7"/>
    <w:rsid w:val="2AF80D31"/>
    <w:rsid w:val="2C725828"/>
    <w:rsid w:val="2E3038C8"/>
    <w:rsid w:val="31781E8C"/>
    <w:rsid w:val="34551D54"/>
    <w:rsid w:val="35190580"/>
    <w:rsid w:val="38C36755"/>
    <w:rsid w:val="39CB0770"/>
    <w:rsid w:val="3A9A4B54"/>
    <w:rsid w:val="3B666714"/>
    <w:rsid w:val="3D78431E"/>
    <w:rsid w:val="3D875DB5"/>
    <w:rsid w:val="3E820261"/>
    <w:rsid w:val="3F750840"/>
    <w:rsid w:val="3FF853F5"/>
    <w:rsid w:val="408950D8"/>
    <w:rsid w:val="45765A14"/>
    <w:rsid w:val="46A4605B"/>
    <w:rsid w:val="480A13E9"/>
    <w:rsid w:val="48DE3C41"/>
    <w:rsid w:val="493D23AD"/>
    <w:rsid w:val="4B5F4789"/>
    <w:rsid w:val="4CB907A4"/>
    <w:rsid w:val="4D300E54"/>
    <w:rsid w:val="55BE42C8"/>
    <w:rsid w:val="56F9126E"/>
    <w:rsid w:val="57ED4D68"/>
    <w:rsid w:val="59E438EE"/>
    <w:rsid w:val="5A8748F2"/>
    <w:rsid w:val="5AE76C46"/>
    <w:rsid w:val="5AE940C4"/>
    <w:rsid w:val="5B1F4A2F"/>
    <w:rsid w:val="5BE06073"/>
    <w:rsid w:val="5DB45C99"/>
    <w:rsid w:val="5E1D5E91"/>
    <w:rsid w:val="5E89766F"/>
    <w:rsid w:val="5F26010C"/>
    <w:rsid w:val="621B33D0"/>
    <w:rsid w:val="63281093"/>
    <w:rsid w:val="655B7BCE"/>
    <w:rsid w:val="66D80480"/>
    <w:rsid w:val="68244975"/>
    <w:rsid w:val="6AFB70A7"/>
    <w:rsid w:val="6B7312D6"/>
    <w:rsid w:val="6F34658A"/>
    <w:rsid w:val="6F624C66"/>
    <w:rsid w:val="70273ED1"/>
    <w:rsid w:val="74B82954"/>
    <w:rsid w:val="7596349D"/>
    <w:rsid w:val="75F608C3"/>
    <w:rsid w:val="774C3CFA"/>
    <w:rsid w:val="77D606BF"/>
    <w:rsid w:val="77D867A4"/>
    <w:rsid w:val="7ABE383B"/>
    <w:rsid w:val="7E672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Char"/>
    <w:link w:val="12"/>
    <w:qFormat/>
    <w:uiPriority w:val="0"/>
    <w:rPr>
      <w:kern w:val="2"/>
      <w:sz w:val="18"/>
      <w:szCs w:val="18"/>
    </w:rPr>
  </w:style>
  <w:style w:type="character" w:customStyle="1" w:styleId="35">
    <w:name w:val="正文文本 Char"/>
    <w:link w:val="7"/>
    <w:qFormat/>
    <w:uiPriority w:val="0"/>
    <w:rPr>
      <w:kern w:val="2"/>
      <w:sz w:val="21"/>
      <w:szCs w:val="24"/>
    </w:rPr>
  </w:style>
  <w:style w:type="character" w:customStyle="1" w:styleId="36">
    <w:name w:val="批注文字 Char"/>
    <w:link w:val="6"/>
    <w:qFormat/>
    <w:uiPriority w:val="0"/>
    <w:rPr>
      <w:kern w:val="2"/>
      <w:sz w:val="21"/>
      <w:szCs w:val="24"/>
    </w:rPr>
  </w:style>
  <w:style w:type="character" w:customStyle="1" w:styleId="37">
    <w:name w:val="批注主题 Char"/>
    <w:link w:val="16"/>
    <w:qFormat/>
    <w:uiPriority w:val="0"/>
    <w:rPr>
      <w:b/>
      <w:bCs/>
      <w:kern w:val="2"/>
      <w:sz w:val="21"/>
      <w:szCs w:val="24"/>
    </w:rPr>
  </w:style>
  <w:style w:type="character" w:customStyle="1" w:styleId="38">
    <w:name w:val="标题 1 Char"/>
    <w:link w:val="2"/>
    <w:qFormat/>
    <w:uiPriority w:val="0"/>
    <w:rPr>
      <w:b/>
      <w:bCs/>
      <w:kern w:val="44"/>
      <w:sz w:val="44"/>
      <w:szCs w:val="44"/>
    </w:rPr>
  </w:style>
  <w:style w:type="character" w:customStyle="1" w:styleId="39">
    <w:name w:val="正文首行缩进 Char"/>
    <w:basedOn w:val="35"/>
    <w:link w:val="17"/>
    <w:qFormat/>
    <w:uiPriority w:val="0"/>
    <w:rPr>
      <w:kern w:val="2"/>
      <w:sz w:val="21"/>
      <w:szCs w:val="24"/>
    </w:rPr>
  </w:style>
  <w:style w:type="character" w:customStyle="1" w:styleId="40">
    <w:name w:val="日期 Char"/>
    <w:link w:val="9"/>
    <w:qFormat/>
    <w:uiPriority w:val="0"/>
    <w:rPr>
      <w:kern w:val="2"/>
      <w:sz w:val="21"/>
      <w:szCs w:val="24"/>
    </w:rPr>
  </w:style>
  <w:style w:type="character" w:customStyle="1" w:styleId="41">
    <w:name w:val="批注框文本 Char"/>
    <w:link w:val="10"/>
    <w:qFormat/>
    <w:uiPriority w:val="0"/>
    <w:rPr>
      <w:kern w:val="2"/>
      <w:sz w:val="18"/>
      <w:szCs w:val="18"/>
    </w:rPr>
  </w:style>
  <w:style w:type="character" w:customStyle="1" w:styleId="42">
    <w:name w:val="页脚 Char"/>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font11"/>
    <w:basedOn w:val="20"/>
    <w:qFormat/>
    <w:uiPriority w:val="0"/>
    <w:rPr>
      <w:rFonts w:hint="eastAsia" w:ascii="宋体" w:hAnsi="宋体" w:eastAsia="宋体" w:cs="宋体"/>
      <w:color w:val="000000"/>
      <w:sz w:val="20"/>
      <w:szCs w:val="20"/>
      <w:u w:val="none"/>
    </w:rPr>
  </w:style>
  <w:style w:type="character" w:customStyle="1" w:styleId="48">
    <w:name w:val="font01"/>
    <w:basedOn w:val="20"/>
    <w:qFormat/>
    <w:uiPriority w:val="0"/>
    <w:rPr>
      <w:rFonts w:hint="eastAsia" w:ascii="宋体" w:hAnsi="宋体" w:eastAsia="宋体" w:cs="宋体"/>
      <w:color w:val="333333"/>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10626</Words>
  <Characters>14743</Characters>
  <Lines>105</Lines>
  <Paragraphs>29</Paragraphs>
  <TotalTime>31</TotalTime>
  <ScaleCrop>false</ScaleCrop>
  <LinksUpToDate>false</LinksUpToDate>
  <CharactersWithSpaces>15082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zhenny</cp:lastModifiedBy>
  <cp:lastPrinted>2019-01-22T07:47:00Z</cp:lastPrinted>
  <dcterms:modified xsi:type="dcterms:W3CDTF">2020-10-16T02:01:37Z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