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>
        <w:rPr>
          <w:rFonts w:hint="eastAsia" w:asciiTheme="minorEastAsia" w:hAnsiTheme="minorEastAsia"/>
          <w:color w:val="030303"/>
          <w:sz w:val="44"/>
          <w:szCs w:val="44"/>
          <w:shd w:val="clear" w:color="auto" w:fill="FFFFFF"/>
        </w:rPr>
        <w:t>报价单</w:t>
      </w:r>
    </w:p>
    <w:p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</w:p>
    <w:p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>
        <w:rPr>
          <w:rFonts w:hint="eastAsia" w:asciiTheme="minorEastAsia" w:hAnsiTheme="minorEastAsia"/>
          <w:b/>
          <w:color w:val="030303"/>
          <w:szCs w:val="21"/>
          <w:shd w:val="clear" w:color="auto" w:fill="FFFFFF"/>
        </w:rPr>
        <w:t>北京展拓置业有限公司：</w:t>
      </w:r>
    </w:p>
    <w:p>
      <w:pPr>
        <w:spacing w:line="48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本着互惠互利、长期友好合作的原则，“北京市朝阳区汇泉二街7号院1号楼至6号楼全部商业、办公、地下车库用房房地产”项目我公司评估收费报价如下：</w:t>
      </w:r>
    </w:p>
    <w:tbl>
      <w:tblPr>
        <w:tblStyle w:val="6"/>
        <w:tblpPr w:leftFromText="180" w:rightFromText="180" w:vertAnchor="text" w:horzAnchor="page" w:tblpXSpec="center" w:tblpY="180"/>
        <w:tblOverlap w:val="never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885"/>
        <w:gridCol w:w="1392"/>
        <w:gridCol w:w="1466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28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项目名称</w:t>
            </w:r>
          </w:p>
        </w:tc>
        <w:tc>
          <w:tcPr>
            <w:tcW w:w="13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服务内容</w:t>
            </w:r>
          </w:p>
        </w:tc>
        <w:tc>
          <w:tcPr>
            <w:tcW w:w="146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报价</w:t>
            </w:r>
          </w:p>
        </w:tc>
        <w:tc>
          <w:tcPr>
            <w:tcW w:w="170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1</w:t>
            </w:r>
          </w:p>
        </w:tc>
        <w:tc>
          <w:tcPr>
            <w:tcW w:w="28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yellow"/>
              </w:rPr>
            </w:pPr>
            <w:r>
              <w:rPr>
                <w:rFonts w:hint="eastAsia" w:ascii="宋体" w:hAnsi="宋体"/>
                <w:bCs/>
                <w:sz w:val="22"/>
                <w:highlight w:val="none"/>
              </w:rPr>
              <w:t>北京市朝阳区汇泉二街7号院1号楼至6号楼全部商业、办公、地下车库用房房地产</w:t>
            </w:r>
          </w:p>
        </w:tc>
        <w:tc>
          <w:tcPr>
            <w:tcW w:w="13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hint="eastAsia" w:ascii="宋体" w:hAnsi="宋体"/>
              </w:rPr>
              <w:t>货值评估</w:t>
            </w:r>
          </w:p>
        </w:tc>
        <w:tc>
          <w:tcPr>
            <w:tcW w:w="146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25000元</w:t>
            </w:r>
          </w:p>
        </w:tc>
        <w:tc>
          <w:tcPr>
            <w:tcW w:w="170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合计</w:t>
            </w:r>
          </w:p>
        </w:tc>
        <w:tc>
          <w:tcPr>
            <w:tcW w:w="7446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25000元整（大写金额：人民币贰万伍仟元整）</w:t>
            </w:r>
          </w:p>
        </w:tc>
      </w:tr>
    </w:tbl>
    <w:p>
      <w:pPr>
        <w:spacing w:line="480" w:lineRule="auto"/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</w:p>
    <w:p>
      <w:pPr>
        <w:spacing w:line="480" w:lineRule="auto"/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</w:p>
    <w:p>
      <w:pPr>
        <w:spacing w:line="480" w:lineRule="auto"/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</w:p>
    <w:p>
      <w:pPr>
        <w:spacing w:line="480" w:lineRule="auto"/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</w:p>
    <w:p>
      <w:pPr>
        <w:spacing w:line="480" w:lineRule="auto"/>
        <w:ind w:firstLine="560" w:firstLineChars="200"/>
        <w:jc w:val="right"/>
        <w:rPr>
          <w:rFonts w:ascii="Arial" w:hAnsi="Arial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</w:t>
      </w:r>
      <w:r>
        <w:rPr>
          <w:rFonts w:hint="eastAsia" w:ascii="Arial" w:hAnsi="Arial"/>
        </w:rPr>
        <w:t>北京康正宏基房地产评估有限公司</w:t>
      </w:r>
    </w:p>
    <w:p>
      <w:pPr>
        <w:jc w:val="right"/>
        <w:rPr>
          <w:rFonts w:ascii="Arial" w:hAnsi="Arial"/>
        </w:rPr>
      </w:pPr>
      <w:r>
        <w:rPr>
          <w:rFonts w:hint="eastAsia" w:ascii="Arial" w:hAnsi="Arial"/>
        </w:rPr>
        <w:t xml:space="preserve">                                    2024年3月</w:t>
      </w:r>
    </w:p>
    <w:p>
      <w:pPr>
        <w:jc w:val="right"/>
        <w:rPr>
          <w:rFonts w:ascii="Arial" w:hAnsi="Arial"/>
        </w:rPr>
      </w:pPr>
    </w:p>
    <w:p>
      <w:pPr>
        <w:jc w:val="right"/>
        <w:rPr>
          <w:rFonts w:ascii="Arial" w:hAnsi="Arial"/>
        </w:rPr>
      </w:pPr>
    </w:p>
    <w:p>
      <w:pPr>
        <w:jc w:val="right"/>
        <w:rPr>
          <w:rFonts w:ascii="Arial" w:hAnsi="Arial"/>
        </w:rPr>
      </w:pPr>
    </w:p>
    <w:p>
      <w:pPr>
        <w:jc w:val="right"/>
        <w:rPr>
          <w:rFonts w:ascii="Arial" w:hAnsi="Arial"/>
        </w:rPr>
      </w:pPr>
    </w:p>
    <w:p>
      <w:pPr>
        <w:jc w:val="right"/>
        <w:rPr>
          <w:rFonts w:ascii="Arial" w:hAnsi="Arial"/>
        </w:rPr>
      </w:pPr>
    </w:p>
    <w:p>
      <w:pPr>
        <w:jc w:val="right"/>
        <w:rPr>
          <w:rFonts w:ascii="Arial" w:hAnsi="Arial"/>
        </w:rPr>
      </w:pPr>
    </w:p>
    <w:p>
      <w:pPr>
        <w:jc w:val="right"/>
        <w:rPr>
          <w:rFonts w:ascii="Arial" w:hAnsi="Arial"/>
        </w:rPr>
      </w:pPr>
    </w:p>
    <w:p>
      <w:pPr>
        <w:jc w:val="right"/>
        <w:rPr>
          <w:rFonts w:ascii="Arial" w:hAnsi="Arial"/>
        </w:rPr>
      </w:pPr>
    </w:p>
    <w:p>
      <w:pPr>
        <w:jc w:val="right"/>
        <w:rPr>
          <w:rFonts w:ascii="Arial" w:hAnsi="Arial"/>
        </w:rPr>
      </w:pPr>
    </w:p>
    <w:p>
      <w:pPr>
        <w:jc w:val="right"/>
        <w:rPr>
          <w:rFonts w:ascii="Arial" w:hAnsi="Arial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ZkMDU4ZmY0NjM3NjQ3MGQzZDk0ZmE4NjBlMjMifQ=="/>
  </w:docVars>
  <w:rsids>
    <w:rsidRoot w:val="00FA2ADB"/>
    <w:rsid w:val="00027911"/>
    <w:rsid w:val="000629F5"/>
    <w:rsid w:val="000810DB"/>
    <w:rsid w:val="000A19B8"/>
    <w:rsid w:val="0015684E"/>
    <w:rsid w:val="001658C6"/>
    <w:rsid w:val="001856E3"/>
    <w:rsid w:val="001A25C6"/>
    <w:rsid w:val="001B048F"/>
    <w:rsid w:val="001D797D"/>
    <w:rsid w:val="001E41A9"/>
    <w:rsid w:val="001E6826"/>
    <w:rsid w:val="001E70A1"/>
    <w:rsid w:val="00345272"/>
    <w:rsid w:val="003E7816"/>
    <w:rsid w:val="00432459"/>
    <w:rsid w:val="00517D54"/>
    <w:rsid w:val="00564846"/>
    <w:rsid w:val="005C0876"/>
    <w:rsid w:val="0081113E"/>
    <w:rsid w:val="00856D98"/>
    <w:rsid w:val="00934919"/>
    <w:rsid w:val="00962A4B"/>
    <w:rsid w:val="00A24E32"/>
    <w:rsid w:val="00A50314"/>
    <w:rsid w:val="00A63A15"/>
    <w:rsid w:val="00A962FE"/>
    <w:rsid w:val="00B12472"/>
    <w:rsid w:val="00B352AF"/>
    <w:rsid w:val="00B52486"/>
    <w:rsid w:val="00C77C1B"/>
    <w:rsid w:val="00C83803"/>
    <w:rsid w:val="00CA37EC"/>
    <w:rsid w:val="00CD2C12"/>
    <w:rsid w:val="00D20375"/>
    <w:rsid w:val="00D87D1B"/>
    <w:rsid w:val="00DE6A5C"/>
    <w:rsid w:val="00DF19FF"/>
    <w:rsid w:val="00EE7753"/>
    <w:rsid w:val="00F03528"/>
    <w:rsid w:val="00F67AB1"/>
    <w:rsid w:val="00FA2ADB"/>
    <w:rsid w:val="0E14444D"/>
    <w:rsid w:val="15037D49"/>
    <w:rsid w:val="59D1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autoRedefine/>
    <w:semiHidden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autoRedefine/>
    <w:semiHidden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184</Words>
  <Characters>195</Characters>
  <Lines>2</Lines>
  <Paragraphs>1</Paragraphs>
  <TotalTime>0</TotalTime>
  <ScaleCrop>false</ScaleCrop>
  <LinksUpToDate>false</LinksUpToDate>
  <CharactersWithSpaces>263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2024-03-19T03:02:00Z</dcterms:created>
  <dc:creator>kz</dc:creator>
  <cp:lastModifiedBy>win10G</cp:lastModifiedBy>
  <cp:lastPrinted>2020-07-22T01:56:00Z</cp:lastPrinted>
  <dcterms:modified xsi:type="dcterms:W3CDTF">2024-03-19T03:05:16Z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93D16D8D19A14A859EDC37926B252E46_13</vt:lpwstr>
  </property>
</Properties>
</file>