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p>
    <w:p>
      <w:pPr>
        <w:jc w:val="center"/>
        <w:rPr>
          <w:rFonts w:ascii="Arial" w:hAnsi="Arial" w:cs="Arial"/>
          <w:b/>
          <w:sz w:val="36"/>
          <w:szCs w:val="36"/>
        </w:rPr>
      </w:pPr>
      <w:r>
        <w:rPr>
          <w:rFonts w:ascii="Arial" w:hAnsi="Arial" w:cs="Arial"/>
          <w:b/>
          <w:sz w:val="36"/>
          <w:szCs w:val="36"/>
        </w:rPr>
        <w:t>五矿信托-恒信共筑288号-堃翼22号集合资金信托计划</w:t>
      </w:r>
    </w:p>
    <w:p>
      <w:pPr>
        <w:jc w:val="center"/>
        <w:rPr>
          <w:rFonts w:ascii="Arial" w:hAnsi="Arial" w:cs="Arial"/>
          <w:b/>
          <w:sz w:val="36"/>
          <w:szCs w:val="36"/>
        </w:rPr>
      </w:pPr>
      <w:r>
        <w:rPr>
          <w:rFonts w:ascii="Arial" w:hAnsi="Arial" w:cs="Arial"/>
          <w:b/>
          <w:sz w:val="36"/>
          <w:szCs w:val="36"/>
        </w:rPr>
        <w:t>（五矿信托·惠州恒大百万花城花园项目）</w:t>
      </w:r>
    </w:p>
    <w:p>
      <w:pPr>
        <w:jc w:val="center"/>
        <w:rPr>
          <w:rFonts w:ascii="Arial" w:hAnsi="Arial" w:cs="Arial"/>
          <w:b/>
          <w:sz w:val="36"/>
          <w:szCs w:val="36"/>
        </w:rPr>
      </w:pPr>
      <w:r>
        <w:rPr>
          <w:rFonts w:ascii="Arial" w:hAnsi="Arial" w:cs="Arial"/>
          <w:b/>
          <w:sz w:val="36"/>
          <w:szCs w:val="36"/>
        </w:rPr>
        <w:t>监管</w:t>
      </w:r>
      <w:r>
        <w:rPr>
          <w:rFonts w:hint="eastAsia" w:ascii="Arial" w:hAnsi="Arial" w:cs="Arial"/>
          <w:b/>
          <w:sz w:val="36"/>
          <w:szCs w:val="36"/>
        </w:rPr>
        <w:t>季</w:t>
      </w:r>
      <w:r>
        <w:rPr>
          <w:rFonts w:ascii="Arial" w:hAnsi="Arial" w:cs="Arial"/>
          <w:b/>
          <w:sz w:val="36"/>
          <w:szCs w:val="36"/>
        </w:rPr>
        <w:t>报</w:t>
      </w:r>
    </w:p>
    <w:p>
      <w:pPr>
        <w:widowControl w:val="0"/>
        <w:spacing w:line="480" w:lineRule="auto"/>
        <w:jc w:val="center"/>
        <w:rPr>
          <w:rFonts w:ascii="Arial" w:hAnsi="Arial" w:cs="Arial"/>
          <w:b/>
          <w:kern w:val="2"/>
          <w:sz w:val="36"/>
          <w:szCs w:val="36"/>
        </w:rPr>
      </w:pPr>
      <w:r>
        <w:rPr>
          <w:rFonts w:ascii="Arial" w:hAnsi="Arial" w:cs="Arial"/>
          <w:b/>
          <w:kern w:val="2"/>
          <w:sz w:val="36"/>
          <w:szCs w:val="36"/>
        </w:rPr>
        <w:t>第</w:t>
      </w:r>
      <w:r>
        <w:rPr>
          <w:rFonts w:hint="eastAsia" w:ascii="Arial" w:hAnsi="Arial" w:cs="Arial"/>
          <w:b/>
          <w:kern w:val="2"/>
          <w:sz w:val="36"/>
          <w:szCs w:val="36"/>
        </w:rPr>
        <w:t>2</w:t>
      </w:r>
      <w:r>
        <w:rPr>
          <w:rFonts w:ascii="Arial" w:hAnsi="Arial" w:cs="Arial"/>
          <w:b/>
          <w:kern w:val="2"/>
          <w:sz w:val="36"/>
          <w:szCs w:val="36"/>
        </w:rPr>
        <w:t>期</w:t>
      </w:r>
    </w:p>
    <w:p>
      <w:pPr>
        <w:widowControl w:val="0"/>
        <w:spacing w:line="480" w:lineRule="auto"/>
        <w:jc w:val="center"/>
        <w:rPr>
          <w:rFonts w:ascii="Arial" w:hAnsi="Arial" w:cs="Arial"/>
          <w:b/>
          <w:kern w:val="2"/>
          <w:sz w:val="36"/>
          <w:szCs w:val="36"/>
        </w:rPr>
      </w:pPr>
      <w:r>
        <w:rPr>
          <w:rFonts w:ascii="Arial" w:hAnsi="Arial" w:cs="Arial"/>
          <w:b/>
          <w:kern w:val="2"/>
          <w:sz w:val="36"/>
          <w:szCs w:val="36"/>
        </w:rPr>
        <w:t>（202</w:t>
      </w:r>
      <w:r>
        <w:rPr>
          <w:rFonts w:hint="eastAsia" w:ascii="Arial" w:hAnsi="Arial" w:cs="Arial"/>
          <w:b/>
          <w:kern w:val="2"/>
          <w:sz w:val="36"/>
          <w:szCs w:val="36"/>
        </w:rPr>
        <w:t>1</w:t>
      </w:r>
      <w:r>
        <w:rPr>
          <w:rFonts w:ascii="Arial" w:hAnsi="Arial" w:cs="Arial"/>
          <w:b/>
          <w:kern w:val="2"/>
          <w:sz w:val="36"/>
          <w:szCs w:val="36"/>
        </w:rPr>
        <w:t>年</w:t>
      </w:r>
      <w:r>
        <w:rPr>
          <w:rFonts w:hint="eastAsia" w:ascii="Arial" w:hAnsi="Arial" w:cs="Arial"/>
          <w:b/>
          <w:kern w:val="2"/>
          <w:sz w:val="36"/>
          <w:szCs w:val="36"/>
        </w:rPr>
        <w:t>1</w:t>
      </w:r>
      <w:r>
        <w:rPr>
          <w:rFonts w:ascii="Arial" w:hAnsi="Arial" w:cs="Arial"/>
          <w:b/>
          <w:kern w:val="2"/>
          <w:sz w:val="36"/>
          <w:szCs w:val="36"/>
        </w:rPr>
        <w:t>月1日-202</w:t>
      </w:r>
      <w:r>
        <w:rPr>
          <w:rFonts w:hint="eastAsia" w:ascii="Arial" w:hAnsi="Arial" w:cs="Arial"/>
          <w:b/>
          <w:kern w:val="2"/>
          <w:sz w:val="36"/>
          <w:szCs w:val="36"/>
        </w:rPr>
        <w:t>1</w:t>
      </w:r>
      <w:r>
        <w:rPr>
          <w:rFonts w:ascii="Arial" w:hAnsi="Arial" w:cs="Arial"/>
          <w:b/>
          <w:kern w:val="2"/>
          <w:sz w:val="36"/>
          <w:szCs w:val="36"/>
        </w:rPr>
        <w:t>年</w:t>
      </w:r>
      <w:r>
        <w:rPr>
          <w:rFonts w:hint="eastAsia" w:ascii="Arial" w:hAnsi="Arial" w:cs="Arial"/>
          <w:b/>
          <w:kern w:val="2"/>
          <w:sz w:val="36"/>
          <w:szCs w:val="36"/>
        </w:rPr>
        <w:t>3</w:t>
      </w:r>
      <w:r>
        <w:rPr>
          <w:rFonts w:ascii="Arial" w:hAnsi="Arial" w:cs="Arial"/>
          <w:b/>
          <w:kern w:val="2"/>
          <w:sz w:val="36"/>
          <w:szCs w:val="36"/>
        </w:rPr>
        <w:t>月31日）</w:t>
      </w:r>
    </w:p>
    <w:p>
      <w:pPr>
        <w:widowControl w:val="0"/>
        <w:spacing w:line="480" w:lineRule="auto"/>
        <w:jc w:val="center"/>
        <w:rPr>
          <w:rFonts w:ascii="Arial" w:hAnsi="Arial" w:cs="Arial"/>
          <w:b/>
          <w:kern w:val="2"/>
          <w:sz w:val="36"/>
          <w:szCs w:val="36"/>
        </w:rPr>
      </w:pPr>
      <w:r>
        <w:rPr>
          <w:rFonts w:ascii="Arial" w:hAnsi="Arial" w:cs="Arial"/>
          <w:b/>
          <w:kern w:val="2"/>
          <w:sz w:val="36"/>
          <w:szCs w:val="36"/>
        </w:rPr>
        <w:t>编号：00</w:t>
      </w:r>
      <w:r>
        <w:rPr>
          <w:rFonts w:hint="eastAsia" w:ascii="Arial" w:hAnsi="Arial" w:cs="Arial"/>
          <w:b/>
          <w:kern w:val="2"/>
          <w:sz w:val="36"/>
          <w:szCs w:val="36"/>
        </w:rPr>
        <w:t>2</w:t>
      </w:r>
    </w:p>
    <w:p>
      <w:pPr>
        <w:spacing w:line="480" w:lineRule="auto"/>
        <w:rPr>
          <w:rFonts w:ascii="Arial" w:hAnsi="Arial" w:cs="Arial"/>
          <w:b/>
          <w:sz w:val="21"/>
          <w:szCs w:val="21"/>
        </w:rPr>
      </w:pPr>
    </w:p>
    <w:p>
      <w:pPr>
        <w:spacing w:line="480" w:lineRule="auto"/>
        <w:rPr>
          <w:rFonts w:ascii="Arial" w:hAnsi="Arial" w:cs="Arial"/>
          <w:b/>
          <w:sz w:val="21"/>
          <w:szCs w:val="21"/>
        </w:rPr>
      </w:pPr>
    </w:p>
    <w:p>
      <w:pPr>
        <w:spacing w:line="480" w:lineRule="auto"/>
        <w:rPr>
          <w:rFonts w:ascii="Arial" w:hAnsi="Arial" w:cs="Arial"/>
          <w:b/>
          <w:sz w:val="21"/>
          <w:szCs w:val="21"/>
        </w:rPr>
      </w:pPr>
    </w:p>
    <w:p>
      <w:pPr>
        <w:spacing w:line="480" w:lineRule="auto"/>
        <w:rPr>
          <w:rFonts w:ascii="Arial" w:hAnsi="Arial" w:cs="Arial"/>
          <w:b/>
          <w:sz w:val="21"/>
          <w:szCs w:val="21"/>
        </w:rPr>
      </w:pPr>
    </w:p>
    <w:p>
      <w:pPr>
        <w:tabs>
          <w:tab w:val="left" w:pos="6170"/>
        </w:tabs>
        <w:spacing w:line="480" w:lineRule="auto"/>
        <w:rPr>
          <w:rFonts w:ascii="Arial" w:hAnsi="Arial" w:cs="Arial"/>
          <w:b/>
          <w:sz w:val="21"/>
          <w:szCs w:val="21"/>
        </w:rPr>
      </w:pPr>
      <w:r>
        <w:rPr>
          <w:rFonts w:ascii="Arial" w:hAnsi="Arial" w:cs="Arial"/>
          <w:b/>
          <w:sz w:val="21"/>
          <w:szCs w:val="21"/>
        </w:rPr>
        <w:tab/>
      </w:r>
    </w:p>
    <w:p>
      <w:pPr>
        <w:spacing w:line="480" w:lineRule="auto"/>
        <w:rPr>
          <w:rFonts w:ascii="Arial" w:hAnsi="Arial" w:cs="Arial"/>
          <w:b/>
          <w:sz w:val="21"/>
          <w:szCs w:val="21"/>
        </w:rPr>
      </w:pPr>
    </w:p>
    <w:p>
      <w:pPr>
        <w:spacing w:line="480" w:lineRule="auto"/>
        <w:rPr>
          <w:rFonts w:ascii="Arial" w:hAnsi="Arial" w:cs="Arial"/>
          <w:b/>
          <w:sz w:val="21"/>
          <w:szCs w:val="21"/>
        </w:rPr>
      </w:pPr>
    </w:p>
    <w:p>
      <w:pPr>
        <w:tabs>
          <w:tab w:val="left" w:pos="1857"/>
          <w:tab w:val="center" w:pos="4220"/>
        </w:tabs>
        <w:spacing w:line="480" w:lineRule="auto"/>
        <w:jc w:val="center"/>
        <w:rPr>
          <w:rFonts w:ascii="Arial" w:hAnsi="Arial" w:cs="Arial"/>
          <w:b/>
          <w:bCs/>
          <w:szCs w:val="21"/>
        </w:rPr>
      </w:pPr>
      <w:r>
        <w:rPr>
          <w:rFonts w:ascii="Arial" w:hAnsi="Arial" w:cs="Arial"/>
          <w:b/>
          <w:bCs/>
          <w:szCs w:val="21"/>
        </w:rPr>
        <w:t>编制单位：北京康正宏基房地产评估有限公司</w:t>
      </w:r>
    </w:p>
    <w:p>
      <w:pPr>
        <w:spacing w:line="480" w:lineRule="auto"/>
        <w:jc w:val="center"/>
        <w:rPr>
          <w:rFonts w:ascii="Arial" w:hAnsi="Arial" w:cs="Arial"/>
          <w:b/>
          <w:bCs/>
          <w:szCs w:val="21"/>
        </w:rPr>
      </w:pPr>
      <w:r>
        <w:rPr>
          <w:rFonts w:ascii="Arial" w:hAnsi="Arial" w:cs="Arial"/>
          <w:b/>
          <w:bCs/>
          <w:szCs w:val="21"/>
        </w:rPr>
        <w:t>编制时间：2020年</w:t>
      </w:r>
      <w:r>
        <w:rPr>
          <w:rFonts w:hint="eastAsia" w:ascii="Arial" w:hAnsi="Arial" w:cs="Arial"/>
          <w:b/>
          <w:bCs/>
          <w:szCs w:val="21"/>
        </w:rPr>
        <w:t>4</w:t>
      </w:r>
      <w:r>
        <w:rPr>
          <w:rFonts w:ascii="Arial" w:hAnsi="Arial" w:cs="Arial"/>
          <w:b/>
          <w:bCs/>
          <w:szCs w:val="21"/>
        </w:rPr>
        <w:t>月9日</w:t>
      </w:r>
    </w:p>
    <w:p>
      <w:pPr>
        <w:spacing w:line="360" w:lineRule="auto"/>
        <w:jc w:val="center"/>
        <w:rPr>
          <w:rFonts w:ascii="Arial" w:hAnsi="Arial" w:cs="Arial"/>
          <w:b/>
          <w:bCs/>
          <w:sz w:val="28"/>
          <w:szCs w:val="28"/>
        </w:rPr>
      </w:pPr>
      <w:r>
        <w:rPr>
          <w:rFonts w:ascii="Arial" w:hAnsi="Arial" w:cs="Arial"/>
          <w:b/>
          <w:bCs/>
          <w:szCs w:val="21"/>
        </w:rPr>
        <w:br w:type="page"/>
      </w:r>
      <w:r>
        <w:rPr>
          <w:rFonts w:ascii="Arial" w:hAnsi="宋体" w:cs="Arial"/>
          <w:b/>
          <w:bCs/>
          <w:sz w:val="28"/>
          <w:szCs w:val="28"/>
        </w:rPr>
        <w:t>目</w:t>
      </w:r>
      <w:r>
        <w:rPr>
          <w:rFonts w:ascii="Arial" w:hAnsi="Arial" w:cs="Arial"/>
          <w:b/>
          <w:bCs/>
          <w:sz w:val="28"/>
          <w:szCs w:val="28"/>
        </w:rPr>
        <w:t xml:space="preserve">  </w:t>
      </w:r>
      <w:r>
        <w:rPr>
          <w:rFonts w:ascii="Arial" w:hAnsi="宋体" w:cs="Arial"/>
          <w:b/>
          <w:bCs/>
          <w:sz w:val="28"/>
          <w:szCs w:val="28"/>
        </w:rPr>
        <w:t>录</w:t>
      </w:r>
    </w:p>
    <w:p>
      <w:pPr>
        <w:pStyle w:val="11"/>
        <w:tabs>
          <w:tab w:val="right" w:leader="dot" w:pos="9231"/>
        </w:tabs>
        <w:rPr>
          <w:rFonts w:asciiTheme="minorHAnsi" w:hAnsiTheme="minorHAnsi" w:eastAsiaTheme="minorEastAsia" w:cstheme="minorBidi"/>
          <w:kern w:val="2"/>
          <w:sz w:val="21"/>
        </w:rPr>
      </w:pPr>
      <w:r>
        <w:rPr>
          <w:rFonts w:ascii="Arial" w:hAnsi="Arial" w:cs="Arial"/>
          <w:sz w:val="21"/>
          <w:szCs w:val="21"/>
        </w:rPr>
        <w:fldChar w:fldCharType="begin"/>
      </w:r>
      <w:r>
        <w:rPr>
          <w:rFonts w:ascii="Arial" w:hAnsi="Arial" w:cs="Arial"/>
          <w:sz w:val="21"/>
          <w:szCs w:val="21"/>
        </w:rPr>
        <w:instrText xml:space="preserve"> TOC \o "1-3" \h \z \u </w:instrText>
      </w:r>
      <w:r>
        <w:rPr>
          <w:rFonts w:ascii="Arial" w:hAnsi="Arial" w:cs="Arial"/>
          <w:sz w:val="21"/>
          <w:szCs w:val="21"/>
        </w:rPr>
        <w:fldChar w:fldCharType="separate"/>
      </w:r>
      <w:r>
        <w:fldChar w:fldCharType="begin"/>
      </w:r>
      <w:r>
        <w:instrText xml:space="preserve"> HYPERLINK \l "_Toc69374355" </w:instrText>
      </w:r>
      <w:r>
        <w:fldChar w:fldCharType="separate"/>
      </w:r>
      <w:r>
        <w:rPr>
          <w:rStyle w:val="20"/>
          <w:rFonts w:ascii="Arial" w:hAnsi="Arial" w:cs="Arial"/>
        </w:rPr>
        <w:t>一、项目基本情况介绍</w:t>
      </w:r>
      <w:r>
        <w:tab/>
      </w:r>
      <w:r>
        <w:fldChar w:fldCharType="begin"/>
      </w:r>
      <w:r>
        <w:instrText xml:space="preserve"> PAGEREF _Toc69374355 \h </w:instrText>
      </w:r>
      <w:r>
        <w:fldChar w:fldCharType="separate"/>
      </w:r>
      <w:r>
        <w:t>3</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"_Toc69374356" </w:instrText>
      </w:r>
      <w:r>
        <w:fldChar w:fldCharType="separate"/>
      </w:r>
      <w:r>
        <w:rPr>
          <w:rStyle w:val="20"/>
          <w:rFonts w:ascii="Arial" w:hAnsi="Arial" w:cs="Arial"/>
        </w:rPr>
        <w:t>二、项目证件办理情况</w:t>
      </w:r>
      <w:r>
        <w:tab/>
      </w:r>
      <w:r>
        <w:fldChar w:fldCharType="begin"/>
      </w:r>
      <w:r>
        <w:instrText xml:space="preserve"> PAGEREF _Toc69374356 \h </w:instrText>
      </w:r>
      <w:r>
        <w:fldChar w:fldCharType="separate"/>
      </w:r>
      <w:r>
        <w:t>4</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"_Toc69374357" </w:instrText>
      </w:r>
      <w:r>
        <w:fldChar w:fldCharType="separate"/>
      </w:r>
      <w:r>
        <w:rPr>
          <w:rStyle w:val="20"/>
          <w:rFonts w:ascii="Arial" w:hAnsi="Arial" w:cs="Arial"/>
        </w:rPr>
        <w:t>三、项目开发建设情况</w:t>
      </w:r>
      <w:r>
        <w:tab/>
      </w:r>
      <w:r>
        <w:fldChar w:fldCharType="begin"/>
      </w:r>
      <w:r>
        <w:instrText xml:space="preserve"> PAGEREF _Toc69374357 \h </w:instrText>
      </w:r>
      <w:r>
        <w:fldChar w:fldCharType="separate"/>
      </w:r>
      <w:r>
        <w:t>5</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"_Toc69374358" </w:instrText>
      </w:r>
      <w:r>
        <w:fldChar w:fldCharType="separate"/>
      </w:r>
      <w:r>
        <w:rPr>
          <w:rStyle w:val="20"/>
          <w:rFonts w:ascii="Arial" w:hAnsi="Arial" w:cs="Arial"/>
        </w:rPr>
        <w:t>四、项目成本执行情况</w:t>
      </w:r>
      <w:r>
        <w:tab/>
      </w:r>
      <w:r>
        <w:fldChar w:fldCharType="begin"/>
      </w:r>
      <w:r>
        <w:instrText xml:space="preserve"> PAGEREF _Toc69374358 \h </w:instrText>
      </w:r>
      <w:r>
        <w:fldChar w:fldCharType="separate"/>
      </w:r>
      <w:r>
        <w:t>7</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"_Toc69374359" </w:instrText>
      </w:r>
      <w:r>
        <w:fldChar w:fldCharType="separate"/>
      </w:r>
      <w:r>
        <w:rPr>
          <w:rStyle w:val="20"/>
          <w:rFonts w:ascii="Arial" w:hAnsi="Arial" w:cs="Arial"/>
        </w:rPr>
        <w:t>五、项目销售情况统计</w:t>
      </w:r>
      <w:r>
        <w:tab/>
      </w:r>
      <w:r>
        <w:fldChar w:fldCharType="begin"/>
      </w:r>
      <w:r>
        <w:instrText xml:space="preserve"> PAGEREF _Toc69374359 \h </w:instrText>
      </w:r>
      <w:r>
        <w:fldChar w:fldCharType="separate"/>
      </w:r>
      <w:r>
        <w:t>7</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"_Toc69374360" </w:instrText>
      </w:r>
      <w:r>
        <w:fldChar w:fldCharType="separate"/>
      </w:r>
      <w:r>
        <w:rPr>
          <w:rStyle w:val="20"/>
          <w:rFonts w:ascii="Arial" w:hAnsi="Arial" w:cs="Arial"/>
        </w:rPr>
        <w:t>六、项目银行账户情况</w:t>
      </w:r>
      <w:r>
        <w:tab/>
      </w:r>
      <w:r>
        <w:fldChar w:fldCharType="begin"/>
      </w:r>
      <w:r>
        <w:instrText xml:space="preserve"> PAGEREF _Toc69374360 \h </w:instrText>
      </w:r>
      <w:r>
        <w:fldChar w:fldCharType="separate"/>
      </w:r>
      <w:r>
        <w:t>8</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"_Toc69374361" </w:instrText>
      </w:r>
      <w:r>
        <w:fldChar w:fldCharType="separate"/>
      </w:r>
      <w:r>
        <w:rPr>
          <w:rStyle w:val="20"/>
          <w:rFonts w:ascii="Arial" w:hAnsi="Arial" w:cs="Arial"/>
        </w:rPr>
        <w:t>七、银行账户收支情况</w:t>
      </w:r>
      <w:r>
        <w:tab/>
      </w:r>
      <w:r>
        <w:fldChar w:fldCharType="begin"/>
      </w:r>
      <w:r>
        <w:instrText xml:space="preserve"> PAGEREF _Toc69374361 \h </w:instrText>
      </w:r>
      <w:r>
        <w:fldChar w:fldCharType="separate"/>
      </w:r>
      <w:r>
        <w:t>8</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"_Toc69374362" </w:instrText>
      </w:r>
      <w:r>
        <w:fldChar w:fldCharType="separate"/>
      </w:r>
      <w:r>
        <w:rPr>
          <w:rStyle w:val="20"/>
          <w:rFonts w:ascii="Arial" w:hAnsi="Arial" w:cs="Arial"/>
        </w:rPr>
        <w:t>八、项目周边竞品情况分析</w:t>
      </w:r>
      <w:r>
        <w:tab/>
      </w:r>
      <w:r>
        <w:fldChar w:fldCharType="begin"/>
      </w:r>
      <w:r>
        <w:instrText xml:space="preserve"> PAGEREF _Toc69374362 \h </w:instrText>
      </w:r>
      <w:r>
        <w:fldChar w:fldCharType="separate"/>
      </w:r>
      <w:r>
        <w:t>14</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"_Toc69374363" </w:instrText>
      </w:r>
      <w:r>
        <w:fldChar w:fldCharType="separate"/>
      </w:r>
      <w:r>
        <w:rPr>
          <w:rStyle w:val="20"/>
          <w:rFonts w:ascii="Arial" w:hAnsi="Arial" w:cs="Arial"/>
        </w:rPr>
        <w:t>九、区域市场情况分析</w:t>
      </w:r>
      <w:r>
        <w:tab/>
      </w:r>
      <w:r>
        <w:fldChar w:fldCharType="begin"/>
      </w:r>
      <w:r>
        <w:instrText xml:space="preserve"> PAGEREF _Toc69374363 \h </w:instrText>
      </w:r>
      <w:r>
        <w:fldChar w:fldCharType="separate"/>
      </w:r>
      <w:r>
        <w:t>15</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"_Toc69374364" </w:instrText>
      </w:r>
      <w:r>
        <w:fldChar w:fldCharType="separate"/>
      </w:r>
      <w:r>
        <w:rPr>
          <w:rStyle w:val="20"/>
          <w:rFonts w:ascii="Arial" w:hAnsi="Arial" w:cs="Arial"/>
        </w:rPr>
        <w:t>十、项目公司资金计划执行情况</w:t>
      </w:r>
      <w:r>
        <w:tab/>
      </w:r>
      <w:r>
        <w:fldChar w:fldCharType="begin"/>
      </w:r>
      <w:r>
        <w:instrText xml:space="preserve"> PAGEREF _Toc69374364 \h </w:instrText>
      </w:r>
      <w:r>
        <w:fldChar w:fldCharType="separate"/>
      </w:r>
      <w:r>
        <w:t>16</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"_Toc69374365" </w:instrText>
      </w:r>
      <w:r>
        <w:fldChar w:fldCharType="separate"/>
      </w:r>
      <w:r>
        <w:rPr>
          <w:rStyle w:val="20"/>
          <w:rFonts w:ascii="Arial" w:hAnsi="Arial" w:cs="Arial"/>
        </w:rPr>
        <w:t>十一、项目公司用印情况</w:t>
      </w:r>
      <w:r>
        <w:tab/>
      </w:r>
      <w:r>
        <w:fldChar w:fldCharType="begin"/>
      </w:r>
      <w:r>
        <w:instrText xml:space="preserve"> PAGEREF _Toc69374365 \h </w:instrText>
      </w:r>
      <w:r>
        <w:fldChar w:fldCharType="separate"/>
      </w:r>
      <w:r>
        <w:t>16</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"_Toc69374366" </w:instrText>
      </w:r>
      <w:r>
        <w:fldChar w:fldCharType="separate"/>
      </w:r>
      <w:r>
        <w:rPr>
          <w:rStyle w:val="20"/>
          <w:rFonts w:ascii="Arial" w:hAnsi="Arial" w:cs="Arial"/>
        </w:rPr>
        <w:t>十二、项目公司印章证照外借使用情况</w:t>
      </w:r>
      <w:r>
        <w:tab/>
      </w:r>
      <w:r>
        <w:fldChar w:fldCharType="begin"/>
      </w:r>
      <w:r>
        <w:instrText xml:space="preserve"> PAGEREF _Toc69374366 \h </w:instrText>
      </w:r>
      <w:r>
        <w:fldChar w:fldCharType="separate"/>
      </w:r>
      <w:r>
        <w:t>26</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"_Toc69374367" </w:instrText>
      </w:r>
      <w:r>
        <w:fldChar w:fldCharType="separate"/>
      </w:r>
      <w:r>
        <w:rPr>
          <w:rStyle w:val="20"/>
          <w:rFonts w:ascii="Arial" w:hAnsi="Arial" w:cs="Arial"/>
        </w:rPr>
        <w:t>十三、项目公司签约情况</w:t>
      </w:r>
      <w:r>
        <w:tab/>
      </w:r>
      <w:r>
        <w:fldChar w:fldCharType="begin"/>
      </w:r>
      <w:r>
        <w:instrText xml:space="preserve"> PAGEREF _Toc69374367 \h </w:instrText>
      </w:r>
      <w:r>
        <w:fldChar w:fldCharType="separate"/>
      </w:r>
      <w:r>
        <w:t>26</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"_Toc69374368" </w:instrText>
      </w:r>
      <w:r>
        <w:fldChar w:fldCharType="separate"/>
      </w:r>
      <w:r>
        <w:rPr>
          <w:rStyle w:val="20"/>
          <w:rFonts w:ascii="Arial" w:hAnsi="Arial" w:cs="Arial"/>
        </w:rPr>
        <w:t>十四、项目整体运行情况分析</w:t>
      </w:r>
      <w:r>
        <w:tab/>
      </w:r>
      <w:r>
        <w:fldChar w:fldCharType="begin"/>
      </w:r>
      <w:r>
        <w:instrText xml:space="preserve"> PAGEREF _Toc69374368 \h </w:instrText>
      </w:r>
      <w:r>
        <w:fldChar w:fldCharType="separate"/>
      </w:r>
      <w:r>
        <w:t>26</w:t>
      </w:r>
      <w:r>
        <w:fldChar w:fldCharType="end"/>
      </w:r>
      <w:r>
        <w:fldChar w:fldCharType="end"/>
      </w:r>
    </w:p>
    <w:p>
      <w:pPr>
        <w:pStyle w:val="11"/>
        <w:tabs>
          <w:tab w:val="right" w:leader="dot" w:pos="9231"/>
        </w:tabs>
        <w:rPr>
          <w:rFonts w:asciiTheme="minorHAnsi" w:hAnsiTheme="minorHAnsi" w:eastAsiaTheme="minorEastAsia" w:cstheme="minorBidi"/>
          <w:kern w:val="2"/>
          <w:sz w:val="21"/>
        </w:rPr>
      </w:pPr>
      <w:r>
        <w:fldChar w:fldCharType="begin"/>
      </w:r>
      <w:r>
        <w:instrText xml:space="preserve"> HYPERLINK \l "_Toc69374369" </w:instrText>
      </w:r>
      <w:r>
        <w:fldChar w:fldCharType="separate"/>
      </w:r>
      <w:r>
        <w:rPr>
          <w:rStyle w:val="20"/>
          <w:rFonts w:ascii="Arial" w:hAnsi="Arial" w:cs="Arial"/>
        </w:rPr>
        <w:t>十五、附件</w:t>
      </w:r>
      <w:r>
        <w:tab/>
      </w:r>
      <w:r>
        <w:fldChar w:fldCharType="begin"/>
      </w:r>
      <w:r>
        <w:instrText xml:space="preserve"> PAGEREF _Toc69374369 \h </w:instrText>
      </w:r>
      <w:r>
        <w:fldChar w:fldCharType="separate"/>
      </w:r>
      <w:r>
        <w:t>27</w:t>
      </w:r>
      <w:r>
        <w:fldChar w:fldCharType="end"/>
      </w:r>
      <w:r>
        <w:fldChar w:fldCharType="end"/>
      </w:r>
    </w:p>
    <w:p>
      <w:pPr>
        <w:spacing w:line="360" w:lineRule="auto"/>
        <w:rPr>
          <w:rFonts w:ascii="Arial" w:hAnsi="Arial" w:cs="Arial"/>
          <w:b/>
          <w:bCs/>
          <w:sz w:val="21"/>
          <w:szCs w:val="21"/>
          <w:lang w:val="zh-CN"/>
        </w:rPr>
      </w:pPr>
      <w:r>
        <w:rPr>
          <w:rFonts w:ascii="Arial" w:hAnsi="Arial" w:cs="Arial"/>
          <w:bCs/>
          <w:sz w:val="21"/>
          <w:szCs w:val="21"/>
          <w:lang w:val="zh-CN"/>
        </w:rPr>
        <w:fldChar w:fldCharType="end"/>
      </w: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rPr>
          <w:rFonts w:ascii="Arial" w:hAnsi="Arial" w:cs="Arial"/>
          <w:b/>
          <w:bCs/>
          <w:sz w:val="21"/>
          <w:szCs w:val="21"/>
          <w:lang w:val="zh-CN"/>
        </w:rPr>
      </w:pPr>
    </w:p>
    <w:p>
      <w:pPr>
        <w:spacing w:line="360" w:lineRule="auto"/>
        <w:jc w:val="both"/>
        <w:rPr>
          <w:rFonts w:ascii="Arial" w:hAnsi="Arial" w:cs="Arial"/>
          <w:b/>
          <w:bCs/>
          <w:sz w:val="21"/>
          <w:szCs w:val="21"/>
        </w:rPr>
        <w:sectPr>
          <w:headerReference r:id="rId3" w:type="default"/>
          <w:pgSz w:w="11906" w:h="16838"/>
          <w:pgMar w:top="1134" w:right="1134" w:bottom="1134" w:left="1134" w:header="851" w:footer="992" w:gutter="397"/>
          <w:cols w:space="425" w:num="1"/>
          <w:titlePg/>
          <w:docGrid w:type="linesAndChars" w:linePitch="326" w:charSpace="0"/>
        </w:sectPr>
      </w:pPr>
    </w:p>
    <w:p>
      <w:pPr>
        <w:spacing w:line="360" w:lineRule="auto"/>
        <w:jc w:val="center"/>
        <w:rPr>
          <w:rFonts w:ascii="Arial" w:hAnsi="Arial" w:cs="Arial"/>
          <w:b/>
          <w:bCs/>
          <w:sz w:val="21"/>
          <w:szCs w:val="21"/>
        </w:rPr>
      </w:pPr>
      <w:r>
        <w:rPr>
          <w:rFonts w:ascii="Arial" w:hAnsi="Arial" w:cs="Arial"/>
          <w:b/>
          <w:bCs/>
          <w:sz w:val="21"/>
          <w:szCs w:val="21"/>
        </w:rPr>
        <w:t>摘  要</w:t>
      </w:r>
    </w:p>
    <w:p>
      <w:pPr>
        <w:spacing w:line="360" w:lineRule="auto"/>
        <w:ind w:firstLine="420" w:firstLineChars="200"/>
        <w:jc w:val="both"/>
        <w:rPr>
          <w:rFonts w:ascii="Arial" w:hAnsi="Arial" w:cs="Arial"/>
          <w:sz w:val="21"/>
          <w:szCs w:val="21"/>
        </w:rPr>
      </w:pPr>
      <w:bookmarkStart w:id="20" w:name="_GoBack"/>
      <w:bookmarkEnd w:id="20"/>
      <w:r>
        <w:rPr>
          <w:rFonts w:ascii="Arial" w:hAnsi="Arial" w:cs="Arial"/>
          <w:sz w:val="21"/>
          <w:szCs w:val="21"/>
        </w:rPr>
        <w:t>合同签署情况：202</w:t>
      </w:r>
      <w:r>
        <w:rPr>
          <w:rFonts w:hint="eastAsia" w:ascii="Arial" w:hAnsi="Arial" w:cs="Arial"/>
          <w:sz w:val="21"/>
          <w:szCs w:val="21"/>
        </w:rPr>
        <w:t>1</w:t>
      </w:r>
      <w:r>
        <w:rPr>
          <w:rFonts w:ascii="Arial" w:hAnsi="Arial" w:cs="Arial"/>
          <w:sz w:val="21"/>
          <w:szCs w:val="21"/>
        </w:rPr>
        <w:t>年1月1日至</w:t>
      </w:r>
      <w:r>
        <w:rPr>
          <w:rFonts w:hint="eastAsia" w:ascii="Arial" w:hAnsi="Arial" w:cs="Arial"/>
          <w:sz w:val="21"/>
          <w:szCs w:val="21"/>
        </w:rPr>
        <w:t>3</w:t>
      </w:r>
      <w:r>
        <w:rPr>
          <w:rFonts w:ascii="Arial" w:hAnsi="Arial" w:cs="Arial"/>
          <w:sz w:val="21"/>
          <w:szCs w:val="21"/>
        </w:rPr>
        <w:t>月31日期间内共签署合同38份，合同总金额28,405,710.14元。其中202</w:t>
      </w:r>
      <w:r>
        <w:rPr>
          <w:rFonts w:hint="eastAsia" w:ascii="Arial" w:hAnsi="Arial" w:cs="Arial"/>
          <w:sz w:val="21"/>
          <w:szCs w:val="21"/>
        </w:rPr>
        <w:t>1</w:t>
      </w:r>
      <w:r>
        <w:rPr>
          <w:rFonts w:ascii="Arial" w:hAnsi="Arial" w:cs="Arial"/>
          <w:sz w:val="21"/>
          <w:szCs w:val="21"/>
        </w:rPr>
        <w:t>年</w:t>
      </w:r>
      <w:r>
        <w:rPr>
          <w:rFonts w:hint="eastAsia" w:ascii="Arial" w:hAnsi="Arial" w:cs="Arial"/>
          <w:sz w:val="21"/>
          <w:szCs w:val="21"/>
        </w:rPr>
        <w:t>2</w:t>
      </w:r>
      <w:r>
        <w:rPr>
          <w:rFonts w:ascii="Arial" w:hAnsi="Arial" w:cs="Arial"/>
          <w:sz w:val="21"/>
          <w:szCs w:val="21"/>
        </w:rPr>
        <w:t>月2</w:t>
      </w:r>
      <w:r>
        <w:rPr>
          <w:rFonts w:hint="eastAsia" w:ascii="Arial" w:hAnsi="Arial" w:cs="Arial"/>
          <w:sz w:val="21"/>
          <w:szCs w:val="21"/>
        </w:rPr>
        <w:t>3</w:t>
      </w:r>
      <w:r>
        <w:rPr>
          <w:rFonts w:ascii="Arial" w:hAnsi="Arial" w:cs="Arial"/>
          <w:sz w:val="21"/>
          <w:szCs w:val="21"/>
        </w:rPr>
        <w:t>日与</w:t>
      </w:r>
      <w:r>
        <w:rPr>
          <w:rFonts w:hint="eastAsia" w:ascii="Arial" w:hAnsi="Arial" w:cs="Arial"/>
          <w:sz w:val="21"/>
          <w:szCs w:val="21"/>
        </w:rPr>
        <w:t>惠州市惠阳区安然白蚁防治有限公司签的惠州市惠阳区房屋白蚁防治合同</w:t>
      </w:r>
      <w:r>
        <w:rPr>
          <w:rFonts w:ascii="Arial" w:hAnsi="Arial" w:cs="Arial"/>
          <w:sz w:val="21"/>
          <w:szCs w:val="21"/>
        </w:rPr>
        <w:t>为报建合同，不实际履行，合同金额274,380.45元，解除协议同时已签订</w:t>
      </w:r>
      <w:r>
        <w:rPr>
          <w:rFonts w:hint="eastAsia" w:ascii="Arial" w:hAnsi="Arial" w:cs="Arial"/>
          <w:sz w:val="21"/>
          <w:szCs w:val="21"/>
        </w:rPr>
        <w:t>。</w:t>
      </w:r>
    </w:p>
    <w:p>
      <w:pPr>
        <w:spacing w:line="360" w:lineRule="auto"/>
        <w:ind w:firstLine="420" w:firstLineChars="200"/>
        <w:jc w:val="both"/>
        <w:rPr>
          <w:rFonts w:ascii="Arial" w:hAnsi="Arial" w:cs="Arial"/>
          <w:sz w:val="21"/>
          <w:szCs w:val="21"/>
        </w:rPr>
      </w:pPr>
      <w:r>
        <w:rPr>
          <w:rFonts w:ascii="Arial" w:hAnsi="Arial" w:cs="Arial"/>
          <w:sz w:val="21"/>
          <w:szCs w:val="21"/>
        </w:rPr>
        <w:t>项目证照办理情况：</w:t>
      </w:r>
      <w:r>
        <w:rPr>
          <w:rFonts w:hint="eastAsia" w:ascii="Arial" w:hAnsi="Arial" w:cs="Arial"/>
          <w:sz w:val="21"/>
          <w:szCs w:val="21"/>
        </w:rPr>
        <w:t>地块三（首期）于1</w:t>
      </w:r>
      <w:r>
        <w:rPr>
          <w:rFonts w:ascii="Arial" w:hAnsi="Arial" w:cs="Arial"/>
          <w:sz w:val="21"/>
          <w:szCs w:val="21"/>
        </w:rPr>
        <w:t>1</w:t>
      </w:r>
      <w:r>
        <w:rPr>
          <w:rFonts w:hint="eastAsia" w:ascii="Arial" w:hAnsi="Arial" w:cs="Arial"/>
          <w:sz w:val="21"/>
          <w:szCs w:val="21"/>
        </w:rPr>
        <w:t>月1</w:t>
      </w:r>
      <w:r>
        <w:rPr>
          <w:rFonts w:ascii="Arial" w:hAnsi="Arial" w:cs="Arial"/>
          <w:sz w:val="21"/>
          <w:szCs w:val="21"/>
        </w:rPr>
        <w:t>7</w:t>
      </w:r>
      <w:r>
        <w:rPr>
          <w:rFonts w:hint="eastAsia" w:ascii="Arial" w:hAnsi="Arial" w:cs="Arial"/>
          <w:sz w:val="21"/>
          <w:szCs w:val="21"/>
        </w:rPr>
        <w:t>日取得了《建设用地规划许可证》【地字第4</w:t>
      </w:r>
      <w:r>
        <w:rPr>
          <w:rFonts w:ascii="Arial" w:hAnsi="Arial" w:cs="Arial"/>
          <w:sz w:val="21"/>
          <w:szCs w:val="21"/>
        </w:rPr>
        <w:t>41303202010478</w:t>
      </w:r>
      <w:r>
        <w:rPr>
          <w:rFonts w:hint="eastAsia" w:ascii="Arial" w:hAnsi="Arial" w:cs="Arial"/>
          <w:sz w:val="21"/>
          <w:szCs w:val="21"/>
        </w:rPr>
        <w:t>号】、于1</w:t>
      </w:r>
      <w:r>
        <w:rPr>
          <w:rFonts w:ascii="Arial" w:hAnsi="Arial" w:cs="Arial"/>
          <w:sz w:val="21"/>
          <w:szCs w:val="21"/>
        </w:rPr>
        <w:t>1</w:t>
      </w:r>
      <w:r>
        <w:rPr>
          <w:rFonts w:hint="eastAsia" w:ascii="Arial" w:hAnsi="Arial" w:cs="Arial"/>
          <w:sz w:val="21"/>
          <w:szCs w:val="21"/>
        </w:rPr>
        <w:t>月2</w:t>
      </w:r>
      <w:r>
        <w:rPr>
          <w:rFonts w:ascii="Arial" w:hAnsi="Arial" w:cs="Arial"/>
          <w:sz w:val="21"/>
          <w:szCs w:val="21"/>
        </w:rPr>
        <w:t>7</w:t>
      </w:r>
      <w:r>
        <w:rPr>
          <w:rFonts w:hint="eastAsia" w:ascii="Arial" w:hAnsi="Arial" w:cs="Arial"/>
          <w:sz w:val="21"/>
          <w:szCs w:val="21"/>
        </w:rPr>
        <w:t>日取得了《建设工程规划许可证》【建字第4</w:t>
      </w:r>
      <w:r>
        <w:rPr>
          <w:rFonts w:ascii="Arial" w:hAnsi="Arial" w:cs="Arial"/>
          <w:sz w:val="21"/>
          <w:szCs w:val="21"/>
        </w:rPr>
        <w:t>41303202010795</w:t>
      </w:r>
      <w:r>
        <w:rPr>
          <w:rFonts w:hint="eastAsia" w:ascii="Arial" w:hAnsi="Arial" w:cs="Arial"/>
          <w:sz w:val="21"/>
          <w:szCs w:val="21"/>
        </w:rPr>
        <w:t>号】、于</w:t>
      </w:r>
      <w:r>
        <w:rPr>
          <w:rFonts w:ascii="Arial" w:hAnsi="Arial" w:cs="Arial"/>
          <w:sz w:val="21"/>
          <w:szCs w:val="21"/>
        </w:rPr>
        <w:t>12</w:t>
      </w:r>
      <w:r>
        <w:rPr>
          <w:rFonts w:hint="eastAsia" w:ascii="Arial" w:hAnsi="Arial" w:cs="Arial"/>
          <w:sz w:val="21"/>
          <w:szCs w:val="21"/>
        </w:rPr>
        <w:t>月</w:t>
      </w:r>
      <w:r>
        <w:rPr>
          <w:rFonts w:ascii="Arial" w:hAnsi="Arial" w:cs="Arial"/>
          <w:sz w:val="21"/>
          <w:szCs w:val="21"/>
        </w:rPr>
        <w:t>2</w:t>
      </w:r>
      <w:r>
        <w:rPr>
          <w:rFonts w:hint="eastAsia" w:ascii="Arial" w:hAnsi="Arial" w:cs="Arial"/>
          <w:sz w:val="21"/>
          <w:szCs w:val="21"/>
        </w:rPr>
        <w:t>日取得了《建筑工程施工许可证》【编号：4</w:t>
      </w:r>
      <w:r>
        <w:rPr>
          <w:rFonts w:ascii="Arial" w:hAnsi="Arial" w:cs="Arial"/>
          <w:sz w:val="21"/>
          <w:szCs w:val="21"/>
        </w:rPr>
        <w:t>41303202012020101</w:t>
      </w:r>
      <w:r>
        <w:rPr>
          <w:rFonts w:hint="eastAsia" w:ascii="Arial" w:hAnsi="Arial" w:cs="Arial"/>
          <w:sz w:val="21"/>
          <w:szCs w:val="21"/>
        </w:rPr>
        <w:t>】</w:t>
      </w:r>
      <w:r>
        <w:rPr>
          <w:rFonts w:ascii="Arial" w:hAnsi="Arial" w:cs="Arial"/>
          <w:sz w:val="21"/>
          <w:szCs w:val="21"/>
        </w:rPr>
        <w:t>；</w:t>
      </w:r>
      <w:r>
        <w:rPr>
          <w:rFonts w:hint="eastAsia" w:ascii="Arial" w:hAnsi="Arial" w:cs="Arial"/>
          <w:sz w:val="21"/>
          <w:szCs w:val="21"/>
        </w:rPr>
        <w:t>地块一、地块二《</w:t>
      </w:r>
      <w:r>
        <w:rPr>
          <w:rFonts w:ascii="Arial" w:hAnsi="Arial" w:cs="Arial"/>
          <w:sz w:val="21"/>
          <w:szCs w:val="21"/>
        </w:rPr>
        <w:t>建设用地规划许可证</w:t>
      </w:r>
      <w:r>
        <w:rPr>
          <w:rFonts w:hint="eastAsia" w:ascii="Arial" w:hAnsi="Arial" w:cs="Arial"/>
          <w:sz w:val="21"/>
          <w:szCs w:val="21"/>
        </w:rPr>
        <w:t>》</w:t>
      </w:r>
      <w:r>
        <w:rPr>
          <w:rFonts w:ascii="Arial" w:hAnsi="Arial" w:cs="Arial"/>
          <w:sz w:val="21"/>
          <w:szCs w:val="21"/>
        </w:rPr>
        <w:t>、</w:t>
      </w:r>
      <w:r>
        <w:rPr>
          <w:rFonts w:hint="eastAsia" w:ascii="Arial" w:hAnsi="Arial" w:cs="Arial"/>
          <w:sz w:val="21"/>
          <w:szCs w:val="21"/>
        </w:rPr>
        <w:t>《</w:t>
      </w:r>
      <w:r>
        <w:rPr>
          <w:rFonts w:ascii="Arial" w:hAnsi="Arial" w:cs="Arial"/>
          <w:sz w:val="21"/>
          <w:szCs w:val="21"/>
        </w:rPr>
        <w:t>建设工程规划许可证</w:t>
      </w:r>
      <w:r>
        <w:rPr>
          <w:rFonts w:hint="eastAsia" w:ascii="Arial" w:hAnsi="Arial" w:cs="Arial"/>
          <w:sz w:val="21"/>
          <w:szCs w:val="21"/>
        </w:rPr>
        <w:t>》及《</w:t>
      </w:r>
      <w:r>
        <w:rPr>
          <w:rFonts w:ascii="Arial" w:hAnsi="Arial" w:cs="Arial"/>
          <w:sz w:val="21"/>
          <w:szCs w:val="21"/>
        </w:rPr>
        <w:t>建筑工程施工许可证</w:t>
      </w:r>
      <w:r>
        <w:rPr>
          <w:rFonts w:hint="eastAsia" w:ascii="Arial" w:hAnsi="Arial" w:cs="Arial"/>
          <w:sz w:val="21"/>
          <w:szCs w:val="21"/>
        </w:rPr>
        <w:t>》</w:t>
      </w:r>
      <w:r>
        <w:rPr>
          <w:rFonts w:ascii="Arial" w:hAnsi="Arial" w:cs="Arial"/>
          <w:sz w:val="21"/>
          <w:szCs w:val="21"/>
        </w:rPr>
        <w:t>正在办理中。</w:t>
      </w:r>
    </w:p>
    <w:p>
      <w:pPr>
        <w:spacing w:line="360" w:lineRule="auto"/>
        <w:ind w:firstLine="420" w:firstLineChars="200"/>
        <w:rPr>
          <w:rFonts w:ascii="Arial" w:hAnsi="Arial" w:cs="Arial"/>
          <w:sz w:val="21"/>
          <w:szCs w:val="21"/>
        </w:rPr>
      </w:pPr>
      <w:r>
        <w:rPr>
          <w:rFonts w:ascii="Arial" w:hAnsi="Arial" w:cs="Arial"/>
          <w:sz w:val="21"/>
          <w:szCs w:val="21"/>
        </w:rPr>
        <w:t>工程款支付情况：2021年1月1日至3月31日期间内支付工程款</w:t>
      </w:r>
      <w:r>
        <w:rPr>
          <w:rFonts w:ascii="Arial" w:hAnsi="Arial" w:cs="Arial"/>
          <w:color w:val="000000"/>
          <w:sz w:val="21"/>
          <w:szCs w:val="21"/>
        </w:rPr>
        <w:t>54,484,784.86</w:t>
      </w:r>
      <w:r>
        <w:rPr>
          <w:rFonts w:ascii="Arial" w:hAnsi="Arial" w:cs="Arial"/>
          <w:sz w:val="21"/>
          <w:szCs w:val="21"/>
        </w:rPr>
        <w:t>元。</w:t>
      </w:r>
    </w:p>
    <w:p>
      <w:pPr>
        <w:tabs>
          <w:tab w:val="left" w:pos="6397"/>
        </w:tabs>
        <w:spacing w:line="360" w:lineRule="auto"/>
        <w:ind w:firstLine="420" w:firstLineChars="200"/>
        <w:rPr>
          <w:rFonts w:ascii="Arial" w:hAnsi="Arial" w:cs="Arial"/>
          <w:sz w:val="21"/>
          <w:szCs w:val="21"/>
        </w:rPr>
      </w:pPr>
      <w:r>
        <w:rPr>
          <w:rFonts w:ascii="Arial" w:hAnsi="Arial" w:cs="Arial"/>
          <w:sz w:val="21"/>
          <w:szCs w:val="21"/>
        </w:rPr>
        <w:t>销售情况：本项目暂未达到销售阶段。</w:t>
      </w:r>
    </w:p>
    <w:p>
      <w:pPr>
        <w:spacing w:line="360" w:lineRule="auto"/>
        <w:ind w:firstLine="420" w:firstLineChars="200"/>
        <w:rPr>
          <w:rFonts w:ascii="Arial" w:hAnsi="Arial" w:cs="Arial"/>
          <w:sz w:val="21"/>
          <w:szCs w:val="21"/>
        </w:rPr>
      </w:pPr>
      <w:r>
        <w:rPr>
          <w:rFonts w:ascii="Arial" w:hAnsi="Arial" w:cs="Arial"/>
          <w:sz w:val="21"/>
          <w:szCs w:val="21"/>
        </w:rPr>
        <w:t>账户余额情况：</w:t>
      </w:r>
      <w:r>
        <w:rPr>
          <w:rFonts w:hint="eastAsia" w:ascii="Arial" w:hAnsi="Arial" w:cs="Arial"/>
          <w:sz w:val="21"/>
          <w:szCs w:val="21"/>
        </w:rPr>
        <w:t>根据项目公司提供的银行账户余额截屏及银行对账单，截至202</w:t>
      </w:r>
      <w:r>
        <w:rPr>
          <w:rFonts w:ascii="Arial" w:hAnsi="Arial" w:cs="Arial"/>
          <w:sz w:val="21"/>
          <w:szCs w:val="21"/>
        </w:rPr>
        <w:t>1</w:t>
      </w:r>
      <w:r>
        <w:rPr>
          <w:rFonts w:hint="eastAsia" w:ascii="Arial" w:hAnsi="Arial" w:cs="Arial"/>
          <w:sz w:val="21"/>
          <w:szCs w:val="21"/>
        </w:rPr>
        <w:t>年</w:t>
      </w:r>
      <w:r>
        <w:rPr>
          <w:rFonts w:ascii="Arial" w:hAnsi="Arial" w:cs="Arial"/>
          <w:sz w:val="21"/>
          <w:szCs w:val="21"/>
        </w:rPr>
        <w:t>3</w:t>
      </w:r>
      <w:r>
        <w:rPr>
          <w:rFonts w:hint="eastAsia" w:ascii="Arial" w:hAnsi="Arial" w:cs="Arial"/>
          <w:sz w:val="21"/>
          <w:szCs w:val="21"/>
        </w:rPr>
        <w:t>月3</w:t>
      </w:r>
      <w:r>
        <w:rPr>
          <w:rFonts w:ascii="Arial" w:hAnsi="Arial" w:cs="Arial"/>
          <w:sz w:val="21"/>
          <w:szCs w:val="21"/>
        </w:rPr>
        <w:t>1</w:t>
      </w:r>
      <w:r>
        <w:rPr>
          <w:rFonts w:hint="eastAsia" w:ascii="Arial" w:hAnsi="Arial" w:cs="Arial"/>
          <w:sz w:val="21"/>
          <w:szCs w:val="21"/>
        </w:rPr>
        <w:t>日，项目公司各账户可用余额为</w:t>
      </w:r>
      <w:r>
        <w:rPr>
          <w:rFonts w:ascii="Arial" w:hAnsi="Arial" w:cs="Arial"/>
          <w:sz w:val="21"/>
          <w:szCs w:val="21"/>
        </w:rPr>
        <w:t>38,728.89</w:t>
      </w:r>
      <w:r>
        <w:rPr>
          <w:rFonts w:hint="eastAsia" w:ascii="Arial" w:hAnsi="Arial" w:cs="Arial"/>
          <w:sz w:val="21"/>
          <w:szCs w:val="21"/>
        </w:rPr>
        <w:t>元</w:t>
      </w:r>
      <w:r>
        <w:rPr>
          <w:rFonts w:ascii="Arial" w:hAnsi="Arial" w:cs="Arial"/>
          <w:sz w:val="21"/>
          <w:szCs w:val="21"/>
        </w:rPr>
        <w:t>。</w:t>
      </w:r>
    </w:p>
    <w:p>
      <w:pPr>
        <w:widowControl w:val="0"/>
        <w:spacing w:line="360" w:lineRule="auto"/>
        <w:ind w:firstLine="420" w:firstLineChars="200"/>
        <w:textAlignment w:val="center"/>
        <w:rPr>
          <w:rFonts w:ascii="Arial" w:hAnsi="Arial" w:cs="Arial"/>
          <w:sz w:val="21"/>
          <w:szCs w:val="21"/>
        </w:rPr>
      </w:pPr>
      <w:r>
        <w:rPr>
          <w:rFonts w:ascii="Arial" w:hAnsi="Arial" w:cs="Arial"/>
          <w:sz w:val="21"/>
          <w:szCs w:val="21"/>
        </w:rPr>
        <w:t>存在的风险情况:</w:t>
      </w:r>
    </w:p>
    <w:p>
      <w:pPr>
        <w:widowControl w:val="0"/>
        <w:spacing w:line="360" w:lineRule="auto"/>
        <w:ind w:firstLine="420" w:firstLineChars="200"/>
        <w:jc w:val="both"/>
        <w:textAlignment w:val="center"/>
        <w:rPr>
          <w:rFonts w:ascii="Arial" w:hAnsi="Arial" w:cs="Arial"/>
          <w:sz w:val="21"/>
          <w:szCs w:val="21"/>
        </w:rPr>
      </w:pPr>
      <w:r>
        <w:rPr>
          <w:rFonts w:ascii="Arial" w:hAnsi="Arial" w:cs="Arial"/>
          <w:sz w:val="21"/>
          <w:szCs w:val="21"/>
        </w:rPr>
        <w:t>（1）根据驻场监管人员现场勘查及了解，恒大百万花城花园项目</w:t>
      </w:r>
      <w:r>
        <w:rPr>
          <w:rFonts w:hint="eastAsia" w:ascii="Arial" w:hAnsi="Arial" w:cs="Arial"/>
          <w:sz w:val="21"/>
          <w:szCs w:val="21"/>
        </w:rPr>
        <w:t>分为三个地块，地块一场地待平整、未开工建设；地块二正进行桩基础、土方及垫层作业；地块三（首期）</w:t>
      </w:r>
      <w:r>
        <w:rPr>
          <w:rFonts w:ascii="Arial" w:hAnsi="Arial" w:cs="Arial"/>
          <w:sz w:val="21"/>
          <w:szCs w:val="21"/>
        </w:rPr>
        <w:t>已</w:t>
      </w:r>
      <w:r>
        <w:rPr>
          <w:rFonts w:hint="eastAsia" w:ascii="Arial" w:hAnsi="Arial" w:cs="Arial"/>
          <w:sz w:val="21"/>
          <w:szCs w:val="21"/>
        </w:rPr>
        <w:t>开发建设</w:t>
      </w:r>
      <w:r>
        <w:rPr>
          <w:rFonts w:ascii="Arial" w:hAnsi="Arial" w:cs="Arial"/>
          <w:sz w:val="21"/>
          <w:szCs w:val="21"/>
        </w:rPr>
        <w:t>，</w:t>
      </w:r>
      <w:r>
        <w:rPr>
          <w:rFonts w:hint="eastAsia" w:ascii="Arial" w:hAnsi="Arial" w:cs="Arial"/>
          <w:sz w:val="21"/>
          <w:szCs w:val="21"/>
        </w:rPr>
        <w:t>部分商业</w:t>
      </w:r>
      <w:r>
        <w:rPr>
          <w:rFonts w:ascii="Arial" w:hAnsi="Arial" w:cs="Arial"/>
          <w:sz w:val="21"/>
          <w:szCs w:val="21"/>
        </w:rPr>
        <w:t>楼幢已</w:t>
      </w:r>
      <w:r>
        <w:rPr>
          <w:rFonts w:hint="eastAsia" w:ascii="Arial" w:hAnsi="Arial" w:cs="Arial"/>
          <w:sz w:val="21"/>
          <w:szCs w:val="21"/>
        </w:rPr>
        <w:t>封顶</w:t>
      </w:r>
      <w:r>
        <w:rPr>
          <w:rFonts w:ascii="Arial" w:hAnsi="Arial" w:cs="Arial"/>
          <w:sz w:val="21"/>
          <w:szCs w:val="21"/>
        </w:rPr>
        <w:t>。但目前项目</w:t>
      </w:r>
      <w:r>
        <w:rPr>
          <w:rFonts w:hint="eastAsia" w:ascii="Arial" w:hAnsi="Arial" w:cs="Arial"/>
          <w:sz w:val="21"/>
          <w:szCs w:val="21"/>
        </w:rPr>
        <w:t>地块二</w:t>
      </w:r>
      <w:r>
        <w:rPr>
          <w:rFonts w:ascii="Arial" w:hAnsi="Arial" w:cs="Arial"/>
          <w:sz w:val="21"/>
          <w:szCs w:val="21"/>
        </w:rPr>
        <w:t>尚未取得</w:t>
      </w:r>
      <w:r>
        <w:rPr>
          <w:rFonts w:hint="eastAsia" w:ascii="Arial" w:hAnsi="Arial" w:cs="Arial"/>
          <w:sz w:val="21"/>
          <w:szCs w:val="21"/>
        </w:rPr>
        <w:t>《</w:t>
      </w:r>
      <w:r>
        <w:rPr>
          <w:rFonts w:ascii="Arial" w:hAnsi="Arial" w:cs="Arial"/>
          <w:sz w:val="21"/>
          <w:szCs w:val="21"/>
        </w:rPr>
        <w:t>建筑工程施工许可证</w:t>
      </w:r>
      <w:r>
        <w:rPr>
          <w:rFonts w:hint="eastAsia" w:ascii="Arial" w:hAnsi="Arial" w:cs="Arial"/>
          <w:sz w:val="21"/>
          <w:szCs w:val="21"/>
        </w:rPr>
        <w:t>》。</w:t>
      </w:r>
    </w:p>
    <w:p>
      <w:pPr>
        <w:widowControl w:val="0"/>
        <w:spacing w:line="360" w:lineRule="auto"/>
        <w:ind w:firstLine="420" w:firstLineChars="200"/>
        <w:jc w:val="both"/>
        <w:textAlignment w:val="center"/>
        <w:rPr>
          <w:rFonts w:ascii="Arial" w:hAnsi="Arial" w:cs="Arial"/>
          <w:sz w:val="21"/>
          <w:szCs w:val="21"/>
        </w:rPr>
      </w:pPr>
      <w:r>
        <w:rPr>
          <w:rFonts w:hint="eastAsia" w:ascii="Arial" w:hAnsi="Arial" w:cs="Arial"/>
          <w:sz w:val="21"/>
          <w:szCs w:val="21"/>
        </w:rPr>
        <w:t>（</w:t>
      </w:r>
      <w:r>
        <w:rPr>
          <w:rFonts w:ascii="Arial" w:hAnsi="Arial" w:cs="Arial"/>
          <w:sz w:val="21"/>
          <w:szCs w:val="21"/>
        </w:rPr>
        <w:t>2</w:t>
      </w:r>
      <w:r>
        <w:rPr>
          <w:rFonts w:hint="eastAsia" w:ascii="Arial" w:hAnsi="Arial" w:cs="Arial"/>
          <w:sz w:val="21"/>
          <w:szCs w:val="21"/>
        </w:rPr>
        <w:t>）根据项目公司相关人员的介绍及我司驻场人员截至目前了解的情况，恒大体系内的资金往来及在资金支付回单上使用财务章，是没有项目公司内部审批流程的；是否还有其他事项有类似情况，我司驻场人员尚不清楚。</w:t>
      </w:r>
    </w:p>
    <w:p>
      <w:pPr>
        <w:widowControl w:val="0"/>
        <w:spacing w:line="360" w:lineRule="auto"/>
        <w:ind w:firstLine="420" w:firstLineChars="200"/>
        <w:jc w:val="both"/>
        <w:textAlignment w:val="center"/>
        <w:rPr>
          <w:rFonts w:ascii="Arial" w:hAnsi="Arial" w:cs="Arial"/>
          <w:sz w:val="21"/>
          <w:szCs w:val="21"/>
        </w:rPr>
      </w:pPr>
      <w:r>
        <w:rPr>
          <w:rFonts w:hint="eastAsia" w:ascii="Arial" w:hAnsi="Arial" w:cs="Arial"/>
          <w:sz w:val="21"/>
          <w:szCs w:val="21"/>
        </w:rPr>
        <w:t>（</w:t>
      </w:r>
      <w:r>
        <w:rPr>
          <w:rFonts w:ascii="Arial" w:hAnsi="Arial" w:cs="Arial"/>
          <w:sz w:val="21"/>
          <w:szCs w:val="21"/>
        </w:rPr>
        <w:t>3</w:t>
      </w:r>
      <w:r>
        <w:rPr>
          <w:rFonts w:hint="eastAsia" w:ascii="Arial" w:hAnsi="Arial" w:cs="Arial"/>
          <w:sz w:val="21"/>
          <w:szCs w:val="21"/>
        </w:rPr>
        <w:t>）根据我司驻场人员截至目前的了解，标的项目地块三（首期）《建设用地规划许可证》、《建设工程规划许可证》、《建筑工程施工许可证》已办理完成。但据项目公司相关人员介绍，因项目公司尚未缴清土地款，且尚需完善手续，证件原件暂不能发放，存放于惠阳区自然资源局。</w:t>
      </w:r>
    </w:p>
    <w:p>
      <w:pPr>
        <w:widowControl w:val="0"/>
        <w:spacing w:line="360" w:lineRule="auto"/>
        <w:ind w:firstLine="420" w:firstLineChars="200"/>
        <w:jc w:val="both"/>
        <w:textAlignment w:val="center"/>
        <w:rPr>
          <w:rFonts w:ascii="Arial" w:hAnsi="Arial" w:cs="Arial"/>
          <w:sz w:val="21"/>
          <w:szCs w:val="21"/>
        </w:rPr>
      </w:pPr>
      <w:r>
        <w:rPr>
          <w:rFonts w:hint="eastAsia" w:ascii="Arial" w:hAnsi="Arial" w:cs="Arial"/>
          <w:sz w:val="21"/>
          <w:szCs w:val="21"/>
        </w:rPr>
        <w:t>（</w:t>
      </w:r>
      <w:r>
        <w:rPr>
          <w:rFonts w:ascii="Arial" w:hAnsi="Arial" w:cs="Arial"/>
          <w:sz w:val="21"/>
          <w:szCs w:val="21"/>
        </w:rPr>
        <w:t>4</w:t>
      </w:r>
      <w:r>
        <w:rPr>
          <w:rFonts w:hint="eastAsia" w:ascii="Arial" w:hAnsi="Arial" w:cs="Arial"/>
          <w:sz w:val="21"/>
          <w:szCs w:val="21"/>
        </w:rPr>
        <w:t>）根据我司驻场人员了解的情况，项目公司存在多个法人章共同使用，现只共管一个存放于惠州办公室保险柜。由于法人章刻制不需备案，导致我司对再刻制法人章行为无法进行有效监管。</w:t>
      </w:r>
    </w:p>
    <w:p>
      <w:pPr>
        <w:widowControl w:val="0"/>
        <w:spacing w:line="360" w:lineRule="auto"/>
        <w:ind w:firstLine="420" w:firstLineChars="200"/>
        <w:jc w:val="both"/>
        <w:textAlignment w:val="center"/>
        <w:rPr>
          <w:rFonts w:ascii="Arial" w:hAnsi="Arial" w:cs="Arial"/>
          <w:sz w:val="21"/>
          <w:szCs w:val="21"/>
        </w:rPr>
      </w:pPr>
      <w:r>
        <w:rPr>
          <w:rFonts w:hint="eastAsia" w:ascii="Arial" w:hAnsi="Arial" w:cs="Arial"/>
          <w:sz w:val="21"/>
          <w:szCs w:val="21"/>
        </w:rPr>
        <w:t>（</w:t>
      </w:r>
      <w:r>
        <w:rPr>
          <w:rFonts w:ascii="Arial" w:hAnsi="Arial" w:cs="Arial"/>
          <w:sz w:val="21"/>
          <w:szCs w:val="21"/>
        </w:rPr>
        <w:t>5</w:t>
      </w:r>
      <w:r>
        <w:rPr>
          <w:rFonts w:hint="eastAsia" w:ascii="Arial" w:hAnsi="Arial" w:cs="Arial"/>
          <w:sz w:val="21"/>
          <w:szCs w:val="21"/>
        </w:rPr>
        <w:t>）</w:t>
      </w:r>
      <w:bookmarkStart w:id="0" w:name="_Hlk68592819"/>
      <w:r>
        <w:rPr>
          <w:rFonts w:hint="eastAsia" w:ascii="Arial" w:hAnsi="Arial" w:cs="Arial"/>
          <w:sz w:val="21"/>
          <w:szCs w:val="21"/>
        </w:rPr>
        <w:t>根据项目公司2</w:t>
      </w:r>
      <w:r>
        <w:rPr>
          <w:rFonts w:ascii="Arial" w:hAnsi="Arial" w:cs="Arial"/>
          <w:sz w:val="21"/>
          <w:szCs w:val="21"/>
        </w:rPr>
        <w:t>020</w:t>
      </w:r>
      <w:r>
        <w:rPr>
          <w:rFonts w:hint="eastAsia" w:ascii="Arial" w:hAnsi="Arial" w:cs="Arial"/>
          <w:sz w:val="21"/>
          <w:szCs w:val="21"/>
        </w:rPr>
        <w:t>年1</w:t>
      </w:r>
      <w:r>
        <w:rPr>
          <w:rFonts w:ascii="Arial" w:hAnsi="Arial" w:cs="Arial"/>
          <w:sz w:val="21"/>
          <w:szCs w:val="21"/>
        </w:rPr>
        <w:t>1</w:t>
      </w:r>
      <w:r>
        <w:rPr>
          <w:rFonts w:hint="eastAsia" w:ascii="Arial" w:hAnsi="Arial" w:cs="Arial"/>
          <w:sz w:val="21"/>
          <w:szCs w:val="21"/>
        </w:rPr>
        <w:t>月1</w:t>
      </w:r>
      <w:r>
        <w:rPr>
          <w:rFonts w:ascii="Arial" w:hAnsi="Arial" w:cs="Arial"/>
          <w:sz w:val="21"/>
          <w:szCs w:val="21"/>
        </w:rPr>
        <w:t>7</w:t>
      </w:r>
      <w:r>
        <w:rPr>
          <w:rFonts w:hint="eastAsia" w:ascii="Arial" w:hAnsi="Arial" w:cs="Arial"/>
          <w:sz w:val="21"/>
          <w:szCs w:val="21"/>
        </w:rPr>
        <w:t>日签署之地块三《国有建设用地使用权出让合同》，合同约定地块三土地出让价款为</w:t>
      </w:r>
      <w:r>
        <w:rPr>
          <w:rFonts w:ascii="Arial" w:hAnsi="Arial" w:cs="Arial"/>
          <w:sz w:val="21"/>
          <w:szCs w:val="21"/>
        </w:rPr>
        <w:t>291,836,995.52</w:t>
      </w:r>
      <w:r>
        <w:rPr>
          <w:rFonts w:hint="eastAsia" w:ascii="Arial" w:hAnsi="Arial" w:cs="Arial"/>
          <w:sz w:val="21"/>
          <w:szCs w:val="21"/>
        </w:rPr>
        <w:t>元</w:t>
      </w:r>
      <w:bookmarkEnd w:id="0"/>
      <w:r>
        <w:rPr>
          <w:rFonts w:hint="eastAsia" w:ascii="Arial" w:hAnsi="Arial" w:cs="Arial"/>
          <w:sz w:val="21"/>
          <w:szCs w:val="21"/>
        </w:rPr>
        <w:t>，在合同签订之日起3</w:t>
      </w:r>
      <w:r>
        <w:rPr>
          <w:rFonts w:ascii="Arial" w:hAnsi="Arial" w:cs="Arial"/>
          <w:sz w:val="21"/>
          <w:szCs w:val="21"/>
        </w:rPr>
        <w:t>0</w:t>
      </w:r>
      <w:r>
        <w:rPr>
          <w:rFonts w:hint="eastAsia" w:ascii="Arial" w:hAnsi="Arial" w:cs="Arial"/>
          <w:sz w:val="21"/>
          <w:szCs w:val="21"/>
        </w:rPr>
        <w:t>日内一次性付清， 2021年1月5日项目公司已收到惠州市惠阳区自然资源局《关于催缴国有建设用地使用权出让价款及违约金的通知》，根据通知记载，截至2021年1月5日，地块三已产生违约金5,544,902.91元（每日1‰）。2021年1月22日项目公司收到惠阳区自然资源局《关于再次催缴国有建设用地使用权出让价款及违约金的通知》，截止到2021年1月15日，地块三已产生违约金8,463,272.87元。2021年1月25日，项目公司向惠阳区政府以及自然资源局发出《申请缓交土地出让金的函》。.2021年2月8日，项目公司向惠阳区自然资源局发出《分批缴纳土地出让金情况说明》，申请将该笔款项拆分为20,000,000.00元和271,836,995.52元进行缴纳。2021年2月10日，项目公司向惠州市惠阳区自然资源局支付标的项目土地出让价款20,000,000.00元。截至2</w:t>
      </w:r>
      <w:r>
        <w:rPr>
          <w:rFonts w:ascii="Arial" w:hAnsi="Arial" w:cs="Arial"/>
          <w:sz w:val="21"/>
          <w:szCs w:val="21"/>
        </w:rPr>
        <w:t>021</w:t>
      </w:r>
      <w:r>
        <w:rPr>
          <w:rFonts w:hint="eastAsia" w:ascii="Arial" w:hAnsi="Arial" w:cs="Arial"/>
          <w:sz w:val="21"/>
          <w:szCs w:val="21"/>
        </w:rPr>
        <w:t>年3月3</w:t>
      </w:r>
      <w:r>
        <w:rPr>
          <w:rFonts w:ascii="Arial" w:hAnsi="Arial" w:cs="Arial"/>
          <w:sz w:val="21"/>
          <w:szCs w:val="21"/>
        </w:rPr>
        <w:t>1</w:t>
      </w:r>
      <w:r>
        <w:rPr>
          <w:rFonts w:hint="eastAsia" w:ascii="Arial" w:hAnsi="Arial" w:cs="Arial"/>
          <w:sz w:val="21"/>
          <w:szCs w:val="21"/>
        </w:rPr>
        <w:t>日，没有收到惠阳区自然资源局进一步相关通告，故经由驻场人员计算地块三已产生违约金</w:t>
      </w:r>
      <w:r>
        <w:rPr>
          <w:rFonts w:ascii="Arial" w:hAnsi="Arial" w:cs="Arial"/>
          <w:sz w:val="21"/>
          <w:szCs w:val="21"/>
        </w:rPr>
        <w:t>29,351,047.53</w:t>
      </w:r>
      <w:r>
        <w:rPr>
          <w:rFonts w:hint="eastAsia" w:ascii="Arial" w:hAnsi="Arial" w:cs="Arial"/>
          <w:sz w:val="21"/>
          <w:szCs w:val="21"/>
        </w:rPr>
        <w:t>元（每日1‰计算），出让金及违约金共</w:t>
      </w:r>
      <w:r>
        <w:rPr>
          <w:rFonts w:ascii="Arial" w:hAnsi="Arial" w:cs="Arial"/>
          <w:sz w:val="21"/>
          <w:szCs w:val="21"/>
        </w:rPr>
        <w:t>301,188,043.05</w:t>
      </w:r>
      <w:r>
        <w:rPr>
          <w:rFonts w:hint="eastAsia" w:ascii="Arial" w:hAnsi="Arial" w:cs="Arial"/>
          <w:sz w:val="21"/>
          <w:szCs w:val="21"/>
        </w:rPr>
        <w:t>元，计算数据仅供参考，以惠阳区自然资源局发布数据为准。</w:t>
      </w:r>
    </w:p>
    <w:p>
      <w:pPr>
        <w:widowControl w:val="0"/>
        <w:spacing w:line="360" w:lineRule="auto"/>
        <w:ind w:firstLine="420" w:firstLineChars="200"/>
        <w:jc w:val="both"/>
        <w:textAlignment w:val="center"/>
        <w:rPr>
          <w:rFonts w:ascii="Arial" w:hAnsi="Arial" w:cs="Arial"/>
          <w:sz w:val="21"/>
          <w:szCs w:val="21"/>
        </w:rPr>
      </w:pPr>
      <w:r>
        <w:rPr>
          <w:rFonts w:hint="eastAsia" w:ascii="Arial" w:hAnsi="Arial" w:cs="Arial"/>
          <w:sz w:val="21"/>
          <w:szCs w:val="21"/>
        </w:rPr>
        <w:t>（6）2021年2月1日，因标的项目总包单位现场管理不到位、执行力不足，导致工程进度、质量、安全、材料等出现了一系列问题，项目公司正式发函要求总包单位更换项目负责人，并增加现场管理人员。</w:t>
      </w:r>
    </w:p>
    <w:p>
      <w:pPr>
        <w:rPr>
          <w:rFonts w:ascii="Arial" w:hAnsi="Arial" w:cs="Arial"/>
          <w:b/>
          <w:bCs/>
        </w:rPr>
      </w:pPr>
      <w:r>
        <w:rPr>
          <w:rFonts w:ascii="Arial" w:hAnsi="Arial" w:cs="Arial"/>
          <w:b/>
          <w:bCs/>
        </w:rPr>
        <w:br w:type="page"/>
      </w:r>
    </w:p>
    <w:p>
      <w:pPr>
        <w:spacing w:line="360" w:lineRule="auto"/>
        <w:jc w:val="center"/>
        <w:rPr>
          <w:rFonts w:ascii="Arial" w:hAnsi="Arial" w:cs="Arial"/>
          <w:b/>
          <w:bCs/>
        </w:rPr>
      </w:pPr>
      <w:r>
        <w:rPr>
          <w:rFonts w:ascii="Arial" w:hAnsi="Arial" w:cs="Arial"/>
          <w:b/>
          <w:bCs/>
        </w:rPr>
        <w:t>五矿信托·惠州恒大百万花城花园项目</w:t>
      </w:r>
    </w:p>
    <w:p>
      <w:pPr>
        <w:spacing w:line="360" w:lineRule="auto"/>
        <w:jc w:val="center"/>
        <w:rPr>
          <w:rFonts w:ascii="Arial" w:hAnsi="Arial" w:cs="Arial"/>
          <w:b/>
          <w:bCs/>
        </w:rPr>
      </w:pPr>
      <w:r>
        <w:rPr>
          <w:rFonts w:ascii="Arial" w:hAnsi="Arial" w:cs="Arial"/>
          <w:b/>
          <w:bCs/>
        </w:rPr>
        <w:t>监管</w:t>
      </w:r>
      <w:r>
        <w:rPr>
          <w:rFonts w:hint="eastAsia" w:ascii="Arial" w:hAnsi="Arial" w:cs="Arial"/>
          <w:b/>
          <w:bCs/>
        </w:rPr>
        <w:t>季</w:t>
      </w:r>
      <w:r>
        <w:rPr>
          <w:rFonts w:ascii="Arial" w:hAnsi="Arial" w:cs="Arial"/>
          <w:b/>
          <w:bCs/>
        </w:rPr>
        <w:t>报</w:t>
      </w:r>
    </w:p>
    <w:p>
      <w:pPr>
        <w:pStyle w:val="2"/>
        <w:rPr>
          <w:rFonts w:ascii="Arial" w:hAnsi="Arial" w:eastAsia="宋体" w:cs="Arial"/>
          <w:sz w:val="21"/>
          <w:szCs w:val="21"/>
        </w:rPr>
      </w:pPr>
      <w:bookmarkStart w:id="1" w:name="_Toc69374355"/>
      <w:r>
        <w:rPr>
          <w:rFonts w:ascii="Arial" w:hAnsi="Arial" w:eastAsia="宋体" w:cs="Arial"/>
          <w:sz w:val="21"/>
          <w:szCs w:val="21"/>
        </w:rPr>
        <w:t>一、项目基本情况介绍</w:t>
      </w:r>
      <w:bookmarkEnd w:id="1"/>
    </w:p>
    <w:p>
      <w:pPr>
        <w:spacing w:line="360" w:lineRule="auto"/>
        <w:ind w:firstLine="420" w:firstLineChars="200"/>
        <w:rPr>
          <w:rFonts w:ascii="Arial" w:hAnsi="Arial" w:cs="Arial"/>
          <w:bCs/>
          <w:sz w:val="21"/>
          <w:szCs w:val="21"/>
        </w:rPr>
      </w:pPr>
      <w:r>
        <w:rPr>
          <w:rFonts w:ascii="Arial" w:hAnsi="Arial" w:cs="Arial"/>
          <w:bCs/>
          <w:sz w:val="21"/>
          <w:szCs w:val="21"/>
        </w:rPr>
        <w:t>1.介绍项目公司各个股东的基本情况及关联关系。</w:t>
      </w:r>
    </w:p>
    <w:p>
      <w:pPr>
        <w:spacing w:line="360" w:lineRule="auto"/>
        <w:ind w:firstLine="420" w:firstLineChars="200"/>
        <w:rPr>
          <w:rFonts w:ascii="Arial" w:hAnsi="Arial" w:cs="Arial"/>
          <w:bCs/>
          <w:sz w:val="21"/>
          <w:szCs w:val="21"/>
        </w:rPr>
      </w:pPr>
      <w:r>
        <w:rPr>
          <w:rFonts w:ascii="Arial" w:hAnsi="Arial" w:cs="Arial"/>
          <w:bCs/>
          <w:sz w:val="21"/>
          <w:szCs w:val="21"/>
        </w:rPr>
        <w:t>项目公司即惠州市融瑞发实业投资有限公司由恒大地产集团珠三角房地产开发有限公司与广州裕为贸易有限公司分别持股52.2124%、47.7876%。</w:t>
      </w:r>
    </w:p>
    <w:p>
      <w:pPr>
        <w:spacing w:line="360" w:lineRule="auto"/>
        <w:ind w:firstLine="420" w:firstLineChars="200"/>
        <w:rPr>
          <w:rFonts w:ascii="Arial" w:hAnsi="Arial" w:cs="Arial"/>
          <w:bCs/>
          <w:sz w:val="21"/>
          <w:szCs w:val="21"/>
        </w:rPr>
      </w:pPr>
      <w:r>
        <w:rPr>
          <w:rFonts w:ascii="Arial" w:hAnsi="Arial" w:cs="Arial"/>
          <w:bCs/>
          <w:sz w:val="21"/>
          <w:szCs w:val="21"/>
        </w:rPr>
        <w:t>恒大地产集团珠三角房地产开发有限公司成立于2015年12月28日，曾用名广州市瑞宇房地产开发有限公司，现法定代表人柯鹏，注册资本55,000万元，注册地址为广州市天河区黄埔大道西78号3601房自编之二(仅限办公用途)，该公司由恒大地产集团有限公司100%持股；</w:t>
      </w:r>
    </w:p>
    <w:p>
      <w:pPr>
        <w:spacing w:line="360" w:lineRule="auto"/>
        <w:ind w:firstLine="420" w:firstLineChars="200"/>
        <w:rPr>
          <w:rFonts w:ascii="Arial" w:hAnsi="Arial" w:cs="Arial"/>
          <w:bCs/>
          <w:sz w:val="21"/>
          <w:szCs w:val="21"/>
        </w:rPr>
      </w:pPr>
      <w:r>
        <w:rPr>
          <w:rFonts w:ascii="Arial" w:hAnsi="Arial" w:cs="Arial"/>
          <w:bCs/>
          <w:sz w:val="21"/>
          <w:szCs w:val="21"/>
        </w:rPr>
        <w:t>广州裕为贸易有限公司成立于2019年2月22日，由恒大地产集团珠三角房地产开发有限公司100%控股，现法定代表人张晓东，注册资本100,000万元，注册地址为广州市天河区天河北路侨林街47号1104房之3012房(仅限办公)。</w:t>
      </w:r>
    </w:p>
    <w:p>
      <w:pPr>
        <w:spacing w:line="360" w:lineRule="auto"/>
        <w:ind w:firstLine="420" w:firstLineChars="200"/>
        <w:jc w:val="both"/>
        <w:rPr>
          <w:rFonts w:ascii="Arial" w:hAnsi="Arial" w:cs="Arial"/>
          <w:b/>
        </w:rPr>
      </w:pPr>
      <w:r>
        <w:rPr>
          <w:rFonts w:ascii="Arial" w:hAnsi="Arial" w:cs="Arial"/>
          <w:bCs/>
          <w:sz w:val="21"/>
          <w:szCs w:val="21"/>
        </w:rPr>
        <w:t>2. 标的项目现对外推广名为“</w:t>
      </w:r>
      <w:r>
        <w:rPr>
          <w:rFonts w:ascii="Arial" w:hAnsi="Arial" w:cs="Arial"/>
          <w:sz w:val="21"/>
          <w:szCs w:val="21"/>
        </w:rPr>
        <w:t>恒大百万花城花园项目</w:t>
      </w:r>
      <w:r>
        <w:rPr>
          <w:rFonts w:ascii="Arial" w:hAnsi="Arial" w:cs="Arial"/>
          <w:bCs/>
          <w:sz w:val="21"/>
          <w:szCs w:val="21"/>
        </w:rPr>
        <w:t>”，坐落于</w:t>
      </w:r>
      <w:r>
        <w:rPr>
          <w:rFonts w:ascii="Arial" w:hAnsi="Arial" w:cs="Arial"/>
          <w:sz w:val="21"/>
          <w:szCs w:val="21"/>
        </w:rPr>
        <w:t>惠州市惠阳区秋长街道岭湖村地段。项目共分为三个地块，用地性质均为城镇住宅用地、其他商服用地，总用地面积</w:t>
      </w:r>
      <w:r>
        <w:rPr>
          <w:rFonts w:ascii="Arial" w:hAnsi="Arial" w:eastAsia="Arial" w:cs="Arial"/>
          <w:sz w:val="21"/>
          <w:szCs w:val="21"/>
        </w:rPr>
        <w:t>141,558</w:t>
      </w:r>
      <w:r>
        <w:rPr>
          <w:rFonts w:ascii="Arial" w:hAnsi="Arial" w:cs="Arial"/>
          <w:sz w:val="21"/>
          <w:szCs w:val="21"/>
        </w:rPr>
        <w:t>平方米，总规划建筑面积555,124.58平方米，其中计容建筑面积389,460.80平方米、不计容建筑面积165,663.78平方米，容积率2.75，建筑密度37.15%，绿地率</w:t>
      </w:r>
      <w:r>
        <w:rPr>
          <w:rFonts w:ascii="Arial" w:hAnsi="Arial" w:eastAsia="Arial" w:cs="Arial"/>
          <w:sz w:val="21"/>
          <w:szCs w:val="21"/>
        </w:rPr>
        <w:t>35</w:t>
      </w:r>
      <w:r>
        <w:rPr>
          <w:rFonts w:ascii="Arial" w:hAnsi="Arial" w:cs="Arial"/>
          <w:sz w:val="21"/>
          <w:szCs w:val="21"/>
        </w:rPr>
        <w:t>%。拟配建社区用房、社区卫生服务中心、老年人综合福利服务中心、15班幼儿园、社区室外活动场所及体育活动场所。总住宅户数3,494户，地下停车位3,911个</w:t>
      </w:r>
      <w:r>
        <w:rPr>
          <w:rFonts w:ascii="Arial" w:hAnsi="Arial" w:cs="Arial"/>
          <w:bCs/>
          <w:sz w:val="21"/>
          <w:szCs w:val="21"/>
        </w:rPr>
        <w:t>。</w:t>
      </w:r>
      <w:r>
        <w:rPr>
          <w:rFonts w:hint="eastAsia" w:ascii="Arial" w:hAnsi="Arial" w:cs="Arial"/>
          <w:sz w:val="21"/>
          <w:szCs w:val="21"/>
        </w:rPr>
        <w:t>项目首期地块建设内容包含人才住房1</w:t>
      </w:r>
      <w:r>
        <w:rPr>
          <w:rFonts w:ascii="Arial" w:hAnsi="Arial" w:cs="Arial"/>
          <w:sz w:val="21"/>
          <w:szCs w:val="21"/>
        </w:rPr>
        <w:t>00</w:t>
      </w:r>
      <w:r>
        <w:rPr>
          <w:rFonts w:hint="eastAsia" w:ascii="Arial" w:hAnsi="Arial" w:cs="Arial"/>
          <w:sz w:val="21"/>
          <w:szCs w:val="21"/>
        </w:rPr>
        <w:t>套，计容建筑面积9</w:t>
      </w:r>
      <w:r>
        <w:rPr>
          <w:rFonts w:ascii="Arial" w:hAnsi="Arial" w:cs="Arial"/>
          <w:sz w:val="21"/>
          <w:szCs w:val="21"/>
        </w:rPr>
        <w:t>,506</w:t>
      </w:r>
      <w:r>
        <w:rPr>
          <w:rFonts w:hint="eastAsia" w:ascii="Arial" w:hAnsi="Arial" w:cs="Arial"/>
          <w:sz w:val="21"/>
          <w:szCs w:val="21"/>
        </w:rPr>
        <w:t>平方米，建成后无偿移交政府相关职能部门。</w:t>
      </w:r>
      <w:r>
        <w:rPr>
          <w:rFonts w:ascii="Arial" w:hAnsi="Arial" w:cs="Arial"/>
          <w:bCs/>
          <w:sz w:val="21"/>
          <w:szCs w:val="21"/>
        </w:rPr>
        <w:t>项目各项经济指标如下表所示：</w:t>
      </w:r>
    </w:p>
    <w:p>
      <w:pPr>
        <w:spacing w:line="360" w:lineRule="auto"/>
        <w:ind w:firstLine="420" w:firstLineChars="200"/>
        <w:jc w:val="center"/>
        <w:rPr>
          <w:rFonts w:ascii="Arial" w:hAnsi="Arial" w:cs="Arial"/>
          <w:b/>
          <w:sz w:val="21"/>
          <w:szCs w:val="21"/>
        </w:rPr>
      </w:pPr>
      <w:r>
        <w:rPr>
          <w:rFonts w:ascii="Arial" w:hAnsi="Arial" w:cs="Arial"/>
          <w:b/>
          <w:sz w:val="21"/>
          <w:szCs w:val="21"/>
        </w:rPr>
        <w:t>表一：项目各项经济指标</w:t>
      </w:r>
    </w:p>
    <w:tbl>
      <w:tblPr>
        <w:tblStyle w:val="16"/>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017"/>
        <w:gridCol w:w="1213"/>
        <w:gridCol w:w="1213"/>
        <w:gridCol w:w="1213"/>
        <w:gridCol w:w="1213"/>
        <w:gridCol w:w="1017"/>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0" w:type="auto"/>
            <w:vAlign w:val="center"/>
          </w:tcPr>
          <w:p>
            <w:pPr>
              <w:jc w:val="center"/>
              <w:textAlignment w:val="center"/>
              <w:rPr>
                <w:rFonts w:ascii="Arial" w:hAnsi="Arial" w:cs="Arial"/>
                <w:b/>
                <w:bCs/>
                <w:sz w:val="18"/>
                <w:szCs w:val="18"/>
              </w:rPr>
            </w:pPr>
            <w:r>
              <w:rPr>
                <w:rFonts w:ascii="Arial" w:hAnsi="Arial" w:cs="Arial"/>
                <w:b/>
                <w:bCs/>
                <w:sz w:val="18"/>
                <w:szCs w:val="18"/>
              </w:rPr>
              <w:t>序号</w:t>
            </w:r>
          </w:p>
        </w:tc>
        <w:tc>
          <w:tcPr>
            <w:tcW w:w="0" w:type="auto"/>
            <w:vAlign w:val="center"/>
          </w:tcPr>
          <w:p>
            <w:pPr>
              <w:jc w:val="center"/>
              <w:textAlignment w:val="center"/>
              <w:rPr>
                <w:rFonts w:ascii="Arial" w:hAnsi="Arial" w:cs="Arial"/>
                <w:b/>
                <w:bCs/>
                <w:sz w:val="18"/>
                <w:szCs w:val="18"/>
              </w:rPr>
            </w:pPr>
            <w:r>
              <w:rPr>
                <w:rFonts w:ascii="Arial" w:hAnsi="Arial" w:cs="Arial"/>
                <w:b/>
                <w:bCs/>
                <w:sz w:val="18"/>
                <w:szCs w:val="18"/>
              </w:rPr>
              <w:t>单位工程</w:t>
            </w:r>
          </w:p>
        </w:tc>
        <w:tc>
          <w:tcPr>
            <w:tcW w:w="0" w:type="auto"/>
            <w:vAlign w:val="center"/>
          </w:tcPr>
          <w:p>
            <w:pPr>
              <w:jc w:val="center"/>
              <w:textAlignment w:val="center"/>
              <w:rPr>
                <w:rFonts w:ascii="Arial" w:hAnsi="Arial" w:cs="Arial"/>
                <w:b/>
                <w:bCs/>
                <w:sz w:val="18"/>
                <w:szCs w:val="18"/>
              </w:rPr>
            </w:pPr>
            <w:r>
              <w:rPr>
                <w:rFonts w:ascii="Arial" w:hAnsi="Arial" w:cs="Arial"/>
                <w:b/>
                <w:bCs/>
                <w:sz w:val="18"/>
                <w:szCs w:val="18"/>
              </w:rPr>
              <w:t>用地面积</w:t>
            </w:r>
          </w:p>
          <w:p>
            <w:pPr>
              <w:jc w:val="center"/>
              <w:textAlignment w:val="center"/>
              <w:rPr>
                <w:rFonts w:ascii="Arial" w:hAnsi="Arial" w:cs="Arial"/>
                <w:b/>
                <w:bCs/>
                <w:sz w:val="18"/>
                <w:szCs w:val="18"/>
              </w:rPr>
            </w:pPr>
            <w:r>
              <w:rPr>
                <w:rFonts w:ascii="Arial" w:hAnsi="Arial" w:cs="Arial"/>
                <w:b/>
                <w:bCs/>
                <w:sz w:val="18"/>
                <w:szCs w:val="18"/>
              </w:rPr>
              <w:t>（平方米）</w:t>
            </w:r>
          </w:p>
        </w:tc>
        <w:tc>
          <w:tcPr>
            <w:tcW w:w="0" w:type="auto"/>
            <w:vAlign w:val="center"/>
          </w:tcPr>
          <w:p>
            <w:pPr>
              <w:jc w:val="center"/>
              <w:textAlignment w:val="center"/>
              <w:rPr>
                <w:rFonts w:ascii="Arial" w:hAnsi="Arial" w:cs="Arial"/>
                <w:b/>
                <w:bCs/>
                <w:sz w:val="18"/>
                <w:szCs w:val="18"/>
              </w:rPr>
            </w:pPr>
            <w:r>
              <w:rPr>
                <w:rFonts w:ascii="Arial" w:hAnsi="Arial" w:cs="Arial"/>
                <w:b/>
                <w:bCs/>
                <w:sz w:val="18"/>
                <w:szCs w:val="18"/>
              </w:rPr>
              <w:t>建筑面积</w:t>
            </w:r>
          </w:p>
          <w:p>
            <w:pPr>
              <w:jc w:val="center"/>
              <w:textAlignment w:val="center"/>
              <w:rPr>
                <w:rFonts w:ascii="Arial" w:hAnsi="Arial" w:cs="Arial"/>
                <w:b/>
                <w:bCs/>
                <w:sz w:val="18"/>
                <w:szCs w:val="18"/>
              </w:rPr>
            </w:pPr>
            <w:r>
              <w:rPr>
                <w:rFonts w:ascii="Arial" w:hAnsi="Arial" w:cs="Arial"/>
                <w:b/>
                <w:bCs/>
                <w:sz w:val="18"/>
                <w:szCs w:val="18"/>
              </w:rPr>
              <w:t>（平方米）</w:t>
            </w:r>
          </w:p>
        </w:tc>
        <w:tc>
          <w:tcPr>
            <w:tcW w:w="0" w:type="auto"/>
            <w:vAlign w:val="center"/>
          </w:tcPr>
          <w:p>
            <w:pPr>
              <w:jc w:val="center"/>
              <w:textAlignment w:val="center"/>
              <w:rPr>
                <w:rFonts w:ascii="Arial" w:hAnsi="Arial" w:cs="Arial"/>
                <w:b/>
                <w:bCs/>
                <w:sz w:val="18"/>
                <w:szCs w:val="18"/>
              </w:rPr>
            </w:pPr>
            <w:r>
              <w:rPr>
                <w:rFonts w:ascii="Arial" w:hAnsi="Arial" w:cs="Arial"/>
                <w:b/>
                <w:bCs/>
                <w:sz w:val="18"/>
                <w:szCs w:val="18"/>
              </w:rPr>
              <w:t>计容面积</w:t>
            </w:r>
          </w:p>
          <w:p>
            <w:pPr>
              <w:jc w:val="center"/>
              <w:textAlignment w:val="center"/>
              <w:rPr>
                <w:rFonts w:ascii="Arial" w:hAnsi="Arial" w:cs="Arial"/>
                <w:b/>
                <w:bCs/>
                <w:sz w:val="18"/>
                <w:szCs w:val="18"/>
              </w:rPr>
            </w:pPr>
            <w:r>
              <w:rPr>
                <w:rFonts w:ascii="Arial" w:hAnsi="Arial" w:cs="Arial"/>
                <w:b/>
                <w:bCs/>
                <w:sz w:val="18"/>
                <w:szCs w:val="18"/>
              </w:rPr>
              <w:t>（平方米）</w:t>
            </w:r>
          </w:p>
        </w:tc>
        <w:tc>
          <w:tcPr>
            <w:tcW w:w="0" w:type="auto"/>
            <w:vAlign w:val="center"/>
          </w:tcPr>
          <w:p>
            <w:pPr>
              <w:jc w:val="center"/>
              <w:textAlignment w:val="center"/>
              <w:rPr>
                <w:rFonts w:ascii="Arial" w:hAnsi="Arial" w:cs="Arial"/>
                <w:b/>
                <w:bCs/>
                <w:sz w:val="18"/>
                <w:szCs w:val="18"/>
              </w:rPr>
            </w:pPr>
            <w:r>
              <w:rPr>
                <w:rFonts w:ascii="Arial" w:hAnsi="Arial" w:cs="Arial"/>
                <w:b/>
                <w:bCs/>
                <w:sz w:val="18"/>
                <w:szCs w:val="18"/>
              </w:rPr>
              <w:t>可售面积</w:t>
            </w:r>
          </w:p>
          <w:p>
            <w:pPr>
              <w:jc w:val="center"/>
              <w:textAlignment w:val="center"/>
              <w:rPr>
                <w:rFonts w:ascii="Arial" w:hAnsi="Arial" w:cs="Arial"/>
                <w:b/>
                <w:bCs/>
                <w:sz w:val="18"/>
                <w:szCs w:val="18"/>
              </w:rPr>
            </w:pPr>
            <w:r>
              <w:rPr>
                <w:rFonts w:ascii="Arial" w:hAnsi="Arial" w:cs="Arial"/>
                <w:b/>
                <w:bCs/>
                <w:sz w:val="18"/>
                <w:szCs w:val="18"/>
              </w:rPr>
              <w:t>（平方米）</w:t>
            </w:r>
          </w:p>
        </w:tc>
        <w:tc>
          <w:tcPr>
            <w:tcW w:w="0" w:type="auto"/>
            <w:vAlign w:val="center"/>
          </w:tcPr>
          <w:p>
            <w:pPr>
              <w:jc w:val="center"/>
              <w:textAlignment w:val="center"/>
              <w:rPr>
                <w:rFonts w:ascii="Arial" w:hAnsi="Arial" w:cs="Arial"/>
                <w:b/>
                <w:bCs/>
                <w:sz w:val="18"/>
                <w:szCs w:val="18"/>
              </w:rPr>
            </w:pPr>
            <w:r>
              <w:rPr>
                <w:rFonts w:ascii="Arial" w:hAnsi="Arial" w:cs="Arial"/>
                <w:b/>
                <w:bCs/>
                <w:sz w:val="18"/>
                <w:szCs w:val="18"/>
              </w:rPr>
              <w:t>总货值</w:t>
            </w:r>
          </w:p>
          <w:p>
            <w:pPr>
              <w:jc w:val="center"/>
              <w:textAlignment w:val="center"/>
              <w:rPr>
                <w:rFonts w:ascii="Arial" w:hAnsi="Arial" w:cs="Arial"/>
                <w:b/>
                <w:bCs/>
                <w:sz w:val="18"/>
                <w:szCs w:val="18"/>
              </w:rPr>
            </w:pPr>
            <w:r>
              <w:rPr>
                <w:rFonts w:ascii="Arial" w:hAnsi="Arial" w:cs="Arial"/>
                <w:b/>
                <w:bCs/>
                <w:sz w:val="18"/>
                <w:szCs w:val="18"/>
              </w:rPr>
              <w:t>（万元）</w:t>
            </w:r>
          </w:p>
        </w:tc>
        <w:tc>
          <w:tcPr>
            <w:tcW w:w="0" w:type="auto"/>
            <w:vAlign w:val="center"/>
          </w:tcPr>
          <w:p>
            <w:pPr>
              <w:jc w:val="center"/>
              <w:textAlignment w:val="center"/>
              <w:rPr>
                <w:rFonts w:ascii="Arial" w:hAnsi="Arial" w:cs="Arial"/>
                <w:b/>
                <w:bCs/>
                <w:sz w:val="18"/>
                <w:szCs w:val="18"/>
              </w:rPr>
            </w:pPr>
            <w:r>
              <w:rPr>
                <w:rFonts w:ascii="Arial" w:hAnsi="Arial" w:cs="Arial"/>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jc w:val="center"/>
        </w:trPr>
        <w:tc>
          <w:tcPr>
            <w:tcW w:w="0" w:type="auto"/>
            <w:vAlign w:val="center"/>
          </w:tcPr>
          <w:p>
            <w:pPr>
              <w:jc w:val="center"/>
              <w:textAlignment w:val="center"/>
              <w:rPr>
                <w:rFonts w:ascii="Arial" w:hAnsi="Arial" w:cs="Arial"/>
                <w:sz w:val="18"/>
                <w:szCs w:val="18"/>
              </w:rPr>
            </w:pPr>
            <w:r>
              <w:rPr>
                <w:rFonts w:ascii="Arial" w:hAnsi="Arial" w:cs="Arial"/>
                <w:sz w:val="18"/>
                <w:szCs w:val="18"/>
              </w:rPr>
              <w:t>1</w:t>
            </w:r>
          </w:p>
        </w:tc>
        <w:tc>
          <w:tcPr>
            <w:tcW w:w="0" w:type="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一期</w:t>
            </w:r>
          </w:p>
        </w:tc>
        <w:tc>
          <w:tcPr>
            <w:tcW w:w="0" w:type="auto"/>
            <w:vAlign w:val="center"/>
          </w:tcPr>
          <w:p>
            <w:pPr>
              <w:jc w:val="center"/>
              <w:textAlignment w:val="center"/>
              <w:rPr>
                <w:rFonts w:ascii="Arial" w:hAnsi="Arial" w:cs="Arial"/>
                <w:sz w:val="18"/>
                <w:szCs w:val="18"/>
              </w:rPr>
            </w:pPr>
            <w:r>
              <w:rPr>
                <w:rFonts w:ascii="Arial" w:hAnsi="Arial" w:cs="Arial"/>
                <w:sz w:val="18"/>
                <w:szCs w:val="18"/>
              </w:rPr>
              <w:t>53,899</w:t>
            </w:r>
          </w:p>
        </w:tc>
        <w:tc>
          <w:tcPr>
            <w:tcW w:w="0" w:type="auto"/>
            <w:vAlign w:val="center"/>
          </w:tcPr>
          <w:p>
            <w:pPr>
              <w:jc w:val="center"/>
              <w:textAlignment w:val="center"/>
              <w:rPr>
                <w:rFonts w:ascii="Arial" w:hAnsi="Arial" w:cs="Arial"/>
                <w:sz w:val="18"/>
                <w:szCs w:val="18"/>
              </w:rPr>
            </w:pPr>
            <w:r>
              <w:rPr>
                <w:rFonts w:ascii="Arial" w:hAnsi="Arial" w:cs="Arial"/>
                <w:sz w:val="18"/>
                <w:szCs w:val="18"/>
              </w:rPr>
              <w:t>182,920.30</w:t>
            </w:r>
          </w:p>
        </w:tc>
        <w:tc>
          <w:tcPr>
            <w:tcW w:w="0" w:type="auto"/>
            <w:vAlign w:val="center"/>
          </w:tcPr>
          <w:p>
            <w:pPr>
              <w:jc w:val="center"/>
              <w:textAlignment w:val="center"/>
              <w:rPr>
                <w:rFonts w:ascii="Arial" w:hAnsi="Arial" w:cs="Arial"/>
                <w:sz w:val="18"/>
                <w:szCs w:val="18"/>
              </w:rPr>
            </w:pPr>
            <w:r>
              <w:rPr>
                <w:rFonts w:ascii="Arial" w:hAnsi="Arial" w:cs="Arial"/>
                <w:sz w:val="18"/>
                <w:szCs w:val="18"/>
              </w:rPr>
              <w:t>130,103.00</w:t>
            </w:r>
          </w:p>
        </w:tc>
        <w:tc>
          <w:tcPr>
            <w:tcW w:w="0" w:type="auto"/>
            <w:vAlign w:val="center"/>
          </w:tcPr>
          <w:p>
            <w:pPr>
              <w:jc w:val="center"/>
              <w:textAlignment w:val="center"/>
              <w:rPr>
                <w:rFonts w:ascii="Arial" w:hAnsi="Arial" w:cs="Arial"/>
                <w:sz w:val="18"/>
                <w:szCs w:val="18"/>
              </w:rPr>
            </w:pPr>
            <w:r>
              <w:rPr>
                <w:rFonts w:ascii="Arial" w:hAnsi="Arial" w:cs="Arial"/>
                <w:sz w:val="18"/>
                <w:szCs w:val="18"/>
              </w:rPr>
              <w:t>118,203.64</w:t>
            </w:r>
          </w:p>
        </w:tc>
        <w:tc>
          <w:tcPr>
            <w:tcW w:w="0" w:type="auto"/>
            <w:vAlign w:val="center"/>
          </w:tcPr>
          <w:p>
            <w:pPr>
              <w:jc w:val="center"/>
              <w:textAlignment w:val="center"/>
              <w:rPr>
                <w:rFonts w:ascii="Arial" w:hAnsi="Arial" w:cs="Arial"/>
                <w:sz w:val="18"/>
                <w:szCs w:val="18"/>
              </w:rPr>
            </w:pPr>
            <w:r>
              <w:rPr>
                <w:rFonts w:ascii="Arial" w:hAnsi="Arial" w:cs="Arial"/>
                <w:sz w:val="18"/>
                <w:szCs w:val="18"/>
              </w:rPr>
              <w:t>——</w:t>
            </w:r>
          </w:p>
        </w:tc>
        <w:tc>
          <w:tcPr>
            <w:tcW w:w="0" w:type="auto"/>
            <w:vAlign w:val="center"/>
          </w:tcPr>
          <w:p>
            <w:pPr>
              <w:jc w:val="center"/>
              <w:textAlignment w:val="center"/>
              <w:rPr>
                <w:rFonts w:ascii="Arial" w:hAnsi="Arial" w:cs="Arial"/>
                <w:sz w:val="18"/>
                <w:szCs w:val="18"/>
              </w:rPr>
            </w:pPr>
            <w:r>
              <w:rPr>
                <w:rFonts w:ascii="Arial" w:hAnsi="Arial" w:cs="Arial"/>
                <w:sz w:val="18"/>
                <w:szCs w:val="18"/>
              </w:rPr>
              <w:t>住宅、商业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0" w:type="auto"/>
            <w:vAlign w:val="center"/>
          </w:tcPr>
          <w:p>
            <w:pPr>
              <w:jc w:val="center"/>
              <w:textAlignment w:val="center"/>
              <w:rPr>
                <w:rFonts w:ascii="Arial" w:hAnsi="Arial" w:cs="Arial"/>
                <w:sz w:val="18"/>
                <w:szCs w:val="18"/>
              </w:rPr>
            </w:pPr>
            <w:r>
              <w:rPr>
                <w:rFonts w:ascii="Arial" w:hAnsi="Arial" w:cs="Arial"/>
                <w:sz w:val="18"/>
                <w:szCs w:val="18"/>
              </w:rPr>
              <w:t>2</w:t>
            </w:r>
          </w:p>
        </w:tc>
        <w:tc>
          <w:tcPr>
            <w:tcW w:w="0" w:type="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二期</w:t>
            </w:r>
          </w:p>
        </w:tc>
        <w:tc>
          <w:tcPr>
            <w:tcW w:w="0" w:type="auto"/>
            <w:vAlign w:val="center"/>
          </w:tcPr>
          <w:p>
            <w:pPr>
              <w:jc w:val="center"/>
              <w:textAlignment w:val="center"/>
              <w:rPr>
                <w:rFonts w:ascii="Arial" w:hAnsi="Arial" w:cs="Arial"/>
                <w:sz w:val="18"/>
                <w:szCs w:val="18"/>
              </w:rPr>
            </w:pPr>
            <w:r>
              <w:rPr>
                <w:rFonts w:ascii="Arial" w:hAnsi="Arial" w:cs="Arial"/>
                <w:sz w:val="18"/>
                <w:szCs w:val="18"/>
              </w:rPr>
              <w:t>87,659</w:t>
            </w:r>
          </w:p>
        </w:tc>
        <w:tc>
          <w:tcPr>
            <w:tcW w:w="0" w:type="auto"/>
            <w:vAlign w:val="center"/>
          </w:tcPr>
          <w:p>
            <w:pPr>
              <w:jc w:val="center"/>
              <w:textAlignment w:val="center"/>
              <w:rPr>
                <w:rFonts w:ascii="Arial" w:hAnsi="Arial" w:cs="Arial"/>
                <w:sz w:val="18"/>
                <w:szCs w:val="18"/>
              </w:rPr>
            </w:pPr>
            <w:r>
              <w:rPr>
                <w:rFonts w:ascii="Arial" w:hAnsi="Arial" w:cs="Arial"/>
                <w:sz w:val="18"/>
                <w:szCs w:val="18"/>
              </w:rPr>
              <w:t>372,204.28</w:t>
            </w:r>
          </w:p>
        </w:tc>
        <w:tc>
          <w:tcPr>
            <w:tcW w:w="0" w:type="auto"/>
            <w:vAlign w:val="center"/>
          </w:tcPr>
          <w:p>
            <w:pPr>
              <w:jc w:val="center"/>
              <w:textAlignment w:val="center"/>
              <w:rPr>
                <w:rFonts w:ascii="Arial" w:hAnsi="Arial" w:cs="Arial"/>
                <w:sz w:val="18"/>
                <w:szCs w:val="18"/>
              </w:rPr>
            </w:pPr>
            <w:r>
              <w:rPr>
                <w:rFonts w:ascii="Arial" w:hAnsi="Arial" w:cs="Arial"/>
                <w:sz w:val="18"/>
                <w:szCs w:val="18"/>
              </w:rPr>
              <w:t>259,357.80</w:t>
            </w:r>
          </w:p>
        </w:tc>
        <w:tc>
          <w:tcPr>
            <w:tcW w:w="0" w:type="auto"/>
            <w:vAlign w:val="center"/>
          </w:tcPr>
          <w:p>
            <w:pPr>
              <w:jc w:val="center"/>
              <w:textAlignment w:val="center"/>
              <w:rPr>
                <w:rFonts w:ascii="Arial" w:hAnsi="Arial" w:cs="Arial"/>
                <w:sz w:val="18"/>
                <w:szCs w:val="18"/>
              </w:rPr>
            </w:pPr>
            <w:r>
              <w:rPr>
                <w:rFonts w:ascii="Arial" w:hAnsi="Arial" w:cs="Arial"/>
                <w:sz w:val="18"/>
                <w:szCs w:val="18"/>
              </w:rPr>
              <w:t>257,448.73</w:t>
            </w:r>
          </w:p>
        </w:tc>
        <w:tc>
          <w:tcPr>
            <w:tcW w:w="0" w:type="auto"/>
            <w:vAlign w:val="center"/>
          </w:tcPr>
          <w:p>
            <w:pPr>
              <w:jc w:val="center"/>
              <w:textAlignment w:val="center"/>
              <w:rPr>
                <w:rFonts w:ascii="Arial" w:hAnsi="Arial" w:cs="Arial"/>
                <w:sz w:val="18"/>
                <w:szCs w:val="18"/>
              </w:rPr>
            </w:pPr>
            <w:r>
              <w:rPr>
                <w:rFonts w:ascii="Arial" w:hAnsi="Arial" w:cs="Arial"/>
                <w:sz w:val="18"/>
                <w:szCs w:val="18"/>
              </w:rPr>
              <w:t>——</w:t>
            </w:r>
          </w:p>
        </w:tc>
        <w:tc>
          <w:tcPr>
            <w:tcW w:w="0" w:type="auto"/>
            <w:vAlign w:val="center"/>
          </w:tcPr>
          <w:p>
            <w:pPr>
              <w:jc w:val="center"/>
              <w:textAlignment w:val="center"/>
              <w:rPr>
                <w:rFonts w:ascii="Arial" w:hAnsi="Arial" w:cs="Arial"/>
                <w:sz w:val="18"/>
                <w:szCs w:val="18"/>
              </w:rPr>
            </w:pPr>
            <w:r>
              <w:rPr>
                <w:rFonts w:ascii="Arial" w:hAnsi="Arial" w:cs="Arial"/>
                <w:sz w:val="18"/>
                <w:szCs w:val="18"/>
              </w:rPr>
              <w:t>住宅、商业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0" w:type="auto"/>
            <w:gridSpan w:val="2"/>
            <w:vAlign w:val="center"/>
          </w:tcPr>
          <w:p>
            <w:pPr>
              <w:widowControl w:val="0"/>
              <w:spacing w:line="360" w:lineRule="auto"/>
              <w:jc w:val="center"/>
              <w:textAlignment w:val="center"/>
              <w:rPr>
                <w:rFonts w:ascii="Arial" w:hAnsi="Arial" w:cs="Arial"/>
                <w:b/>
                <w:bCs/>
                <w:sz w:val="18"/>
                <w:szCs w:val="18"/>
              </w:rPr>
            </w:pPr>
            <w:r>
              <w:rPr>
                <w:rFonts w:ascii="Arial" w:hAnsi="Arial" w:cs="Arial"/>
                <w:b/>
                <w:bCs/>
                <w:sz w:val="18"/>
                <w:szCs w:val="18"/>
              </w:rPr>
              <w:t>合计</w:t>
            </w:r>
          </w:p>
        </w:tc>
        <w:tc>
          <w:tcPr>
            <w:tcW w:w="0" w:type="auto"/>
            <w:vAlign w:val="center"/>
          </w:tcPr>
          <w:p>
            <w:pPr>
              <w:jc w:val="center"/>
              <w:textAlignment w:val="center"/>
              <w:rPr>
                <w:rFonts w:ascii="Arial" w:hAnsi="Arial" w:cs="Arial"/>
                <w:b/>
                <w:bCs/>
                <w:sz w:val="18"/>
                <w:szCs w:val="18"/>
              </w:rPr>
            </w:pPr>
            <w:r>
              <w:rPr>
                <w:rFonts w:ascii="Arial" w:hAnsi="Arial" w:cs="Arial"/>
                <w:b/>
                <w:bCs/>
                <w:sz w:val="18"/>
                <w:szCs w:val="18"/>
              </w:rPr>
              <w:t>141,558</w:t>
            </w:r>
          </w:p>
        </w:tc>
        <w:tc>
          <w:tcPr>
            <w:tcW w:w="0" w:type="auto"/>
            <w:vAlign w:val="center"/>
          </w:tcPr>
          <w:p>
            <w:pPr>
              <w:jc w:val="center"/>
              <w:textAlignment w:val="center"/>
              <w:rPr>
                <w:rFonts w:ascii="Arial" w:hAnsi="Arial" w:cs="Arial"/>
                <w:b/>
                <w:bCs/>
                <w:sz w:val="18"/>
                <w:szCs w:val="18"/>
              </w:rPr>
            </w:pPr>
            <w:r>
              <w:rPr>
                <w:rFonts w:ascii="Arial" w:hAnsi="Arial" w:cs="Arial"/>
                <w:b/>
                <w:bCs/>
                <w:sz w:val="18"/>
                <w:szCs w:val="18"/>
              </w:rPr>
              <w:t xml:space="preserve">555,124.58 </w:t>
            </w:r>
          </w:p>
        </w:tc>
        <w:tc>
          <w:tcPr>
            <w:tcW w:w="0" w:type="auto"/>
            <w:vAlign w:val="center"/>
          </w:tcPr>
          <w:p>
            <w:pPr>
              <w:jc w:val="center"/>
              <w:textAlignment w:val="center"/>
              <w:rPr>
                <w:rFonts w:ascii="Arial" w:hAnsi="Arial" w:cs="Arial"/>
                <w:b/>
                <w:bCs/>
                <w:sz w:val="18"/>
                <w:szCs w:val="18"/>
              </w:rPr>
            </w:pPr>
            <w:r>
              <w:rPr>
                <w:rFonts w:ascii="Arial" w:hAnsi="Arial" w:cs="Arial"/>
                <w:b/>
                <w:bCs/>
                <w:sz w:val="18"/>
                <w:szCs w:val="18"/>
              </w:rPr>
              <w:t xml:space="preserve">389,460.80 </w:t>
            </w:r>
          </w:p>
        </w:tc>
        <w:tc>
          <w:tcPr>
            <w:tcW w:w="0" w:type="auto"/>
            <w:vAlign w:val="center"/>
          </w:tcPr>
          <w:p>
            <w:pPr>
              <w:jc w:val="center"/>
              <w:textAlignment w:val="center"/>
              <w:rPr>
                <w:rFonts w:ascii="Arial" w:hAnsi="Arial" w:cs="Arial"/>
                <w:b/>
                <w:bCs/>
                <w:sz w:val="18"/>
                <w:szCs w:val="18"/>
              </w:rPr>
            </w:pPr>
            <w:r>
              <w:rPr>
                <w:rFonts w:ascii="Arial" w:hAnsi="Arial" w:cs="Arial"/>
                <w:b/>
                <w:bCs/>
                <w:sz w:val="18"/>
                <w:szCs w:val="18"/>
              </w:rPr>
              <w:t xml:space="preserve">375,652.37 </w:t>
            </w:r>
          </w:p>
        </w:tc>
        <w:tc>
          <w:tcPr>
            <w:tcW w:w="0" w:type="auto"/>
            <w:vAlign w:val="center"/>
          </w:tcPr>
          <w:p>
            <w:pPr>
              <w:jc w:val="center"/>
              <w:textAlignment w:val="center"/>
              <w:rPr>
                <w:rFonts w:ascii="Arial" w:hAnsi="Arial" w:cs="Arial"/>
                <w:b/>
                <w:bCs/>
                <w:sz w:val="18"/>
                <w:szCs w:val="18"/>
              </w:rPr>
            </w:pPr>
            <w:r>
              <w:rPr>
                <w:rFonts w:ascii="Arial" w:hAnsi="Arial" w:cs="Arial"/>
                <w:b/>
                <w:bCs/>
                <w:sz w:val="18"/>
                <w:szCs w:val="18"/>
              </w:rPr>
              <w:t>——</w:t>
            </w:r>
          </w:p>
        </w:tc>
        <w:tc>
          <w:tcPr>
            <w:tcW w:w="0" w:type="auto"/>
            <w:vAlign w:val="center"/>
          </w:tcPr>
          <w:p>
            <w:pPr>
              <w:jc w:val="center"/>
              <w:textAlignment w:val="center"/>
              <w:rPr>
                <w:rFonts w:ascii="Arial" w:hAnsi="Arial" w:cs="Arial"/>
                <w:b/>
                <w:bCs/>
                <w:sz w:val="18"/>
                <w:szCs w:val="18"/>
              </w:rPr>
            </w:pPr>
            <w:r>
              <w:rPr>
                <w:rFonts w:ascii="Arial" w:hAnsi="Arial" w:cs="Arial"/>
                <w:b/>
                <w:bCs/>
                <w:sz w:val="18"/>
                <w:szCs w:val="18"/>
              </w:rPr>
              <w:t>——</w:t>
            </w:r>
          </w:p>
        </w:tc>
      </w:tr>
    </w:tbl>
    <w:p>
      <w:pPr>
        <w:spacing w:line="360" w:lineRule="auto"/>
        <w:ind w:left="420"/>
        <w:rPr>
          <w:rFonts w:ascii="Arial" w:hAnsi="Arial" w:cs="Arial"/>
          <w:bCs/>
          <w:sz w:val="21"/>
          <w:szCs w:val="21"/>
        </w:rPr>
      </w:pPr>
      <w:r>
        <w:rPr>
          <w:rFonts w:hint="eastAsia" w:ascii="Arial" w:hAnsi="Arial" w:cs="Arial"/>
          <w:bCs/>
          <w:sz w:val="18"/>
          <w:szCs w:val="18"/>
        </w:rPr>
        <w:t>注：一期面积依据《建设工程规划许可证》，二期面积依据项目公司提供面积指标。</w:t>
      </w:r>
    </w:p>
    <w:p>
      <w:pPr>
        <w:numPr>
          <w:ilvl w:val="0"/>
          <w:numId w:val="1"/>
        </w:numPr>
        <w:spacing w:line="360" w:lineRule="auto"/>
        <w:ind w:firstLine="420" w:firstLineChars="200"/>
        <w:rPr>
          <w:rFonts w:ascii="Arial" w:hAnsi="Arial" w:cs="Arial"/>
          <w:bCs/>
          <w:sz w:val="21"/>
          <w:szCs w:val="21"/>
        </w:rPr>
      </w:pPr>
      <w:r>
        <w:rPr>
          <w:rFonts w:ascii="Arial" w:hAnsi="Arial" w:cs="Arial"/>
          <w:bCs/>
          <w:sz w:val="21"/>
          <w:szCs w:val="21"/>
        </w:rPr>
        <w:t>存在的问题、原因及潜在风险。</w:t>
      </w:r>
    </w:p>
    <w:p>
      <w:pPr>
        <w:spacing w:line="360" w:lineRule="auto"/>
        <w:rPr>
          <w:rFonts w:ascii="Arial" w:hAnsi="Arial" w:cs="Arial"/>
          <w:bCs/>
          <w:sz w:val="21"/>
          <w:szCs w:val="21"/>
        </w:rPr>
      </w:pPr>
      <w:r>
        <w:rPr>
          <w:rFonts w:ascii="Arial" w:hAnsi="Arial" w:cs="Arial"/>
          <w:bCs/>
          <w:sz w:val="21"/>
          <w:szCs w:val="21"/>
        </w:rPr>
        <w:t xml:space="preserve">      本期暂无。</w:t>
      </w:r>
    </w:p>
    <w:p>
      <w:pPr>
        <w:numPr>
          <w:ilvl w:val="0"/>
          <w:numId w:val="1"/>
        </w:numPr>
        <w:spacing w:line="360" w:lineRule="auto"/>
        <w:ind w:firstLine="420" w:firstLineChars="200"/>
        <w:rPr>
          <w:rFonts w:ascii="Arial" w:hAnsi="Arial" w:cs="Arial"/>
          <w:bCs/>
          <w:sz w:val="21"/>
          <w:szCs w:val="21"/>
        </w:rPr>
      </w:pPr>
      <w:r>
        <w:rPr>
          <w:rFonts w:ascii="Arial" w:hAnsi="Arial" w:cs="Arial"/>
          <w:bCs/>
          <w:sz w:val="21"/>
          <w:szCs w:val="21"/>
        </w:rPr>
        <w:t>建议措施及后期需关注事项。</w:t>
      </w:r>
    </w:p>
    <w:p>
      <w:pPr>
        <w:spacing w:line="360" w:lineRule="auto"/>
        <w:rPr>
          <w:rFonts w:ascii="Arial" w:hAnsi="Arial" w:cs="Arial"/>
          <w:bCs/>
          <w:sz w:val="21"/>
          <w:szCs w:val="21"/>
        </w:rPr>
      </w:pPr>
      <w:r>
        <w:rPr>
          <w:rFonts w:ascii="Arial" w:hAnsi="Arial" w:cs="Arial"/>
          <w:bCs/>
          <w:sz w:val="21"/>
          <w:szCs w:val="21"/>
        </w:rPr>
        <w:t xml:space="preserve">      本期暂无。</w:t>
      </w:r>
    </w:p>
    <w:p>
      <w:pPr>
        <w:rPr>
          <w:rFonts w:ascii="Arial" w:hAnsi="Arial" w:cs="Arial"/>
          <w:sz w:val="21"/>
          <w:szCs w:val="21"/>
        </w:rPr>
      </w:pPr>
      <w:r>
        <w:rPr>
          <w:rFonts w:ascii="Arial" w:hAnsi="Arial" w:cs="Arial"/>
          <w:sz w:val="21"/>
          <w:szCs w:val="21"/>
        </w:rPr>
        <w:br w:type="page"/>
      </w:r>
    </w:p>
    <w:p>
      <w:pPr>
        <w:pStyle w:val="2"/>
        <w:rPr>
          <w:rFonts w:ascii="Arial" w:hAnsi="Arial" w:eastAsia="宋体" w:cs="Arial"/>
          <w:sz w:val="21"/>
          <w:szCs w:val="21"/>
        </w:rPr>
      </w:pPr>
      <w:bookmarkStart w:id="2" w:name="_Toc69374356"/>
      <w:r>
        <w:rPr>
          <w:rFonts w:ascii="Arial" w:hAnsi="Arial" w:eastAsia="宋体" w:cs="Arial"/>
          <w:sz w:val="21"/>
          <w:szCs w:val="21"/>
        </w:rPr>
        <w:t>二、项目证件办理情况</w:t>
      </w:r>
      <w:bookmarkEnd w:id="2"/>
    </w:p>
    <w:p>
      <w:pPr>
        <w:jc w:val="center"/>
        <w:rPr>
          <w:rFonts w:ascii="Arial" w:hAnsi="Arial" w:cs="Arial"/>
          <w:b/>
          <w:bCs/>
          <w:sz w:val="21"/>
          <w:szCs w:val="21"/>
        </w:rPr>
      </w:pPr>
      <w:r>
        <w:rPr>
          <w:rFonts w:ascii="Arial" w:hAnsi="Arial" w:cs="Arial"/>
          <w:b/>
          <w:bCs/>
          <w:sz w:val="21"/>
          <w:szCs w:val="21"/>
        </w:rPr>
        <w:t>表二：项目五证办理情况</w:t>
      </w:r>
    </w:p>
    <w:tbl>
      <w:tblPr>
        <w:tblStyle w:val="16"/>
        <w:tblW w:w="11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
        <w:gridCol w:w="1050"/>
        <w:gridCol w:w="3723"/>
        <w:gridCol w:w="1636"/>
        <w:gridCol w:w="1415"/>
        <w:gridCol w:w="1455"/>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blHeader/>
          <w:jc w:val="center"/>
        </w:trPr>
        <w:tc>
          <w:tcPr>
            <w:tcW w:w="317" w:type="dxa"/>
            <w:vAlign w:val="center"/>
          </w:tcPr>
          <w:p>
            <w:pPr>
              <w:jc w:val="center"/>
              <w:textAlignment w:val="center"/>
              <w:rPr>
                <w:rFonts w:ascii="Arial" w:hAnsi="Arial" w:cs="Arial"/>
                <w:b/>
                <w:bCs/>
                <w:sz w:val="18"/>
                <w:szCs w:val="18"/>
              </w:rPr>
            </w:pPr>
            <w:r>
              <w:rPr>
                <w:rFonts w:ascii="Arial" w:hAnsi="Arial" w:cs="Arial"/>
                <w:b/>
                <w:bCs/>
                <w:sz w:val="18"/>
                <w:szCs w:val="18"/>
              </w:rPr>
              <w:t>序号</w:t>
            </w:r>
          </w:p>
        </w:tc>
        <w:tc>
          <w:tcPr>
            <w:tcW w:w="1050" w:type="dxa"/>
            <w:vAlign w:val="center"/>
          </w:tcPr>
          <w:p>
            <w:pPr>
              <w:jc w:val="center"/>
              <w:textAlignment w:val="center"/>
              <w:rPr>
                <w:rFonts w:ascii="Arial" w:hAnsi="Arial" w:cs="Arial"/>
                <w:b/>
                <w:bCs/>
                <w:sz w:val="18"/>
                <w:szCs w:val="18"/>
              </w:rPr>
            </w:pPr>
            <w:r>
              <w:rPr>
                <w:rFonts w:ascii="Arial" w:hAnsi="Arial" w:cs="Arial"/>
                <w:b/>
                <w:bCs/>
                <w:sz w:val="18"/>
                <w:szCs w:val="18"/>
              </w:rPr>
              <w:t>证件名称</w:t>
            </w:r>
          </w:p>
        </w:tc>
        <w:tc>
          <w:tcPr>
            <w:tcW w:w="3723" w:type="dxa"/>
            <w:vAlign w:val="center"/>
          </w:tcPr>
          <w:p>
            <w:pPr>
              <w:jc w:val="center"/>
              <w:textAlignment w:val="center"/>
              <w:rPr>
                <w:rFonts w:ascii="Arial" w:hAnsi="Arial" w:cs="Arial"/>
                <w:b/>
                <w:bCs/>
                <w:sz w:val="18"/>
                <w:szCs w:val="18"/>
              </w:rPr>
            </w:pPr>
            <w:r>
              <w:rPr>
                <w:rFonts w:ascii="Arial" w:hAnsi="Arial" w:cs="Arial"/>
                <w:b/>
                <w:bCs/>
                <w:sz w:val="18"/>
                <w:szCs w:val="18"/>
              </w:rPr>
              <w:t>政策要求</w:t>
            </w:r>
          </w:p>
        </w:tc>
        <w:tc>
          <w:tcPr>
            <w:tcW w:w="1636" w:type="dxa"/>
            <w:vAlign w:val="center"/>
          </w:tcPr>
          <w:p>
            <w:pPr>
              <w:jc w:val="center"/>
              <w:textAlignment w:val="center"/>
              <w:rPr>
                <w:rFonts w:ascii="Arial" w:hAnsi="Arial" w:cs="Arial"/>
                <w:b/>
                <w:bCs/>
                <w:sz w:val="18"/>
                <w:szCs w:val="18"/>
              </w:rPr>
            </w:pPr>
            <w:r>
              <w:rPr>
                <w:rFonts w:ascii="Arial" w:hAnsi="Arial" w:cs="Arial"/>
                <w:b/>
                <w:bCs/>
                <w:sz w:val="18"/>
                <w:szCs w:val="18"/>
              </w:rPr>
              <w:t>预计取证日期</w:t>
            </w:r>
          </w:p>
        </w:tc>
        <w:tc>
          <w:tcPr>
            <w:tcW w:w="1415" w:type="dxa"/>
            <w:vAlign w:val="center"/>
          </w:tcPr>
          <w:p>
            <w:pPr>
              <w:jc w:val="center"/>
              <w:textAlignment w:val="center"/>
              <w:rPr>
                <w:rFonts w:ascii="Arial" w:hAnsi="Arial" w:cs="Arial"/>
                <w:b/>
                <w:bCs/>
                <w:sz w:val="18"/>
                <w:szCs w:val="18"/>
              </w:rPr>
            </w:pPr>
            <w:r>
              <w:rPr>
                <w:rFonts w:ascii="Arial" w:hAnsi="Arial" w:cs="Arial"/>
                <w:b/>
                <w:bCs/>
                <w:sz w:val="18"/>
                <w:szCs w:val="18"/>
              </w:rPr>
              <w:t>实际取证日期</w:t>
            </w:r>
          </w:p>
        </w:tc>
        <w:tc>
          <w:tcPr>
            <w:tcW w:w="1455" w:type="dxa"/>
            <w:vAlign w:val="center"/>
          </w:tcPr>
          <w:p>
            <w:pPr>
              <w:jc w:val="center"/>
              <w:textAlignment w:val="center"/>
              <w:rPr>
                <w:rFonts w:ascii="Arial" w:hAnsi="Arial" w:cs="Arial"/>
                <w:b/>
                <w:bCs/>
                <w:sz w:val="18"/>
                <w:szCs w:val="18"/>
              </w:rPr>
            </w:pPr>
            <w:r>
              <w:rPr>
                <w:rFonts w:ascii="Arial" w:hAnsi="Arial" w:cs="Arial"/>
                <w:b/>
                <w:bCs/>
                <w:sz w:val="18"/>
                <w:szCs w:val="18"/>
              </w:rPr>
              <w:t>证载面积</w:t>
            </w:r>
          </w:p>
        </w:tc>
        <w:tc>
          <w:tcPr>
            <w:tcW w:w="1480" w:type="dxa"/>
            <w:vAlign w:val="center"/>
          </w:tcPr>
          <w:p>
            <w:pPr>
              <w:jc w:val="center"/>
              <w:textAlignment w:val="center"/>
              <w:rPr>
                <w:rFonts w:ascii="Arial" w:hAnsi="Arial" w:cs="Arial"/>
                <w:b/>
                <w:bCs/>
                <w:sz w:val="18"/>
                <w:szCs w:val="18"/>
              </w:rPr>
            </w:pPr>
            <w:r>
              <w:rPr>
                <w:rFonts w:ascii="Arial" w:hAnsi="Arial" w:cs="Arial"/>
                <w:b/>
                <w:bCs/>
                <w:sz w:val="18"/>
                <w:szCs w:val="18"/>
              </w:rPr>
              <w:t>备注（注明进展及逾期原因等）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317" w:type="dxa"/>
            <w:vAlign w:val="center"/>
          </w:tcPr>
          <w:p>
            <w:pPr>
              <w:jc w:val="center"/>
              <w:textAlignment w:val="center"/>
              <w:rPr>
                <w:rFonts w:ascii="Arial" w:hAnsi="Arial" w:cs="Arial"/>
                <w:sz w:val="18"/>
                <w:szCs w:val="18"/>
              </w:rPr>
            </w:pPr>
            <w:r>
              <w:rPr>
                <w:rFonts w:ascii="Arial" w:hAnsi="Arial" w:eastAsia="Arial" w:cs="Arial"/>
                <w:sz w:val="18"/>
                <w:szCs w:val="18"/>
              </w:rPr>
              <w:t>1</w:t>
            </w:r>
          </w:p>
        </w:tc>
        <w:tc>
          <w:tcPr>
            <w:tcW w:w="1050" w:type="dxa"/>
            <w:vAlign w:val="center"/>
          </w:tcPr>
          <w:p>
            <w:pPr>
              <w:widowControl w:val="0"/>
              <w:jc w:val="center"/>
              <w:textAlignment w:val="center"/>
              <w:rPr>
                <w:rFonts w:ascii="Arial" w:hAnsi="Arial" w:cs="Arial"/>
                <w:sz w:val="18"/>
                <w:szCs w:val="18"/>
              </w:rPr>
            </w:pPr>
            <w:r>
              <w:rPr>
                <w:rFonts w:ascii="Arial" w:hAnsi="Arial" w:cs="Arial"/>
                <w:sz w:val="18"/>
                <w:szCs w:val="18"/>
              </w:rPr>
              <w:t>国有土地使用证</w:t>
            </w:r>
          </w:p>
        </w:tc>
        <w:tc>
          <w:tcPr>
            <w:tcW w:w="3723" w:type="dxa"/>
            <w:vAlign w:val="center"/>
          </w:tcPr>
          <w:p>
            <w:pPr>
              <w:widowControl w:val="0"/>
              <w:jc w:val="center"/>
              <w:textAlignment w:val="center"/>
              <w:rPr>
                <w:rFonts w:ascii="Arial" w:hAnsi="Arial" w:cs="Arial"/>
                <w:sz w:val="18"/>
                <w:szCs w:val="18"/>
              </w:rPr>
            </w:pPr>
            <w:r>
              <w:rPr>
                <w:rFonts w:ascii="Arial" w:hAnsi="Arial" w:cs="Arial"/>
                <w:sz w:val="18"/>
                <w:szCs w:val="18"/>
              </w:rPr>
              <w:t>登记申请书；法定代表人证明、法定代表人身份证；营业执照；授权委托书及经办人身份证原件；土地合同；交付土地协议；出让金票据及土地契税票据；权籍调查表；宗地图；与他人利害关系的说明材料。</w:t>
            </w:r>
          </w:p>
        </w:tc>
        <w:tc>
          <w:tcPr>
            <w:tcW w:w="1636" w:type="dxa"/>
            <w:vAlign w:val="center"/>
          </w:tcPr>
          <w:p>
            <w:pPr>
              <w:widowControl w:val="0"/>
              <w:jc w:val="center"/>
              <w:textAlignment w:val="center"/>
              <w:rPr>
                <w:rFonts w:ascii="Arial" w:hAnsi="Arial" w:cs="Arial"/>
                <w:sz w:val="18"/>
                <w:szCs w:val="18"/>
              </w:rPr>
            </w:pPr>
            <w:r>
              <w:rPr>
                <w:rFonts w:ascii="Arial" w:hAnsi="Arial" w:cs="Arial" w:eastAsiaTheme="minorEastAsia"/>
                <w:sz w:val="18"/>
                <w:szCs w:val="18"/>
              </w:rPr>
              <w:t>——</w:t>
            </w:r>
          </w:p>
        </w:tc>
        <w:tc>
          <w:tcPr>
            <w:tcW w:w="1415" w:type="dxa"/>
            <w:vAlign w:val="center"/>
          </w:tcPr>
          <w:p>
            <w:pPr>
              <w:jc w:val="center"/>
              <w:textAlignment w:val="center"/>
              <w:rPr>
                <w:rFonts w:ascii="Arial" w:hAnsi="Arial" w:cs="Arial"/>
                <w:sz w:val="18"/>
                <w:szCs w:val="18"/>
              </w:rPr>
            </w:pPr>
            <w:r>
              <w:rPr>
                <w:rFonts w:ascii="Arial" w:hAnsi="Arial" w:eastAsia="Arial" w:cs="Arial"/>
                <w:sz w:val="18"/>
                <w:szCs w:val="18"/>
              </w:rPr>
              <w:t>2017</w:t>
            </w:r>
            <w:r>
              <w:rPr>
                <w:rFonts w:ascii="Arial" w:hAnsi="Arial" w:cs="Arial"/>
                <w:sz w:val="18"/>
                <w:szCs w:val="18"/>
              </w:rPr>
              <w:t>/1/</w:t>
            </w:r>
            <w:r>
              <w:rPr>
                <w:rFonts w:ascii="Arial" w:hAnsi="Arial" w:eastAsia="Arial" w:cs="Arial"/>
                <w:sz w:val="18"/>
                <w:szCs w:val="18"/>
              </w:rPr>
              <w:t>21</w:t>
            </w:r>
          </w:p>
        </w:tc>
        <w:tc>
          <w:tcPr>
            <w:tcW w:w="1455" w:type="dxa"/>
            <w:vAlign w:val="center"/>
          </w:tcPr>
          <w:p>
            <w:pPr>
              <w:jc w:val="center"/>
              <w:textAlignment w:val="center"/>
              <w:rPr>
                <w:rFonts w:ascii="Arial" w:hAnsi="Arial" w:cs="Arial"/>
                <w:sz w:val="18"/>
                <w:szCs w:val="18"/>
              </w:rPr>
            </w:pPr>
            <w:r>
              <w:rPr>
                <w:rFonts w:ascii="Arial" w:hAnsi="Arial" w:eastAsia="Arial" w:cs="Arial"/>
                <w:sz w:val="18"/>
                <w:szCs w:val="18"/>
              </w:rPr>
              <w:t>141,558</w:t>
            </w:r>
            <w:r>
              <w:rPr>
                <w:rFonts w:ascii="Arial" w:hAnsi="Arial" w:cs="Arial"/>
                <w:sz w:val="18"/>
                <w:szCs w:val="18"/>
              </w:rPr>
              <w:t>㎡</w:t>
            </w:r>
          </w:p>
        </w:tc>
        <w:tc>
          <w:tcPr>
            <w:tcW w:w="1480" w:type="dxa"/>
            <w:vAlign w:val="center"/>
          </w:tcPr>
          <w:p>
            <w:pPr>
              <w:jc w:val="center"/>
              <w:textAlignment w:val="center"/>
              <w:rPr>
                <w:rFonts w:ascii="Arial" w:hAnsi="Arial" w:cs="Arial"/>
                <w:sz w:val="18"/>
                <w:szCs w:val="18"/>
              </w:rPr>
            </w:pPr>
            <w:r>
              <w:rPr>
                <w:rFonts w:ascii="Arial" w:hAnsi="Arial" w:eastAsia="Arial" w:cs="Arial"/>
                <w:sz w:val="18"/>
                <w:szCs w:val="18"/>
              </w:rPr>
              <w:t>2020</w:t>
            </w:r>
            <w:r>
              <w:rPr>
                <w:rFonts w:ascii="Arial" w:hAnsi="Arial" w:cs="Arial"/>
                <w:sz w:val="18"/>
                <w:szCs w:val="18"/>
              </w:rPr>
              <w:t>.</w:t>
            </w:r>
            <w:r>
              <w:rPr>
                <w:rFonts w:ascii="Arial" w:hAnsi="Arial" w:eastAsia="Arial" w:cs="Arial"/>
                <w:sz w:val="18"/>
                <w:szCs w:val="18"/>
              </w:rPr>
              <w:t>10</w:t>
            </w:r>
            <w:r>
              <w:rPr>
                <w:rFonts w:ascii="Arial" w:hAnsi="Arial" w:cs="Arial"/>
                <w:sz w:val="18"/>
                <w:szCs w:val="18"/>
              </w:rPr>
              <w:t>.</w:t>
            </w:r>
            <w:r>
              <w:rPr>
                <w:rFonts w:ascii="Arial" w:hAnsi="Arial" w:eastAsia="Arial" w:cs="Arial"/>
                <w:sz w:val="18"/>
                <w:szCs w:val="18"/>
              </w:rPr>
              <w:t>20</w:t>
            </w:r>
            <w:r>
              <w:rPr>
                <w:rFonts w:ascii="Arial" w:hAnsi="Arial" w:cs="Arial"/>
                <w:sz w:val="18"/>
                <w:szCs w:val="18"/>
              </w:rPr>
              <w:t>收入保险柜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17" w:type="dxa"/>
            <w:vAlign w:val="center"/>
          </w:tcPr>
          <w:p>
            <w:pPr>
              <w:widowControl w:val="0"/>
              <w:jc w:val="both"/>
              <w:textAlignment w:val="center"/>
              <w:rPr>
                <w:rFonts w:ascii="Arial" w:hAnsi="Arial" w:cs="Arial"/>
                <w:sz w:val="18"/>
                <w:szCs w:val="18"/>
              </w:rPr>
            </w:pPr>
            <w:r>
              <w:rPr>
                <w:rFonts w:ascii="Arial" w:hAnsi="Arial" w:eastAsia="Arial" w:cs="Arial"/>
                <w:sz w:val="18"/>
                <w:szCs w:val="18"/>
              </w:rPr>
              <w:t>2</w:t>
            </w:r>
          </w:p>
        </w:tc>
        <w:tc>
          <w:tcPr>
            <w:tcW w:w="1050" w:type="dxa"/>
            <w:vAlign w:val="center"/>
          </w:tcPr>
          <w:p>
            <w:pPr>
              <w:widowControl w:val="0"/>
              <w:jc w:val="center"/>
              <w:textAlignment w:val="center"/>
              <w:rPr>
                <w:rFonts w:ascii="Arial" w:hAnsi="Arial" w:cs="Arial"/>
                <w:sz w:val="18"/>
                <w:szCs w:val="18"/>
              </w:rPr>
            </w:pPr>
            <w:r>
              <w:rPr>
                <w:rFonts w:ascii="Arial" w:hAnsi="Arial" w:cs="Arial"/>
                <w:sz w:val="18"/>
                <w:szCs w:val="18"/>
              </w:rPr>
              <w:t>建设用地规划许可证</w:t>
            </w:r>
          </w:p>
        </w:tc>
        <w:tc>
          <w:tcPr>
            <w:tcW w:w="3723" w:type="dxa"/>
            <w:vAlign w:val="center"/>
          </w:tcPr>
          <w:p>
            <w:pPr>
              <w:widowControl w:val="0"/>
              <w:jc w:val="center"/>
              <w:textAlignment w:val="center"/>
              <w:rPr>
                <w:rFonts w:ascii="Arial" w:hAnsi="Arial" w:cs="Arial"/>
                <w:sz w:val="18"/>
                <w:szCs w:val="18"/>
              </w:rPr>
            </w:pPr>
            <w:r>
              <w:rPr>
                <w:rFonts w:ascii="Arial" w:hAnsi="Arial" w:cs="Arial"/>
                <w:sz w:val="18"/>
                <w:szCs w:val="18"/>
                <w:shd w:val="clear" w:color="auto" w:fill="FFFFFF"/>
              </w:rPr>
              <w:t>建设用地申请及审批表；</w:t>
            </w:r>
            <w:r>
              <w:rPr>
                <w:rFonts w:ascii="Arial" w:hAnsi="Arial" w:cs="Arial"/>
                <w:sz w:val="18"/>
                <w:szCs w:val="18"/>
              </w:rPr>
              <w:t>法定代表人证明、法定代表人身份证；授权委托书、经办人身份证；营业执照</w:t>
            </w:r>
            <w:r>
              <w:rPr>
                <w:rFonts w:ascii="Arial" w:hAnsi="Arial" w:cs="Arial"/>
                <w:sz w:val="18"/>
                <w:szCs w:val="18"/>
                <w:shd w:val="clear" w:color="auto" w:fill="FFFFFF"/>
              </w:rPr>
              <w:t>；授权委托书；国有建设用地土地出让合同（含补充协议、变更协议，规划设计条件）；成交确认书；建设用地规划条件；建设用地位置图；基本建设投资项目备案证或项目立项批复。</w:t>
            </w:r>
            <w:r>
              <w:rPr>
                <w:rFonts w:ascii="Arial" w:hAnsi="Arial" w:cs="Arial"/>
                <w:sz w:val="18"/>
                <w:szCs w:val="18"/>
              </w:rPr>
              <w:t xml:space="preserve"> </w:t>
            </w:r>
          </w:p>
        </w:tc>
        <w:tc>
          <w:tcPr>
            <w:tcW w:w="1636" w:type="dxa"/>
            <w:vAlign w:val="center"/>
          </w:tcPr>
          <w:p>
            <w:pPr>
              <w:widowControl w:val="0"/>
              <w:jc w:val="center"/>
              <w:textAlignment w:val="center"/>
              <w:rPr>
                <w:rFonts w:ascii="Arial" w:hAnsi="Arial" w:cs="Arial"/>
                <w:sz w:val="18"/>
                <w:szCs w:val="18"/>
              </w:rPr>
            </w:pPr>
            <w:r>
              <w:rPr>
                <w:rFonts w:ascii="Arial" w:hAnsi="Arial" w:cs="Arial"/>
                <w:sz w:val="18"/>
                <w:szCs w:val="18"/>
              </w:rPr>
              <w:t>——</w:t>
            </w:r>
          </w:p>
        </w:tc>
        <w:tc>
          <w:tcPr>
            <w:tcW w:w="1415" w:type="dxa"/>
            <w:vAlign w:val="center"/>
          </w:tcPr>
          <w:p>
            <w:pPr>
              <w:jc w:val="center"/>
              <w:textAlignment w:val="center"/>
              <w:rPr>
                <w:rFonts w:ascii="Arial" w:hAnsi="Arial" w:cs="Arial"/>
                <w:sz w:val="18"/>
                <w:szCs w:val="18"/>
              </w:rPr>
            </w:pPr>
            <w:r>
              <w:rPr>
                <w:rFonts w:hint="eastAsia" w:ascii="Arial" w:hAnsi="Arial" w:cs="Arial"/>
                <w:sz w:val="18"/>
                <w:szCs w:val="18"/>
              </w:rPr>
              <w:t>地块一、二尚未取得；地块三：2</w:t>
            </w:r>
            <w:r>
              <w:rPr>
                <w:rFonts w:ascii="Arial" w:hAnsi="Arial" w:cs="Arial"/>
                <w:sz w:val="18"/>
                <w:szCs w:val="18"/>
              </w:rPr>
              <w:t>020</w:t>
            </w:r>
            <w:r>
              <w:rPr>
                <w:rFonts w:hint="eastAsia" w:ascii="Arial" w:hAnsi="Arial" w:cs="Arial"/>
                <w:sz w:val="18"/>
                <w:szCs w:val="18"/>
              </w:rPr>
              <w:t>/</w:t>
            </w:r>
            <w:r>
              <w:rPr>
                <w:rFonts w:ascii="Arial" w:hAnsi="Arial" w:cs="Arial"/>
                <w:sz w:val="18"/>
                <w:szCs w:val="18"/>
              </w:rPr>
              <w:t>11/17</w:t>
            </w:r>
          </w:p>
        </w:tc>
        <w:tc>
          <w:tcPr>
            <w:tcW w:w="1455" w:type="dxa"/>
            <w:vAlign w:val="center"/>
          </w:tcPr>
          <w:p>
            <w:pPr>
              <w:jc w:val="center"/>
              <w:textAlignment w:val="center"/>
              <w:rPr>
                <w:rFonts w:ascii="Arial" w:hAnsi="Arial" w:cs="Arial"/>
                <w:sz w:val="18"/>
                <w:szCs w:val="18"/>
              </w:rPr>
            </w:pPr>
            <w:r>
              <w:rPr>
                <w:rFonts w:hint="eastAsia" w:ascii="Arial" w:hAnsi="Arial" w:cs="Arial"/>
                <w:sz w:val="18"/>
                <w:szCs w:val="18"/>
              </w:rPr>
              <w:t>地块三：5</w:t>
            </w:r>
            <w:r>
              <w:rPr>
                <w:rFonts w:ascii="Arial" w:hAnsi="Arial" w:cs="Arial"/>
                <w:sz w:val="18"/>
                <w:szCs w:val="18"/>
              </w:rPr>
              <w:t>3,899㎡</w:t>
            </w:r>
          </w:p>
        </w:tc>
        <w:tc>
          <w:tcPr>
            <w:tcW w:w="1480" w:type="dxa"/>
            <w:vAlign w:val="center"/>
          </w:tcPr>
          <w:p>
            <w:pPr>
              <w:jc w:val="center"/>
              <w:textAlignment w:val="center"/>
              <w:rPr>
                <w:rFonts w:ascii="Arial" w:hAnsi="Arial" w:cs="Arial"/>
                <w:sz w:val="18"/>
                <w:szCs w:val="18"/>
              </w:rPr>
            </w:pPr>
            <w:r>
              <w:rPr>
                <w:rFonts w:hint="eastAsia" w:ascii="Arial" w:hAnsi="Arial" w:cs="Arial"/>
                <w:sz w:val="18"/>
                <w:szCs w:val="18"/>
              </w:rPr>
              <w:t>据介绍，由于未缴纳土地出让金，地块三用地证原件在惠阳区自然资源局处，暂不提供给项目公司，我司目前无法实现共管。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317" w:type="dxa"/>
            <w:vAlign w:val="center"/>
          </w:tcPr>
          <w:p>
            <w:pPr>
              <w:widowControl w:val="0"/>
              <w:jc w:val="both"/>
              <w:textAlignment w:val="center"/>
              <w:rPr>
                <w:rFonts w:ascii="Arial" w:hAnsi="Arial" w:cs="Arial"/>
                <w:sz w:val="18"/>
                <w:szCs w:val="18"/>
              </w:rPr>
            </w:pPr>
            <w:r>
              <w:rPr>
                <w:rFonts w:ascii="Arial" w:hAnsi="Arial" w:eastAsia="Arial" w:cs="Arial"/>
                <w:sz w:val="18"/>
                <w:szCs w:val="18"/>
              </w:rPr>
              <w:t>3</w:t>
            </w:r>
          </w:p>
        </w:tc>
        <w:tc>
          <w:tcPr>
            <w:tcW w:w="1050" w:type="dxa"/>
            <w:vAlign w:val="center"/>
          </w:tcPr>
          <w:p>
            <w:pPr>
              <w:widowControl w:val="0"/>
              <w:jc w:val="center"/>
              <w:textAlignment w:val="center"/>
              <w:rPr>
                <w:rFonts w:ascii="Arial" w:hAnsi="Arial" w:cs="Arial"/>
                <w:sz w:val="18"/>
                <w:szCs w:val="18"/>
              </w:rPr>
            </w:pPr>
            <w:r>
              <w:rPr>
                <w:rFonts w:ascii="Arial" w:hAnsi="Arial" w:cs="Arial"/>
                <w:sz w:val="18"/>
                <w:szCs w:val="18"/>
              </w:rPr>
              <w:t>建设工程规划许可证</w:t>
            </w:r>
          </w:p>
        </w:tc>
        <w:tc>
          <w:tcPr>
            <w:tcW w:w="3723" w:type="dxa"/>
            <w:vAlign w:val="center"/>
          </w:tcPr>
          <w:p>
            <w:pPr>
              <w:widowControl w:val="0"/>
              <w:jc w:val="center"/>
              <w:textAlignment w:val="center"/>
              <w:rPr>
                <w:rFonts w:ascii="Arial" w:hAnsi="Arial" w:cs="Arial"/>
                <w:sz w:val="18"/>
                <w:szCs w:val="18"/>
              </w:rPr>
            </w:pPr>
            <w:r>
              <w:rPr>
                <w:rFonts w:ascii="Arial" w:hAnsi="Arial" w:cs="Arial"/>
                <w:sz w:val="18"/>
                <w:szCs w:val="18"/>
              </w:rPr>
              <w:t>建设工程申请及审批表；法定代表人证明、法定代表人身份证；授权委托书、经办人身份证；营业执照；不动产权证书；</w:t>
            </w:r>
            <w:r>
              <w:rPr>
                <w:rFonts w:ascii="Arial" w:hAnsi="Arial" w:cs="Arial"/>
                <w:sz w:val="18"/>
                <w:szCs w:val="18"/>
                <w:shd w:val="clear" w:color="auto" w:fill="FFFFFF"/>
              </w:rPr>
              <w:t>国有建设用地土地出让合同；建设用地规划条件；建设用地规划许可证及位置图；建设工程设计方案的批复；经审核的建设工程设计方案总平面图；建设工程施工图纸（蓝图）六套及电子文件；建设投资项目备案证或项目立项批复；水土保持方案皮肤；命名办命名文件；公共用房移交协议；土地勘测定界图。</w:t>
            </w:r>
          </w:p>
        </w:tc>
        <w:tc>
          <w:tcPr>
            <w:tcW w:w="1636" w:type="dxa"/>
            <w:vAlign w:val="center"/>
          </w:tcPr>
          <w:p>
            <w:pPr>
              <w:widowControl w:val="0"/>
              <w:jc w:val="center"/>
              <w:textAlignment w:val="center"/>
              <w:rPr>
                <w:rFonts w:ascii="Arial" w:hAnsi="Arial" w:cs="Arial"/>
                <w:sz w:val="18"/>
                <w:szCs w:val="18"/>
              </w:rPr>
            </w:pPr>
            <w:r>
              <w:rPr>
                <w:rFonts w:hint="eastAsia" w:ascii="Arial" w:hAnsi="Arial" w:cs="Arial"/>
                <w:sz w:val="18"/>
                <w:szCs w:val="18"/>
              </w:rPr>
              <w:t>——</w:t>
            </w:r>
          </w:p>
        </w:tc>
        <w:tc>
          <w:tcPr>
            <w:tcW w:w="1415" w:type="dxa"/>
            <w:vAlign w:val="center"/>
          </w:tcPr>
          <w:p>
            <w:pPr>
              <w:jc w:val="center"/>
              <w:textAlignment w:val="center"/>
              <w:rPr>
                <w:rFonts w:ascii="Arial" w:hAnsi="Arial" w:cs="Arial"/>
                <w:sz w:val="18"/>
                <w:szCs w:val="18"/>
              </w:rPr>
            </w:pPr>
            <w:r>
              <w:rPr>
                <w:rFonts w:hint="eastAsia" w:ascii="Arial" w:hAnsi="Arial" w:cs="Arial"/>
                <w:sz w:val="18"/>
                <w:szCs w:val="18"/>
              </w:rPr>
              <w:t>地块一、二尚未取得；地块三：2</w:t>
            </w:r>
            <w:r>
              <w:rPr>
                <w:rFonts w:ascii="Arial" w:hAnsi="Arial" w:cs="Arial"/>
                <w:sz w:val="18"/>
                <w:szCs w:val="18"/>
              </w:rPr>
              <w:t>020</w:t>
            </w:r>
            <w:r>
              <w:rPr>
                <w:rFonts w:hint="eastAsia" w:ascii="Arial" w:hAnsi="Arial" w:cs="Arial"/>
                <w:sz w:val="18"/>
                <w:szCs w:val="18"/>
              </w:rPr>
              <w:t>/</w:t>
            </w:r>
            <w:r>
              <w:rPr>
                <w:rFonts w:ascii="Arial" w:hAnsi="Arial" w:cs="Arial"/>
                <w:sz w:val="18"/>
                <w:szCs w:val="18"/>
              </w:rPr>
              <w:t>11/27</w:t>
            </w:r>
          </w:p>
        </w:tc>
        <w:tc>
          <w:tcPr>
            <w:tcW w:w="1455" w:type="dxa"/>
            <w:vAlign w:val="center"/>
          </w:tcPr>
          <w:p>
            <w:pPr>
              <w:jc w:val="center"/>
              <w:textAlignment w:val="center"/>
              <w:rPr>
                <w:rFonts w:ascii="Arial" w:hAnsi="Arial" w:cs="Arial"/>
                <w:sz w:val="18"/>
                <w:szCs w:val="18"/>
              </w:rPr>
            </w:pPr>
            <w:r>
              <w:rPr>
                <w:rFonts w:ascii="Arial" w:hAnsi="Arial" w:cs="Arial"/>
                <w:sz w:val="18"/>
                <w:szCs w:val="18"/>
              </w:rPr>
              <w:t>——</w:t>
            </w:r>
          </w:p>
        </w:tc>
        <w:tc>
          <w:tcPr>
            <w:tcW w:w="1480" w:type="dxa"/>
            <w:vAlign w:val="center"/>
          </w:tcPr>
          <w:p>
            <w:pPr>
              <w:jc w:val="center"/>
              <w:textAlignment w:val="center"/>
              <w:rPr>
                <w:rFonts w:ascii="Arial" w:hAnsi="Arial" w:cs="Arial"/>
                <w:sz w:val="18"/>
                <w:szCs w:val="18"/>
              </w:rPr>
            </w:pPr>
            <w:r>
              <w:rPr>
                <w:rFonts w:hint="eastAsia" w:ascii="Arial" w:hAnsi="Arial" w:cs="Arial"/>
                <w:sz w:val="18"/>
                <w:szCs w:val="18"/>
              </w:rPr>
              <w:t>据介绍，由于未缴纳土地出让金，地块三工规证原件在惠阳区自然资源局处，暂不提供给项目公司，我司目前无法实现共管。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jc w:val="center"/>
        </w:trPr>
        <w:tc>
          <w:tcPr>
            <w:tcW w:w="317" w:type="dxa"/>
            <w:vAlign w:val="center"/>
          </w:tcPr>
          <w:p>
            <w:pPr>
              <w:widowControl w:val="0"/>
              <w:jc w:val="both"/>
              <w:textAlignment w:val="center"/>
              <w:rPr>
                <w:rFonts w:ascii="Arial" w:hAnsi="Arial" w:cs="Arial"/>
                <w:sz w:val="18"/>
                <w:szCs w:val="18"/>
              </w:rPr>
            </w:pPr>
            <w:r>
              <w:rPr>
                <w:rFonts w:ascii="Arial" w:hAnsi="Arial" w:eastAsia="Arial" w:cs="Arial"/>
                <w:sz w:val="18"/>
                <w:szCs w:val="18"/>
              </w:rPr>
              <w:t>4</w:t>
            </w:r>
          </w:p>
        </w:tc>
        <w:tc>
          <w:tcPr>
            <w:tcW w:w="1050" w:type="dxa"/>
            <w:vAlign w:val="center"/>
          </w:tcPr>
          <w:p>
            <w:pPr>
              <w:widowControl w:val="0"/>
              <w:jc w:val="center"/>
              <w:textAlignment w:val="center"/>
              <w:rPr>
                <w:rFonts w:ascii="Arial" w:hAnsi="Arial" w:cs="Arial"/>
                <w:sz w:val="18"/>
                <w:szCs w:val="18"/>
              </w:rPr>
            </w:pPr>
            <w:r>
              <w:rPr>
                <w:rFonts w:ascii="Arial" w:hAnsi="Arial" w:cs="Arial"/>
                <w:sz w:val="18"/>
                <w:szCs w:val="18"/>
              </w:rPr>
              <w:t>施工许可证</w:t>
            </w:r>
          </w:p>
        </w:tc>
        <w:tc>
          <w:tcPr>
            <w:tcW w:w="3723" w:type="dxa"/>
            <w:vAlign w:val="center"/>
          </w:tcPr>
          <w:p>
            <w:pPr>
              <w:widowControl w:val="0"/>
              <w:jc w:val="center"/>
              <w:textAlignment w:val="center"/>
              <w:rPr>
                <w:rFonts w:ascii="Arial" w:hAnsi="Arial" w:cs="Arial"/>
                <w:sz w:val="18"/>
                <w:szCs w:val="18"/>
              </w:rPr>
            </w:pPr>
            <w:r>
              <w:rPr>
                <w:rFonts w:ascii="Arial" w:hAnsi="Arial" w:cs="Arial"/>
                <w:sz w:val="18"/>
                <w:szCs w:val="18"/>
              </w:rPr>
              <w:t>建筑施工许可证申请表；法定代表人证明、法定代表人身份证；授权委托书、经办人身份证；营业执照；发改委立项文件或投资项目备案表；不动产权证书；建设工程规划许可证；施工合同；施工图设计审查合格书；审核意见书；施工现场具备施工条件的说明；申请承诺书；建设资金落实承诺书；施工单位及分包单位安全生产许可证；工程预算书；施工、监理人员确认表；劳资员名单确认表。</w:t>
            </w:r>
          </w:p>
        </w:tc>
        <w:tc>
          <w:tcPr>
            <w:tcW w:w="1636" w:type="dxa"/>
            <w:vAlign w:val="center"/>
          </w:tcPr>
          <w:p>
            <w:pPr>
              <w:widowControl w:val="0"/>
              <w:tabs>
                <w:tab w:val="left" w:pos="225"/>
                <w:tab w:val="center" w:pos="770"/>
              </w:tabs>
              <w:jc w:val="center"/>
              <w:textAlignment w:val="center"/>
              <w:rPr>
                <w:rFonts w:ascii="Arial" w:hAnsi="Arial" w:cs="Arial"/>
                <w:sz w:val="18"/>
                <w:szCs w:val="18"/>
              </w:rPr>
            </w:pPr>
            <w:r>
              <w:rPr>
                <w:rFonts w:hint="eastAsia" w:ascii="Arial" w:hAnsi="Arial" w:cs="Arial"/>
                <w:sz w:val="18"/>
                <w:szCs w:val="18"/>
              </w:rPr>
              <w:t>——</w:t>
            </w:r>
          </w:p>
        </w:tc>
        <w:tc>
          <w:tcPr>
            <w:tcW w:w="1415" w:type="dxa"/>
            <w:vAlign w:val="center"/>
          </w:tcPr>
          <w:p>
            <w:pPr>
              <w:jc w:val="center"/>
              <w:textAlignment w:val="center"/>
              <w:rPr>
                <w:rFonts w:ascii="Arial" w:hAnsi="Arial" w:cs="Arial"/>
                <w:sz w:val="18"/>
                <w:szCs w:val="18"/>
              </w:rPr>
            </w:pPr>
            <w:r>
              <w:rPr>
                <w:rFonts w:hint="eastAsia" w:ascii="Arial" w:hAnsi="Arial" w:cs="Arial"/>
                <w:sz w:val="18"/>
                <w:szCs w:val="18"/>
              </w:rPr>
              <w:t>地块一、二尚未取得；地块三：2</w:t>
            </w:r>
            <w:r>
              <w:rPr>
                <w:rFonts w:ascii="Arial" w:hAnsi="Arial" w:cs="Arial"/>
                <w:sz w:val="18"/>
                <w:szCs w:val="18"/>
              </w:rPr>
              <w:t>020</w:t>
            </w:r>
            <w:r>
              <w:rPr>
                <w:rFonts w:hint="eastAsia" w:ascii="Arial" w:hAnsi="Arial" w:cs="Arial"/>
                <w:sz w:val="18"/>
                <w:szCs w:val="18"/>
              </w:rPr>
              <w:t>/</w:t>
            </w:r>
            <w:r>
              <w:rPr>
                <w:rFonts w:ascii="Arial" w:hAnsi="Arial" w:cs="Arial"/>
                <w:sz w:val="18"/>
                <w:szCs w:val="18"/>
              </w:rPr>
              <w:t>12/2</w:t>
            </w:r>
          </w:p>
        </w:tc>
        <w:tc>
          <w:tcPr>
            <w:tcW w:w="1455" w:type="dxa"/>
            <w:vAlign w:val="center"/>
          </w:tcPr>
          <w:p>
            <w:pPr>
              <w:jc w:val="center"/>
              <w:textAlignment w:val="center"/>
              <w:rPr>
                <w:rFonts w:ascii="Arial" w:hAnsi="Arial" w:cs="Arial"/>
                <w:sz w:val="18"/>
                <w:szCs w:val="18"/>
              </w:rPr>
            </w:pPr>
            <w:r>
              <w:rPr>
                <w:rFonts w:ascii="Arial" w:hAnsi="Arial" w:cs="Arial"/>
                <w:sz w:val="18"/>
                <w:szCs w:val="18"/>
              </w:rPr>
              <w:t>——</w:t>
            </w:r>
          </w:p>
        </w:tc>
        <w:tc>
          <w:tcPr>
            <w:tcW w:w="1480" w:type="dxa"/>
            <w:vAlign w:val="center"/>
          </w:tcPr>
          <w:p>
            <w:pPr>
              <w:jc w:val="center"/>
              <w:textAlignment w:val="center"/>
              <w:rPr>
                <w:rFonts w:ascii="Arial" w:hAnsi="Arial" w:cs="Arial"/>
                <w:sz w:val="18"/>
                <w:szCs w:val="18"/>
              </w:rPr>
            </w:pPr>
            <w:r>
              <w:rPr>
                <w:rFonts w:hint="eastAsia" w:ascii="Arial" w:hAnsi="Arial" w:cs="Arial"/>
                <w:sz w:val="18"/>
                <w:szCs w:val="18"/>
              </w:rPr>
              <w:t>截至2021年3月</w:t>
            </w:r>
            <w:r>
              <w:rPr>
                <w:rFonts w:ascii="Arial" w:hAnsi="Arial" w:cs="Arial"/>
                <w:sz w:val="18"/>
                <w:szCs w:val="18"/>
              </w:rPr>
              <w:t>31</w:t>
            </w:r>
            <w:r>
              <w:rPr>
                <w:rFonts w:hint="eastAsia" w:ascii="Arial" w:hAnsi="Arial" w:cs="Arial"/>
                <w:sz w:val="18"/>
                <w:szCs w:val="18"/>
              </w:rPr>
              <w:t>日，项目公司暂未获取地块三施工证原件，我司会持续关注，待项目公司获取后实施共管。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4" w:hRule="atLeast"/>
          <w:jc w:val="center"/>
        </w:trPr>
        <w:tc>
          <w:tcPr>
            <w:tcW w:w="317" w:type="dxa"/>
            <w:vAlign w:val="center"/>
          </w:tcPr>
          <w:p>
            <w:pPr>
              <w:widowControl w:val="0"/>
              <w:jc w:val="both"/>
              <w:textAlignment w:val="center"/>
              <w:rPr>
                <w:rFonts w:ascii="Arial" w:hAnsi="Arial" w:cs="Arial"/>
                <w:sz w:val="18"/>
                <w:szCs w:val="18"/>
              </w:rPr>
            </w:pPr>
            <w:r>
              <w:rPr>
                <w:rFonts w:ascii="Arial" w:hAnsi="Arial" w:eastAsia="Arial" w:cs="Arial"/>
                <w:sz w:val="18"/>
                <w:szCs w:val="18"/>
              </w:rPr>
              <w:t>5</w:t>
            </w:r>
          </w:p>
        </w:tc>
        <w:tc>
          <w:tcPr>
            <w:tcW w:w="1050" w:type="dxa"/>
            <w:vAlign w:val="center"/>
          </w:tcPr>
          <w:p>
            <w:pPr>
              <w:widowControl w:val="0"/>
              <w:jc w:val="center"/>
              <w:textAlignment w:val="center"/>
              <w:rPr>
                <w:rFonts w:ascii="Arial" w:hAnsi="Arial" w:cs="Arial"/>
                <w:sz w:val="18"/>
                <w:szCs w:val="18"/>
              </w:rPr>
            </w:pPr>
            <w:r>
              <w:rPr>
                <w:rFonts w:ascii="Arial" w:hAnsi="Arial" w:cs="Arial"/>
                <w:sz w:val="18"/>
                <w:szCs w:val="18"/>
              </w:rPr>
              <w:t>商品房预售许可证</w:t>
            </w:r>
          </w:p>
        </w:tc>
        <w:tc>
          <w:tcPr>
            <w:tcW w:w="3723" w:type="dxa"/>
            <w:vAlign w:val="center"/>
          </w:tcPr>
          <w:p>
            <w:pPr>
              <w:widowControl w:val="0"/>
              <w:jc w:val="center"/>
              <w:textAlignment w:val="center"/>
              <w:rPr>
                <w:rFonts w:ascii="Arial" w:hAnsi="Arial" w:cs="Arial"/>
                <w:sz w:val="18"/>
                <w:szCs w:val="18"/>
              </w:rPr>
            </w:pPr>
            <w:r>
              <w:rPr>
                <w:rFonts w:ascii="Arial" w:hAnsi="Arial" w:cs="Arial"/>
                <w:sz w:val="18"/>
                <w:szCs w:val="18"/>
              </w:rPr>
              <w:t>商品房预售核发申请表；法定代表人证明、法定代表人身份证；授权委托书、经办人身份证；</w:t>
            </w:r>
            <w:r>
              <w:rPr>
                <w:rFonts w:ascii="Arial" w:hAnsi="Arial" w:cs="Arial"/>
                <w:color w:val="000000"/>
                <w:sz w:val="19"/>
                <w:szCs w:val="19"/>
                <w:shd w:val="clear" w:color="auto" w:fill="FFFFFF"/>
              </w:rPr>
              <w:t>施工进度和竣工交付日期说明、建设工程监理单位出具的工程形象进度报告；</w:t>
            </w:r>
            <w:r>
              <w:rPr>
                <w:rFonts w:ascii="Arial" w:hAnsi="Arial" w:cs="Arial"/>
                <w:sz w:val="18"/>
                <w:szCs w:val="18"/>
              </w:rPr>
              <w:t>营业执照；房地产开发资质证书（副本）；不动产权证书；不动产测量报告；建设工程规划许可证；建设工程施工许可证；地名办批复的命名文件；商品房预售款专用账户监管协议书；商品房预售方案（含价格备案表）；</w:t>
            </w:r>
            <w:r>
              <w:rPr>
                <w:rFonts w:ascii="Arial" w:hAnsi="Arial" w:cs="Arial"/>
                <w:color w:val="000000"/>
                <w:sz w:val="19"/>
                <w:szCs w:val="19"/>
                <w:shd w:val="clear" w:color="auto" w:fill="FFFFFF"/>
              </w:rPr>
              <w:t>商业银行出具的项目资本金账户余额不低于本项目资本金10%的存储证明；社会投资项目核准通知书；建设工程质量监督注册表；建设工程安全监督通知书；建筑安装工程施工合同（主要条款）；房屋白蚁防治合同备案证明书；工程款支付证明；施工进度方案；投资计划；资金来源；规划平面图；建设用地规划许可证；前期物业管理登记表；商品房预售资金专用账户证明。</w:t>
            </w:r>
            <w:r>
              <w:rPr>
                <w:rFonts w:ascii="Arial" w:hAnsi="Arial" w:cs="Arial"/>
                <w:sz w:val="18"/>
                <w:szCs w:val="18"/>
              </w:rPr>
              <w:t xml:space="preserve"> </w:t>
            </w:r>
          </w:p>
        </w:tc>
        <w:tc>
          <w:tcPr>
            <w:tcW w:w="1636" w:type="dxa"/>
            <w:vAlign w:val="center"/>
          </w:tcPr>
          <w:p>
            <w:pPr>
              <w:widowControl w:val="0"/>
              <w:jc w:val="center"/>
              <w:textAlignment w:val="center"/>
              <w:rPr>
                <w:rFonts w:ascii="Arial" w:hAnsi="Arial" w:cs="Arial"/>
                <w:sz w:val="18"/>
                <w:szCs w:val="18"/>
              </w:rPr>
            </w:pPr>
            <w:r>
              <w:rPr>
                <w:rFonts w:hint="eastAsia" w:ascii="Arial" w:hAnsi="Arial" w:cs="Arial"/>
                <w:sz w:val="18"/>
                <w:szCs w:val="18"/>
              </w:rPr>
              <w:t>地块三预计4月</w:t>
            </w:r>
          </w:p>
        </w:tc>
        <w:tc>
          <w:tcPr>
            <w:tcW w:w="1415" w:type="dxa"/>
            <w:vAlign w:val="center"/>
          </w:tcPr>
          <w:p>
            <w:pPr>
              <w:jc w:val="center"/>
              <w:textAlignment w:val="center"/>
              <w:rPr>
                <w:rFonts w:ascii="Arial" w:hAnsi="Arial" w:cs="Arial"/>
                <w:sz w:val="18"/>
                <w:szCs w:val="18"/>
              </w:rPr>
            </w:pPr>
            <w:r>
              <w:rPr>
                <w:rFonts w:ascii="Arial" w:hAnsi="Arial" w:cs="Arial"/>
                <w:sz w:val="18"/>
                <w:szCs w:val="18"/>
              </w:rPr>
              <w:t>尚未取得</w:t>
            </w:r>
          </w:p>
        </w:tc>
        <w:tc>
          <w:tcPr>
            <w:tcW w:w="1455" w:type="dxa"/>
            <w:vAlign w:val="center"/>
          </w:tcPr>
          <w:p>
            <w:pPr>
              <w:jc w:val="center"/>
              <w:textAlignment w:val="center"/>
              <w:rPr>
                <w:rFonts w:ascii="Arial" w:hAnsi="Arial" w:cs="Arial"/>
                <w:sz w:val="18"/>
                <w:szCs w:val="18"/>
              </w:rPr>
            </w:pPr>
            <w:r>
              <w:rPr>
                <w:rFonts w:ascii="Arial" w:hAnsi="Arial" w:cs="Arial"/>
                <w:sz w:val="18"/>
                <w:szCs w:val="18"/>
              </w:rPr>
              <w:t>------</w:t>
            </w:r>
          </w:p>
        </w:tc>
        <w:tc>
          <w:tcPr>
            <w:tcW w:w="1480" w:type="dxa"/>
            <w:vAlign w:val="center"/>
          </w:tcPr>
          <w:p>
            <w:pPr>
              <w:jc w:val="center"/>
              <w:textAlignment w:val="center"/>
              <w:rPr>
                <w:rFonts w:ascii="Arial" w:hAnsi="Arial" w:cs="Arial"/>
                <w:sz w:val="18"/>
                <w:szCs w:val="18"/>
              </w:rPr>
            </w:pPr>
            <w:r>
              <w:rPr>
                <w:rFonts w:ascii="Arial" w:hAnsi="Arial" w:cs="Arial"/>
                <w:sz w:val="18"/>
                <w:szCs w:val="18"/>
              </w:rPr>
              <w:t>尚未办理</w:t>
            </w:r>
          </w:p>
        </w:tc>
      </w:tr>
    </w:tbl>
    <w:p>
      <w:pPr>
        <w:ind w:firstLine="420" w:firstLineChars="200"/>
        <w:rPr>
          <w:rFonts w:ascii="Arial" w:hAnsi="Arial" w:cs="Arial"/>
          <w:bCs/>
          <w:sz w:val="21"/>
          <w:szCs w:val="21"/>
        </w:rPr>
      </w:pPr>
    </w:p>
    <w:p>
      <w:pPr>
        <w:spacing w:line="360" w:lineRule="auto"/>
        <w:ind w:firstLine="420" w:firstLineChars="200"/>
        <w:rPr>
          <w:rFonts w:ascii="Arial" w:hAnsi="Arial" w:cs="Arial"/>
          <w:bCs/>
          <w:sz w:val="21"/>
          <w:szCs w:val="21"/>
        </w:rPr>
      </w:pPr>
      <w:r>
        <w:rPr>
          <w:rFonts w:ascii="Arial" w:hAnsi="Arial" w:cs="Arial"/>
          <w:bCs/>
          <w:sz w:val="21"/>
          <w:szCs w:val="21"/>
        </w:rPr>
        <w:t>（1）存在的问题、原因及潜在风险。</w:t>
      </w:r>
    </w:p>
    <w:p>
      <w:pPr>
        <w:spacing w:line="360" w:lineRule="auto"/>
        <w:rPr>
          <w:rFonts w:ascii="Arial" w:hAnsi="Arial" w:cs="Arial"/>
          <w:bCs/>
          <w:sz w:val="21"/>
          <w:szCs w:val="21"/>
        </w:rPr>
      </w:pPr>
      <w:r>
        <w:rPr>
          <w:rFonts w:ascii="Arial" w:hAnsi="Arial" w:cs="Arial"/>
          <w:bCs/>
          <w:sz w:val="21"/>
          <w:szCs w:val="21"/>
        </w:rPr>
        <w:t xml:space="preserve">     目前</w:t>
      </w:r>
      <w:r>
        <w:rPr>
          <w:rFonts w:hint="eastAsia" w:ascii="Arial" w:hAnsi="Arial" w:cs="Arial"/>
          <w:bCs/>
          <w:sz w:val="21"/>
          <w:szCs w:val="21"/>
        </w:rPr>
        <w:t>地块二</w:t>
      </w:r>
      <w:r>
        <w:rPr>
          <w:rFonts w:ascii="Arial" w:hAnsi="Arial" w:cs="Arial"/>
          <w:bCs/>
          <w:sz w:val="21"/>
          <w:szCs w:val="21"/>
        </w:rPr>
        <w:t>仍未取得建筑工程施工许可证</w:t>
      </w:r>
      <w:r>
        <w:rPr>
          <w:rFonts w:hint="eastAsia" w:ascii="Arial" w:hAnsi="Arial" w:cs="Arial"/>
          <w:bCs/>
          <w:sz w:val="21"/>
          <w:szCs w:val="21"/>
        </w:rPr>
        <w:t>，可能会受到当地建设行政主管部门的处罚。</w:t>
      </w:r>
    </w:p>
    <w:p>
      <w:pPr>
        <w:spacing w:line="360" w:lineRule="auto"/>
        <w:rPr>
          <w:rFonts w:ascii="Arial" w:hAnsi="Arial" w:cs="Arial"/>
          <w:bCs/>
          <w:sz w:val="21"/>
          <w:szCs w:val="21"/>
        </w:rPr>
      </w:pPr>
    </w:p>
    <w:p>
      <w:pPr>
        <w:spacing w:line="360" w:lineRule="auto"/>
        <w:ind w:firstLine="420" w:firstLineChars="200"/>
        <w:rPr>
          <w:rFonts w:ascii="Arial" w:hAnsi="Arial" w:cs="Arial"/>
          <w:bCs/>
          <w:sz w:val="21"/>
          <w:szCs w:val="21"/>
        </w:rPr>
      </w:pPr>
      <w:r>
        <w:rPr>
          <w:rFonts w:ascii="Arial" w:hAnsi="Arial" w:cs="Arial"/>
          <w:bCs/>
          <w:sz w:val="21"/>
          <w:szCs w:val="21"/>
        </w:rPr>
        <w:t>（2）建议措施及后期需关注事项。</w:t>
      </w:r>
    </w:p>
    <w:p>
      <w:pPr>
        <w:spacing w:line="360" w:lineRule="auto"/>
        <w:ind w:firstLine="420" w:firstLineChars="200"/>
        <w:rPr>
          <w:rFonts w:ascii="Arial" w:hAnsi="Arial" w:cs="Arial"/>
          <w:bCs/>
          <w:sz w:val="21"/>
          <w:szCs w:val="21"/>
        </w:rPr>
      </w:pPr>
      <w:r>
        <w:rPr>
          <w:rFonts w:ascii="Arial" w:hAnsi="Arial" w:cs="Arial"/>
          <w:sz w:val="21"/>
          <w:szCs w:val="21"/>
        </w:rPr>
        <w:t xml:space="preserve"> </w:t>
      </w:r>
      <w:r>
        <w:rPr>
          <w:rFonts w:ascii="Arial" w:hAnsi="Arial" w:cs="Arial"/>
          <w:bCs/>
          <w:sz w:val="21"/>
          <w:szCs w:val="21"/>
        </w:rPr>
        <w:t>建议项目公司抓紧办理相关证件。</w:t>
      </w:r>
    </w:p>
    <w:p>
      <w:pPr>
        <w:spacing w:line="360" w:lineRule="auto"/>
        <w:ind w:firstLine="420" w:firstLineChars="200"/>
        <w:rPr>
          <w:rFonts w:ascii="Arial" w:hAnsi="Arial" w:cs="Arial"/>
          <w:bCs/>
          <w:sz w:val="21"/>
          <w:szCs w:val="21"/>
        </w:rPr>
      </w:pPr>
    </w:p>
    <w:p>
      <w:pPr>
        <w:pStyle w:val="2"/>
        <w:rPr>
          <w:rFonts w:ascii="Arial" w:hAnsi="Arial" w:eastAsia="宋体" w:cs="Arial"/>
          <w:sz w:val="21"/>
          <w:szCs w:val="21"/>
        </w:rPr>
      </w:pPr>
      <w:bookmarkStart w:id="3" w:name="_Toc69374357"/>
      <w:r>
        <w:rPr>
          <w:rFonts w:ascii="Arial" w:hAnsi="Arial" w:eastAsia="宋体" w:cs="Arial"/>
          <w:sz w:val="21"/>
          <w:szCs w:val="21"/>
        </w:rPr>
        <w:t>三、项目开发建设情况</w:t>
      </w:r>
      <w:bookmarkEnd w:id="3"/>
    </w:p>
    <w:p>
      <w:pPr>
        <w:spacing w:line="360" w:lineRule="auto"/>
        <w:ind w:firstLine="420" w:firstLineChars="200"/>
        <w:rPr>
          <w:rFonts w:ascii="Arial" w:hAnsi="Arial" w:cs="Arial"/>
          <w:bCs/>
          <w:sz w:val="21"/>
          <w:szCs w:val="21"/>
        </w:rPr>
      </w:pPr>
      <w:r>
        <w:rPr>
          <w:rFonts w:ascii="Arial" w:hAnsi="Arial" w:cs="Arial"/>
          <w:bCs/>
          <w:sz w:val="21"/>
          <w:szCs w:val="21"/>
        </w:rPr>
        <w:t>介绍本项目开发进度计划，包括但不限于开工时间、开盘时间、结构封顶、去化率达到模拟清算时点时间等。</w:t>
      </w:r>
    </w:p>
    <w:p>
      <w:pPr>
        <w:spacing w:line="360" w:lineRule="auto"/>
        <w:jc w:val="center"/>
        <w:rPr>
          <w:rFonts w:ascii="Arial" w:hAnsi="Arial" w:cs="Arial"/>
          <w:b/>
          <w:bCs/>
          <w:sz w:val="21"/>
          <w:szCs w:val="21"/>
        </w:rPr>
      </w:pPr>
      <w:r>
        <w:rPr>
          <w:rFonts w:ascii="Arial" w:hAnsi="Arial" w:cs="Arial"/>
          <w:b/>
          <w:bCs/>
          <w:sz w:val="21"/>
          <w:szCs w:val="21"/>
        </w:rPr>
        <w:t>表三：项目开发进度计划</w:t>
      </w:r>
    </w:p>
    <w:tbl>
      <w:tblPr>
        <w:tblStyle w:val="16"/>
        <w:tblW w:w="10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30"/>
        <w:gridCol w:w="1953"/>
        <w:gridCol w:w="1253"/>
        <w:gridCol w:w="1417"/>
        <w:gridCol w:w="1970"/>
        <w:gridCol w:w="1711"/>
        <w:gridCol w:w="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blHeader/>
          <w:jc w:val="center"/>
        </w:trPr>
        <w:tc>
          <w:tcPr>
            <w:tcW w:w="648"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序号</w:t>
            </w:r>
          </w:p>
        </w:tc>
        <w:tc>
          <w:tcPr>
            <w:tcW w:w="1230"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单位工程/</w:t>
            </w:r>
          </w:p>
          <w:p>
            <w:pPr>
              <w:spacing w:line="360" w:lineRule="auto"/>
              <w:jc w:val="center"/>
              <w:textAlignment w:val="center"/>
              <w:rPr>
                <w:rFonts w:ascii="Arial" w:hAnsi="Arial" w:cs="Arial"/>
                <w:b/>
                <w:bCs/>
                <w:sz w:val="18"/>
                <w:szCs w:val="18"/>
              </w:rPr>
            </w:pPr>
            <w:r>
              <w:rPr>
                <w:rFonts w:ascii="Arial" w:hAnsi="Arial" w:cs="Arial"/>
                <w:b/>
                <w:bCs/>
                <w:sz w:val="18"/>
                <w:szCs w:val="18"/>
              </w:rPr>
              <w:t>开发期次</w:t>
            </w:r>
          </w:p>
        </w:tc>
        <w:tc>
          <w:tcPr>
            <w:tcW w:w="1953"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开工时间</w:t>
            </w:r>
          </w:p>
        </w:tc>
        <w:tc>
          <w:tcPr>
            <w:tcW w:w="1253"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开盘时间</w:t>
            </w:r>
          </w:p>
        </w:tc>
        <w:tc>
          <w:tcPr>
            <w:tcW w:w="1417"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结构封顶时间</w:t>
            </w:r>
          </w:p>
        </w:tc>
        <w:tc>
          <w:tcPr>
            <w:tcW w:w="1970"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去化率满足模拟清算</w:t>
            </w:r>
          </w:p>
        </w:tc>
        <w:tc>
          <w:tcPr>
            <w:tcW w:w="1711"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评价当前施工进度</w:t>
            </w:r>
          </w:p>
        </w:tc>
        <w:tc>
          <w:tcPr>
            <w:tcW w:w="437" w:type="dxa"/>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48" w:type="dxa"/>
            <w:vAlign w:val="center"/>
          </w:tcPr>
          <w:p>
            <w:pPr>
              <w:spacing w:line="360" w:lineRule="auto"/>
              <w:jc w:val="center"/>
              <w:textAlignment w:val="center"/>
              <w:rPr>
                <w:rFonts w:ascii="Arial" w:hAnsi="Arial" w:cs="Arial"/>
                <w:sz w:val="18"/>
                <w:szCs w:val="18"/>
              </w:rPr>
            </w:pPr>
            <w:r>
              <w:rPr>
                <w:rFonts w:ascii="Arial" w:hAnsi="Arial" w:cs="Arial"/>
                <w:sz w:val="18"/>
                <w:szCs w:val="18"/>
              </w:rPr>
              <w:t>1</w:t>
            </w:r>
          </w:p>
        </w:tc>
        <w:tc>
          <w:tcPr>
            <w:tcW w:w="1230" w:type="dxa"/>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地块三</w:t>
            </w:r>
          </w:p>
        </w:tc>
        <w:tc>
          <w:tcPr>
            <w:tcW w:w="1953" w:type="dxa"/>
            <w:vAlign w:val="center"/>
          </w:tcPr>
          <w:p>
            <w:pPr>
              <w:spacing w:line="360" w:lineRule="auto"/>
              <w:jc w:val="center"/>
              <w:textAlignment w:val="center"/>
              <w:rPr>
                <w:rFonts w:ascii="Arial" w:hAnsi="Arial" w:cs="Arial"/>
                <w:sz w:val="18"/>
                <w:szCs w:val="18"/>
              </w:rPr>
            </w:pPr>
            <w:r>
              <w:rPr>
                <w:rFonts w:ascii="Arial" w:hAnsi="Arial" w:cs="Arial"/>
                <w:sz w:val="18"/>
                <w:szCs w:val="18"/>
              </w:rPr>
              <w:t>项目开工2020/6</w:t>
            </w:r>
          </w:p>
          <w:p>
            <w:pPr>
              <w:spacing w:line="360" w:lineRule="auto"/>
              <w:jc w:val="center"/>
              <w:textAlignment w:val="center"/>
              <w:rPr>
                <w:rFonts w:ascii="Arial" w:hAnsi="Arial" w:cs="Arial"/>
                <w:sz w:val="18"/>
                <w:szCs w:val="18"/>
              </w:rPr>
            </w:pPr>
            <w:r>
              <w:rPr>
                <w:rFonts w:ascii="Arial" w:hAnsi="Arial" w:cs="Arial"/>
                <w:sz w:val="18"/>
                <w:szCs w:val="18"/>
              </w:rPr>
              <w:t>主体开工2020/10</w:t>
            </w:r>
          </w:p>
        </w:tc>
        <w:tc>
          <w:tcPr>
            <w:tcW w:w="1253"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417"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970"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711" w:type="dxa"/>
            <w:vAlign w:val="center"/>
          </w:tcPr>
          <w:p>
            <w:pPr>
              <w:spacing w:line="360" w:lineRule="auto"/>
              <w:jc w:val="center"/>
              <w:textAlignment w:val="center"/>
              <w:rPr>
                <w:rFonts w:ascii="Arial" w:hAnsi="Arial" w:cs="Arial"/>
                <w:sz w:val="18"/>
                <w:szCs w:val="18"/>
              </w:rPr>
            </w:pPr>
            <w:r>
              <w:rPr>
                <w:rFonts w:ascii="Arial" w:hAnsi="Arial" w:cs="Arial"/>
                <w:sz w:val="18"/>
                <w:szCs w:val="18"/>
              </w:rPr>
              <w:t>1、2、7、8</w:t>
            </w:r>
            <w:r>
              <w:rPr>
                <w:rFonts w:hint="eastAsia" w:ascii="Arial" w:hAnsi="Arial" w:cs="Arial"/>
                <w:sz w:val="18"/>
                <w:szCs w:val="18"/>
              </w:rPr>
              <w:t>已施工至地上9-12层</w:t>
            </w:r>
            <w:r>
              <w:rPr>
                <w:rFonts w:ascii="Arial" w:hAnsi="Arial" w:cs="Arial"/>
                <w:sz w:val="18"/>
                <w:szCs w:val="18"/>
              </w:rPr>
              <w:t>；3-6幢施工</w:t>
            </w:r>
            <w:r>
              <w:rPr>
                <w:rFonts w:hint="eastAsia" w:ascii="Arial" w:hAnsi="Arial" w:cs="Arial"/>
                <w:sz w:val="18"/>
                <w:szCs w:val="18"/>
              </w:rPr>
              <w:t>正负零至地上3层</w:t>
            </w:r>
          </w:p>
        </w:tc>
        <w:tc>
          <w:tcPr>
            <w:tcW w:w="437" w:type="dxa"/>
            <w:vAlign w:val="center"/>
          </w:tcPr>
          <w:p>
            <w:pPr>
              <w:spacing w:line="360" w:lineRule="auto"/>
              <w:jc w:val="center"/>
              <w:textAlignment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48" w:type="dxa"/>
            <w:vAlign w:val="center"/>
          </w:tcPr>
          <w:p>
            <w:pPr>
              <w:spacing w:line="360" w:lineRule="auto"/>
              <w:jc w:val="center"/>
              <w:textAlignment w:val="center"/>
              <w:rPr>
                <w:rFonts w:ascii="Arial" w:hAnsi="Arial" w:cs="Arial"/>
                <w:sz w:val="18"/>
                <w:szCs w:val="18"/>
              </w:rPr>
            </w:pPr>
            <w:r>
              <w:rPr>
                <w:rFonts w:ascii="Arial" w:hAnsi="Arial" w:cs="Arial"/>
                <w:sz w:val="18"/>
                <w:szCs w:val="18"/>
              </w:rPr>
              <w:t>2</w:t>
            </w:r>
          </w:p>
        </w:tc>
        <w:tc>
          <w:tcPr>
            <w:tcW w:w="1230" w:type="dxa"/>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地块二</w:t>
            </w:r>
          </w:p>
        </w:tc>
        <w:tc>
          <w:tcPr>
            <w:tcW w:w="1953" w:type="dxa"/>
            <w:vAlign w:val="center"/>
          </w:tcPr>
          <w:p>
            <w:pPr>
              <w:spacing w:line="360" w:lineRule="auto"/>
              <w:jc w:val="center"/>
              <w:textAlignment w:val="center"/>
              <w:rPr>
                <w:rFonts w:ascii="Arial" w:hAnsi="Arial" w:cs="Arial"/>
                <w:sz w:val="18"/>
                <w:szCs w:val="18"/>
              </w:rPr>
            </w:pPr>
            <w:r>
              <w:rPr>
                <w:rFonts w:ascii="Arial" w:hAnsi="Arial" w:cs="Arial"/>
                <w:sz w:val="18"/>
                <w:szCs w:val="18"/>
              </w:rPr>
              <w:t>项目开工2020/10</w:t>
            </w:r>
          </w:p>
        </w:tc>
        <w:tc>
          <w:tcPr>
            <w:tcW w:w="1253"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417"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970"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711" w:type="dxa"/>
            <w:vAlign w:val="center"/>
          </w:tcPr>
          <w:p>
            <w:pPr>
              <w:spacing w:line="360" w:lineRule="auto"/>
              <w:jc w:val="center"/>
              <w:textAlignment w:val="center"/>
              <w:rPr>
                <w:rFonts w:ascii="Arial" w:hAnsi="Arial" w:cs="Arial"/>
                <w:sz w:val="18"/>
                <w:szCs w:val="18"/>
              </w:rPr>
            </w:pPr>
            <w:r>
              <w:rPr>
                <w:rFonts w:ascii="Arial" w:hAnsi="Arial" w:cs="Arial"/>
                <w:sz w:val="18"/>
                <w:szCs w:val="18"/>
              </w:rPr>
              <w:t>桩基础施工</w:t>
            </w:r>
            <w:r>
              <w:rPr>
                <w:rFonts w:hint="eastAsia" w:ascii="Arial" w:hAnsi="Arial" w:cs="Arial"/>
                <w:sz w:val="18"/>
                <w:szCs w:val="18"/>
              </w:rPr>
              <w:t>、土方施工、垫层施工</w:t>
            </w:r>
          </w:p>
        </w:tc>
        <w:tc>
          <w:tcPr>
            <w:tcW w:w="437" w:type="dxa"/>
            <w:vAlign w:val="center"/>
          </w:tcPr>
          <w:p>
            <w:pPr>
              <w:spacing w:line="360" w:lineRule="auto"/>
              <w:jc w:val="center"/>
              <w:textAlignment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648" w:type="dxa"/>
            <w:vAlign w:val="center"/>
          </w:tcPr>
          <w:p>
            <w:pPr>
              <w:spacing w:line="360" w:lineRule="auto"/>
              <w:jc w:val="center"/>
              <w:textAlignment w:val="center"/>
              <w:rPr>
                <w:rFonts w:ascii="Arial" w:hAnsi="Arial" w:cs="Arial"/>
                <w:sz w:val="18"/>
                <w:szCs w:val="18"/>
              </w:rPr>
            </w:pPr>
            <w:r>
              <w:rPr>
                <w:rFonts w:ascii="Arial" w:hAnsi="Arial" w:cs="Arial"/>
                <w:sz w:val="18"/>
                <w:szCs w:val="18"/>
              </w:rPr>
              <w:t>3</w:t>
            </w:r>
          </w:p>
        </w:tc>
        <w:tc>
          <w:tcPr>
            <w:tcW w:w="1230" w:type="dxa"/>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地块一</w:t>
            </w:r>
          </w:p>
        </w:tc>
        <w:tc>
          <w:tcPr>
            <w:tcW w:w="1953"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253"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417"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970" w:type="dxa"/>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711" w:type="dxa"/>
            <w:vAlign w:val="center"/>
          </w:tcPr>
          <w:p>
            <w:pPr>
              <w:spacing w:line="360" w:lineRule="auto"/>
              <w:jc w:val="center"/>
              <w:textAlignment w:val="center"/>
              <w:rPr>
                <w:rFonts w:ascii="Arial" w:hAnsi="Arial" w:cs="Arial"/>
                <w:sz w:val="18"/>
                <w:szCs w:val="18"/>
              </w:rPr>
            </w:pPr>
            <w:r>
              <w:rPr>
                <w:rFonts w:ascii="Arial" w:hAnsi="Arial" w:cs="Arial"/>
                <w:sz w:val="18"/>
                <w:szCs w:val="18"/>
              </w:rPr>
              <w:t>尚未开始建设</w:t>
            </w:r>
          </w:p>
        </w:tc>
        <w:tc>
          <w:tcPr>
            <w:tcW w:w="437" w:type="dxa"/>
            <w:vAlign w:val="center"/>
          </w:tcPr>
          <w:p>
            <w:pPr>
              <w:spacing w:line="360" w:lineRule="auto"/>
              <w:jc w:val="center"/>
              <w:textAlignment w:val="center"/>
              <w:rPr>
                <w:rFonts w:ascii="Arial" w:hAnsi="Arial" w:cs="Arial"/>
                <w:sz w:val="18"/>
                <w:szCs w:val="18"/>
              </w:rPr>
            </w:pPr>
          </w:p>
        </w:tc>
      </w:tr>
    </w:tbl>
    <w:p>
      <w:pPr>
        <w:spacing w:line="360" w:lineRule="auto"/>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（一）存在的问题、原因及潜在风险。</w:t>
      </w:r>
    </w:p>
    <w:p>
      <w:pPr>
        <w:widowControl w:val="0"/>
        <w:spacing w:line="360" w:lineRule="auto"/>
        <w:ind w:firstLine="420" w:firstLineChars="200"/>
        <w:textAlignment w:val="center"/>
        <w:rPr>
          <w:rFonts w:ascii="Arial" w:hAnsi="Arial" w:cs="Arial"/>
          <w:sz w:val="21"/>
          <w:szCs w:val="21"/>
        </w:rPr>
      </w:pPr>
      <w:r>
        <w:rPr>
          <w:rFonts w:ascii="Arial" w:hAnsi="Arial" w:cs="Arial"/>
          <w:sz w:val="21"/>
          <w:szCs w:val="21"/>
        </w:rPr>
        <w:t>根据驻场监管人员现场勘查及了解，恒大百万花城花园项目</w:t>
      </w:r>
      <w:r>
        <w:rPr>
          <w:rFonts w:hint="eastAsia" w:ascii="Arial" w:hAnsi="Arial" w:cs="Arial"/>
          <w:sz w:val="21"/>
          <w:szCs w:val="21"/>
        </w:rPr>
        <w:t>分为三个地块，地块一场地待平整、未开工建设；地块二正进行桩基础、土方及垫层作业；地块三（首期）</w:t>
      </w:r>
      <w:r>
        <w:rPr>
          <w:rFonts w:ascii="Arial" w:hAnsi="Arial" w:cs="Arial"/>
          <w:sz w:val="21"/>
          <w:szCs w:val="21"/>
        </w:rPr>
        <w:t>已</w:t>
      </w:r>
      <w:r>
        <w:rPr>
          <w:rFonts w:hint="eastAsia" w:ascii="Arial" w:hAnsi="Arial" w:cs="Arial"/>
          <w:sz w:val="21"/>
          <w:szCs w:val="21"/>
        </w:rPr>
        <w:t>开发建设</w:t>
      </w:r>
      <w:r>
        <w:rPr>
          <w:rFonts w:ascii="Arial" w:hAnsi="Arial" w:cs="Arial"/>
          <w:sz w:val="21"/>
          <w:szCs w:val="21"/>
        </w:rPr>
        <w:t>，</w:t>
      </w:r>
      <w:r>
        <w:rPr>
          <w:rFonts w:hint="eastAsia" w:ascii="Arial" w:hAnsi="Arial" w:cs="Arial"/>
          <w:sz w:val="21"/>
          <w:szCs w:val="21"/>
        </w:rPr>
        <w:t>部分商业</w:t>
      </w:r>
      <w:r>
        <w:rPr>
          <w:rFonts w:ascii="Arial" w:hAnsi="Arial" w:cs="Arial"/>
          <w:sz w:val="21"/>
          <w:szCs w:val="21"/>
        </w:rPr>
        <w:t>楼幢已</w:t>
      </w:r>
      <w:r>
        <w:rPr>
          <w:rFonts w:hint="eastAsia" w:ascii="Arial" w:hAnsi="Arial" w:cs="Arial"/>
          <w:sz w:val="21"/>
          <w:szCs w:val="21"/>
        </w:rPr>
        <w:t>封顶</w:t>
      </w:r>
      <w:r>
        <w:rPr>
          <w:rFonts w:ascii="Arial" w:hAnsi="Arial" w:cs="Arial"/>
          <w:sz w:val="21"/>
          <w:szCs w:val="21"/>
        </w:rPr>
        <w:t>。但目前项目地块</w:t>
      </w:r>
      <w:r>
        <w:rPr>
          <w:rFonts w:hint="eastAsia" w:ascii="Arial" w:hAnsi="Arial" w:cs="Arial"/>
          <w:sz w:val="21"/>
          <w:szCs w:val="21"/>
        </w:rPr>
        <w:t>二</w:t>
      </w:r>
      <w:r>
        <w:rPr>
          <w:rFonts w:ascii="Arial" w:hAnsi="Arial" w:cs="Arial"/>
          <w:sz w:val="21"/>
          <w:szCs w:val="21"/>
        </w:rPr>
        <w:t>尚未取得</w:t>
      </w:r>
      <w:r>
        <w:rPr>
          <w:rFonts w:hint="eastAsia" w:ascii="Arial" w:hAnsi="Arial" w:cs="Arial"/>
          <w:sz w:val="21"/>
          <w:szCs w:val="21"/>
        </w:rPr>
        <w:t>《</w:t>
      </w:r>
      <w:r>
        <w:rPr>
          <w:rFonts w:ascii="Arial" w:hAnsi="Arial" w:cs="Arial"/>
          <w:sz w:val="21"/>
          <w:szCs w:val="21"/>
        </w:rPr>
        <w:t>建筑工程施工许可证</w:t>
      </w:r>
      <w:r>
        <w:rPr>
          <w:rFonts w:hint="eastAsia" w:ascii="Arial" w:hAnsi="Arial" w:cs="Arial"/>
          <w:sz w:val="21"/>
          <w:szCs w:val="21"/>
        </w:rPr>
        <w:t>》</w:t>
      </w:r>
      <w:r>
        <w:rPr>
          <w:rFonts w:ascii="Arial" w:hAnsi="Arial" w:cs="Arial"/>
          <w:sz w:val="21"/>
          <w:szCs w:val="21"/>
        </w:rPr>
        <w:t>。</w:t>
      </w:r>
    </w:p>
    <w:p>
      <w:pPr>
        <w:spacing w:line="360" w:lineRule="auto"/>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（二）建议措施及后期需关注事项。</w:t>
      </w:r>
    </w:p>
    <w:p>
      <w:pPr>
        <w:tabs>
          <w:tab w:val="center" w:pos="6979"/>
        </w:tabs>
        <w:spacing w:line="360" w:lineRule="auto"/>
        <w:ind w:firstLine="420" w:firstLineChars="200"/>
        <w:rPr>
          <w:rFonts w:ascii="Arial" w:hAnsi="Arial" w:cs="Arial"/>
          <w:sz w:val="21"/>
          <w:szCs w:val="21"/>
        </w:rPr>
      </w:pPr>
      <w:r>
        <w:rPr>
          <w:rFonts w:ascii="Arial" w:hAnsi="Arial" w:cs="Arial"/>
          <w:sz w:val="21"/>
          <w:szCs w:val="21"/>
        </w:rPr>
        <w:t>建议</w:t>
      </w:r>
      <w:r>
        <w:rPr>
          <w:rFonts w:hint="eastAsia" w:ascii="Arial" w:hAnsi="Arial" w:cs="Arial"/>
          <w:sz w:val="21"/>
          <w:szCs w:val="21"/>
        </w:rPr>
        <w:t>五矿信托与我司一并督促</w:t>
      </w:r>
      <w:r>
        <w:rPr>
          <w:rFonts w:ascii="Arial" w:hAnsi="Arial" w:cs="Arial"/>
          <w:sz w:val="21"/>
          <w:szCs w:val="21"/>
        </w:rPr>
        <w:t>项目公司及时办理相关行政许可文件，规避可能出现的建设行政主管部门的处罚。</w:t>
      </w:r>
    </w:p>
    <w:p>
      <w:pPr>
        <w:tabs>
          <w:tab w:val="center" w:pos="6979"/>
        </w:tabs>
        <w:spacing w:line="360" w:lineRule="auto"/>
        <w:ind w:firstLine="420" w:firstLineChars="200"/>
        <w:rPr>
          <w:rFonts w:ascii="Arial" w:hAnsi="Arial" w:cs="Arial"/>
          <w:sz w:val="21"/>
          <w:szCs w:val="21"/>
        </w:rPr>
      </w:pPr>
    </w:p>
    <w:p>
      <w:pPr>
        <w:spacing w:line="360" w:lineRule="auto"/>
        <w:ind w:firstLine="630" w:firstLineChars="300"/>
        <w:rPr>
          <w:rFonts w:ascii="Arial" w:hAnsi="Arial" w:cs="Arial"/>
          <w:bCs/>
          <w:sz w:val="21"/>
          <w:szCs w:val="21"/>
        </w:rPr>
      </w:pPr>
      <w:r>
        <w:rPr>
          <w:rFonts w:ascii="Arial" w:hAnsi="Arial" w:cs="Arial"/>
          <w:sz w:val="21"/>
          <w:szCs w:val="21"/>
        </w:rPr>
        <w:br w:type="page"/>
      </w:r>
    </w:p>
    <w:p>
      <w:pPr>
        <w:pStyle w:val="2"/>
        <w:rPr>
          <w:rFonts w:ascii="Arial" w:hAnsi="Arial" w:eastAsia="宋体" w:cs="Arial"/>
          <w:sz w:val="21"/>
          <w:szCs w:val="21"/>
        </w:rPr>
      </w:pPr>
      <w:bookmarkStart w:id="4" w:name="_Toc69374358"/>
      <w:r>
        <w:rPr>
          <w:rFonts w:ascii="Arial" w:hAnsi="Arial" w:eastAsia="宋体" w:cs="Arial"/>
          <w:sz w:val="21"/>
          <w:szCs w:val="21"/>
        </w:rPr>
        <w:t>四、项目成本执行情况</w:t>
      </w:r>
      <w:bookmarkEnd w:id="4"/>
    </w:p>
    <w:p>
      <w:pPr>
        <w:ind w:firstLine="420" w:firstLineChars="200"/>
        <w:rPr>
          <w:rFonts w:ascii="Arial" w:hAnsi="Arial" w:cs="Arial"/>
          <w:bCs/>
          <w:sz w:val="21"/>
          <w:szCs w:val="21"/>
        </w:rPr>
      </w:pPr>
      <w:r>
        <w:rPr>
          <w:rFonts w:ascii="Arial" w:hAnsi="Arial" w:cs="Arial"/>
          <w:bCs/>
          <w:sz w:val="21"/>
          <w:szCs w:val="21"/>
        </w:rPr>
        <w:t>介绍项目成本情况，包括但不限于对赌金额（如有）、已发生金额、占比、形象进度等。</w:t>
      </w:r>
    </w:p>
    <w:p>
      <w:pPr>
        <w:jc w:val="center"/>
        <w:rPr>
          <w:rFonts w:ascii="Arial" w:hAnsi="Arial" w:cs="Arial"/>
          <w:b/>
          <w:bCs/>
          <w:color w:val="000000"/>
          <w:sz w:val="21"/>
          <w:szCs w:val="21"/>
        </w:rPr>
      </w:pPr>
      <w:r>
        <w:rPr>
          <w:rFonts w:ascii="Arial" w:hAnsi="Arial" w:cs="Arial"/>
          <w:b/>
          <w:bCs/>
          <w:color w:val="000000"/>
          <w:sz w:val="21"/>
          <w:szCs w:val="21"/>
        </w:rPr>
        <w:t>表四：</w:t>
      </w:r>
      <w:r>
        <w:rPr>
          <w:rFonts w:ascii="Arial" w:hAnsi="Arial" w:cs="Arial"/>
          <w:b/>
          <w:bCs/>
          <w:sz w:val="21"/>
          <w:szCs w:val="21"/>
        </w:rPr>
        <w:t>项目成本执行情况</w:t>
      </w:r>
    </w:p>
    <w:tbl>
      <w:tblPr>
        <w:tblStyle w:val="16"/>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006"/>
        <w:gridCol w:w="975"/>
        <w:gridCol w:w="1374"/>
        <w:gridCol w:w="1559"/>
        <w:gridCol w:w="992"/>
        <w:gridCol w:w="709"/>
        <w:gridCol w:w="1906"/>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97"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序号</w:t>
            </w:r>
          </w:p>
        </w:tc>
        <w:tc>
          <w:tcPr>
            <w:tcW w:w="1006"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成本科目</w:t>
            </w:r>
          </w:p>
        </w:tc>
        <w:tc>
          <w:tcPr>
            <w:tcW w:w="975"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对赌金额</w:t>
            </w:r>
          </w:p>
          <w:p>
            <w:pPr>
              <w:jc w:val="center"/>
              <w:textAlignment w:val="center"/>
              <w:rPr>
                <w:rFonts w:ascii="Arial" w:hAnsi="Arial" w:cs="Arial"/>
                <w:b/>
                <w:bCs/>
                <w:color w:val="000000"/>
                <w:sz w:val="18"/>
                <w:szCs w:val="18"/>
              </w:rPr>
            </w:pPr>
            <w:r>
              <w:rPr>
                <w:rFonts w:ascii="Arial" w:hAnsi="Arial" w:cs="Arial"/>
                <w:b/>
                <w:bCs/>
                <w:color w:val="000000"/>
                <w:sz w:val="18"/>
                <w:szCs w:val="18"/>
              </w:rPr>
              <w:t>（元）</w:t>
            </w:r>
          </w:p>
        </w:tc>
        <w:tc>
          <w:tcPr>
            <w:tcW w:w="1374"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本</w:t>
            </w:r>
            <w:r>
              <w:rPr>
                <w:rFonts w:hint="eastAsia" w:ascii="Arial" w:hAnsi="Arial" w:cs="Arial"/>
                <w:b/>
                <w:bCs/>
                <w:color w:val="000000"/>
                <w:sz w:val="18"/>
                <w:szCs w:val="18"/>
              </w:rPr>
              <w:t>季</w:t>
            </w:r>
            <w:r>
              <w:rPr>
                <w:rFonts w:ascii="Arial" w:hAnsi="Arial" w:cs="Arial"/>
                <w:b/>
                <w:bCs/>
                <w:color w:val="000000"/>
                <w:sz w:val="18"/>
                <w:szCs w:val="18"/>
              </w:rPr>
              <w:t>发生金额</w:t>
            </w:r>
          </w:p>
          <w:p>
            <w:pPr>
              <w:jc w:val="center"/>
              <w:textAlignment w:val="center"/>
              <w:rPr>
                <w:rFonts w:ascii="Arial" w:hAnsi="Arial" w:cs="Arial"/>
                <w:b/>
                <w:bCs/>
                <w:color w:val="000000"/>
                <w:sz w:val="18"/>
                <w:szCs w:val="18"/>
              </w:rPr>
            </w:pPr>
            <w:r>
              <w:rPr>
                <w:rFonts w:ascii="Arial" w:hAnsi="Arial" w:cs="Arial"/>
                <w:b/>
                <w:bCs/>
                <w:color w:val="000000"/>
                <w:sz w:val="18"/>
                <w:szCs w:val="18"/>
              </w:rPr>
              <w:t>（元）</w:t>
            </w:r>
          </w:p>
        </w:tc>
        <w:tc>
          <w:tcPr>
            <w:tcW w:w="1559"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累计发生金额（元）</w:t>
            </w:r>
          </w:p>
        </w:tc>
        <w:tc>
          <w:tcPr>
            <w:tcW w:w="992"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占比</w:t>
            </w:r>
          </w:p>
          <w:p>
            <w:pPr>
              <w:jc w:val="center"/>
              <w:textAlignment w:val="center"/>
              <w:rPr>
                <w:rFonts w:ascii="Arial" w:hAnsi="Arial" w:cs="Arial"/>
                <w:b/>
                <w:bCs/>
                <w:color w:val="000000"/>
                <w:sz w:val="18"/>
                <w:szCs w:val="18"/>
              </w:rPr>
            </w:pPr>
            <w:r>
              <w:rPr>
                <w:rFonts w:ascii="Arial" w:hAnsi="Arial" w:cs="Arial"/>
                <w:b/>
                <w:bCs/>
                <w:color w:val="000000"/>
                <w:sz w:val="18"/>
                <w:szCs w:val="18"/>
              </w:rPr>
              <w:t>（100%）</w:t>
            </w:r>
          </w:p>
        </w:tc>
        <w:tc>
          <w:tcPr>
            <w:tcW w:w="709"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形象进度</w:t>
            </w:r>
          </w:p>
        </w:tc>
        <w:tc>
          <w:tcPr>
            <w:tcW w:w="1906"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评价成本支出的合理性</w:t>
            </w:r>
          </w:p>
        </w:tc>
        <w:tc>
          <w:tcPr>
            <w:tcW w:w="1588"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97"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1</w:t>
            </w:r>
          </w:p>
        </w:tc>
        <w:tc>
          <w:tcPr>
            <w:tcW w:w="1006"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收费退缴</w:t>
            </w:r>
          </w:p>
        </w:tc>
        <w:tc>
          <w:tcPr>
            <w:tcW w:w="975"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w:t>
            </w:r>
          </w:p>
        </w:tc>
        <w:tc>
          <w:tcPr>
            <w:tcW w:w="1374" w:type="dxa"/>
            <w:tcBorders>
              <w:bottom w:val="single" w:color="auto" w:sz="4" w:space="0"/>
            </w:tcBorders>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59" w:type="dxa"/>
            <w:tcBorders>
              <w:bottom w:val="single" w:color="auto" w:sz="4" w:space="0"/>
            </w:tcBorders>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7"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2</w:t>
            </w:r>
          </w:p>
        </w:tc>
        <w:tc>
          <w:tcPr>
            <w:tcW w:w="1006"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建安费用</w:t>
            </w:r>
          </w:p>
        </w:tc>
        <w:tc>
          <w:tcPr>
            <w:tcW w:w="975"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374"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bookmarkStart w:id="5" w:name="_Hlk68598735"/>
            <w:r>
              <w:rPr>
                <w:rFonts w:hint="eastAsia" w:ascii="Arial" w:hAnsi="Arial" w:cs="Arial"/>
                <w:color w:val="000000"/>
                <w:sz w:val="18"/>
                <w:szCs w:val="18"/>
              </w:rPr>
              <w:t>80</w:t>
            </w:r>
            <w:r>
              <w:rPr>
                <w:rFonts w:ascii="Arial" w:hAnsi="Arial" w:cs="Arial"/>
                <w:color w:val="000000"/>
                <w:sz w:val="18"/>
                <w:szCs w:val="18"/>
              </w:rPr>
              <w:t>,</w:t>
            </w:r>
            <w:r>
              <w:rPr>
                <w:rFonts w:hint="eastAsia" w:ascii="Arial" w:hAnsi="Arial" w:cs="Arial"/>
                <w:color w:val="000000"/>
                <w:sz w:val="18"/>
                <w:szCs w:val="18"/>
              </w:rPr>
              <w:t>284</w:t>
            </w:r>
            <w:r>
              <w:rPr>
                <w:rFonts w:ascii="Arial" w:hAnsi="Arial" w:cs="Arial"/>
                <w:color w:val="000000"/>
                <w:sz w:val="18"/>
                <w:szCs w:val="18"/>
              </w:rPr>
              <w:t>,</w:t>
            </w:r>
            <w:r>
              <w:rPr>
                <w:rFonts w:hint="eastAsia" w:ascii="Arial" w:hAnsi="Arial" w:cs="Arial"/>
                <w:color w:val="000000"/>
                <w:sz w:val="18"/>
                <w:szCs w:val="18"/>
              </w:rPr>
              <w:t>447.73</w:t>
            </w:r>
            <w:bookmarkEnd w:id="5"/>
          </w:p>
        </w:tc>
        <w:tc>
          <w:tcPr>
            <w:tcW w:w="1559" w:type="dxa"/>
            <w:tcBorders>
              <w:top w:val="single" w:color="auto" w:sz="4" w:space="0"/>
              <w:left w:val="single" w:color="auto" w:sz="4" w:space="0"/>
              <w:bottom w:val="single" w:color="auto" w:sz="4" w:space="0"/>
              <w:right w:val="nil"/>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124,704,775.81</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包括商业承兑汇票支出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97"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3</w:t>
            </w:r>
          </w:p>
        </w:tc>
        <w:tc>
          <w:tcPr>
            <w:tcW w:w="1006"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975"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374"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Arial" w:hAnsi="Arial" w:cs="Arial"/>
                <w:color w:val="000000"/>
                <w:sz w:val="18"/>
                <w:szCs w:val="18"/>
                <w:lang w:val="en-US" w:eastAsia="zh-CN"/>
              </w:rPr>
            </w:pPr>
            <w:r>
              <w:rPr>
                <w:rFonts w:hint="eastAsia" w:ascii="Arial" w:hAnsi="Arial" w:cs="Arial"/>
                <w:color w:val="000000"/>
                <w:sz w:val="18"/>
                <w:szCs w:val="18"/>
                <w:lang w:val="en-US" w:eastAsia="zh-CN"/>
              </w:rPr>
              <w:t>1,472,507.78</w:t>
            </w:r>
          </w:p>
        </w:tc>
        <w:tc>
          <w:tcPr>
            <w:tcW w:w="1559" w:type="dxa"/>
            <w:tcBorders>
              <w:top w:val="single" w:color="auto" w:sz="4" w:space="0"/>
              <w:left w:val="single" w:color="auto" w:sz="4" w:space="0"/>
              <w:bottom w:val="single" w:color="auto" w:sz="4" w:space="0"/>
              <w:right w:val="nil"/>
            </w:tcBorders>
            <w:shd w:val="clear" w:color="auto" w:fill="auto"/>
            <w:vAlign w:val="center"/>
          </w:tcPr>
          <w:p>
            <w:pPr>
              <w:jc w:val="center"/>
              <w:textAlignment w:val="center"/>
              <w:rPr>
                <w:rFonts w:hint="eastAsia" w:ascii="Arial" w:hAnsi="Arial" w:cs="Arial"/>
                <w:color w:val="000000"/>
                <w:sz w:val="18"/>
                <w:szCs w:val="18"/>
                <w:lang w:val="en-US" w:eastAsia="zh-CN"/>
              </w:rPr>
            </w:pPr>
            <w:r>
              <w:rPr>
                <w:rFonts w:hint="eastAsia" w:ascii="Arial" w:hAnsi="Arial" w:cs="Arial"/>
                <w:color w:val="000000"/>
                <w:sz w:val="18"/>
                <w:szCs w:val="18"/>
                <w:lang w:val="en-US" w:eastAsia="zh-CN"/>
              </w:rPr>
              <w:t>2,112,339.04</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ascii="Arial" w:hAnsi="Arial" w:cs="Arial"/>
                <w:color w:val="000000"/>
                <w:sz w:val="18"/>
                <w:szCs w:val="18"/>
              </w:rPr>
            </w:pPr>
            <w:r>
              <w:rPr>
                <w:rFonts w:hint="eastAsia" w:ascii="Arial" w:hAnsi="Arial" w:cs="Arial"/>
                <w:sz w:val="18"/>
                <w:szCs w:val="18"/>
              </w:rPr>
              <w:t>人才采购、房租</w:t>
            </w:r>
            <w:r>
              <w:rPr>
                <w:rFonts w:hint="eastAsia" w:ascii="Arial" w:hAnsi="Arial" w:cs="Arial"/>
                <w:sz w:val="18"/>
                <w:szCs w:val="18"/>
                <w:lang w:val="en-US" w:eastAsia="zh-CN"/>
              </w:rPr>
              <w:t>\城镇土地使用税</w:t>
            </w:r>
            <w:r>
              <w:rPr>
                <w:rFonts w:hint="eastAsia" w:ascii="Arial" w:hAnsi="Arial" w:cs="Arial"/>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97" w:type="dxa"/>
            <w:vAlign w:val="center"/>
          </w:tcPr>
          <w:p>
            <w:pPr>
              <w:widowControl w:val="0"/>
              <w:jc w:val="center"/>
              <w:textAlignment w:val="center"/>
              <w:rPr>
                <w:rFonts w:ascii="Arial" w:hAnsi="Arial" w:cs="Arial"/>
                <w:color w:val="000000"/>
                <w:sz w:val="18"/>
                <w:szCs w:val="18"/>
              </w:rPr>
            </w:pPr>
            <w:r>
              <w:rPr>
                <w:rFonts w:hint="eastAsia" w:ascii="Arial" w:hAnsi="Arial" w:cs="Arial"/>
                <w:color w:val="000000"/>
                <w:sz w:val="18"/>
                <w:szCs w:val="18"/>
              </w:rPr>
              <w:t>4</w:t>
            </w:r>
          </w:p>
        </w:tc>
        <w:tc>
          <w:tcPr>
            <w:tcW w:w="1006" w:type="dxa"/>
            <w:vAlign w:val="center"/>
          </w:tcPr>
          <w:p>
            <w:pPr>
              <w:widowControl w:val="0"/>
              <w:jc w:val="center"/>
              <w:textAlignment w:val="center"/>
              <w:rPr>
                <w:rFonts w:ascii="Arial" w:hAnsi="Arial" w:cs="Arial"/>
                <w:color w:val="000000"/>
                <w:sz w:val="18"/>
                <w:szCs w:val="18"/>
              </w:rPr>
            </w:pPr>
            <w:r>
              <w:rPr>
                <w:rFonts w:hint="eastAsia" w:ascii="Arial" w:hAnsi="Arial" w:cs="Arial"/>
                <w:color w:val="000000"/>
                <w:sz w:val="18"/>
                <w:szCs w:val="18"/>
              </w:rPr>
              <w:t>销售费用</w:t>
            </w:r>
          </w:p>
        </w:tc>
        <w:tc>
          <w:tcPr>
            <w:tcW w:w="975" w:type="dxa"/>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374"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59" w:type="dxa"/>
            <w:tcBorders>
              <w:top w:val="single" w:color="auto" w:sz="4" w:space="0"/>
              <w:left w:val="nil"/>
              <w:bottom w:val="single" w:color="auto" w:sz="4" w:space="0"/>
              <w:right w:val="nil"/>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140,000.00</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ascii="Arial" w:hAnsi="Arial" w:cs="Arial"/>
                <w:sz w:val="18"/>
                <w:szCs w:val="18"/>
              </w:rPr>
            </w:pPr>
            <w:r>
              <w:rPr>
                <w:rFonts w:hint="eastAsia" w:ascii="Arial" w:hAnsi="Arial"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97"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5</w:t>
            </w:r>
          </w:p>
        </w:tc>
        <w:tc>
          <w:tcPr>
            <w:tcW w:w="1006"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财务费用</w:t>
            </w:r>
          </w:p>
        </w:tc>
        <w:tc>
          <w:tcPr>
            <w:tcW w:w="975"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374"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Arial" w:hAnsi="Arial" w:eastAsia="宋体" w:cs="Arial"/>
                <w:color w:val="000000"/>
                <w:sz w:val="18"/>
                <w:szCs w:val="18"/>
                <w:lang w:val="en-US" w:eastAsia="zh-CN"/>
              </w:rPr>
            </w:pPr>
            <w:r>
              <w:rPr>
                <w:rStyle w:val="21"/>
                <w:rFonts w:hint="eastAsia"/>
                <w:lang w:val="en-US" w:eastAsia="zh-CN"/>
              </w:rPr>
              <w:t>/</w:t>
            </w:r>
          </w:p>
        </w:tc>
        <w:tc>
          <w:tcPr>
            <w:tcW w:w="1559" w:type="dxa"/>
            <w:tcBorders>
              <w:top w:val="single" w:color="auto" w:sz="4" w:space="0"/>
              <w:left w:val="single" w:color="auto" w:sz="4" w:space="0"/>
              <w:bottom w:val="single" w:color="auto" w:sz="4" w:space="0"/>
              <w:right w:val="nil"/>
            </w:tcBorders>
            <w:shd w:val="clear" w:color="auto" w:fill="auto"/>
            <w:vAlign w:val="center"/>
          </w:tcPr>
          <w:p>
            <w:pPr>
              <w:jc w:val="center"/>
              <w:textAlignment w:val="center"/>
              <w:rPr>
                <w:rFonts w:hint="default" w:ascii="Arial" w:hAnsi="Arial" w:eastAsia="宋体" w:cs="Arial"/>
                <w:color w:val="000000"/>
                <w:sz w:val="18"/>
                <w:szCs w:val="18"/>
                <w:lang w:val="en-US" w:eastAsia="zh-CN"/>
              </w:rPr>
            </w:pPr>
            <w:r>
              <w:rPr>
                <w:rFonts w:hint="eastAsia" w:ascii="Arial" w:hAnsi="Arial" w:cs="Arial"/>
                <w:color w:val="000000"/>
                <w:sz w:val="18"/>
                <w:szCs w:val="18"/>
                <w:lang w:val="en-US" w:eastAsia="zh-CN"/>
              </w:rPr>
              <w:t>240</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hint="default" w:ascii="Arial" w:hAnsi="Arial" w:eastAsia="宋体" w:cs="Arial"/>
                <w:color w:val="000000"/>
                <w:sz w:val="18"/>
                <w:szCs w:val="18"/>
                <w:lang w:val="en-US" w:eastAsia="zh-CN"/>
              </w:rPr>
            </w:pPr>
            <w:r>
              <w:rPr>
                <w:rFonts w:hint="eastAsia" w:ascii="Arial" w:hAnsi="Arial" w:cs="Arial"/>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97"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6</w:t>
            </w:r>
          </w:p>
        </w:tc>
        <w:tc>
          <w:tcPr>
            <w:tcW w:w="1006" w:type="dxa"/>
            <w:vAlign w:val="center"/>
          </w:tcPr>
          <w:p>
            <w:pPr>
              <w:widowControl w:val="0"/>
              <w:jc w:val="both"/>
              <w:textAlignment w:val="center"/>
              <w:rPr>
                <w:rFonts w:ascii="Arial" w:hAnsi="Arial" w:cs="Arial"/>
                <w:color w:val="000000"/>
                <w:sz w:val="18"/>
                <w:szCs w:val="18"/>
              </w:rPr>
            </w:pPr>
            <w:r>
              <w:rPr>
                <w:rFonts w:ascii="Arial" w:hAnsi="Arial" w:cs="Arial"/>
                <w:color w:val="000000"/>
                <w:sz w:val="18"/>
                <w:szCs w:val="18"/>
              </w:rPr>
              <w:t xml:space="preserve">  往来款</w:t>
            </w:r>
          </w:p>
        </w:tc>
        <w:tc>
          <w:tcPr>
            <w:tcW w:w="975"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374"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w:t>
            </w:r>
            <w:r>
              <w:rPr>
                <w:rFonts w:ascii="Arial" w:hAnsi="Arial" w:cs="Arial"/>
                <w:color w:val="000000"/>
                <w:sz w:val="18"/>
                <w:szCs w:val="18"/>
              </w:rPr>
              <w:t>,</w:t>
            </w:r>
            <w:r>
              <w:rPr>
                <w:rFonts w:hint="eastAsia" w:ascii="Arial" w:hAnsi="Arial" w:cs="Arial"/>
                <w:color w:val="000000"/>
                <w:sz w:val="18"/>
                <w:szCs w:val="18"/>
              </w:rPr>
              <w:t>000</w:t>
            </w:r>
            <w:r>
              <w:rPr>
                <w:rFonts w:ascii="Arial" w:hAnsi="Arial" w:cs="Arial"/>
                <w:color w:val="000000"/>
                <w:sz w:val="18"/>
                <w:szCs w:val="18"/>
              </w:rPr>
              <w:t>,</w:t>
            </w:r>
            <w:r>
              <w:rPr>
                <w:rFonts w:hint="eastAsia" w:ascii="Arial" w:hAnsi="Arial" w:cs="Arial"/>
                <w:color w:val="000000"/>
                <w:sz w:val="18"/>
                <w:szCs w:val="18"/>
              </w:rPr>
              <w:t>000</w:t>
            </w:r>
            <w:r>
              <w:rPr>
                <w:rFonts w:ascii="Arial" w:hAnsi="Arial" w:cs="Arial"/>
                <w:color w:val="000000"/>
                <w:sz w:val="18"/>
                <w:szCs w:val="18"/>
              </w:rPr>
              <w:t>.00</w:t>
            </w:r>
          </w:p>
        </w:tc>
        <w:tc>
          <w:tcPr>
            <w:tcW w:w="1559" w:type="dxa"/>
            <w:tcBorders>
              <w:top w:val="single" w:color="auto" w:sz="4" w:space="0"/>
              <w:left w:val="single" w:color="auto" w:sz="4" w:space="0"/>
              <w:bottom w:val="single" w:color="auto" w:sz="4" w:space="0"/>
              <w:right w:val="nil"/>
            </w:tcBorders>
            <w:shd w:val="clear" w:color="auto" w:fill="auto"/>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31,000,000.00</w:t>
            </w:r>
          </w:p>
        </w:tc>
        <w:tc>
          <w:tcPr>
            <w:tcW w:w="992"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709"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906"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588"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03" w:type="dxa"/>
            <w:gridSpan w:val="2"/>
            <w:vAlign w:val="center"/>
          </w:tcPr>
          <w:p>
            <w:pPr>
              <w:widowControl w:val="0"/>
              <w:jc w:val="center"/>
              <w:textAlignment w:val="center"/>
              <w:rPr>
                <w:rFonts w:ascii="Arial" w:hAnsi="Arial" w:cs="Arial"/>
                <w:b/>
                <w:bCs/>
                <w:color w:val="000000"/>
                <w:sz w:val="18"/>
                <w:szCs w:val="18"/>
              </w:rPr>
            </w:pPr>
            <w:r>
              <w:rPr>
                <w:rFonts w:ascii="Arial" w:hAnsi="Arial" w:cs="Arial"/>
                <w:b/>
                <w:bCs/>
                <w:color w:val="000000"/>
                <w:sz w:val="18"/>
                <w:szCs w:val="18"/>
              </w:rPr>
              <w:t>合计</w:t>
            </w:r>
          </w:p>
        </w:tc>
        <w:tc>
          <w:tcPr>
            <w:tcW w:w="975"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w:t>
            </w:r>
          </w:p>
        </w:tc>
        <w:tc>
          <w:tcPr>
            <w:tcW w:w="1374" w:type="dxa"/>
            <w:tcBorders>
              <w:bottom w:val="single" w:color="auto" w:sz="4" w:space="0"/>
            </w:tcBorders>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101,756,955.5</w:t>
            </w:r>
          </w:p>
        </w:tc>
        <w:tc>
          <w:tcPr>
            <w:tcW w:w="1559" w:type="dxa"/>
            <w:tcBorders>
              <w:top w:val="single" w:color="auto" w:sz="4" w:space="0"/>
            </w:tcBorders>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157,957,354.85</w:t>
            </w:r>
          </w:p>
        </w:tc>
        <w:tc>
          <w:tcPr>
            <w:tcW w:w="992"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w:t>
            </w:r>
          </w:p>
        </w:tc>
        <w:tc>
          <w:tcPr>
            <w:tcW w:w="709"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w:t>
            </w:r>
          </w:p>
        </w:tc>
        <w:tc>
          <w:tcPr>
            <w:tcW w:w="1906"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w:t>
            </w:r>
          </w:p>
        </w:tc>
        <w:tc>
          <w:tcPr>
            <w:tcW w:w="1588"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w:t>
            </w:r>
          </w:p>
        </w:tc>
      </w:tr>
    </w:tbl>
    <w:p>
      <w:pPr>
        <w:numPr>
          <w:ilvl w:val="0"/>
          <w:numId w:val="2"/>
        </w:numPr>
        <w:tabs>
          <w:tab w:val="left" w:pos="8057"/>
        </w:tabs>
        <w:spacing w:line="360" w:lineRule="auto"/>
        <w:ind w:firstLine="420" w:firstLineChars="200"/>
        <w:rPr>
          <w:rFonts w:ascii="Arial" w:hAnsi="Arial" w:cs="Arial"/>
          <w:bCs/>
          <w:sz w:val="21"/>
          <w:szCs w:val="21"/>
        </w:rPr>
      </w:pPr>
      <w:r>
        <w:rPr>
          <w:rFonts w:ascii="Arial" w:hAnsi="Arial" w:cs="Arial"/>
          <w:bCs/>
          <w:sz w:val="21"/>
          <w:szCs w:val="21"/>
        </w:rPr>
        <w:t>存在的问题、原因及潜在风险。</w:t>
      </w:r>
      <w:r>
        <w:rPr>
          <w:rFonts w:ascii="Arial" w:hAnsi="Arial" w:cs="Arial"/>
          <w:bCs/>
          <w:sz w:val="21"/>
          <w:szCs w:val="21"/>
        </w:rPr>
        <w:tab/>
      </w:r>
    </w:p>
    <w:p>
      <w:pPr>
        <w:spacing w:line="360" w:lineRule="auto"/>
        <w:rPr>
          <w:rFonts w:ascii="Arial" w:hAnsi="Arial" w:cs="Arial"/>
          <w:bCs/>
          <w:sz w:val="21"/>
          <w:szCs w:val="21"/>
        </w:rPr>
      </w:pPr>
      <w:r>
        <w:rPr>
          <w:rFonts w:ascii="Arial" w:hAnsi="Arial" w:cs="Arial"/>
          <w:bCs/>
          <w:sz w:val="21"/>
          <w:szCs w:val="21"/>
        </w:rPr>
        <w:t xml:space="preserve">    </w:t>
      </w:r>
      <w:r>
        <w:rPr>
          <w:rFonts w:hint="eastAsia" w:ascii="Arial" w:hAnsi="Arial" w:cs="Arial"/>
          <w:bCs/>
          <w:sz w:val="21"/>
          <w:szCs w:val="21"/>
        </w:rPr>
        <w:t>由于土地出让金尚有两亿七千万未支付，以及项目公司对于工程进度未能及时有效提供和工程进度款无法可靠计量，导致项目成本执行发生额低估和滞后情况明显。</w:t>
      </w:r>
    </w:p>
    <w:p>
      <w:pPr>
        <w:spacing w:line="360" w:lineRule="auto"/>
        <w:ind w:firstLine="420" w:firstLineChars="200"/>
        <w:rPr>
          <w:rFonts w:ascii="Arial" w:hAnsi="Arial" w:cs="Arial"/>
          <w:bCs/>
          <w:sz w:val="21"/>
          <w:szCs w:val="21"/>
        </w:rPr>
      </w:pPr>
      <w:r>
        <w:rPr>
          <w:rFonts w:ascii="Arial" w:hAnsi="Arial" w:cs="Arial"/>
          <w:bCs/>
          <w:sz w:val="21"/>
          <w:szCs w:val="21"/>
        </w:rPr>
        <w:t>（2）建议措施及后期需关注事项。</w:t>
      </w:r>
    </w:p>
    <w:p>
      <w:pPr>
        <w:spacing w:line="360" w:lineRule="auto"/>
        <w:ind w:firstLine="420" w:firstLineChars="200"/>
        <w:rPr>
          <w:rFonts w:ascii="Arial" w:hAnsi="Arial" w:cs="Arial"/>
          <w:bCs/>
          <w:sz w:val="21"/>
          <w:szCs w:val="21"/>
        </w:rPr>
      </w:pPr>
      <w:r>
        <w:rPr>
          <w:rFonts w:hint="eastAsia" w:ascii="Arial" w:hAnsi="Arial" w:cs="Arial"/>
          <w:bCs/>
          <w:sz w:val="21"/>
          <w:szCs w:val="21"/>
        </w:rPr>
        <w:t>本期暂无</w:t>
      </w:r>
      <w:r>
        <w:rPr>
          <w:rFonts w:hint="eastAsia" w:ascii="Arial" w:hAnsi="Arial" w:cs="Arial"/>
          <w:sz w:val="21"/>
          <w:szCs w:val="21"/>
        </w:rPr>
        <w:t>。</w:t>
      </w:r>
    </w:p>
    <w:p>
      <w:pPr>
        <w:spacing w:line="360" w:lineRule="auto"/>
        <w:ind w:firstLine="420" w:firstLineChars="200"/>
        <w:rPr>
          <w:rFonts w:ascii="Arial" w:hAnsi="Arial" w:cs="Arial"/>
          <w:bCs/>
          <w:sz w:val="21"/>
          <w:szCs w:val="21"/>
        </w:rPr>
      </w:pPr>
    </w:p>
    <w:p>
      <w:pPr>
        <w:pStyle w:val="2"/>
        <w:rPr>
          <w:rFonts w:ascii="Arial" w:hAnsi="Arial" w:eastAsia="宋体" w:cs="Arial"/>
          <w:sz w:val="21"/>
          <w:szCs w:val="21"/>
        </w:rPr>
      </w:pPr>
      <w:bookmarkStart w:id="6" w:name="_Toc69374359"/>
      <w:r>
        <w:rPr>
          <w:rFonts w:ascii="Arial" w:hAnsi="Arial" w:eastAsia="宋体" w:cs="Arial"/>
          <w:sz w:val="21"/>
          <w:szCs w:val="21"/>
        </w:rPr>
        <w:t>五、项目销售情况统计</w:t>
      </w:r>
      <w:bookmarkEnd w:id="6"/>
    </w:p>
    <w:p>
      <w:pPr>
        <w:spacing w:line="360" w:lineRule="auto"/>
        <w:ind w:firstLine="420" w:firstLineChars="200"/>
        <w:rPr>
          <w:rFonts w:ascii="Arial" w:hAnsi="Arial" w:cs="Arial"/>
          <w:bCs/>
          <w:sz w:val="21"/>
          <w:szCs w:val="21"/>
        </w:rPr>
      </w:pPr>
      <w:r>
        <w:rPr>
          <w:rFonts w:ascii="Arial" w:hAnsi="Arial" w:cs="Arial"/>
          <w:bCs/>
          <w:sz w:val="21"/>
          <w:szCs w:val="21"/>
        </w:rPr>
        <w:t>介绍项目销售情况，包括但不限于项目累计销售情况、累计回款情况、项目整体去化率、本月销售情况、回款情况及较上月比增加或减少情况等。（本项目尚未开盘，暂无销售数据。）</w:t>
      </w:r>
    </w:p>
    <w:p>
      <w:pPr>
        <w:jc w:val="center"/>
        <w:rPr>
          <w:rFonts w:ascii="Arial" w:hAnsi="Arial" w:cs="Arial"/>
          <w:color w:val="000000"/>
          <w:sz w:val="21"/>
          <w:szCs w:val="21"/>
        </w:rPr>
      </w:pPr>
      <w:r>
        <w:rPr>
          <w:rFonts w:ascii="Arial" w:hAnsi="Arial" w:cs="Arial"/>
          <w:b/>
          <w:bCs/>
          <w:color w:val="000000"/>
          <w:sz w:val="21"/>
          <w:szCs w:val="21"/>
        </w:rPr>
        <w:t>表五：</w:t>
      </w:r>
      <w:r>
        <w:rPr>
          <w:rFonts w:ascii="Arial" w:hAnsi="Arial" w:cs="Arial"/>
          <w:b/>
          <w:bCs/>
          <w:sz w:val="21"/>
          <w:szCs w:val="21"/>
        </w:rPr>
        <w:t>项目销售情况</w:t>
      </w:r>
    </w:p>
    <w:tbl>
      <w:tblPr>
        <w:tblStyle w:val="16"/>
        <w:tblW w:w="10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616"/>
        <w:gridCol w:w="1125"/>
        <w:gridCol w:w="1215"/>
        <w:gridCol w:w="1035"/>
        <w:gridCol w:w="975"/>
        <w:gridCol w:w="1095"/>
        <w:gridCol w:w="1217"/>
        <w:gridCol w:w="1140"/>
        <w:gridCol w:w="765"/>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25" w:type="dxa"/>
            <w:vMerge w:val="restart"/>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序号</w:t>
            </w:r>
          </w:p>
        </w:tc>
        <w:tc>
          <w:tcPr>
            <w:tcW w:w="616" w:type="dxa"/>
            <w:vMerge w:val="restart"/>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项目业态</w:t>
            </w:r>
          </w:p>
        </w:tc>
        <w:tc>
          <w:tcPr>
            <w:tcW w:w="1125" w:type="dxa"/>
            <w:vMerge w:val="restart"/>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可售</w:t>
            </w:r>
            <w:bookmarkStart w:id="7" w:name="_Hlk31833156"/>
            <w:r>
              <w:rPr>
                <w:rFonts w:ascii="Arial" w:hAnsi="Arial" w:cs="Arial"/>
                <w:b/>
                <w:bCs/>
                <w:color w:val="000000"/>
                <w:sz w:val="18"/>
                <w:szCs w:val="18"/>
              </w:rPr>
              <w:t>面积</w:t>
            </w:r>
            <w:bookmarkEnd w:id="7"/>
            <w:r>
              <w:rPr>
                <w:rFonts w:ascii="Arial" w:hAnsi="Arial" w:cs="Arial"/>
                <w:b/>
                <w:bCs/>
                <w:color w:val="000000"/>
                <w:sz w:val="18"/>
                <w:szCs w:val="18"/>
              </w:rPr>
              <w:t>/套（万平米）</w:t>
            </w:r>
          </w:p>
        </w:tc>
        <w:tc>
          <w:tcPr>
            <w:tcW w:w="1215" w:type="dxa"/>
            <w:vMerge w:val="restart"/>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已售面积/套（万平米）</w:t>
            </w:r>
          </w:p>
        </w:tc>
        <w:tc>
          <w:tcPr>
            <w:tcW w:w="3105" w:type="dxa"/>
            <w:gridSpan w:val="3"/>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累计销售情况</w:t>
            </w:r>
          </w:p>
        </w:tc>
        <w:tc>
          <w:tcPr>
            <w:tcW w:w="3122" w:type="dxa"/>
            <w:gridSpan w:val="3"/>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本月销售情况</w:t>
            </w:r>
          </w:p>
        </w:tc>
        <w:tc>
          <w:tcPr>
            <w:tcW w:w="602" w:type="dxa"/>
            <w:vMerge w:val="restart"/>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25" w:type="dxa"/>
            <w:vMerge w:val="continue"/>
            <w:vAlign w:val="center"/>
          </w:tcPr>
          <w:p>
            <w:pPr>
              <w:jc w:val="center"/>
              <w:textAlignment w:val="center"/>
              <w:rPr>
                <w:rFonts w:ascii="Arial" w:hAnsi="Arial" w:cs="Arial"/>
                <w:b/>
                <w:bCs/>
                <w:color w:val="000000"/>
                <w:sz w:val="18"/>
                <w:szCs w:val="18"/>
              </w:rPr>
            </w:pPr>
          </w:p>
        </w:tc>
        <w:tc>
          <w:tcPr>
            <w:tcW w:w="616" w:type="dxa"/>
            <w:vMerge w:val="continue"/>
            <w:vAlign w:val="center"/>
          </w:tcPr>
          <w:p>
            <w:pPr>
              <w:jc w:val="center"/>
              <w:textAlignment w:val="center"/>
              <w:rPr>
                <w:rFonts w:ascii="Arial" w:hAnsi="Arial" w:cs="Arial"/>
                <w:b/>
                <w:bCs/>
                <w:color w:val="000000"/>
                <w:sz w:val="18"/>
                <w:szCs w:val="18"/>
              </w:rPr>
            </w:pPr>
          </w:p>
        </w:tc>
        <w:tc>
          <w:tcPr>
            <w:tcW w:w="1125" w:type="dxa"/>
            <w:vMerge w:val="continue"/>
            <w:vAlign w:val="center"/>
          </w:tcPr>
          <w:p>
            <w:pPr>
              <w:jc w:val="center"/>
              <w:textAlignment w:val="center"/>
              <w:rPr>
                <w:rFonts w:ascii="Arial" w:hAnsi="Arial" w:cs="Arial"/>
                <w:b/>
                <w:bCs/>
                <w:color w:val="000000"/>
                <w:sz w:val="18"/>
                <w:szCs w:val="18"/>
              </w:rPr>
            </w:pPr>
          </w:p>
        </w:tc>
        <w:tc>
          <w:tcPr>
            <w:tcW w:w="1215" w:type="dxa"/>
            <w:vMerge w:val="continue"/>
            <w:vAlign w:val="center"/>
          </w:tcPr>
          <w:p>
            <w:pPr>
              <w:jc w:val="center"/>
              <w:textAlignment w:val="center"/>
              <w:rPr>
                <w:rFonts w:ascii="Arial" w:hAnsi="Arial" w:cs="Arial"/>
                <w:b/>
                <w:bCs/>
                <w:color w:val="000000"/>
                <w:sz w:val="18"/>
                <w:szCs w:val="18"/>
              </w:rPr>
            </w:pPr>
          </w:p>
        </w:tc>
        <w:tc>
          <w:tcPr>
            <w:tcW w:w="1035" w:type="dxa"/>
            <w:vAlign w:val="center"/>
          </w:tcPr>
          <w:p>
            <w:pPr>
              <w:widowControl w:val="0"/>
              <w:textAlignment w:val="center"/>
              <w:rPr>
                <w:rFonts w:ascii="Arial" w:hAnsi="Arial" w:cs="Arial"/>
                <w:b/>
                <w:bCs/>
                <w:color w:val="000000"/>
                <w:sz w:val="18"/>
                <w:szCs w:val="18"/>
              </w:rPr>
            </w:pPr>
            <w:r>
              <w:rPr>
                <w:rFonts w:ascii="Arial" w:hAnsi="Arial" w:cs="Arial"/>
                <w:b/>
                <w:bCs/>
                <w:color w:val="000000"/>
                <w:sz w:val="18"/>
                <w:szCs w:val="18"/>
              </w:rPr>
              <w:t>已签约金额（亿元）</w:t>
            </w:r>
          </w:p>
        </w:tc>
        <w:tc>
          <w:tcPr>
            <w:tcW w:w="975" w:type="dxa"/>
            <w:vAlign w:val="center"/>
          </w:tcPr>
          <w:p>
            <w:pPr>
              <w:widowControl w:val="0"/>
              <w:textAlignment w:val="center"/>
              <w:rPr>
                <w:rFonts w:ascii="Arial" w:hAnsi="Arial" w:cs="Arial"/>
                <w:b/>
                <w:bCs/>
                <w:color w:val="000000"/>
                <w:sz w:val="18"/>
                <w:szCs w:val="18"/>
              </w:rPr>
            </w:pPr>
            <w:r>
              <w:rPr>
                <w:rFonts w:ascii="Arial" w:hAnsi="Arial" w:cs="Arial"/>
                <w:b/>
                <w:bCs/>
                <w:color w:val="000000"/>
                <w:sz w:val="18"/>
                <w:szCs w:val="18"/>
              </w:rPr>
              <w:t>回款金额(亿元）</w:t>
            </w:r>
          </w:p>
        </w:tc>
        <w:tc>
          <w:tcPr>
            <w:tcW w:w="1095" w:type="dxa"/>
            <w:vAlign w:val="center"/>
          </w:tcPr>
          <w:p>
            <w:pPr>
              <w:widowControl w:val="0"/>
              <w:textAlignment w:val="center"/>
              <w:rPr>
                <w:rFonts w:ascii="Arial" w:hAnsi="Arial" w:cs="Arial"/>
                <w:b/>
                <w:bCs/>
                <w:color w:val="000000"/>
                <w:sz w:val="18"/>
                <w:szCs w:val="18"/>
              </w:rPr>
            </w:pPr>
            <w:r>
              <w:rPr>
                <w:rFonts w:ascii="Arial" w:hAnsi="Arial" w:cs="Arial"/>
                <w:b/>
                <w:bCs/>
                <w:color w:val="000000"/>
                <w:sz w:val="18"/>
                <w:szCs w:val="18"/>
              </w:rPr>
              <w:t>去化率</w:t>
            </w:r>
          </w:p>
          <w:p>
            <w:pPr>
              <w:jc w:val="center"/>
              <w:textAlignment w:val="center"/>
              <w:rPr>
                <w:rFonts w:ascii="Arial" w:hAnsi="Arial" w:cs="Arial"/>
                <w:b/>
                <w:bCs/>
                <w:color w:val="000000"/>
                <w:sz w:val="18"/>
                <w:szCs w:val="18"/>
              </w:rPr>
            </w:pPr>
            <w:r>
              <w:rPr>
                <w:rFonts w:ascii="Arial" w:hAnsi="Arial" w:cs="Arial"/>
                <w:b/>
                <w:bCs/>
                <w:color w:val="000000"/>
                <w:sz w:val="18"/>
                <w:szCs w:val="18"/>
              </w:rPr>
              <w:t>(100%)</w:t>
            </w:r>
          </w:p>
        </w:tc>
        <w:tc>
          <w:tcPr>
            <w:tcW w:w="1217" w:type="dxa"/>
            <w:vAlign w:val="center"/>
          </w:tcPr>
          <w:p>
            <w:pPr>
              <w:widowControl w:val="0"/>
              <w:textAlignment w:val="center"/>
              <w:rPr>
                <w:rFonts w:ascii="Arial" w:hAnsi="Arial" w:cs="Arial"/>
                <w:b/>
                <w:bCs/>
                <w:color w:val="000000"/>
                <w:sz w:val="18"/>
                <w:szCs w:val="18"/>
              </w:rPr>
            </w:pPr>
            <w:r>
              <w:rPr>
                <w:rFonts w:ascii="Arial" w:hAnsi="Arial" w:cs="Arial"/>
                <w:b/>
                <w:bCs/>
                <w:color w:val="000000"/>
                <w:sz w:val="18"/>
                <w:szCs w:val="18"/>
              </w:rPr>
              <w:t>已签约金额（亿元）</w:t>
            </w:r>
          </w:p>
        </w:tc>
        <w:tc>
          <w:tcPr>
            <w:tcW w:w="1140" w:type="dxa"/>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回款金额（亿元）</w:t>
            </w:r>
          </w:p>
        </w:tc>
        <w:tc>
          <w:tcPr>
            <w:tcW w:w="765" w:type="dxa"/>
            <w:vAlign w:val="center"/>
          </w:tcPr>
          <w:p>
            <w:pPr>
              <w:jc w:val="center"/>
              <w:textAlignment w:val="center"/>
              <w:rPr>
                <w:rFonts w:ascii="Arial" w:hAnsi="Arial" w:cs="Arial"/>
                <w:color w:val="000000"/>
                <w:sz w:val="18"/>
                <w:szCs w:val="18"/>
              </w:rPr>
            </w:pPr>
            <w:r>
              <w:rPr>
                <w:rFonts w:ascii="Arial" w:hAnsi="Arial" w:cs="Arial"/>
                <w:b/>
                <w:bCs/>
                <w:color w:val="000000"/>
                <w:sz w:val="18"/>
                <w:szCs w:val="18"/>
              </w:rPr>
              <w:t>比较上月</w:t>
            </w:r>
          </w:p>
        </w:tc>
        <w:tc>
          <w:tcPr>
            <w:tcW w:w="602" w:type="dxa"/>
            <w:vMerge w:val="continue"/>
            <w:vAlign w:val="center"/>
          </w:tcPr>
          <w:p>
            <w:pPr>
              <w:jc w:val="center"/>
              <w:textAlignment w:val="center"/>
              <w:rPr>
                <w:rFonts w:ascii="Arial" w:hAnsi="Arial"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25" w:type="dxa"/>
            <w:vAlign w:val="center"/>
          </w:tcPr>
          <w:p>
            <w:pPr>
              <w:jc w:val="center"/>
              <w:textAlignment w:val="center"/>
              <w:rPr>
                <w:rFonts w:ascii="Arial" w:hAnsi="Arial" w:cs="Arial"/>
                <w:color w:val="000000"/>
                <w:sz w:val="18"/>
                <w:szCs w:val="18"/>
              </w:rPr>
            </w:pPr>
            <w:r>
              <w:rPr>
                <w:rFonts w:ascii="Arial" w:hAnsi="Arial" w:cs="Arial"/>
                <w:color w:val="000000"/>
                <w:sz w:val="18"/>
                <w:szCs w:val="18"/>
              </w:rPr>
              <w:t>1</w:t>
            </w: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高层</w:t>
            </w:r>
          </w:p>
        </w:tc>
        <w:tc>
          <w:tcPr>
            <w:tcW w:w="1125" w:type="dxa"/>
            <w:vAlign w:val="center"/>
          </w:tcPr>
          <w:p>
            <w:pPr>
              <w:jc w:val="center"/>
              <w:textAlignment w:val="center"/>
              <w:rPr>
                <w:rFonts w:ascii="Arial" w:hAnsi="Arial" w:cs="Arial"/>
                <w:color w:val="000000"/>
                <w:sz w:val="18"/>
                <w:szCs w:val="18"/>
              </w:rPr>
            </w:pPr>
          </w:p>
        </w:tc>
        <w:tc>
          <w:tcPr>
            <w:tcW w:w="1215" w:type="dxa"/>
            <w:vAlign w:val="center"/>
          </w:tcPr>
          <w:p>
            <w:pPr>
              <w:jc w:val="center"/>
              <w:textAlignment w:val="center"/>
              <w:rPr>
                <w:rFonts w:ascii="Arial" w:hAnsi="Arial" w:cs="Arial"/>
                <w:color w:val="000000"/>
                <w:sz w:val="18"/>
                <w:szCs w:val="18"/>
              </w:rPr>
            </w:pPr>
          </w:p>
        </w:tc>
        <w:tc>
          <w:tcPr>
            <w:tcW w:w="1035" w:type="dxa"/>
            <w:vAlign w:val="center"/>
          </w:tcPr>
          <w:p>
            <w:pPr>
              <w:jc w:val="center"/>
              <w:textAlignment w:val="center"/>
              <w:rPr>
                <w:rFonts w:ascii="Arial" w:hAnsi="Arial" w:cs="Arial"/>
                <w:color w:val="000000"/>
                <w:sz w:val="18"/>
                <w:szCs w:val="18"/>
              </w:rPr>
            </w:pPr>
          </w:p>
        </w:tc>
        <w:tc>
          <w:tcPr>
            <w:tcW w:w="975" w:type="dxa"/>
            <w:vAlign w:val="center"/>
          </w:tcPr>
          <w:p>
            <w:pPr>
              <w:jc w:val="center"/>
              <w:textAlignment w:val="center"/>
              <w:rPr>
                <w:rFonts w:ascii="Arial" w:hAnsi="Arial" w:cs="Arial"/>
                <w:color w:val="000000"/>
                <w:sz w:val="18"/>
                <w:szCs w:val="18"/>
              </w:rPr>
            </w:pPr>
          </w:p>
        </w:tc>
        <w:tc>
          <w:tcPr>
            <w:tcW w:w="1095" w:type="dxa"/>
            <w:vAlign w:val="center"/>
          </w:tcPr>
          <w:p>
            <w:pPr>
              <w:jc w:val="center"/>
              <w:textAlignment w:val="center"/>
              <w:rPr>
                <w:rFonts w:ascii="Arial" w:hAnsi="Arial" w:cs="Arial"/>
                <w:color w:val="000000"/>
                <w:sz w:val="18"/>
                <w:szCs w:val="18"/>
              </w:rPr>
            </w:pPr>
          </w:p>
        </w:tc>
        <w:tc>
          <w:tcPr>
            <w:tcW w:w="1217" w:type="dxa"/>
            <w:vAlign w:val="center"/>
          </w:tcPr>
          <w:p>
            <w:pPr>
              <w:jc w:val="center"/>
              <w:textAlignment w:val="center"/>
              <w:rPr>
                <w:rFonts w:ascii="Arial" w:hAnsi="Arial" w:cs="Arial"/>
                <w:color w:val="000000"/>
                <w:sz w:val="18"/>
                <w:szCs w:val="18"/>
              </w:rPr>
            </w:pPr>
          </w:p>
        </w:tc>
        <w:tc>
          <w:tcPr>
            <w:tcW w:w="1140" w:type="dxa"/>
            <w:vAlign w:val="center"/>
          </w:tcPr>
          <w:p>
            <w:pPr>
              <w:jc w:val="center"/>
              <w:textAlignment w:val="center"/>
              <w:rPr>
                <w:rFonts w:ascii="Arial" w:hAnsi="Arial" w:cs="Arial"/>
                <w:color w:val="000000"/>
                <w:sz w:val="18"/>
                <w:szCs w:val="18"/>
              </w:rPr>
            </w:pPr>
          </w:p>
        </w:tc>
        <w:tc>
          <w:tcPr>
            <w:tcW w:w="765" w:type="dxa"/>
            <w:vAlign w:val="center"/>
          </w:tcPr>
          <w:p>
            <w:pPr>
              <w:jc w:val="center"/>
              <w:textAlignment w:val="center"/>
              <w:rPr>
                <w:rFonts w:ascii="Arial" w:hAnsi="Arial" w:cs="Arial"/>
                <w:color w:val="000000"/>
                <w:sz w:val="18"/>
                <w:szCs w:val="18"/>
              </w:rPr>
            </w:pPr>
          </w:p>
        </w:tc>
        <w:tc>
          <w:tcPr>
            <w:tcW w:w="602" w:type="dxa"/>
            <w:vAlign w:val="center"/>
          </w:tcPr>
          <w:p>
            <w:pPr>
              <w:jc w:val="center"/>
              <w:textAlignment w:val="center"/>
              <w:rPr>
                <w:rFonts w:ascii="Arial" w:hAnsi="Arial"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25"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1.1</w:t>
            </w: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1#楼</w:t>
            </w:r>
          </w:p>
        </w:tc>
        <w:tc>
          <w:tcPr>
            <w:tcW w:w="1125" w:type="dxa"/>
            <w:vAlign w:val="center"/>
          </w:tcPr>
          <w:p>
            <w:pPr>
              <w:jc w:val="center"/>
              <w:textAlignment w:val="center"/>
              <w:rPr>
                <w:rFonts w:ascii="Arial" w:hAnsi="Arial" w:cs="Arial"/>
                <w:color w:val="000000"/>
                <w:sz w:val="18"/>
                <w:szCs w:val="18"/>
              </w:rPr>
            </w:pPr>
          </w:p>
        </w:tc>
        <w:tc>
          <w:tcPr>
            <w:tcW w:w="1215" w:type="dxa"/>
            <w:vAlign w:val="center"/>
          </w:tcPr>
          <w:p>
            <w:pPr>
              <w:jc w:val="center"/>
              <w:textAlignment w:val="center"/>
              <w:rPr>
                <w:rFonts w:ascii="Arial" w:hAnsi="Arial" w:cs="Arial"/>
                <w:color w:val="000000"/>
                <w:sz w:val="18"/>
                <w:szCs w:val="18"/>
              </w:rPr>
            </w:pPr>
          </w:p>
        </w:tc>
        <w:tc>
          <w:tcPr>
            <w:tcW w:w="1035" w:type="dxa"/>
            <w:vAlign w:val="center"/>
          </w:tcPr>
          <w:p>
            <w:pPr>
              <w:jc w:val="center"/>
              <w:textAlignment w:val="center"/>
              <w:rPr>
                <w:rFonts w:ascii="Arial" w:hAnsi="Arial" w:cs="Arial"/>
                <w:color w:val="000000"/>
                <w:sz w:val="18"/>
                <w:szCs w:val="18"/>
              </w:rPr>
            </w:pPr>
          </w:p>
        </w:tc>
        <w:tc>
          <w:tcPr>
            <w:tcW w:w="975" w:type="dxa"/>
            <w:vAlign w:val="center"/>
          </w:tcPr>
          <w:p>
            <w:pPr>
              <w:jc w:val="center"/>
              <w:textAlignment w:val="center"/>
              <w:rPr>
                <w:rFonts w:ascii="Arial" w:hAnsi="Arial" w:cs="Arial"/>
                <w:color w:val="000000"/>
                <w:sz w:val="18"/>
                <w:szCs w:val="18"/>
              </w:rPr>
            </w:pPr>
          </w:p>
        </w:tc>
        <w:tc>
          <w:tcPr>
            <w:tcW w:w="1095" w:type="dxa"/>
            <w:vAlign w:val="center"/>
          </w:tcPr>
          <w:p>
            <w:pPr>
              <w:jc w:val="center"/>
              <w:textAlignment w:val="center"/>
              <w:rPr>
                <w:rFonts w:ascii="Arial" w:hAnsi="Arial" w:cs="Arial"/>
                <w:color w:val="000000"/>
                <w:sz w:val="18"/>
                <w:szCs w:val="18"/>
              </w:rPr>
            </w:pPr>
          </w:p>
        </w:tc>
        <w:tc>
          <w:tcPr>
            <w:tcW w:w="1217" w:type="dxa"/>
            <w:vAlign w:val="center"/>
          </w:tcPr>
          <w:p>
            <w:pPr>
              <w:jc w:val="center"/>
              <w:textAlignment w:val="center"/>
              <w:rPr>
                <w:rFonts w:ascii="Arial" w:hAnsi="Arial" w:cs="Arial"/>
                <w:color w:val="000000"/>
                <w:sz w:val="18"/>
                <w:szCs w:val="18"/>
              </w:rPr>
            </w:pPr>
          </w:p>
        </w:tc>
        <w:tc>
          <w:tcPr>
            <w:tcW w:w="1140" w:type="dxa"/>
            <w:vAlign w:val="center"/>
          </w:tcPr>
          <w:p>
            <w:pPr>
              <w:jc w:val="center"/>
              <w:textAlignment w:val="center"/>
              <w:rPr>
                <w:rFonts w:ascii="Arial" w:hAnsi="Arial" w:cs="Arial"/>
                <w:color w:val="000000"/>
                <w:sz w:val="18"/>
                <w:szCs w:val="18"/>
              </w:rPr>
            </w:pPr>
          </w:p>
        </w:tc>
        <w:tc>
          <w:tcPr>
            <w:tcW w:w="765" w:type="dxa"/>
            <w:vAlign w:val="center"/>
          </w:tcPr>
          <w:p>
            <w:pPr>
              <w:jc w:val="center"/>
              <w:textAlignment w:val="center"/>
              <w:rPr>
                <w:rFonts w:ascii="Arial" w:hAnsi="Arial" w:cs="Arial"/>
                <w:color w:val="000000"/>
                <w:sz w:val="18"/>
                <w:szCs w:val="18"/>
              </w:rPr>
            </w:pPr>
          </w:p>
        </w:tc>
        <w:tc>
          <w:tcPr>
            <w:tcW w:w="602" w:type="dxa"/>
            <w:vAlign w:val="center"/>
          </w:tcPr>
          <w:p>
            <w:pPr>
              <w:jc w:val="center"/>
              <w:textAlignment w:val="center"/>
              <w:rPr>
                <w:rFonts w:ascii="Arial" w:hAnsi="Arial"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25"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1.2</w:t>
            </w: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2#楼</w:t>
            </w:r>
          </w:p>
        </w:tc>
        <w:tc>
          <w:tcPr>
            <w:tcW w:w="1125" w:type="dxa"/>
            <w:vAlign w:val="center"/>
          </w:tcPr>
          <w:p>
            <w:pPr>
              <w:jc w:val="center"/>
              <w:textAlignment w:val="center"/>
              <w:rPr>
                <w:rFonts w:ascii="Arial" w:hAnsi="Arial" w:cs="Arial"/>
                <w:color w:val="000000"/>
                <w:sz w:val="18"/>
                <w:szCs w:val="18"/>
              </w:rPr>
            </w:pPr>
          </w:p>
        </w:tc>
        <w:tc>
          <w:tcPr>
            <w:tcW w:w="1215" w:type="dxa"/>
            <w:vAlign w:val="center"/>
          </w:tcPr>
          <w:p>
            <w:pPr>
              <w:jc w:val="center"/>
              <w:textAlignment w:val="center"/>
              <w:rPr>
                <w:rFonts w:ascii="Arial" w:hAnsi="Arial" w:cs="Arial"/>
                <w:color w:val="000000"/>
                <w:sz w:val="18"/>
                <w:szCs w:val="18"/>
              </w:rPr>
            </w:pPr>
          </w:p>
        </w:tc>
        <w:tc>
          <w:tcPr>
            <w:tcW w:w="1035" w:type="dxa"/>
            <w:vAlign w:val="center"/>
          </w:tcPr>
          <w:p>
            <w:pPr>
              <w:jc w:val="center"/>
              <w:textAlignment w:val="center"/>
              <w:rPr>
                <w:rFonts w:ascii="Arial" w:hAnsi="Arial" w:cs="Arial"/>
                <w:color w:val="000000"/>
                <w:sz w:val="18"/>
                <w:szCs w:val="18"/>
              </w:rPr>
            </w:pPr>
          </w:p>
        </w:tc>
        <w:tc>
          <w:tcPr>
            <w:tcW w:w="975" w:type="dxa"/>
            <w:vAlign w:val="center"/>
          </w:tcPr>
          <w:p>
            <w:pPr>
              <w:jc w:val="center"/>
              <w:textAlignment w:val="center"/>
              <w:rPr>
                <w:rFonts w:ascii="Arial" w:hAnsi="Arial" w:cs="Arial"/>
                <w:color w:val="000000"/>
                <w:sz w:val="18"/>
                <w:szCs w:val="18"/>
              </w:rPr>
            </w:pPr>
          </w:p>
        </w:tc>
        <w:tc>
          <w:tcPr>
            <w:tcW w:w="1095" w:type="dxa"/>
            <w:vAlign w:val="center"/>
          </w:tcPr>
          <w:p>
            <w:pPr>
              <w:jc w:val="center"/>
              <w:textAlignment w:val="center"/>
              <w:rPr>
                <w:rFonts w:ascii="Arial" w:hAnsi="Arial" w:cs="Arial"/>
                <w:color w:val="000000"/>
                <w:sz w:val="18"/>
                <w:szCs w:val="18"/>
              </w:rPr>
            </w:pPr>
          </w:p>
        </w:tc>
        <w:tc>
          <w:tcPr>
            <w:tcW w:w="1217" w:type="dxa"/>
            <w:vAlign w:val="center"/>
          </w:tcPr>
          <w:p>
            <w:pPr>
              <w:jc w:val="center"/>
              <w:textAlignment w:val="center"/>
              <w:rPr>
                <w:rFonts w:ascii="Arial" w:hAnsi="Arial" w:cs="Arial"/>
                <w:color w:val="000000"/>
                <w:sz w:val="18"/>
                <w:szCs w:val="18"/>
              </w:rPr>
            </w:pPr>
          </w:p>
        </w:tc>
        <w:tc>
          <w:tcPr>
            <w:tcW w:w="1140" w:type="dxa"/>
            <w:vAlign w:val="center"/>
          </w:tcPr>
          <w:p>
            <w:pPr>
              <w:jc w:val="center"/>
              <w:textAlignment w:val="center"/>
              <w:rPr>
                <w:rFonts w:ascii="Arial" w:hAnsi="Arial" w:cs="Arial"/>
                <w:color w:val="000000"/>
                <w:sz w:val="18"/>
                <w:szCs w:val="18"/>
              </w:rPr>
            </w:pPr>
          </w:p>
        </w:tc>
        <w:tc>
          <w:tcPr>
            <w:tcW w:w="765" w:type="dxa"/>
            <w:vAlign w:val="center"/>
          </w:tcPr>
          <w:p>
            <w:pPr>
              <w:jc w:val="center"/>
              <w:textAlignment w:val="center"/>
              <w:rPr>
                <w:rFonts w:ascii="Arial" w:hAnsi="Arial" w:cs="Arial"/>
                <w:color w:val="000000"/>
                <w:sz w:val="18"/>
                <w:szCs w:val="18"/>
              </w:rPr>
            </w:pPr>
          </w:p>
        </w:tc>
        <w:tc>
          <w:tcPr>
            <w:tcW w:w="602" w:type="dxa"/>
            <w:vAlign w:val="center"/>
          </w:tcPr>
          <w:p>
            <w:pPr>
              <w:jc w:val="center"/>
              <w:textAlignment w:val="center"/>
              <w:rPr>
                <w:rFonts w:ascii="Arial" w:hAnsi="Arial"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25"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2</w:t>
            </w: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商业</w:t>
            </w:r>
          </w:p>
        </w:tc>
        <w:tc>
          <w:tcPr>
            <w:tcW w:w="1125" w:type="dxa"/>
            <w:vAlign w:val="center"/>
          </w:tcPr>
          <w:p>
            <w:pPr>
              <w:jc w:val="center"/>
              <w:textAlignment w:val="center"/>
              <w:rPr>
                <w:rFonts w:ascii="Arial" w:hAnsi="Arial" w:cs="Arial"/>
                <w:color w:val="000000"/>
                <w:sz w:val="18"/>
                <w:szCs w:val="18"/>
              </w:rPr>
            </w:pPr>
          </w:p>
        </w:tc>
        <w:tc>
          <w:tcPr>
            <w:tcW w:w="1215" w:type="dxa"/>
            <w:vAlign w:val="center"/>
          </w:tcPr>
          <w:p>
            <w:pPr>
              <w:jc w:val="center"/>
              <w:textAlignment w:val="center"/>
              <w:rPr>
                <w:rFonts w:ascii="Arial" w:hAnsi="Arial" w:cs="Arial"/>
                <w:color w:val="000000"/>
                <w:sz w:val="18"/>
                <w:szCs w:val="18"/>
              </w:rPr>
            </w:pPr>
          </w:p>
        </w:tc>
        <w:tc>
          <w:tcPr>
            <w:tcW w:w="1035" w:type="dxa"/>
            <w:vAlign w:val="center"/>
          </w:tcPr>
          <w:p>
            <w:pPr>
              <w:jc w:val="center"/>
              <w:textAlignment w:val="center"/>
              <w:rPr>
                <w:rFonts w:ascii="Arial" w:hAnsi="Arial" w:cs="Arial"/>
                <w:color w:val="000000"/>
                <w:sz w:val="18"/>
                <w:szCs w:val="18"/>
              </w:rPr>
            </w:pPr>
          </w:p>
        </w:tc>
        <w:tc>
          <w:tcPr>
            <w:tcW w:w="975" w:type="dxa"/>
            <w:vAlign w:val="center"/>
          </w:tcPr>
          <w:p>
            <w:pPr>
              <w:jc w:val="center"/>
              <w:textAlignment w:val="center"/>
              <w:rPr>
                <w:rFonts w:ascii="Arial" w:hAnsi="Arial" w:cs="Arial"/>
                <w:color w:val="000000"/>
                <w:sz w:val="18"/>
                <w:szCs w:val="18"/>
              </w:rPr>
            </w:pPr>
          </w:p>
        </w:tc>
        <w:tc>
          <w:tcPr>
            <w:tcW w:w="1095" w:type="dxa"/>
            <w:vAlign w:val="center"/>
          </w:tcPr>
          <w:p>
            <w:pPr>
              <w:jc w:val="center"/>
              <w:textAlignment w:val="center"/>
              <w:rPr>
                <w:rFonts w:ascii="Arial" w:hAnsi="Arial" w:cs="Arial"/>
                <w:color w:val="000000"/>
                <w:sz w:val="18"/>
                <w:szCs w:val="18"/>
              </w:rPr>
            </w:pPr>
          </w:p>
        </w:tc>
        <w:tc>
          <w:tcPr>
            <w:tcW w:w="1217" w:type="dxa"/>
            <w:vAlign w:val="center"/>
          </w:tcPr>
          <w:p>
            <w:pPr>
              <w:jc w:val="center"/>
              <w:textAlignment w:val="center"/>
              <w:rPr>
                <w:rFonts w:ascii="Arial" w:hAnsi="Arial" w:cs="Arial"/>
                <w:color w:val="000000"/>
                <w:sz w:val="18"/>
                <w:szCs w:val="18"/>
              </w:rPr>
            </w:pPr>
          </w:p>
        </w:tc>
        <w:tc>
          <w:tcPr>
            <w:tcW w:w="1140" w:type="dxa"/>
            <w:vAlign w:val="center"/>
          </w:tcPr>
          <w:p>
            <w:pPr>
              <w:jc w:val="center"/>
              <w:textAlignment w:val="center"/>
              <w:rPr>
                <w:rFonts w:ascii="Arial" w:hAnsi="Arial" w:cs="Arial"/>
                <w:color w:val="000000"/>
                <w:sz w:val="18"/>
                <w:szCs w:val="18"/>
              </w:rPr>
            </w:pPr>
          </w:p>
        </w:tc>
        <w:tc>
          <w:tcPr>
            <w:tcW w:w="765" w:type="dxa"/>
            <w:vAlign w:val="center"/>
          </w:tcPr>
          <w:p>
            <w:pPr>
              <w:jc w:val="center"/>
              <w:textAlignment w:val="center"/>
              <w:rPr>
                <w:rFonts w:ascii="Arial" w:hAnsi="Arial" w:cs="Arial"/>
                <w:color w:val="000000"/>
                <w:sz w:val="18"/>
                <w:szCs w:val="18"/>
              </w:rPr>
            </w:pPr>
          </w:p>
        </w:tc>
        <w:tc>
          <w:tcPr>
            <w:tcW w:w="602" w:type="dxa"/>
            <w:vAlign w:val="center"/>
          </w:tcPr>
          <w:p>
            <w:pPr>
              <w:jc w:val="center"/>
              <w:textAlignment w:val="center"/>
              <w:rPr>
                <w:rFonts w:ascii="Arial" w:hAnsi="Arial"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25" w:type="dxa"/>
            <w:vAlign w:val="center"/>
          </w:tcPr>
          <w:p>
            <w:pPr>
              <w:widowControl w:val="0"/>
              <w:jc w:val="center"/>
              <w:textAlignment w:val="center"/>
              <w:rPr>
                <w:rFonts w:ascii="Arial" w:hAnsi="Arial" w:cs="Arial"/>
                <w:color w:val="000000"/>
                <w:sz w:val="18"/>
                <w:szCs w:val="18"/>
              </w:rPr>
            </w:pPr>
            <w:r>
              <w:rPr>
                <w:rFonts w:ascii="Arial" w:hAnsi="Arial" w:cs="Arial"/>
                <w:color w:val="000000"/>
                <w:sz w:val="18"/>
                <w:szCs w:val="18"/>
              </w:rPr>
              <w:t>3</w:t>
            </w: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车位</w:t>
            </w:r>
          </w:p>
        </w:tc>
        <w:tc>
          <w:tcPr>
            <w:tcW w:w="1125" w:type="dxa"/>
            <w:vAlign w:val="center"/>
          </w:tcPr>
          <w:p>
            <w:pPr>
              <w:jc w:val="center"/>
              <w:textAlignment w:val="center"/>
              <w:rPr>
                <w:rFonts w:ascii="Arial" w:hAnsi="Arial" w:cs="Arial"/>
                <w:color w:val="000000"/>
                <w:sz w:val="18"/>
                <w:szCs w:val="18"/>
              </w:rPr>
            </w:pPr>
          </w:p>
        </w:tc>
        <w:tc>
          <w:tcPr>
            <w:tcW w:w="1215" w:type="dxa"/>
            <w:vAlign w:val="center"/>
          </w:tcPr>
          <w:p>
            <w:pPr>
              <w:jc w:val="center"/>
              <w:textAlignment w:val="center"/>
              <w:rPr>
                <w:rFonts w:ascii="Arial" w:hAnsi="Arial" w:cs="Arial"/>
                <w:color w:val="000000"/>
                <w:sz w:val="18"/>
                <w:szCs w:val="18"/>
              </w:rPr>
            </w:pPr>
          </w:p>
        </w:tc>
        <w:tc>
          <w:tcPr>
            <w:tcW w:w="1035" w:type="dxa"/>
            <w:vAlign w:val="center"/>
          </w:tcPr>
          <w:p>
            <w:pPr>
              <w:jc w:val="center"/>
              <w:textAlignment w:val="center"/>
              <w:rPr>
                <w:rFonts w:ascii="Arial" w:hAnsi="Arial" w:cs="Arial"/>
                <w:color w:val="000000"/>
                <w:sz w:val="18"/>
                <w:szCs w:val="18"/>
              </w:rPr>
            </w:pPr>
          </w:p>
        </w:tc>
        <w:tc>
          <w:tcPr>
            <w:tcW w:w="975" w:type="dxa"/>
            <w:vAlign w:val="center"/>
          </w:tcPr>
          <w:p>
            <w:pPr>
              <w:jc w:val="center"/>
              <w:textAlignment w:val="center"/>
              <w:rPr>
                <w:rFonts w:ascii="Arial" w:hAnsi="Arial" w:cs="Arial"/>
                <w:color w:val="000000"/>
                <w:sz w:val="18"/>
                <w:szCs w:val="18"/>
              </w:rPr>
            </w:pPr>
          </w:p>
        </w:tc>
        <w:tc>
          <w:tcPr>
            <w:tcW w:w="1095" w:type="dxa"/>
            <w:vAlign w:val="center"/>
          </w:tcPr>
          <w:p>
            <w:pPr>
              <w:jc w:val="center"/>
              <w:textAlignment w:val="center"/>
              <w:rPr>
                <w:rFonts w:ascii="Arial" w:hAnsi="Arial" w:cs="Arial"/>
                <w:color w:val="000000"/>
                <w:sz w:val="18"/>
                <w:szCs w:val="18"/>
              </w:rPr>
            </w:pPr>
          </w:p>
        </w:tc>
        <w:tc>
          <w:tcPr>
            <w:tcW w:w="1217" w:type="dxa"/>
            <w:vAlign w:val="center"/>
          </w:tcPr>
          <w:p>
            <w:pPr>
              <w:jc w:val="center"/>
              <w:textAlignment w:val="center"/>
              <w:rPr>
                <w:rFonts w:ascii="Arial" w:hAnsi="Arial" w:cs="Arial"/>
                <w:color w:val="000000"/>
                <w:sz w:val="18"/>
                <w:szCs w:val="18"/>
              </w:rPr>
            </w:pPr>
          </w:p>
        </w:tc>
        <w:tc>
          <w:tcPr>
            <w:tcW w:w="1140" w:type="dxa"/>
            <w:vAlign w:val="center"/>
          </w:tcPr>
          <w:p>
            <w:pPr>
              <w:jc w:val="center"/>
              <w:textAlignment w:val="center"/>
              <w:rPr>
                <w:rFonts w:ascii="Arial" w:hAnsi="Arial" w:cs="Arial"/>
                <w:color w:val="000000"/>
                <w:sz w:val="18"/>
                <w:szCs w:val="18"/>
              </w:rPr>
            </w:pPr>
          </w:p>
        </w:tc>
        <w:tc>
          <w:tcPr>
            <w:tcW w:w="765" w:type="dxa"/>
            <w:vAlign w:val="center"/>
          </w:tcPr>
          <w:p>
            <w:pPr>
              <w:jc w:val="center"/>
              <w:textAlignment w:val="center"/>
              <w:rPr>
                <w:rFonts w:ascii="Arial" w:hAnsi="Arial" w:cs="Arial"/>
                <w:color w:val="000000"/>
                <w:sz w:val="18"/>
                <w:szCs w:val="18"/>
              </w:rPr>
            </w:pPr>
          </w:p>
        </w:tc>
        <w:tc>
          <w:tcPr>
            <w:tcW w:w="602" w:type="dxa"/>
            <w:vAlign w:val="center"/>
          </w:tcPr>
          <w:p>
            <w:pPr>
              <w:jc w:val="center"/>
              <w:textAlignment w:val="center"/>
              <w:rPr>
                <w:rFonts w:ascii="Arial" w:hAnsi="Arial"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25" w:type="dxa"/>
            <w:vAlign w:val="center"/>
          </w:tcPr>
          <w:p>
            <w:pPr>
              <w:widowControl w:val="0"/>
              <w:jc w:val="center"/>
              <w:textAlignment w:val="center"/>
              <w:rPr>
                <w:rFonts w:ascii="Arial" w:hAnsi="Arial" w:cs="Arial"/>
                <w:color w:val="000000"/>
                <w:sz w:val="18"/>
                <w:szCs w:val="18"/>
              </w:rPr>
            </w:pPr>
          </w:p>
        </w:tc>
        <w:tc>
          <w:tcPr>
            <w:tcW w:w="616" w:type="dxa"/>
            <w:vAlign w:val="center"/>
          </w:tcPr>
          <w:p>
            <w:pPr>
              <w:widowControl w:val="0"/>
              <w:textAlignment w:val="center"/>
              <w:rPr>
                <w:rFonts w:ascii="Arial" w:hAnsi="Arial" w:cs="Arial"/>
                <w:color w:val="000000"/>
                <w:sz w:val="18"/>
                <w:szCs w:val="18"/>
              </w:rPr>
            </w:pPr>
            <w:r>
              <w:rPr>
                <w:rFonts w:ascii="Arial" w:hAnsi="Arial" w:cs="Arial"/>
                <w:color w:val="000000"/>
                <w:sz w:val="18"/>
                <w:szCs w:val="18"/>
              </w:rPr>
              <w:t>合计</w:t>
            </w:r>
          </w:p>
        </w:tc>
        <w:tc>
          <w:tcPr>
            <w:tcW w:w="1125" w:type="dxa"/>
            <w:vAlign w:val="center"/>
          </w:tcPr>
          <w:p>
            <w:pPr>
              <w:jc w:val="center"/>
              <w:textAlignment w:val="center"/>
              <w:rPr>
                <w:rFonts w:ascii="Arial" w:hAnsi="Arial" w:cs="Arial"/>
                <w:color w:val="000000"/>
                <w:sz w:val="18"/>
                <w:szCs w:val="18"/>
              </w:rPr>
            </w:pPr>
          </w:p>
        </w:tc>
        <w:tc>
          <w:tcPr>
            <w:tcW w:w="1215" w:type="dxa"/>
            <w:vAlign w:val="center"/>
          </w:tcPr>
          <w:p>
            <w:pPr>
              <w:jc w:val="center"/>
              <w:textAlignment w:val="center"/>
              <w:rPr>
                <w:rFonts w:ascii="Arial" w:hAnsi="Arial" w:cs="Arial"/>
                <w:color w:val="000000"/>
                <w:sz w:val="18"/>
                <w:szCs w:val="18"/>
              </w:rPr>
            </w:pPr>
          </w:p>
        </w:tc>
        <w:tc>
          <w:tcPr>
            <w:tcW w:w="1035" w:type="dxa"/>
            <w:vAlign w:val="center"/>
          </w:tcPr>
          <w:p>
            <w:pPr>
              <w:jc w:val="center"/>
              <w:textAlignment w:val="center"/>
              <w:rPr>
                <w:rFonts w:ascii="Arial" w:hAnsi="Arial" w:cs="Arial"/>
                <w:color w:val="000000"/>
                <w:sz w:val="18"/>
                <w:szCs w:val="18"/>
              </w:rPr>
            </w:pPr>
          </w:p>
        </w:tc>
        <w:tc>
          <w:tcPr>
            <w:tcW w:w="975" w:type="dxa"/>
            <w:vAlign w:val="center"/>
          </w:tcPr>
          <w:p>
            <w:pPr>
              <w:jc w:val="center"/>
              <w:textAlignment w:val="center"/>
              <w:rPr>
                <w:rFonts w:ascii="Arial" w:hAnsi="Arial" w:cs="Arial"/>
                <w:color w:val="000000"/>
                <w:sz w:val="18"/>
                <w:szCs w:val="18"/>
              </w:rPr>
            </w:pPr>
          </w:p>
        </w:tc>
        <w:tc>
          <w:tcPr>
            <w:tcW w:w="1095" w:type="dxa"/>
            <w:vAlign w:val="center"/>
          </w:tcPr>
          <w:p>
            <w:pPr>
              <w:jc w:val="center"/>
              <w:textAlignment w:val="center"/>
              <w:rPr>
                <w:rFonts w:ascii="Arial" w:hAnsi="Arial" w:cs="Arial"/>
                <w:color w:val="000000"/>
                <w:sz w:val="18"/>
                <w:szCs w:val="18"/>
              </w:rPr>
            </w:pPr>
          </w:p>
        </w:tc>
        <w:tc>
          <w:tcPr>
            <w:tcW w:w="1217" w:type="dxa"/>
            <w:vAlign w:val="center"/>
          </w:tcPr>
          <w:p>
            <w:pPr>
              <w:jc w:val="center"/>
              <w:textAlignment w:val="center"/>
              <w:rPr>
                <w:rFonts w:ascii="Arial" w:hAnsi="Arial" w:cs="Arial"/>
                <w:color w:val="000000"/>
                <w:sz w:val="18"/>
                <w:szCs w:val="18"/>
              </w:rPr>
            </w:pPr>
          </w:p>
        </w:tc>
        <w:tc>
          <w:tcPr>
            <w:tcW w:w="1140" w:type="dxa"/>
            <w:vAlign w:val="center"/>
          </w:tcPr>
          <w:p>
            <w:pPr>
              <w:jc w:val="center"/>
              <w:textAlignment w:val="center"/>
              <w:rPr>
                <w:rFonts w:ascii="Arial" w:hAnsi="Arial" w:cs="Arial"/>
                <w:color w:val="000000"/>
                <w:sz w:val="18"/>
                <w:szCs w:val="18"/>
              </w:rPr>
            </w:pPr>
          </w:p>
        </w:tc>
        <w:tc>
          <w:tcPr>
            <w:tcW w:w="765" w:type="dxa"/>
            <w:vAlign w:val="center"/>
          </w:tcPr>
          <w:p>
            <w:pPr>
              <w:jc w:val="center"/>
              <w:textAlignment w:val="center"/>
              <w:rPr>
                <w:rFonts w:ascii="Arial" w:hAnsi="Arial" w:cs="Arial"/>
                <w:color w:val="000000"/>
                <w:sz w:val="18"/>
                <w:szCs w:val="18"/>
              </w:rPr>
            </w:pPr>
          </w:p>
        </w:tc>
        <w:tc>
          <w:tcPr>
            <w:tcW w:w="602" w:type="dxa"/>
            <w:vAlign w:val="center"/>
          </w:tcPr>
          <w:p>
            <w:pPr>
              <w:jc w:val="center"/>
              <w:textAlignment w:val="center"/>
              <w:rPr>
                <w:rFonts w:ascii="Arial" w:hAnsi="Arial" w:cs="Arial"/>
                <w:color w:val="000000"/>
                <w:sz w:val="18"/>
                <w:szCs w:val="18"/>
              </w:rPr>
            </w:pPr>
          </w:p>
        </w:tc>
      </w:tr>
    </w:tbl>
    <w:p>
      <w:pPr>
        <w:ind w:firstLine="420" w:firstLineChars="200"/>
        <w:rPr>
          <w:rFonts w:ascii="Arial" w:hAnsi="Arial" w:cs="Arial"/>
          <w:bCs/>
          <w:sz w:val="21"/>
          <w:szCs w:val="21"/>
        </w:rPr>
      </w:pPr>
      <w:r>
        <w:rPr>
          <w:rFonts w:ascii="Arial" w:hAnsi="Arial" w:cs="Arial"/>
          <w:bCs/>
          <w:sz w:val="21"/>
          <w:szCs w:val="21"/>
        </w:rPr>
        <w:t>注：若当月较上月有较大变动的，应逐条说明原因。</w:t>
      </w:r>
    </w:p>
    <w:p>
      <w:pPr>
        <w:ind w:firstLine="420" w:firstLineChars="200"/>
        <w:rPr>
          <w:rFonts w:ascii="Arial" w:hAnsi="Arial" w:cs="Arial"/>
          <w:bCs/>
          <w:sz w:val="21"/>
          <w:szCs w:val="21"/>
        </w:rPr>
      </w:pPr>
      <w:r>
        <w:rPr>
          <w:rFonts w:ascii="Arial" w:hAnsi="Arial" w:cs="Arial"/>
          <w:bCs/>
          <w:sz w:val="21"/>
          <w:szCs w:val="21"/>
        </w:rPr>
        <w:t>（1）存在的问题、原因及潜在风险。</w:t>
      </w:r>
    </w:p>
    <w:p>
      <w:pPr>
        <w:ind w:firstLine="420" w:firstLineChars="200"/>
        <w:rPr>
          <w:rFonts w:ascii="Arial" w:hAnsi="Arial" w:cs="Arial"/>
          <w:bCs/>
          <w:sz w:val="21"/>
          <w:szCs w:val="21"/>
        </w:rPr>
      </w:pPr>
      <w:r>
        <w:rPr>
          <w:rFonts w:ascii="Arial" w:hAnsi="Arial" w:cs="Arial"/>
          <w:bCs/>
          <w:sz w:val="21"/>
          <w:szCs w:val="21"/>
        </w:rPr>
        <w:t>（2）建议措施及后期需关注事项。</w:t>
      </w:r>
    </w:p>
    <w:p>
      <w:pPr>
        <w:jc w:val="center"/>
        <w:rPr>
          <w:rFonts w:ascii="Arial" w:hAnsi="Arial" w:cs="Arial"/>
        </w:rPr>
      </w:pPr>
    </w:p>
    <w:p>
      <w:pPr>
        <w:pStyle w:val="2"/>
        <w:rPr>
          <w:rFonts w:ascii="Arial" w:hAnsi="Arial" w:eastAsia="宋体" w:cs="Arial"/>
          <w:sz w:val="21"/>
          <w:szCs w:val="21"/>
        </w:rPr>
      </w:pPr>
      <w:bookmarkStart w:id="8" w:name="_Toc69374360"/>
      <w:r>
        <w:rPr>
          <w:rFonts w:ascii="Arial" w:hAnsi="Arial" w:eastAsia="宋体" w:cs="Arial"/>
          <w:sz w:val="21"/>
          <w:szCs w:val="21"/>
        </w:rPr>
        <w:t>六、项目银行账户情况</w:t>
      </w:r>
      <w:bookmarkEnd w:id="8"/>
    </w:p>
    <w:p>
      <w:pPr>
        <w:ind w:firstLine="420" w:firstLineChars="200"/>
        <w:rPr>
          <w:rFonts w:ascii="宋体" w:hAnsi="宋体" w:cs="宋体"/>
          <w:bCs/>
          <w:sz w:val="21"/>
          <w:szCs w:val="21"/>
        </w:rPr>
      </w:pPr>
      <w:r>
        <w:rPr>
          <w:rFonts w:hint="eastAsia" w:ascii="宋体" w:hAnsi="宋体" w:cs="宋体"/>
          <w:bCs/>
          <w:sz w:val="21"/>
          <w:szCs w:val="21"/>
        </w:rPr>
        <w:t>介绍项目银行账户情况，包括但不限于费用支付明细、对方账户信息、审批情况等。</w:t>
      </w:r>
    </w:p>
    <w:p>
      <w:pPr>
        <w:spacing w:line="360" w:lineRule="auto"/>
        <w:jc w:val="center"/>
        <w:rPr>
          <w:rFonts w:ascii="Arial" w:hAnsi="Arial" w:cs="Arial"/>
          <w:b/>
          <w:sz w:val="21"/>
          <w:szCs w:val="21"/>
        </w:rPr>
      </w:pPr>
      <w:r>
        <w:rPr>
          <w:rFonts w:ascii="Arial" w:hAnsi="Arial" w:cs="Arial"/>
          <w:b/>
          <w:sz w:val="21"/>
          <w:szCs w:val="21"/>
        </w:rPr>
        <w:t>表六：银行账户基本情况</w:t>
      </w:r>
    </w:p>
    <w:tbl>
      <w:tblPr>
        <w:tblStyle w:val="16"/>
        <w:tblW w:w="10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159"/>
        <w:gridCol w:w="2096"/>
        <w:gridCol w:w="1004"/>
        <w:gridCol w:w="1191"/>
        <w:gridCol w:w="973"/>
        <w:gridCol w:w="1288"/>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45"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序号</w:t>
            </w:r>
          </w:p>
        </w:tc>
        <w:tc>
          <w:tcPr>
            <w:tcW w:w="2159"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银行名称</w:t>
            </w:r>
          </w:p>
        </w:tc>
        <w:tc>
          <w:tcPr>
            <w:tcW w:w="2096"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账号</w:t>
            </w:r>
          </w:p>
        </w:tc>
        <w:tc>
          <w:tcPr>
            <w:tcW w:w="1004"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账户性质</w:t>
            </w:r>
          </w:p>
        </w:tc>
        <w:tc>
          <w:tcPr>
            <w:tcW w:w="1191"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预留印鉴</w:t>
            </w:r>
          </w:p>
        </w:tc>
        <w:tc>
          <w:tcPr>
            <w:tcW w:w="973" w:type="dxa"/>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是否开通网银</w:t>
            </w:r>
          </w:p>
        </w:tc>
        <w:tc>
          <w:tcPr>
            <w:tcW w:w="1288" w:type="dxa"/>
            <w:shd w:val="clear" w:color="000000" w:fill="auto"/>
          </w:tcPr>
          <w:p>
            <w:pPr>
              <w:jc w:val="center"/>
              <w:textAlignment w:val="center"/>
              <w:rPr>
                <w:rFonts w:ascii="Arial" w:hAnsi="Arial" w:cs="Arial"/>
                <w:b/>
                <w:bCs/>
                <w:sz w:val="18"/>
                <w:szCs w:val="18"/>
              </w:rPr>
            </w:pPr>
            <w:r>
              <w:rPr>
                <w:rFonts w:ascii="Arial" w:hAnsi="Arial" w:cs="Arial"/>
                <w:b/>
                <w:bCs/>
                <w:sz w:val="18"/>
                <w:szCs w:val="18"/>
              </w:rPr>
              <w:t>是否开通结算卡等其他功能</w:t>
            </w:r>
          </w:p>
        </w:tc>
        <w:tc>
          <w:tcPr>
            <w:tcW w:w="1606" w:type="dxa"/>
            <w:shd w:val="clear" w:color="000000" w:fill="auto"/>
            <w:vAlign w:val="center"/>
          </w:tcPr>
          <w:p>
            <w:pPr>
              <w:jc w:val="center"/>
              <w:textAlignment w:val="center"/>
              <w:rPr>
                <w:rFonts w:ascii="Arial" w:hAnsi="Arial" w:cs="Arial"/>
                <w:b/>
                <w:bCs/>
                <w:sz w:val="18"/>
                <w:szCs w:val="18"/>
              </w:rPr>
            </w:pPr>
            <w:r>
              <w:rPr>
                <w:rFonts w:hint="eastAsia" w:ascii="Arial" w:hAnsi="Arial" w:cs="Arial"/>
                <w:b/>
                <w:bCs/>
                <w:sz w:val="18"/>
                <w:szCs w:val="18"/>
              </w:rPr>
              <w:t>期末</w:t>
            </w:r>
            <w:r>
              <w:rPr>
                <w:rFonts w:ascii="Arial" w:hAnsi="Arial" w:cs="Arial"/>
                <w:b/>
                <w:bCs/>
                <w:sz w:val="18"/>
                <w:szCs w:val="18"/>
              </w:rPr>
              <w:t>账户余额</w:t>
            </w:r>
          </w:p>
          <w:p>
            <w:pPr>
              <w:spacing w:line="360" w:lineRule="auto"/>
              <w:jc w:val="center"/>
              <w:textAlignment w:val="center"/>
              <w:rPr>
                <w:rFonts w:ascii="Arial" w:hAnsi="Arial" w:cs="Arial"/>
                <w:b/>
                <w:bCs/>
                <w:sz w:val="18"/>
                <w:szCs w:val="18"/>
              </w:rPr>
            </w:pPr>
            <w:r>
              <w:rPr>
                <w:rFonts w:ascii="Arial" w:hAnsi="Arial" w:cs="Arial"/>
                <w:b/>
                <w:bCs/>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eastAsia="Arial" w:cs="Arial"/>
                <w:sz w:val="18"/>
                <w:szCs w:val="18"/>
              </w:rPr>
              <w:t>1</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交通银行股份有限公司惠州分行</w:t>
            </w:r>
          </w:p>
        </w:tc>
        <w:tc>
          <w:tcPr>
            <w:tcW w:w="2096" w:type="dxa"/>
            <w:shd w:val="clear" w:color="000000" w:fill="auto"/>
            <w:vAlign w:val="center"/>
          </w:tcPr>
          <w:p>
            <w:pPr>
              <w:widowControl w:val="0"/>
              <w:jc w:val="center"/>
              <w:textAlignment w:val="center"/>
              <w:rPr>
                <w:rFonts w:ascii="Arial" w:hAnsi="Arial" w:cs="Arial" w:eastAsiaTheme="minorEastAsia"/>
                <w:sz w:val="18"/>
                <w:szCs w:val="18"/>
              </w:rPr>
            </w:pPr>
            <w:r>
              <w:rPr>
                <w:rFonts w:ascii="Arial" w:hAnsi="Arial" w:cs="Arial" w:eastAsiaTheme="minorEastAsia"/>
                <w:sz w:val="18"/>
                <w:szCs w:val="18"/>
              </w:rPr>
              <w:t>491491001018800171377</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基本户</w:t>
            </w:r>
          </w:p>
        </w:tc>
        <w:tc>
          <w:tcPr>
            <w:tcW w:w="1191"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公章、财务章、法人章、黄意琴章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有仅能打回单的结算卡</w:t>
            </w:r>
          </w:p>
        </w:tc>
        <w:tc>
          <w:tcPr>
            <w:tcW w:w="1606" w:type="dxa"/>
            <w:tcBorders>
              <w:top w:val="single" w:color="auto" w:sz="4" w:space="0"/>
              <w:left w:val="single" w:color="auto" w:sz="4" w:space="0"/>
              <w:bottom w:val="single" w:color="auto" w:sz="4" w:space="0"/>
              <w:right w:val="single" w:color="auto" w:sz="4" w:space="0"/>
            </w:tcBorders>
            <w:vAlign w:val="center"/>
          </w:tcPr>
          <w:p>
            <w:pPr>
              <w:widowControl w:val="0"/>
              <w:jc w:val="right"/>
              <w:textAlignment w:val="center"/>
              <w:rPr>
                <w:rFonts w:ascii="Arial" w:hAnsi="Arial" w:cs="Arial"/>
                <w:sz w:val="18"/>
                <w:szCs w:val="18"/>
              </w:rPr>
            </w:pPr>
            <w:r>
              <w:rPr>
                <w:rFonts w:ascii="Arial" w:hAnsi="Arial" w:cs="Arial"/>
                <w:sz w:val="18"/>
                <w:szCs w:val="18"/>
              </w:rPr>
              <w:t>7,908.15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eastAsia="Arial" w:cs="Arial"/>
                <w:sz w:val="18"/>
                <w:szCs w:val="18"/>
              </w:rPr>
              <w:t>2</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上海浦东发展银行股份有限公司广州珠江新城支行</w:t>
            </w:r>
          </w:p>
        </w:tc>
        <w:tc>
          <w:tcPr>
            <w:tcW w:w="2096" w:type="dxa"/>
            <w:shd w:val="clear" w:color="000000" w:fill="auto"/>
            <w:vAlign w:val="center"/>
          </w:tcPr>
          <w:p>
            <w:pPr>
              <w:widowControl w:val="0"/>
              <w:jc w:val="center"/>
              <w:textAlignment w:val="center"/>
              <w:rPr>
                <w:rFonts w:ascii="Arial" w:hAnsi="Arial" w:cs="Arial" w:eastAsiaTheme="minorEastAsia"/>
                <w:sz w:val="18"/>
                <w:szCs w:val="18"/>
              </w:rPr>
            </w:pPr>
            <w:r>
              <w:rPr>
                <w:rFonts w:ascii="Arial" w:hAnsi="Arial" w:cs="Arial" w:eastAsiaTheme="minorEastAsia"/>
                <w:sz w:val="18"/>
                <w:szCs w:val="18"/>
              </w:rPr>
              <w:t>82140154800003870</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highlight w:val="yellow"/>
              </w:rPr>
            </w:pPr>
            <w:r>
              <w:rPr>
                <w:rFonts w:hint="eastAsia" w:ascii="Arial" w:hAnsi="Arial" w:cs="Arial"/>
                <w:sz w:val="18"/>
                <w:szCs w:val="18"/>
              </w:rPr>
              <w:t>公章、财务章、法人章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是</w:t>
            </w:r>
          </w:p>
        </w:tc>
        <w:tc>
          <w:tcPr>
            <w:tcW w:w="1288"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否</w:t>
            </w:r>
          </w:p>
        </w:tc>
        <w:tc>
          <w:tcPr>
            <w:tcW w:w="1606" w:type="dxa"/>
            <w:tcBorders>
              <w:top w:val="single" w:color="auto" w:sz="4" w:space="0"/>
              <w:left w:val="single" w:color="auto" w:sz="4" w:space="0"/>
              <w:bottom w:val="single" w:color="auto" w:sz="4" w:space="0"/>
              <w:right w:val="single" w:color="auto" w:sz="4" w:space="0"/>
            </w:tcBorders>
            <w:vAlign w:val="center"/>
          </w:tcPr>
          <w:p>
            <w:pPr>
              <w:widowControl w:val="0"/>
              <w:jc w:val="right"/>
              <w:textAlignment w:val="center"/>
              <w:rPr>
                <w:rFonts w:ascii="Arial" w:hAnsi="Arial" w:cs="Arial"/>
                <w:sz w:val="18"/>
                <w:szCs w:val="18"/>
              </w:rPr>
            </w:pPr>
            <w:r>
              <w:rPr>
                <w:rFonts w:ascii="Arial" w:hAnsi="Arial" w:cs="Arial"/>
                <w:sz w:val="18"/>
                <w:szCs w:val="18"/>
              </w:rPr>
              <w:t>6,660.31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3</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上海浦东发展银行股份有限公司广州珠江新城支行</w:t>
            </w:r>
          </w:p>
        </w:tc>
        <w:tc>
          <w:tcPr>
            <w:tcW w:w="2096" w:type="dxa"/>
            <w:shd w:val="clear" w:color="000000" w:fill="auto"/>
            <w:vAlign w:val="center"/>
          </w:tcPr>
          <w:p>
            <w:pPr>
              <w:jc w:val="center"/>
              <w:textAlignment w:val="center"/>
              <w:rPr>
                <w:rFonts w:ascii="Arial" w:hAnsi="Arial" w:cs="Arial" w:eastAsiaTheme="minorEastAsia"/>
                <w:sz w:val="18"/>
                <w:szCs w:val="18"/>
              </w:rPr>
            </w:pPr>
            <w:r>
              <w:rPr>
                <w:rFonts w:ascii="Arial" w:hAnsi="Arial" w:cs="Arial" w:eastAsiaTheme="minorEastAsia"/>
                <w:sz w:val="18"/>
                <w:szCs w:val="18"/>
              </w:rPr>
              <w:t>82140078801700000532</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highlight w:val="yellow"/>
              </w:rPr>
            </w:pPr>
            <w:r>
              <w:rPr>
                <w:rFonts w:hint="eastAsia" w:ascii="Arial" w:hAnsi="Arial" w:cs="Arial"/>
                <w:sz w:val="18"/>
                <w:szCs w:val="18"/>
              </w:rPr>
              <w:t>公章、财务章、法人章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60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right"/>
              <w:textAlignment w:val="center"/>
              <w:rPr>
                <w:rFonts w:ascii="Arial" w:hAnsi="Arial" w:cs="Arial"/>
                <w:sz w:val="18"/>
                <w:szCs w:val="18"/>
              </w:rPr>
            </w:pPr>
            <w:r>
              <w:rPr>
                <w:rFonts w:ascii="Arial" w:hAnsi="Arial" w:cs="Arial"/>
                <w:sz w:val="18"/>
                <w:szCs w:val="18"/>
              </w:rPr>
              <w:t>16,959.25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4</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中国光大银行股份有限公司广州江南西支行</w:t>
            </w:r>
          </w:p>
        </w:tc>
        <w:tc>
          <w:tcPr>
            <w:tcW w:w="2096" w:type="dxa"/>
            <w:shd w:val="clear" w:color="000000" w:fill="auto"/>
            <w:vAlign w:val="center"/>
          </w:tcPr>
          <w:p>
            <w:pPr>
              <w:jc w:val="center"/>
              <w:textAlignment w:val="center"/>
              <w:rPr>
                <w:rFonts w:ascii="Arial" w:hAnsi="Arial" w:cs="Arial" w:eastAsiaTheme="minorEastAsia"/>
                <w:sz w:val="18"/>
                <w:szCs w:val="18"/>
              </w:rPr>
            </w:pPr>
            <w:r>
              <w:rPr>
                <w:rFonts w:ascii="Arial" w:hAnsi="Arial" w:cs="Arial" w:eastAsiaTheme="minorEastAsia"/>
                <w:sz w:val="18"/>
                <w:szCs w:val="18"/>
              </w:rPr>
              <w:t>54290188000010267</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highlight w:val="yellow"/>
              </w:rPr>
            </w:pPr>
            <w:r>
              <w:rPr>
                <w:rFonts w:hint="eastAsia" w:ascii="Arial" w:hAnsi="Arial" w:cs="Arial"/>
                <w:sz w:val="18"/>
                <w:szCs w:val="18"/>
              </w:rPr>
              <w:t>公章、财务章、法人章、于晨伟（音）章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60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right"/>
              <w:textAlignment w:val="center"/>
              <w:rPr>
                <w:rFonts w:ascii="Arial" w:hAnsi="Arial" w:cs="Arial"/>
                <w:sz w:val="18"/>
                <w:szCs w:val="18"/>
              </w:rPr>
            </w:pPr>
            <w:r>
              <w:rPr>
                <w:rFonts w:ascii="Arial" w:hAnsi="Arial" w:cs="Arial"/>
                <w:sz w:val="18"/>
                <w:szCs w:val="18"/>
              </w:rPr>
              <w:t>3,201.18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5</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中国光大银行股份有限公司广州江南西支行</w:t>
            </w:r>
          </w:p>
        </w:tc>
        <w:tc>
          <w:tcPr>
            <w:tcW w:w="2096" w:type="dxa"/>
            <w:shd w:val="clear" w:color="000000" w:fill="auto"/>
            <w:vAlign w:val="center"/>
          </w:tcPr>
          <w:p>
            <w:pPr>
              <w:jc w:val="center"/>
              <w:textAlignment w:val="center"/>
              <w:rPr>
                <w:rFonts w:ascii="Arial" w:hAnsi="Arial" w:cs="Arial" w:eastAsiaTheme="minorEastAsia"/>
                <w:sz w:val="18"/>
                <w:szCs w:val="18"/>
              </w:rPr>
            </w:pPr>
            <w:r>
              <w:rPr>
                <w:rFonts w:ascii="Arial" w:hAnsi="Arial" w:cs="Arial" w:eastAsiaTheme="minorEastAsia"/>
                <w:sz w:val="18"/>
                <w:szCs w:val="18"/>
              </w:rPr>
              <w:t>54290188000011325</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highlight w:val="yellow"/>
              </w:rPr>
            </w:pPr>
            <w:r>
              <w:rPr>
                <w:rFonts w:hint="eastAsia" w:ascii="Arial" w:hAnsi="Arial" w:cs="Arial"/>
                <w:sz w:val="18"/>
                <w:szCs w:val="18"/>
              </w:rPr>
              <w:t>公章、财务章、法人章、黄意琴章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60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right"/>
              <w:textAlignment w:val="center"/>
              <w:rPr>
                <w:rFonts w:ascii="Arial" w:hAnsi="Arial" w:cs="Arial"/>
                <w:sz w:val="18"/>
                <w:szCs w:val="18"/>
              </w:rPr>
            </w:pPr>
            <w:r>
              <w:rPr>
                <w:rFonts w:ascii="Arial" w:hAnsi="Arial" w:cs="Arial"/>
                <w:sz w:val="18"/>
                <w:szCs w:val="18"/>
              </w:rPr>
              <w:t>1,105.82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6</w:t>
            </w:r>
          </w:p>
        </w:tc>
        <w:tc>
          <w:tcPr>
            <w:tcW w:w="2159" w:type="dxa"/>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rPr>
              <w:t>兴业银行股份有限公司惠州分行</w:t>
            </w:r>
          </w:p>
        </w:tc>
        <w:tc>
          <w:tcPr>
            <w:tcW w:w="2096" w:type="dxa"/>
            <w:shd w:val="clear" w:color="000000" w:fill="auto"/>
            <w:vAlign w:val="center"/>
          </w:tcPr>
          <w:p>
            <w:pPr>
              <w:jc w:val="center"/>
              <w:textAlignment w:val="center"/>
              <w:rPr>
                <w:rFonts w:ascii="Arial" w:hAnsi="Arial" w:cs="Arial" w:eastAsiaTheme="minorEastAsia"/>
                <w:sz w:val="18"/>
                <w:szCs w:val="18"/>
              </w:rPr>
            </w:pPr>
            <w:r>
              <w:rPr>
                <w:rFonts w:ascii="Arial" w:hAnsi="Arial" w:cs="Arial" w:eastAsiaTheme="minorEastAsia"/>
                <w:sz w:val="18"/>
                <w:szCs w:val="18"/>
              </w:rPr>
              <w:t>393110100100521217</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公章、财务章、杨剑章、黄意琴章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60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right"/>
              <w:textAlignment w:val="center"/>
              <w:rPr>
                <w:rFonts w:ascii="Arial" w:hAnsi="Arial" w:cs="Arial"/>
                <w:sz w:val="18"/>
                <w:szCs w:val="18"/>
              </w:rPr>
            </w:pPr>
            <w:r>
              <w:rPr>
                <w:rFonts w:ascii="Arial" w:hAnsi="Arial" w:cs="Arial"/>
                <w:sz w:val="18"/>
                <w:szCs w:val="18"/>
              </w:rPr>
              <w:t>2,894.18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445"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7</w:t>
            </w:r>
          </w:p>
        </w:tc>
        <w:tc>
          <w:tcPr>
            <w:tcW w:w="2159"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惠州农村商业银行股份有限公司惠阳支行</w:t>
            </w:r>
          </w:p>
        </w:tc>
        <w:tc>
          <w:tcPr>
            <w:tcW w:w="2096" w:type="dxa"/>
            <w:shd w:val="clear" w:color="000000" w:fill="auto"/>
            <w:vAlign w:val="center"/>
          </w:tcPr>
          <w:p>
            <w:pPr>
              <w:jc w:val="center"/>
              <w:textAlignment w:val="center"/>
              <w:rPr>
                <w:rFonts w:ascii="Arial" w:hAnsi="Arial" w:cs="Arial"/>
                <w:sz w:val="18"/>
                <w:szCs w:val="18"/>
              </w:rPr>
            </w:pPr>
            <w:r>
              <w:rPr>
                <w:rFonts w:hint="eastAsia" w:ascii="Arial" w:hAnsi="Arial" w:cs="Arial"/>
                <w:sz w:val="18"/>
                <w:szCs w:val="18"/>
              </w:rPr>
              <w:t>80020000015781590</w:t>
            </w:r>
          </w:p>
        </w:tc>
        <w:tc>
          <w:tcPr>
            <w:tcW w:w="1004" w:type="dxa"/>
            <w:shd w:val="clear" w:color="000000" w:fill="auto"/>
            <w:vAlign w:val="center"/>
          </w:tcPr>
          <w:p>
            <w:pPr>
              <w:widowControl w:val="0"/>
              <w:spacing w:line="360" w:lineRule="auto"/>
              <w:jc w:val="center"/>
              <w:textAlignment w:val="center"/>
              <w:rPr>
                <w:rFonts w:ascii="Arial" w:hAnsi="Arial" w:cs="Arial"/>
                <w:sz w:val="18"/>
                <w:szCs w:val="18"/>
              </w:rPr>
            </w:pPr>
            <w:r>
              <w:rPr>
                <w:rFonts w:ascii="Arial" w:hAnsi="Arial" w:cs="Arial"/>
                <w:sz w:val="18"/>
                <w:szCs w:val="18"/>
              </w:rPr>
              <w:t>一般户</w:t>
            </w:r>
          </w:p>
        </w:tc>
        <w:tc>
          <w:tcPr>
            <w:tcW w:w="1191" w:type="dxa"/>
            <w:shd w:val="clear" w:color="000000" w:fill="auto"/>
            <w:vAlign w:val="center"/>
          </w:tcPr>
          <w:p>
            <w:pPr>
              <w:widowControl w:val="0"/>
              <w:jc w:val="center"/>
              <w:textAlignment w:val="center"/>
              <w:rPr>
                <w:rFonts w:ascii="Arial" w:hAnsi="Arial" w:cs="Arial"/>
                <w:sz w:val="18"/>
                <w:szCs w:val="18"/>
              </w:rPr>
            </w:pPr>
            <w:r>
              <w:rPr>
                <w:rFonts w:hint="eastAsia" w:ascii="Arial" w:hAnsi="Arial" w:cs="Arial"/>
                <w:sz w:val="18"/>
                <w:szCs w:val="18"/>
              </w:rPr>
              <w:t>公章、财务章、法人章、黄意琴章</w:t>
            </w:r>
          </w:p>
        </w:tc>
        <w:tc>
          <w:tcPr>
            <w:tcW w:w="973" w:type="dxa"/>
            <w:shd w:val="clear" w:color="000000" w:fill="auto"/>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288" w:type="dxa"/>
            <w:shd w:val="clear" w:color="000000" w:fill="auto"/>
            <w:vAlign w:val="center"/>
          </w:tcPr>
          <w:p>
            <w:pPr>
              <w:widowControl w:val="0"/>
              <w:spacing w:line="360" w:lineRule="auto"/>
              <w:jc w:val="center"/>
              <w:textAlignment w:val="center"/>
              <w:rPr>
                <w:rFonts w:ascii="Arial" w:hAnsi="Arial" w:cs="Arial"/>
                <w:sz w:val="18"/>
                <w:szCs w:val="18"/>
              </w:rPr>
            </w:pPr>
            <w:r>
              <w:rPr>
                <w:rFonts w:hint="eastAsia" w:ascii="Arial" w:hAnsi="Arial" w:cs="Arial"/>
                <w:sz w:val="18"/>
                <w:szCs w:val="18"/>
              </w:rPr>
              <w:t>否</w:t>
            </w:r>
          </w:p>
        </w:tc>
        <w:tc>
          <w:tcPr>
            <w:tcW w:w="160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right"/>
              <w:textAlignment w:val="center"/>
              <w:rPr>
                <w:rFonts w:ascii="Arial" w:hAnsi="Arial" w:cs="Arial"/>
                <w:sz w:val="18"/>
                <w:szCs w:val="18"/>
              </w:rPr>
            </w:pPr>
            <w:r>
              <w:rPr>
                <w:rFonts w:ascii="Arial" w:hAnsi="Arial" w:cs="Arial"/>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68" w:type="dxa"/>
            <w:gridSpan w:val="6"/>
            <w:shd w:val="clear" w:color="000000" w:fill="auto"/>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合计</w:t>
            </w:r>
          </w:p>
        </w:tc>
        <w:tc>
          <w:tcPr>
            <w:tcW w:w="1288" w:type="dxa"/>
            <w:shd w:val="clear" w:color="000000" w:fill="auto"/>
          </w:tcPr>
          <w:p>
            <w:pPr>
              <w:widowControl w:val="0"/>
              <w:jc w:val="right"/>
              <w:textAlignment w:val="center"/>
              <w:rPr>
                <w:rFonts w:ascii="Arial" w:hAnsi="Arial" w:cs="Arial"/>
                <w:b/>
                <w:bCs/>
                <w:sz w:val="18"/>
                <w:szCs w:val="18"/>
              </w:rPr>
            </w:pPr>
          </w:p>
        </w:tc>
        <w:tc>
          <w:tcPr>
            <w:tcW w:w="1606" w:type="dxa"/>
            <w:shd w:val="clear" w:color="000000" w:fill="auto"/>
            <w:vAlign w:val="center"/>
          </w:tcPr>
          <w:p>
            <w:pPr>
              <w:widowControl w:val="0"/>
              <w:jc w:val="right"/>
              <w:textAlignment w:val="center"/>
              <w:rPr>
                <w:rFonts w:ascii="Arial" w:hAnsi="Arial" w:cs="Arial"/>
                <w:b/>
                <w:bCs/>
                <w:sz w:val="18"/>
                <w:szCs w:val="18"/>
              </w:rPr>
            </w:pPr>
            <w:bookmarkStart w:id="9" w:name="_Hlk68598847"/>
            <w:r>
              <w:rPr>
                <w:rFonts w:ascii="Arial" w:hAnsi="Arial" w:cs="Arial"/>
                <w:b/>
                <w:bCs/>
                <w:sz w:val="18"/>
                <w:szCs w:val="18"/>
              </w:rPr>
              <w:t>38,728.89</w:t>
            </w:r>
            <w:bookmarkEnd w:id="9"/>
          </w:p>
        </w:tc>
      </w:tr>
    </w:tbl>
    <w:p>
      <w:pPr>
        <w:spacing w:line="360" w:lineRule="auto"/>
        <w:jc w:val="center"/>
        <w:rPr>
          <w:rFonts w:ascii="Arial" w:hAnsi="Arial" w:cs="Arial"/>
          <w:sz w:val="21"/>
          <w:szCs w:val="21"/>
        </w:rPr>
      </w:pPr>
    </w:p>
    <w:p>
      <w:pPr>
        <w:rPr>
          <w:rFonts w:ascii="Arial" w:hAnsi="Arial" w:cs="Arial"/>
          <w:bCs/>
          <w:sz w:val="13"/>
          <w:szCs w:val="13"/>
        </w:rPr>
      </w:pPr>
    </w:p>
    <w:p>
      <w:pPr>
        <w:pStyle w:val="2"/>
        <w:tabs>
          <w:tab w:val="right" w:pos="9241"/>
        </w:tabs>
        <w:rPr>
          <w:rFonts w:ascii="Arial" w:hAnsi="Arial" w:eastAsia="宋体" w:cs="Arial"/>
          <w:sz w:val="21"/>
          <w:szCs w:val="21"/>
        </w:rPr>
      </w:pPr>
      <w:bookmarkStart w:id="10" w:name="_Toc69374361"/>
      <w:r>
        <w:rPr>
          <w:rFonts w:ascii="Arial" w:hAnsi="Arial" w:eastAsia="宋体" w:cs="Arial"/>
          <w:sz w:val="21"/>
          <w:szCs w:val="21"/>
        </w:rPr>
        <w:t>七、银行账户收支情况</w:t>
      </w:r>
      <w:bookmarkEnd w:id="10"/>
      <w:r>
        <w:rPr>
          <w:rFonts w:ascii="Arial" w:hAnsi="Arial" w:eastAsia="宋体" w:cs="Arial"/>
          <w:sz w:val="21"/>
          <w:szCs w:val="21"/>
        </w:rPr>
        <w:tab/>
      </w:r>
    </w:p>
    <w:p>
      <w:pPr>
        <w:spacing w:line="360" w:lineRule="auto"/>
        <w:jc w:val="both"/>
        <w:rPr>
          <w:rFonts w:ascii="Arial" w:hAnsi="Arial" w:cs="Arial"/>
          <w:b/>
          <w:sz w:val="21"/>
          <w:szCs w:val="21"/>
        </w:rPr>
      </w:pPr>
      <w:r>
        <w:rPr>
          <w:rFonts w:ascii="Arial" w:hAnsi="Arial" w:cs="Arial"/>
          <w:b/>
          <w:sz w:val="21"/>
          <w:szCs w:val="21"/>
        </w:rPr>
        <w:t>（一）银行账户支出情况</w:t>
      </w:r>
    </w:p>
    <w:p>
      <w:pPr>
        <w:spacing w:line="360" w:lineRule="auto"/>
        <w:jc w:val="center"/>
        <w:rPr>
          <w:rFonts w:ascii="Arial" w:hAnsi="Arial" w:cs="Arial"/>
          <w:sz w:val="21"/>
          <w:szCs w:val="21"/>
        </w:rPr>
      </w:pPr>
      <w:r>
        <w:rPr>
          <w:rFonts w:ascii="Arial" w:hAnsi="Arial" w:cs="Arial"/>
          <w:b/>
          <w:sz w:val="21"/>
          <w:szCs w:val="21"/>
        </w:rPr>
        <w:t>表七：银行账户用款情况</w:t>
      </w:r>
    </w:p>
    <w:tbl>
      <w:tblPr>
        <w:tblStyle w:val="16"/>
        <w:tblW w:w="9957" w:type="dxa"/>
        <w:jc w:val="center"/>
        <w:tblLayout w:type="fixed"/>
        <w:tblCellMar>
          <w:top w:w="0" w:type="dxa"/>
          <w:left w:w="0" w:type="dxa"/>
          <w:bottom w:w="0" w:type="dxa"/>
          <w:right w:w="0" w:type="dxa"/>
        </w:tblCellMar>
      </w:tblPr>
      <w:tblGrid>
        <w:gridCol w:w="312"/>
        <w:gridCol w:w="1039"/>
        <w:gridCol w:w="2111"/>
        <w:gridCol w:w="2708"/>
        <w:gridCol w:w="1276"/>
        <w:gridCol w:w="850"/>
        <w:gridCol w:w="851"/>
        <w:gridCol w:w="810"/>
      </w:tblGrid>
      <w:tr>
        <w:tblPrEx>
          <w:tblCellMar>
            <w:top w:w="0" w:type="dxa"/>
            <w:left w:w="0" w:type="dxa"/>
            <w:bottom w:w="0" w:type="dxa"/>
            <w:right w:w="0" w:type="dxa"/>
          </w:tblCellMar>
        </w:tblPrEx>
        <w:trPr>
          <w:cantSplit/>
          <w:trHeight w:val="720" w:hRule="atLeast"/>
          <w:tblHeader/>
          <w:jc w:val="center"/>
        </w:trPr>
        <w:tc>
          <w:tcPr>
            <w:tcW w:w="31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序号</w:t>
            </w:r>
          </w:p>
        </w:tc>
        <w:tc>
          <w:tcPr>
            <w:tcW w:w="103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支付时间</w:t>
            </w:r>
          </w:p>
        </w:tc>
        <w:tc>
          <w:tcPr>
            <w:tcW w:w="211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收款方</w:t>
            </w:r>
          </w:p>
        </w:tc>
        <w:tc>
          <w:tcPr>
            <w:tcW w:w="270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用途</w:t>
            </w:r>
          </w:p>
        </w:tc>
        <w:tc>
          <w:tcPr>
            <w:tcW w:w="127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金额（元）</w:t>
            </w:r>
          </w:p>
        </w:tc>
        <w:tc>
          <w:tcPr>
            <w:tcW w:w="85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出款行</w:t>
            </w:r>
          </w:p>
        </w:tc>
        <w:tc>
          <w:tcPr>
            <w:tcW w:w="85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用款类型</w:t>
            </w:r>
          </w:p>
        </w:tc>
        <w:tc>
          <w:tcPr>
            <w:tcW w:w="81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委托方审批方式</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中国电信股份有限公司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电信网络费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2,299.00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2021/1/4</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恒大地产集团粤东有限公司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返还往来款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20,000,000.00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兴业银行</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往来款</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681"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2021/1/4</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兴业银行</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对公跨行柜台转账手续费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200</w:t>
            </w:r>
            <w:r>
              <w:rPr>
                <w:rFonts w:ascii="Arial" w:hAnsi="Arial" w:cs="Arial"/>
                <w:color w:val="000000"/>
                <w:sz w:val="18"/>
                <w:szCs w:val="18"/>
              </w:rPr>
              <w:t>.00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兴业银行</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财务费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2021/1/6</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待报解预算收入-财税库行税款</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城镇土地使用税</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1,135,861.40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财务费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766"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2021/1/7</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惠州水务集团惠阳水务有限公司秋长供水分公司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代收水费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180.4</w:t>
            </w:r>
            <w:r>
              <w:rPr>
                <w:rFonts w:ascii="Arial" w:hAnsi="Arial" w:cs="Arial"/>
                <w:color w:val="000000"/>
                <w:sz w:val="18"/>
                <w:szCs w:val="18"/>
              </w:rPr>
              <w:t>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711"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2021/1/8</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华新建工集团有限公司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支付惠州恒大百万花城花园项目首期（地块三）总包工程2020年10月、11月进度款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10,000,000.00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766"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7</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2021/1/9</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广东电网有限责任公司惠州供电局</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代收电费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1,090.09</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681"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8</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2021/1/12</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惠州市景昇运输有限公司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支付惠州恒大百万花城花园项目首期（地块二、地块三剩余部分）土石方工程进度款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1,470,500.00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766"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9</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2021/1/12</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深圳长远建筑工程有限公司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支付惠州恒大百万花城花园项目综合楼、小区大门、样板栋、1#商业、8#商业外立面装修工程备料款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471,934.74</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10</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2021/1/12</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深圳长远建筑工程有限公司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支付惠州恒大百万花城花园项目销售中心、9#商业、11#商业外立面装修工程备料款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528,065.26</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11</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2021/1/13</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广州奥的斯电梯有限公司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支付恒大将军湖12幢、1幢、2号楼、3号楼、4号楼、5号楼、6号楼、7号楼、8号楼、11幢、1幢底商、9幢、8幢底商电梯买卖合同进度款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729,063.64</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12</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2021/1/14</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航天信息（广东）有限公司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信息服务费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280</w:t>
            </w:r>
            <w:r>
              <w:rPr>
                <w:rFonts w:ascii="Arial" w:hAnsi="Arial" w:cs="Arial"/>
                <w:color w:val="000000"/>
                <w:sz w:val="18"/>
                <w:szCs w:val="18"/>
              </w:rPr>
              <w:t>.00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13</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2021/1/15</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广州市第三市政工程有限公司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支付惠州恒大百万花城花园项目三期基坑支护和边坡支护工程结算款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147,283.94</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14</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2021/1/15</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广州市第三市政工程有限公司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退还惠州恒大百万花城花园项目三期基坑支护和边坡支护工程履约保证金</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14,067.83</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15</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2021/1/15</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深圳市长远建筑工程有限公司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支付2020年12月惠州恒大百万花城花园项目销售中心、9#商业、11#商业外立面装修工程备料款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305,362.02</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16</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2021/1/15</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深圳市长远建筑工程有限公司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支付2020年12月惠州恒大百万花城花园项目销售中心、9#商业、11#商业外立面装修工程施工合同进度款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694,637.98</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17</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2021/1/15</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惠州市恒辉电气工程有限公司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支付2019年惠州恒大百万花城首期临时施工用电工程质保金</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42,750.42</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18</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2021/1/19</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广州市亿意泳池洁具有限公司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支付惠州恒大悦府项目人工湖音乐喷泉方案设计费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7,500.00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设计费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19</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2021/1/19</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广州山水比德设计股份有限公司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支付惠州恒大将军湖项目园林工程设计进度费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99,510.80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设计费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2021/1/19</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深圳市越众绿色建筑科技发展有限公司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支付惠州恒大百万花城花园项目绿色建筑设计咨询服务进度款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37,541.77</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设计费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21</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2021/1/19</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深圳市越众绿色建筑科技发展有限公司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支付惠州御湖郡项目绿色建筑设计及咨询进度款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40,000.00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设计费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22</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2021/1/21</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深圳瑞和建筑装饰股份有限公司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支付惠州恒大百万花城花园首期（地块三）项目售楼部室内装修工程备料款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446,597.97</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23</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2021/1/21</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深圳瑞和建筑装饰股份有限公司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支付惠州恒大悦府项目标准售楼部室内装修施工图设计费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40,854.00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设计费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24</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2021/1/21</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深圳瑞和建筑装饰股份有限公司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支付惠州恒大悦府项目综合楼室内装修施工图设计费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32,472.00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设计费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25</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2021/1/22</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华新建工集团有限公司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支付惠州恒大百万花城花园项目首期（地块三）主体及配套建设工程进度款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9,000,000.00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26</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2021/1/27</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待报解预算收入-财税库行税款</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代扣社保</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4,972.18</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27</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2021/1/27</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广东侨邑建设工程有限公司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支付惠州恒大百万花城花园项目地块三展示区无动力污水处理装置结构工程2020年12月进度款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84,627.73</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28</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2021/1/27</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广东侨邑建设工程有限公司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支付惠州恒大百万花城花园项目地块三展示区无动力污水处理装置结构工程2020年12月进度款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505,472.27</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29</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2021/1/27</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核工业河源工程勘察院</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支付惠州恒大百万花城花园项目地块二、地块三补充超前钻勘察工程2020年10月进度款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500,100.00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30</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2021/1/27</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佛山市房建集团有限公司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支付惠州恒大百万花城花园项目首期（地块三）桩基础工程施工合同赶工奖</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382,000.00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31</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2021/1/27</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广州名基建设有限公司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支付惠州恒大百万花城花园项目首期（地块二、地块三）抗拔桩、抗浮锚杆工程施工合同及补充协议（一）2020年11月进度款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1,274,600.00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32</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2021/1/27</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深圳市润柏建设股份有限公司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支付惠州恒大百万花城花园项目修建临时施工道路进度款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289,300.00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33</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2021/1/27</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深圳市九州建设技术股份有限公司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支付惠州恒大百万花城花园项目首期监理委托合同进度款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123,600.00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咨询费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34</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2021/1/27</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深圳市宏华达环境艺术工程有限公司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支付惠州恒大百万花城花园项目园建工程备料款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628,780.40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35</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2021/1/27</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上海全筑装饰有限公司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支付惠州恒大百万花城花园项目首期（地块三）样板房装修工程备料款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330,103.03</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36</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2021/1/27</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广东恒茂照明科技有限公司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支付惠州恒大百万花城花园项目地块三展示区亮化工程预付款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132,534.64</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37</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2021/1/27</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广东恒茂照明科技有限公司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支付惠州恒大百万花城花园项目地块三（1幢、8幢、10幢、12幢、大门）泛光照明亮化工程预付款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1,665.36</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38</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2021/1/27</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惠州市景昇运输有限公司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支付惠州恒大百万花城花园项目首期（地块二、地块三剩余部分）土石方工程2020年12月进度款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1,903,292.78</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39</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2021/1/27</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惠州市景昇运输有限公司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支付惠州恒大百万花城花园项目首期（地块二、地块三剩余部分）土石方工程施工合同02次进度款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1,096,707.22</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40</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2021/1/28</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广州市搌荣办公设备租赁有限公司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支付惠州恒大悦府2020年第三季度复印机费用</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1,005.40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41</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2021/1/28</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深圳市长远建筑工程有限公司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支付惠州恒大百万花城花园项目销售中心、9#商业、11#商业外立面装修工程进度款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1,330,189.81</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42</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2021/1/28</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广州名基建设有限公司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支付惠州恒大百万花城花园项目首期（地块二、地块三）抗拔桩、抗浮锚杆工程施工合同及补充协议（一）2020年11月进度款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929,730.01</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43</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2021/1/28</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广州名基建设有限公司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支付惠州恒大百万花城花园项目首期（地块二、地块三）抗拔桩、抗浮锚杆工程施工合同及补充协议（一）2021年1月进度款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720,269.99</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44</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2021/2/2</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深圳壹创国际设计股份有限公司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575471321号商票承兑</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1,000,000.00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设计费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一般事项审批单1-009</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45</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2021/2/3</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深圳壹创国际设计股份有限公司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575471313号商票承兑</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1,000,000.00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设计费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一般事项审批单1-009</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46</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2021/2/3</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中国电信股份有限公司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电信网络费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2,299.00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47</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2021/2/7</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广东电网有限责任公司惠州供电局</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支付11月电费违约金</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1,057.55</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一般事项审批单1-009</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48</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2021/2/7</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惠州水务集团惠阳水务有限公司秋长供水分公司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支付11月水费违约金</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280.5</w:t>
            </w:r>
            <w:r>
              <w:rPr>
                <w:rFonts w:ascii="Arial" w:hAnsi="Arial" w:cs="Arial"/>
                <w:color w:val="000000"/>
                <w:sz w:val="18"/>
                <w:szCs w:val="18"/>
              </w:rPr>
              <w:t>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一般事项审批单1-009</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49</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2021/2/8</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上海浦东发展银行股份有限公司广州珠江新城支行</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及时语短信月费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15</w:t>
            </w:r>
            <w:r>
              <w:rPr>
                <w:rFonts w:ascii="Arial" w:hAnsi="Arial" w:cs="Arial"/>
                <w:color w:val="000000"/>
                <w:sz w:val="18"/>
                <w:szCs w:val="18"/>
              </w:rPr>
              <w:t>.00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50</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2021/2/8</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叶月标</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支付惠州悦府项目叶月标业主（惠州市惠阳区秋长街道岭湖村楼居幌63号第2层）房屋租赁押金</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2,000.00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一般事项审批单1-010</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51</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2021/2/8</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深圳壹创国际设计股份有限公司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575471330号商票承兑</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1,000,000.00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设计费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一般事项审批单1-009</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52</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2021/2/8</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惠州水务集团惠阳水务有限公司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代收水费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344.4</w:t>
            </w:r>
            <w:r>
              <w:rPr>
                <w:rFonts w:ascii="Arial" w:hAnsi="Arial" w:cs="Arial"/>
                <w:color w:val="000000"/>
                <w:sz w:val="18"/>
                <w:szCs w:val="18"/>
              </w:rPr>
              <w:t>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53</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2021/2/10</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上海浦东发展银行股份有限公司广州珠江新城支行</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及时语短信月费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15</w:t>
            </w:r>
            <w:r>
              <w:rPr>
                <w:rFonts w:ascii="Arial" w:hAnsi="Arial" w:cs="Arial"/>
                <w:color w:val="000000"/>
                <w:sz w:val="18"/>
                <w:szCs w:val="18"/>
              </w:rPr>
              <w:t>.00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54</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2021/2/10</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佛山市房建集团有限公司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687378725号商票承兑</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115,700.00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一般事项审批单1-009</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55</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2021/2/10</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惠州市惠阳区自然资源局</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支付标的项目土地出让价款</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20,000,000.00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前期费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一般事项审批单2-005</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56</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2021/2/18</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广东电网有限责任公司惠州供电局</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代收电费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1,382.68</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57</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2021/2/24</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待报解预算收入-财税库行税款</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代扣社保</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4,972.18</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58</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广东电网有限责任公司惠州供电局</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电费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26,500.00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一般事项审批单1-011</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59</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2021/3/3</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中国电信股份有限公司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电信网络费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2,299.00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60</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2021/3/6</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惠州水务集团惠阳水务有限公司秋长供水分公司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代收水费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131.2</w:t>
            </w:r>
            <w:r>
              <w:rPr>
                <w:rFonts w:ascii="Arial" w:hAnsi="Arial" w:cs="Arial"/>
                <w:color w:val="000000"/>
                <w:sz w:val="18"/>
                <w:szCs w:val="18"/>
              </w:rPr>
              <w:t>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61</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2021/3/10</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上海浦东发展银行股份有限公司广州珠江新城支行</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及时语短信月费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15</w:t>
            </w:r>
            <w:r>
              <w:rPr>
                <w:rFonts w:ascii="Arial" w:hAnsi="Arial" w:cs="Arial"/>
                <w:color w:val="000000"/>
                <w:sz w:val="18"/>
                <w:szCs w:val="18"/>
              </w:rPr>
              <w:t>.00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62</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2021/3/10</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广东电网有限责任公司惠州供电局</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代收电费</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578.28</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63</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2021/3/13</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郑松辉</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租金</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3,000.00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一般事项审批单1-011</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64</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2021/3/13</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谷宗海</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租金</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900</w:t>
            </w:r>
            <w:r>
              <w:rPr>
                <w:rFonts w:ascii="Arial" w:hAnsi="Arial" w:cs="Arial"/>
                <w:color w:val="000000"/>
                <w:sz w:val="18"/>
                <w:szCs w:val="18"/>
              </w:rPr>
              <w:t>.00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一般事项审批单1-011</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65</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2021/3/13</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谷宗海</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租金</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2,700.00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一般事项审批单1-011</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66</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2021/3/13</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郑松辉</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租金</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4,500.00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一般事项审批单1-011</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67</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2021/3/15</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叶月标</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租金</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3,000.00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一般事项审批单1-011</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68</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2021/3/15</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叶伟香</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租金</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6,750.00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一般事项审批单1-011</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69</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2021/3/23</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广州人资企业管理顾问有限公司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2019年度人才服务采购协议，支付惠州市融瑞发实业投资有限公司人才采购相关费用</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165,364.64</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一般事项审批单1-011</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70</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2021/3/25</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待报解预算收入-财税库行税款</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代扣社保</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11,799.49</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71</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2021/3/26</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广州市搌荣办公设备租赁有限公司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支付惠州恒大悦府2020年第四季度复印机费用</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2,066.40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一般事项审批单1-016</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72</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2021/3/26</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广州市搌荣办公设备租赁有限公司</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支付惠州恒大悦府2021年第一季度复印机费用</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3,710.01</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一般事项审批单1-016</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73</w:t>
            </w:r>
          </w:p>
        </w:tc>
        <w:tc>
          <w:tcPr>
            <w:tcW w:w="10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2021/3/31</w:t>
            </w:r>
          </w:p>
        </w:tc>
        <w:tc>
          <w:tcPr>
            <w:tcW w:w="21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上海浦东发展银行股份有限公司广州珠江新城支行</w:t>
            </w:r>
          </w:p>
        </w:tc>
        <w:tc>
          <w:tcPr>
            <w:tcW w:w="27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印鉴变更</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10</w:t>
            </w:r>
            <w:r>
              <w:rPr>
                <w:rFonts w:ascii="Arial" w:hAnsi="Arial" w:cs="Arial"/>
                <w:color w:val="000000"/>
                <w:sz w:val="18"/>
                <w:szCs w:val="18"/>
              </w:rPr>
              <w:t>.00</w:t>
            </w:r>
          </w:p>
        </w:tc>
        <w:tc>
          <w:tcPr>
            <w:tcW w:w="8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浦发银行(0532)</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管理费</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自动扣款</w:t>
            </w:r>
          </w:p>
        </w:tc>
      </w:tr>
      <w:tr>
        <w:tblPrEx>
          <w:tblCellMar>
            <w:top w:w="0" w:type="dxa"/>
            <w:left w:w="0" w:type="dxa"/>
            <w:bottom w:w="0" w:type="dxa"/>
            <w:right w:w="0" w:type="dxa"/>
          </w:tblCellMar>
        </w:tblPrEx>
        <w:trPr>
          <w:cantSplit/>
          <w:trHeight w:val="464" w:hRule="atLeast"/>
          <w:jc w:val="center"/>
        </w:trPr>
        <w:tc>
          <w:tcPr>
            <w:tcW w:w="31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44</w:t>
            </w:r>
          </w:p>
        </w:tc>
        <w:tc>
          <w:tcPr>
            <w:tcW w:w="103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2020/12/30</w:t>
            </w:r>
          </w:p>
        </w:tc>
        <w:tc>
          <w:tcPr>
            <w:tcW w:w="211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湖南美致空间设计工程有限公司</w:t>
            </w:r>
          </w:p>
        </w:tc>
        <w:tc>
          <w:tcPr>
            <w:tcW w:w="270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支付恒大悦府项目1-2栋3层B户型深海视界风格样板房室内软装饰工程预付款30%、进度款30%</w:t>
            </w:r>
          </w:p>
        </w:tc>
        <w:tc>
          <w:tcPr>
            <w:tcW w:w="127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148</w:t>
            </w:r>
            <w:r>
              <w:rPr>
                <w:rFonts w:hint="eastAsia" w:ascii="Arial" w:hAnsi="Arial" w:cs="Arial"/>
                <w:color w:val="000000"/>
                <w:sz w:val="18"/>
                <w:szCs w:val="18"/>
              </w:rPr>
              <w:t>,</w:t>
            </w:r>
            <w:r>
              <w:rPr>
                <w:rFonts w:ascii="Arial" w:hAnsi="Arial" w:cs="Arial"/>
                <w:color w:val="000000"/>
                <w:sz w:val="18"/>
                <w:szCs w:val="18"/>
              </w:rPr>
              <w:t>138.2</w:t>
            </w:r>
            <w:r>
              <w:rPr>
                <w:rFonts w:hint="eastAsia" w:ascii="Arial" w:hAnsi="Arial" w:cs="Arial"/>
                <w:color w:val="000000"/>
                <w:sz w:val="18"/>
                <w:szCs w:val="18"/>
              </w:rPr>
              <w:t>0</w:t>
            </w:r>
          </w:p>
        </w:tc>
        <w:tc>
          <w:tcPr>
            <w:tcW w:w="85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45</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2020/12/30</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湖南美致空间设计工程有限公司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支付惠州恒大悦府项目7栋三层B户型港式风华（爱马仕橙）风格样板房室内软装饰工程预付款30%、进度款30%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150</w:t>
            </w:r>
            <w:r>
              <w:rPr>
                <w:rFonts w:hint="eastAsia" w:ascii="Arial" w:hAnsi="Arial" w:cs="Arial"/>
                <w:color w:val="000000"/>
                <w:sz w:val="18"/>
                <w:szCs w:val="18"/>
              </w:rPr>
              <w:t>,</w:t>
            </w:r>
            <w:r>
              <w:rPr>
                <w:rFonts w:ascii="Arial" w:hAnsi="Arial" w:cs="Arial"/>
                <w:color w:val="000000"/>
                <w:sz w:val="18"/>
                <w:szCs w:val="18"/>
              </w:rPr>
              <w:t>021</w:t>
            </w:r>
            <w:r>
              <w:rPr>
                <w:rFonts w:hint="eastAsia" w:ascii="Arial" w:hAnsi="Arial" w:cs="Arial"/>
                <w:color w:val="000000"/>
                <w:sz w:val="18"/>
                <w:szCs w:val="18"/>
              </w:rPr>
              <w:t>.</w:t>
            </w:r>
            <w:r>
              <w:rPr>
                <w:rFonts w:ascii="Arial" w:hAnsi="Arial" w:cs="Arial"/>
                <w:color w:val="000000"/>
                <w:sz w:val="18"/>
                <w:szCs w:val="18"/>
              </w:rPr>
              <w:t>28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工程费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46</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2020/12/31</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华新建工集团有限公司</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支付惠州恒大百万花城花园项目首期（地块三）总包工程2020年10月进度款</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3</w:t>
            </w:r>
            <w:r>
              <w:rPr>
                <w:rFonts w:hint="eastAsia" w:ascii="Arial" w:hAnsi="Arial" w:cs="Arial"/>
                <w:color w:val="000000"/>
                <w:sz w:val="18"/>
                <w:szCs w:val="18"/>
              </w:rPr>
              <w:t>,</w:t>
            </w:r>
            <w:r>
              <w:rPr>
                <w:rFonts w:ascii="Arial" w:hAnsi="Arial" w:cs="Arial"/>
                <w:color w:val="000000"/>
                <w:sz w:val="18"/>
                <w:szCs w:val="18"/>
              </w:rPr>
              <w:t>000</w:t>
            </w:r>
            <w:r>
              <w:rPr>
                <w:rFonts w:hint="eastAsia" w:ascii="Arial" w:hAnsi="Arial" w:cs="Arial"/>
                <w:color w:val="000000"/>
                <w:sz w:val="18"/>
                <w:szCs w:val="18"/>
              </w:rPr>
              <w:t>,</w:t>
            </w:r>
            <w:r>
              <w:rPr>
                <w:rFonts w:ascii="Arial" w:hAnsi="Arial" w:cs="Arial"/>
                <w:color w:val="000000"/>
                <w:sz w:val="18"/>
                <w:szCs w:val="18"/>
              </w:rPr>
              <w:t>300</w:t>
            </w:r>
            <w:r>
              <w:rPr>
                <w:rFonts w:hint="eastAsia" w:ascii="Arial" w:hAnsi="Arial" w:cs="Arial"/>
                <w:color w:val="000000"/>
                <w:sz w:val="18"/>
                <w:szCs w:val="18"/>
              </w:rPr>
              <w:t>.00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highlight w:val="yellow"/>
              </w:rPr>
            </w:pPr>
            <w:r>
              <w:rPr>
                <w:rFonts w:hint="eastAsia" w:ascii="Arial" w:hAnsi="Arial" w:cs="Arial"/>
                <w:color w:val="000000"/>
                <w:sz w:val="18"/>
                <w:szCs w:val="18"/>
              </w:rPr>
              <w:t>浦发银行（3870）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highlight w:val="yellow"/>
              </w:rPr>
            </w:pPr>
            <w:r>
              <w:rPr>
                <w:rFonts w:hint="eastAsia" w:ascii="Arial" w:hAnsi="Arial" w:cs="Arial"/>
                <w:color w:val="000000"/>
                <w:sz w:val="18"/>
                <w:szCs w:val="18"/>
              </w:rPr>
              <w:t>工程费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highlight w:val="yellow"/>
              </w:rPr>
            </w:pPr>
            <w:r>
              <w:rPr>
                <w:rFonts w:hint="eastAsia" w:ascii="Arial" w:hAnsi="Arial" w:cs="Arial"/>
                <w:color w:val="000000"/>
                <w:sz w:val="18"/>
                <w:szCs w:val="18"/>
              </w:rPr>
              <w:t>授权事项</w:t>
            </w:r>
          </w:p>
        </w:tc>
      </w:tr>
      <w:tr>
        <w:tblPrEx>
          <w:tblCellMar>
            <w:top w:w="0" w:type="dxa"/>
            <w:left w:w="0" w:type="dxa"/>
            <w:bottom w:w="0" w:type="dxa"/>
            <w:right w:w="0" w:type="dxa"/>
          </w:tblCellMar>
        </w:tblPrEx>
        <w:trPr>
          <w:cantSplit/>
          <w:trHeight w:val="464" w:hRule="atLeast"/>
          <w:jc w:val="center"/>
        </w:trPr>
        <w:tc>
          <w:tcPr>
            <w:tcW w:w="61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hint="eastAsia" w:ascii="Arial" w:hAnsi="Arial" w:cs="Arial"/>
                <w:b/>
                <w:bCs/>
                <w:color w:val="000000"/>
                <w:sz w:val="18"/>
                <w:szCs w:val="18"/>
              </w:rPr>
              <w:t xml:space="preserve"> 合计</w:t>
            </w:r>
          </w:p>
        </w:tc>
        <w:tc>
          <w:tcPr>
            <w:tcW w:w="378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78,848,394.41</w:t>
            </w:r>
          </w:p>
        </w:tc>
      </w:tr>
    </w:tbl>
    <w:p>
      <w:pPr>
        <w:rPr>
          <w:rFonts w:ascii="Arial" w:hAnsi="Arial" w:cs="Arial"/>
        </w:rPr>
      </w:pPr>
    </w:p>
    <w:p>
      <w:pPr>
        <w:numPr>
          <w:ilvl w:val="0"/>
          <w:numId w:val="3"/>
        </w:numPr>
        <w:rPr>
          <w:rFonts w:ascii="Arial" w:hAnsi="Arial" w:cs="Arial"/>
          <w:b/>
          <w:bCs/>
        </w:rPr>
      </w:pPr>
      <w:r>
        <w:rPr>
          <w:rFonts w:ascii="Arial" w:hAnsi="Arial" w:cs="Arial"/>
          <w:b/>
          <w:bCs/>
        </w:rPr>
        <w:t>银行账户收入情况</w:t>
      </w:r>
    </w:p>
    <w:p>
      <w:pPr>
        <w:ind w:firstLine="420" w:firstLineChars="200"/>
        <w:rPr>
          <w:rFonts w:ascii="宋体" w:hAnsi="宋体" w:cs="宋体"/>
          <w:bCs/>
          <w:sz w:val="21"/>
          <w:szCs w:val="21"/>
        </w:rPr>
      </w:pPr>
      <w:r>
        <w:rPr>
          <w:rFonts w:hint="eastAsia" w:ascii="宋体" w:hAnsi="宋体" w:cs="宋体"/>
          <w:bCs/>
          <w:sz w:val="21"/>
          <w:szCs w:val="21"/>
        </w:rPr>
        <w:t>根据项目公司提供的各账户流水明细，我司驻场监管人员统计的收入明细如下：</w:t>
      </w:r>
    </w:p>
    <w:p>
      <w:pPr>
        <w:ind w:firstLine="420" w:firstLineChars="200"/>
        <w:rPr>
          <w:rFonts w:ascii="宋体" w:hAnsi="宋体" w:cs="宋体"/>
          <w:bCs/>
          <w:sz w:val="21"/>
          <w:szCs w:val="21"/>
        </w:rPr>
      </w:pPr>
    </w:p>
    <w:p>
      <w:pPr>
        <w:spacing w:line="360" w:lineRule="auto"/>
        <w:jc w:val="center"/>
        <w:rPr>
          <w:rFonts w:ascii="Arial" w:hAnsi="Arial" w:cs="Arial"/>
          <w:b/>
          <w:sz w:val="21"/>
          <w:szCs w:val="21"/>
        </w:rPr>
      </w:pPr>
      <w:r>
        <w:rPr>
          <w:rFonts w:ascii="Arial" w:hAnsi="Arial" w:cs="Arial"/>
          <w:b/>
          <w:sz w:val="21"/>
          <w:szCs w:val="21"/>
        </w:rPr>
        <w:t>表八：银行账户收入情况</w:t>
      </w:r>
    </w:p>
    <w:tbl>
      <w:tblPr>
        <w:tblStyle w:val="16"/>
        <w:tblW w:w="9931" w:type="dxa"/>
        <w:jc w:val="center"/>
        <w:tblLayout w:type="fixed"/>
        <w:tblCellMar>
          <w:top w:w="0" w:type="dxa"/>
          <w:left w:w="0" w:type="dxa"/>
          <w:bottom w:w="0" w:type="dxa"/>
          <w:right w:w="0" w:type="dxa"/>
        </w:tblCellMar>
      </w:tblPr>
      <w:tblGrid>
        <w:gridCol w:w="585"/>
        <w:gridCol w:w="1110"/>
        <w:gridCol w:w="2285"/>
        <w:gridCol w:w="2865"/>
        <w:gridCol w:w="1455"/>
        <w:gridCol w:w="1631"/>
      </w:tblGrid>
      <w:tr>
        <w:tblPrEx>
          <w:tblCellMar>
            <w:top w:w="0" w:type="dxa"/>
            <w:left w:w="0" w:type="dxa"/>
            <w:bottom w:w="0" w:type="dxa"/>
            <w:right w:w="0" w:type="dxa"/>
          </w:tblCellMar>
        </w:tblPrEx>
        <w:trPr>
          <w:trHeight w:val="400" w:hRule="atLeast"/>
          <w:tblHeader/>
          <w:jc w:val="center"/>
        </w:trPr>
        <w:tc>
          <w:tcPr>
            <w:tcW w:w="5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序号</w:t>
            </w:r>
          </w:p>
        </w:tc>
        <w:tc>
          <w:tcPr>
            <w:tcW w:w="111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日期</w:t>
            </w:r>
          </w:p>
        </w:tc>
        <w:tc>
          <w:tcPr>
            <w:tcW w:w="22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汇款方</w:t>
            </w:r>
          </w:p>
        </w:tc>
        <w:tc>
          <w:tcPr>
            <w:tcW w:w="286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款项用途</w:t>
            </w:r>
          </w:p>
        </w:tc>
        <w:tc>
          <w:tcPr>
            <w:tcW w:w="145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金额（元）</w:t>
            </w:r>
          </w:p>
        </w:tc>
        <w:tc>
          <w:tcPr>
            <w:tcW w:w="163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收款行</w:t>
            </w:r>
          </w:p>
        </w:tc>
      </w:tr>
      <w:tr>
        <w:tblPrEx>
          <w:tblCellMar>
            <w:top w:w="0" w:type="dxa"/>
            <w:left w:w="0" w:type="dxa"/>
            <w:bottom w:w="0" w:type="dxa"/>
            <w:right w:w="0" w:type="dxa"/>
          </w:tblCellMar>
        </w:tblPrEx>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2021/1/6</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恒大地产集团粤东有限公司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往来款</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1,135,861.40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r>
      <w:tr>
        <w:tblPrEx>
          <w:tblCellMar>
            <w:top w:w="0" w:type="dxa"/>
            <w:left w:w="0" w:type="dxa"/>
            <w:bottom w:w="0" w:type="dxa"/>
            <w:right w:w="0" w:type="dxa"/>
          </w:tblCellMar>
        </w:tblPrEx>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2021/1/27</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世纪恒通科技股份有限公司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微信认证E84OYA入账金额</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0.06</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r>
      <w:tr>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3</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2021/2/2</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恒大地产集团粤东有限公司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往来款</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1,000,000.00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r>
      <w:tr>
        <w:tblPrEx>
          <w:tblCellMar>
            <w:top w:w="0" w:type="dxa"/>
            <w:left w:w="0" w:type="dxa"/>
            <w:bottom w:w="0" w:type="dxa"/>
            <w:right w:w="0" w:type="dxa"/>
          </w:tblCellMar>
        </w:tblPrEx>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4</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2021/2/3</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恒大地产集团粤东有限公司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往来款</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1,000,000.00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r>
      <w:tr>
        <w:tblPrEx>
          <w:tblCellMar>
            <w:top w:w="0" w:type="dxa"/>
            <w:left w:w="0" w:type="dxa"/>
            <w:bottom w:w="0" w:type="dxa"/>
            <w:right w:w="0" w:type="dxa"/>
          </w:tblCellMar>
        </w:tblPrEx>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5</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2021/2/7</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恒大地产集团粤东有限公司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往来款</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2,000.00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r>
      <w:tr>
        <w:tblPrEx>
          <w:tblCellMar>
            <w:top w:w="0" w:type="dxa"/>
            <w:left w:w="0" w:type="dxa"/>
            <w:bottom w:w="0" w:type="dxa"/>
            <w:right w:w="0" w:type="dxa"/>
          </w:tblCellMar>
        </w:tblPrEx>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6</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2021/2/7</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恒大地产集团粤东有限公司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往来款</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100,000.00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r>
      <w:tr>
        <w:tblPrEx>
          <w:tblCellMar>
            <w:top w:w="0" w:type="dxa"/>
            <w:left w:w="0" w:type="dxa"/>
            <w:bottom w:w="0" w:type="dxa"/>
            <w:right w:w="0" w:type="dxa"/>
          </w:tblCellMar>
        </w:tblPrEx>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7</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2021/2/8</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恒大地产集团粤东有限公司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往来款</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1,000,000.00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r>
      <w:tr>
        <w:tblPrEx>
          <w:tblCellMar>
            <w:top w:w="0" w:type="dxa"/>
            <w:left w:w="0" w:type="dxa"/>
            <w:bottom w:w="0" w:type="dxa"/>
            <w:right w:w="0" w:type="dxa"/>
          </w:tblCellMar>
        </w:tblPrEx>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8</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2021/2/10</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恒大地产集团粤东有限公司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往来款</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20,000,000.00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r>
      <w:tr>
        <w:tblPrEx>
          <w:tblCellMar>
            <w:top w:w="0" w:type="dxa"/>
            <w:left w:w="0" w:type="dxa"/>
            <w:bottom w:w="0" w:type="dxa"/>
            <w:right w:w="0" w:type="dxa"/>
          </w:tblCellMar>
        </w:tblPrEx>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9</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2021/2/10</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恒大地产集团粤东有限公司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往来款</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115,700.00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r>
      <w:tr>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10</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2021/3/1</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恒大地产集团粤东有限公司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往来款</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26,500.00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r>
      <w:tr>
        <w:tblPrEx>
          <w:tblCellMar>
            <w:top w:w="0" w:type="dxa"/>
            <w:left w:w="0" w:type="dxa"/>
            <w:bottom w:w="0" w:type="dxa"/>
            <w:right w:w="0" w:type="dxa"/>
          </w:tblCellMar>
        </w:tblPrEx>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11</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2021/3/5</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张耀元</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微信认证</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0.16</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r>
      <w:tr>
        <w:tblPrEx>
          <w:tblCellMar>
            <w:top w:w="0" w:type="dxa"/>
            <w:left w:w="0" w:type="dxa"/>
            <w:bottom w:w="0" w:type="dxa"/>
            <w:right w:w="0" w:type="dxa"/>
          </w:tblCellMar>
        </w:tblPrEx>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12</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2021/3/21</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上海浦东发展银行</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一季度结息</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12.72</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浦发银行(0532)</w:t>
            </w:r>
          </w:p>
        </w:tc>
      </w:tr>
      <w:tr>
        <w:tblPrEx>
          <w:tblCellMar>
            <w:top w:w="0" w:type="dxa"/>
            <w:left w:w="0" w:type="dxa"/>
            <w:bottom w:w="0" w:type="dxa"/>
            <w:right w:w="0" w:type="dxa"/>
          </w:tblCellMar>
        </w:tblPrEx>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13</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2021/3/21</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上海浦东发展银行</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一季度结息</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0.03</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r>
      <w:tr>
        <w:tblPrEx>
          <w:tblCellMar>
            <w:top w:w="0" w:type="dxa"/>
            <w:left w:w="0" w:type="dxa"/>
            <w:bottom w:w="0" w:type="dxa"/>
            <w:right w:w="0" w:type="dxa"/>
          </w:tblCellMar>
        </w:tblPrEx>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14</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2021/3/21</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上海浦东发展银行</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一季度结息</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34.38</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r>
      <w:tr>
        <w:tblPrEx>
          <w:tblCellMar>
            <w:top w:w="0" w:type="dxa"/>
            <w:left w:w="0" w:type="dxa"/>
            <w:bottom w:w="0" w:type="dxa"/>
            <w:right w:w="0" w:type="dxa"/>
          </w:tblCellMar>
        </w:tblPrEx>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15</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2021/3/21</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中国光大银行</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一季度结息</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2.4</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光大银行(0267)</w:t>
            </w:r>
          </w:p>
        </w:tc>
      </w:tr>
      <w:tr>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16</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2021/3/21</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中国光大银行</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一季度结息</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0.83</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光大银行(1325)</w:t>
            </w:r>
          </w:p>
        </w:tc>
      </w:tr>
      <w:tr>
        <w:tblPrEx>
          <w:tblCellMar>
            <w:top w:w="0" w:type="dxa"/>
            <w:left w:w="0" w:type="dxa"/>
            <w:bottom w:w="0" w:type="dxa"/>
            <w:right w:w="0" w:type="dxa"/>
          </w:tblCellMar>
        </w:tblPrEx>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17</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2021/3/22</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一季度结息</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22.97</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交通银行</w:t>
            </w:r>
          </w:p>
        </w:tc>
      </w:tr>
      <w:tr>
        <w:tblPrEx>
          <w:tblCellMar>
            <w:top w:w="0" w:type="dxa"/>
            <w:left w:w="0" w:type="dxa"/>
            <w:bottom w:w="0" w:type="dxa"/>
            <w:right w:w="0" w:type="dxa"/>
          </w:tblCellMar>
        </w:tblPrEx>
        <w:trPr>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18</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2021/3/23</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恒大地产集团粤东有限公司</w:t>
            </w:r>
          </w:p>
        </w:tc>
        <w:tc>
          <w:tcPr>
            <w:tcW w:w="28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往来款</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hint="eastAsia" w:ascii="Arial" w:hAnsi="Arial" w:cs="Arial"/>
                <w:color w:val="000000"/>
                <w:sz w:val="18"/>
                <w:szCs w:val="18"/>
              </w:rPr>
              <w:t>100,000.00</w:t>
            </w:r>
          </w:p>
        </w:tc>
        <w:tc>
          <w:tcPr>
            <w:tcW w:w="16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浦发银行(3870)</w:t>
            </w:r>
          </w:p>
        </w:tc>
      </w:tr>
      <w:tr>
        <w:trPr>
          <w:cantSplit/>
          <w:trHeight w:val="417" w:hRule="atLeast"/>
          <w:jc w:val="center"/>
        </w:trPr>
        <w:tc>
          <w:tcPr>
            <w:tcW w:w="68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合计</w:t>
            </w: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b/>
                <w:bCs/>
                <w:color w:val="000000"/>
                <w:sz w:val="18"/>
                <w:szCs w:val="18"/>
              </w:rPr>
            </w:pPr>
            <w:r>
              <w:rPr>
                <w:rFonts w:ascii="Arial" w:hAnsi="Arial" w:cs="Arial"/>
                <w:b/>
                <w:bCs/>
                <w:color w:val="000000"/>
                <w:sz w:val="18"/>
                <w:szCs w:val="18"/>
              </w:rPr>
              <w:t>24,480,134.95</w:t>
            </w:r>
          </w:p>
        </w:tc>
      </w:tr>
    </w:tbl>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pStyle w:val="2"/>
        <w:rPr>
          <w:rFonts w:ascii="Arial" w:hAnsi="Arial" w:eastAsia="宋体" w:cs="Arial"/>
          <w:sz w:val="21"/>
          <w:szCs w:val="21"/>
        </w:rPr>
      </w:pPr>
      <w:bookmarkStart w:id="11" w:name="_Toc69374362"/>
      <w:r>
        <w:rPr>
          <w:rFonts w:ascii="Arial" w:hAnsi="Arial" w:eastAsia="宋体" w:cs="Arial"/>
          <w:sz w:val="21"/>
          <w:szCs w:val="21"/>
        </w:rPr>
        <w:t>八、项目周边竞品情况分析</w:t>
      </w:r>
      <w:bookmarkEnd w:id="11"/>
    </w:p>
    <w:p>
      <w:pPr>
        <w:spacing w:line="360" w:lineRule="auto"/>
        <w:jc w:val="center"/>
        <w:rPr>
          <w:rFonts w:ascii="Arial" w:hAnsi="Arial" w:cs="Arial"/>
          <w:b/>
          <w:sz w:val="21"/>
          <w:szCs w:val="21"/>
        </w:rPr>
      </w:pPr>
      <w:r>
        <w:rPr>
          <w:rFonts w:ascii="Arial" w:hAnsi="Arial" w:cs="Arial"/>
          <w:b/>
          <w:sz w:val="21"/>
          <w:szCs w:val="21"/>
        </w:rPr>
        <w:t>表九：项目周边竞品情况</w:t>
      </w:r>
    </w:p>
    <w:tbl>
      <w:tblPr>
        <w:tblStyle w:val="16"/>
        <w:tblW w:w="11121" w:type="dxa"/>
        <w:jc w:val="center"/>
        <w:tblLayout w:type="fixed"/>
        <w:tblCellMar>
          <w:top w:w="15" w:type="dxa"/>
          <w:left w:w="15" w:type="dxa"/>
          <w:bottom w:w="15" w:type="dxa"/>
          <w:right w:w="15" w:type="dxa"/>
        </w:tblCellMar>
      </w:tblPr>
      <w:tblGrid>
        <w:gridCol w:w="780"/>
        <w:gridCol w:w="1459"/>
        <w:gridCol w:w="855"/>
        <w:gridCol w:w="870"/>
        <w:gridCol w:w="1065"/>
        <w:gridCol w:w="1215"/>
        <w:gridCol w:w="1635"/>
        <w:gridCol w:w="810"/>
        <w:gridCol w:w="810"/>
        <w:gridCol w:w="510"/>
        <w:gridCol w:w="1112"/>
      </w:tblGrid>
      <w:tr>
        <w:tblPrEx>
          <w:tblCellMar>
            <w:top w:w="15" w:type="dxa"/>
            <w:left w:w="15" w:type="dxa"/>
            <w:bottom w:w="15" w:type="dxa"/>
            <w:right w:w="15" w:type="dxa"/>
          </w:tblCellMar>
        </w:tblPrEx>
        <w:trPr>
          <w:trHeight w:val="850" w:hRule="atLeast"/>
          <w:tblHeader/>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分类</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项目</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占地</w:t>
            </w:r>
          </w:p>
          <w:p>
            <w:pPr>
              <w:spacing w:line="360" w:lineRule="auto"/>
              <w:jc w:val="center"/>
              <w:textAlignment w:val="center"/>
              <w:rPr>
                <w:rFonts w:ascii="Arial" w:hAnsi="Arial" w:cs="Arial"/>
                <w:b/>
                <w:bCs/>
                <w:sz w:val="18"/>
                <w:szCs w:val="18"/>
              </w:rPr>
            </w:pPr>
            <w:r>
              <w:rPr>
                <w:rFonts w:ascii="Arial" w:hAnsi="Arial" w:cs="Arial"/>
                <w:b/>
                <w:bCs/>
                <w:sz w:val="18"/>
                <w:szCs w:val="18"/>
              </w:rPr>
              <w:t>（亩）</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体量</w:t>
            </w:r>
          </w:p>
          <w:p>
            <w:pPr>
              <w:spacing w:line="360" w:lineRule="auto"/>
              <w:jc w:val="center"/>
              <w:textAlignment w:val="center"/>
              <w:rPr>
                <w:rFonts w:ascii="Arial" w:hAnsi="Arial" w:cs="Arial"/>
                <w:b/>
                <w:bCs/>
                <w:sz w:val="18"/>
                <w:szCs w:val="18"/>
              </w:rPr>
            </w:pPr>
            <w:r>
              <w:rPr>
                <w:rFonts w:ascii="Arial" w:hAnsi="Arial" w:cs="Arial"/>
                <w:b/>
                <w:bCs/>
                <w:sz w:val="18"/>
                <w:szCs w:val="18"/>
              </w:rPr>
              <w:t>（万㎡）</w:t>
            </w:r>
          </w:p>
        </w:tc>
        <w:tc>
          <w:tcPr>
            <w:tcW w:w="1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住宅形态</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面积区间</w:t>
            </w:r>
          </w:p>
          <w:p>
            <w:pPr>
              <w:spacing w:line="360" w:lineRule="auto"/>
              <w:jc w:val="center"/>
              <w:textAlignment w:val="center"/>
              <w:rPr>
                <w:rFonts w:ascii="Arial" w:hAnsi="Arial" w:cs="Arial"/>
                <w:b/>
                <w:bCs/>
                <w:sz w:val="18"/>
                <w:szCs w:val="18"/>
              </w:rPr>
            </w:pPr>
            <w:r>
              <w:rPr>
                <w:rFonts w:ascii="Arial" w:hAnsi="Arial" w:cs="Arial"/>
                <w:b/>
                <w:bCs/>
                <w:sz w:val="18"/>
                <w:szCs w:val="18"/>
              </w:rPr>
              <w:t>（㎡）</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成交（或拟定）均价（元/㎡）</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月均去化</w:t>
            </w:r>
          </w:p>
          <w:p>
            <w:pPr>
              <w:spacing w:line="360" w:lineRule="auto"/>
              <w:jc w:val="center"/>
              <w:textAlignment w:val="center"/>
              <w:rPr>
                <w:rFonts w:ascii="Arial" w:hAnsi="Arial" w:cs="Arial"/>
                <w:b/>
                <w:bCs/>
                <w:sz w:val="18"/>
                <w:szCs w:val="18"/>
              </w:rPr>
            </w:pPr>
            <w:r>
              <w:rPr>
                <w:rFonts w:ascii="Arial" w:hAnsi="Arial" w:cs="Arial"/>
                <w:b/>
                <w:bCs/>
                <w:sz w:val="18"/>
                <w:szCs w:val="18"/>
              </w:rPr>
              <w:t>（套）</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总去化量</w:t>
            </w:r>
          </w:p>
          <w:p>
            <w:pPr>
              <w:spacing w:line="360" w:lineRule="auto"/>
              <w:jc w:val="center"/>
              <w:textAlignment w:val="center"/>
              <w:rPr>
                <w:rFonts w:ascii="Arial" w:hAnsi="Arial" w:cs="Arial"/>
                <w:b/>
                <w:bCs/>
                <w:sz w:val="18"/>
                <w:szCs w:val="18"/>
              </w:rPr>
            </w:pPr>
            <w:r>
              <w:rPr>
                <w:rFonts w:ascii="Arial" w:hAnsi="Arial" w:cs="Arial"/>
                <w:b/>
                <w:bCs/>
                <w:sz w:val="18"/>
                <w:szCs w:val="18"/>
              </w:rPr>
              <w:t>（套）</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存量</w:t>
            </w:r>
          </w:p>
          <w:p>
            <w:pPr>
              <w:spacing w:line="360" w:lineRule="auto"/>
              <w:jc w:val="center"/>
              <w:textAlignment w:val="center"/>
              <w:rPr>
                <w:rFonts w:ascii="Arial" w:hAnsi="Arial" w:cs="Arial"/>
                <w:b/>
                <w:bCs/>
                <w:sz w:val="18"/>
                <w:szCs w:val="18"/>
              </w:rPr>
            </w:pPr>
            <w:r>
              <w:rPr>
                <w:rFonts w:ascii="Arial" w:hAnsi="Arial" w:cs="Arial"/>
                <w:b/>
                <w:bCs/>
                <w:sz w:val="18"/>
                <w:szCs w:val="18"/>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b/>
                <w:bCs/>
                <w:sz w:val="18"/>
                <w:szCs w:val="18"/>
              </w:rPr>
            </w:pPr>
            <w:r>
              <w:rPr>
                <w:rFonts w:ascii="Arial" w:hAnsi="Arial" w:cs="Arial"/>
                <w:b/>
                <w:bCs/>
                <w:sz w:val="18"/>
                <w:szCs w:val="18"/>
              </w:rPr>
              <w:t>营销策略</w:t>
            </w:r>
          </w:p>
        </w:tc>
      </w:tr>
      <w:tr>
        <w:tblPrEx>
          <w:tblCellMar>
            <w:top w:w="15" w:type="dxa"/>
            <w:left w:w="15" w:type="dxa"/>
            <w:bottom w:w="15" w:type="dxa"/>
            <w:right w:w="15" w:type="dxa"/>
          </w:tblCellMar>
        </w:tblPrEx>
        <w:trPr>
          <w:trHeight w:val="39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在售</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金辉优步花园</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44.39</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9.37</w:t>
            </w:r>
          </w:p>
        </w:tc>
        <w:tc>
          <w:tcPr>
            <w:tcW w:w="1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 xml:space="preserve">高层 </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66</w:t>
            </w:r>
            <w:r>
              <w:rPr>
                <w:rFonts w:hint="eastAsia" w:ascii="Arial" w:hAnsi="Arial" w:cs="Arial" w:eastAsiaTheme="minorEastAsia"/>
                <w:sz w:val="18"/>
                <w:szCs w:val="18"/>
              </w:rPr>
              <w:t>-</w:t>
            </w:r>
            <w:r>
              <w:rPr>
                <w:rFonts w:ascii="Arial" w:hAnsi="Arial" w:eastAsia="Arial" w:cs="Arial"/>
                <w:sz w:val="18"/>
                <w:szCs w:val="18"/>
              </w:rPr>
              <w:t>93</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eastAsiaTheme="minorEastAsia"/>
                <w:sz w:val="18"/>
                <w:szCs w:val="18"/>
              </w:rPr>
            </w:pPr>
            <w:r>
              <w:rPr>
                <w:rFonts w:hint="eastAsia" w:ascii="Arial" w:hAnsi="Arial" w:cs="Arial" w:eastAsiaTheme="minorEastAsia"/>
                <w:sz w:val="18"/>
                <w:szCs w:val="18"/>
              </w:rPr>
              <w:t>11528</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 xml:space="preserve"> //</w:t>
            </w:r>
            <w:r>
              <w:rPr>
                <w:rFonts w:hint="eastAsia" w:ascii="Arial" w:hAnsi="Arial" w:cs="Arial"/>
                <w:sz w:val="18"/>
                <w:szCs w:val="18"/>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 xml:space="preserve">//// </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 xml:space="preserve">//// </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购房折扣</w:t>
            </w:r>
          </w:p>
        </w:tc>
      </w:tr>
      <w:tr>
        <w:tblPrEx>
          <w:tblCellMar>
            <w:top w:w="15" w:type="dxa"/>
            <w:left w:w="15" w:type="dxa"/>
            <w:bottom w:w="15" w:type="dxa"/>
            <w:right w:w="15" w:type="dxa"/>
          </w:tblCellMar>
        </w:tblPrEx>
        <w:trPr>
          <w:trHeight w:val="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在售</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融创臻园</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40.45</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11.4</w:t>
            </w:r>
          </w:p>
        </w:tc>
        <w:tc>
          <w:tcPr>
            <w:tcW w:w="1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高层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86</w:t>
            </w:r>
            <w:r>
              <w:rPr>
                <w:rFonts w:hint="eastAsia" w:ascii="Arial" w:hAnsi="Arial" w:cs="Arial" w:eastAsiaTheme="minorEastAsia"/>
                <w:sz w:val="18"/>
                <w:szCs w:val="18"/>
              </w:rPr>
              <w:t>-</w:t>
            </w:r>
            <w:r>
              <w:rPr>
                <w:rFonts w:ascii="Arial" w:hAnsi="Arial" w:eastAsia="Arial" w:cs="Arial"/>
                <w:sz w:val="18"/>
                <w:szCs w:val="18"/>
              </w:rPr>
              <w:t>105</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eastAsiaTheme="minorEastAsia"/>
                <w:sz w:val="18"/>
                <w:szCs w:val="18"/>
              </w:rPr>
            </w:pPr>
            <w:r>
              <w:rPr>
                <w:rFonts w:hint="eastAsia" w:ascii="Arial" w:hAnsi="Arial" w:cs="Arial" w:eastAsiaTheme="minorEastAsia"/>
                <w:sz w:val="18"/>
                <w:szCs w:val="18"/>
              </w:rPr>
              <w:t>11106</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购房折扣</w:t>
            </w:r>
          </w:p>
        </w:tc>
      </w:tr>
      <w:tr>
        <w:tblPrEx>
          <w:tblCellMar>
            <w:top w:w="15" w:type="dxa"/>
            <w:left w:w="15" w:type="dxa"/>
            <w:bottom w:w="15" w:type="dxa"/>
            <w:right w:w="15" w:type="dxa"/>
          </w:tblCellMar>
        </w:tblPrEx>
        <w:trPr>
          <w:trHeight w:val="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在售</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龙林上观</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eastAsia="Arial" w:cs="Arial"/>
                <w:sz w:val="18"/>
                <w:szCs w:val="18"/>
              </w:rPr>
            </w:pPr>
            <w:r>
              <w:rPr>
                <w:rFonts w:ascii="Arial" w:hAnsi="Arial" w:eastAsia="Arial" w:cs="Arial"/>
                <w:sz w:val="18"/>
                <w:szCs w:val="18"/>
              </w:rPr>
              <w:t>150</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eastAsia="Arial" w:cs="Arial"/>
                <w:sz w:val="18"/>
                <w:szCs w:val="18"/>
              </w:rPr>
            </w:pPr>
            <w:r>
              <w:rPr>
                <w:rFonts w:ascii="Arial" w:hAnsi="Arial" w:eastAsia="Arial" w:cs="Arial"/>
                <w:sz w:val="18"/>
                <w:szCs w:val="18"/>
              </w:rPr>
              <w:t>40</w:t>
            </w:r>
          </w:p>
        </w:tc>
        <w:tc>
          <w:tcPr>
            <w:tcW w:w="1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高层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eastAsia="Arial" w:cs="Arial"/>
                <w:sz w:val="18"/>
                <w:szCs w:val="18"/>
              </w:rPr>
            </w:pPr>
            <w:r>
              <w:rPr>
                <w:rFonts w:ascii="Arial" w:hAnsi="Arial" w:eastAsia="Arial" w:cs="Arial"/>
                <w:sz w:val="18"/>
                <w:szCs w:val="18"/>
              </w:rPr>
              <w:t>106</w:t>
            </w:r>
            <w:r>
              <w:rPr>
                <w:rFonts w:hint="eastAsia" w:cs="Arial" w:asciiTheme="minorEastAsia" w:hAnsiTheme="minorEastAsia" w:eastAsiaTheme="minorEastAsia"/>
                <w:sz w:val="18"/>
                <w:szCs w:val="18"/>
              </w:rPr>
              <w:t>-</w:t>
            </w:r>
            <w:r>
              <w:rPr>
                <w:rFonts w:ascii="Arial" w:hAnsi="Arial" w:eastAsia="Arial" w:cs="Arial"/>
                <w:sz w:val="18"/>
                <w:szCs w:val="18"/>
              </w:rPr>
              <w:t>112</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eastAsiaTheme="minorEastAsia"/>
                <w:sz w:val="18"/>
                <w:szCs w:val="18"/>
              </w:rPr>
            </w:pPr>
            <w:r>
              <w:rPr>
                <w:rFonts w:hint="eastAsia" w:ascii="Arial" w:hAnsi="Arial" w:cs="Arial" w:eastAsiaTheme="minorEastAsia"/>
                <w:sz w:val="18"/>
                <w:szCs w:val="18"/>
              </w:rPr>
              <w:t>12516</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r>
      <w:tr>
        <w:tblPrEx>
          <w:tblCellMar>
            <w:top w:w="15" w:type="dxa"/>
            <w:left w:w="15" w:type="dxa"/>
            <w:bottom w:w="15" w:type="dxa"/>
            <w:right w:w="15" w:type="dxa"/>
          </w:tblCellMar>
        </w:tblPrEx>
        <w:trPr>
          <w:trHeight w:val="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在售</w:t>
            </w:r>
          </w:p>
        </w:tc>
        <w:tc>
          <w:tcPr>
            <w:tcW w:w="14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cs="Arial"/>
                <w:sz w:val="18"/>
                <w:szCs w:val="18"/>
              </w:rPr>
              <w:t>德威花园城</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eastAsiaTheme="minorEastAsia"/>
                <w:sz w:val="18"/>
                <w:szCs w:val="18"/>
              </w:rPr>
            </w:pPr>
            <w:r>
              <w:rPr>
                <w:rFonts w:ascii="Arial" w:hAnsi="Arial" w:eastAsia="Arial" w:cs="Arial"/>
                <w:sz w:val="18"/>
                <w:szCs w:val="18"/>
              </w:rPr>
              <w:t>110.40</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23.8</w:t>
            </w:r>
          </w:p>
        </w:tc>
        <w:tc>
          <w:tcPr>
            <w:tcW w:w="1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高层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eastAsia="Arial" w:cs="Arial"/>
                <w:sz w:val="18"/>
                <w:szCs w:val="18"/>
              </w:rPr>
              <w:t>72</w:t>
            </w:r>
            <w:r>
              <w:rPr>
                <w:rFonts w:hint="eastAsia" w:cs="Arial" w:asciiTheme="minorEastAsia" w:hAnsiTheme="minorEastAsia" w:eastAsiaTheme="minorEastAsia"/>
                <w:sz w:val="18"/>
                <w:szCs w:val="18"/>
              </w:rPr>
              <w:t>-</w:t>
            </w:r>
            <w:r>
              <w:rPr>
                <w:rFonts w:ascii="Arial" w:hAnsi="Arial" w:eastAsia="Arial" w:cs="Arial"/>
                <w:sz w:val="18"/>
                <w:szCs w:val="18"/>
              </w:rPr>
              <w:t>130</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hint="eastAsia" w:ascii="Arial" w:hAnsi="Arial" w:eastAsia="Arial" w:cs="Arial"/>
                <w:sz w:val="18"/>
                <w:szCs w:val="18"/>
              </w:rPr>
              <w:t>12998</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Arial" w:hAnsi="Arial" w:cs="Arial"/>
                <w:sz w:val="18"/>
                <w:szCs w:val="18"/>
              </w:rPr>
            </w:pPr>
            <w:r>
              <w:rPr>
                <w:rFonts w:ascii="Arial" w:hAnsi="Arial" w:cs="Arial"/>
                <w:sz w:val="18"/>
                <w:szCs w:val="18"/>
              </w:rPr>
              <w:t>////</w:t>
            </w:r>
          </w:p>
        </w:tc>
      </w:tr>
    </w:tbl>
    <w:p>
      <w:pPr>
        <w:spacing w:line="360" w:lineRule="auto"/>
        <w:rPr>
          <w:rFonts w:ascii="Arial" w:hAnsi="Arial" w:cs="Arial"/>
          <w:bCs/>
          <w:sz w:val="21"/>
          <w:szCs w:val="21"/>
        </w:rPr>
      </w:pPr>
      <w:r>
        <w:rPr>
          <w:rFonts w:ascii="Arial" w:hAnsi="Arial" w:cs="Arial"/>
          <w:bCs/>
          <w:sz w:val="21"/>
          <w:szCs w:val="21"/>
        </w:rPr>
        <w:t>注：同一竞品不同业态应分行列明，并说明项目的销售亮点、销售策略、与标的项目的直线距离、限售限购限价情况（以及实际执行情况）、房源针对的客群（刚需、刚改等）以及前后两个月已推出、已售及销售单价的变化情况。</w:t>
      </w:r>
    </w:p>
    <w:p>
      <w:pPr>
        <w:spacing w:line="360" w:lineRule="auto"/>
        <w:rPr>
          <w:rFonts w:ascii="Arial" w:hAnsi="Arial" w:cs="Arial"/>
          <w:bCs/>
          <w:sz w:val="21"/>
          <w:szCs w:val="21"/>
        </w:rPr>
      </w:pPr>
    </w:p>
    <w:p>
      <w:pPr>
        <w:pStyle w:val="2"/>
        <w:rPr>
          <w:rFonts w:ascii="Arial" w:hAnsi="Arial" w:eastAsia="宋体" w:cs="Arial"/>
          <w:sz w:val="21"/>
          <w:szCs w:val="21"/>
        </w:rPr>
      </w:pPr>
      <w:bookmarkStart w:id="12" w:name="_Toc69374363"/>
      <w:r>
        <w:rPr>
          <w:rFonts w:ascii="Arial" w:hAnsi="Arial" w:eastAsia="宋体" w:cs="Arial"/>
          <w:sz w:val="21"/>
          <w:szCs w:val="21"/>
        </w:rPr>
        <w:t>九、区域市场情况分析</w:t>
      </w:r>
      <w:bookmarkEnd w:id="12"/>
    </w:p>
    <w:p>
      <w:pPr>
        <w:spacing w:line="360" w:lineRule="auto"/>
        <w:ind w:firstLine="420" w:firstLineChars="200"/>
        <w:rPr>
          <w:rFonts w:ascii="Arial" w:hAnsi="Arial" w:cs="Arial"/>
          <w:bCs/>
          <w:sz w:val="21"/>
          <w:szCs w:val="21"/>
        </w:rPr>
      </w:pPr>
      <w:r>
        <w:rPr>
          <w:rFonts w:ascii="Arial" w:hAnsi="Arial" w:cs="Arial"/>
          <w:bCs/>
          <w:sz w:val="21"/>
          <w:szCs w:val="21"/>
        </w:rPr>
        <w:t>1.客群情况分析</w:t>
      </w:r>
    </w:p>
    <w:p>
      <w:pPr>
        <w:spacing w:line="360" w:lineRule="auto"/>
        <w:ind w:firstLine="420" w:firstLineChars="200"/>
        <w:rPr>
          <w:rFonts w:ascii="Arial" w:hAnsi="Arial" w:cs="Arial"/>
          <w:bCs/>
          <w:sz w:val="21"/>
          <w:szCs w:val="21"/>
        </w:rPr>
      </w:pPr>
      <w:r>
        <w:rPr>
          <w:rFonts w:ascii="Arial" w:hAnsi="Arial" w:cs="Arial"/>
          <w:bCs/>
          <w:sz w:val="21"/>
          <w:szCs w:val="21"/>
        </w:rPr>
        <w:t>2.政策分析</w:t>
      </w:r>
    </w:p>
    <w:p>
      <w:pPr>
        <w:spacing w:line="360" w:lineRule="auto"/>
        <w:ind w:firstLine="420" w:firstLineChars="200"/>
        <w:rPr>
          <w:rFonts w:ascii="Arial" w:hAnsi="Arial" w:cs="Arial"/>
          <w:bCs/>
          <w:sz w:val="21"/>
          <w:szCs w:val="21"/>
        </w:rPr>
      </w:pPr>
      <w:r>
        <w:rPr>
          <w:rFonts w:ascii="Arial" w:hAnsi="Arial" w:cs="Arial"/>
          <w:bCs/>
          <w:sz w:val="21"/>
          <w:szCs w:val="21"/>
        </w:rPr>
        <w:t>3.同业态售房成交量分析</w:t>
      </w:r>
    </w:p>
    <w:p>
      <w:pPr>
        <w:spacing w:line="360" w:lineRule="auto"/>
        <w:ind w:firstLine="420" w:firstLineChars="200"/>
        <w:rPr>
          <w:rFonts w:ascii="Arial" w:hAnsi="Arial" w:cs="Arial"/>
          <w:bCs/>
          <w:sz w:val="21"/>
          <w:szCs w:val="21"/>
        </w:rPr>
      </w:pPr>
      <w:r>
        <w:rPr>
          <w:rFonts w:ascii="Arial" w:hAnsi="Arial" w:cs="Arial"/>
          <w:bCs/>
          <w:sz w:val="21"/>
          <w:szCs w:val="21"/>
        </w:rPr>
        <w:t>4.土地成交量分析</w:t>
      </w:r>
    </w:p>
    <w:p>
      <w:pPr>
        <w:spacing w:line="360" w:lineRule="auto"/>
        <w:ind w:firstLine="420" w:firstLineChars="200"/>
        <w:rPr>
          <w:rFonts w:ascii="Arial" w:hAnsi="Arial" w:cs="Arial"/>
          <w:bCs/>
          <w:sz w:val="21"/>
          <w:szCs w:val="21"/>
        </w:rPr>
      </w:pPr>
      <w:r>
        <w:rPr>
          <w:rFonts w:ascii="Arial" w:hAnsi="Arial" w:cs="Arial"/>
          <w:bCs/>
          <w:sz w:val="21"/>
          <w:szCs w:val="21"/>
        </w:rPr>
        <w:t>5.其他</w:t>
      </w:r>
    </w:p>
    <w:p>
      <w:pPr>
        <w:spacing w:line="360" w:lineRule="auto"/>
        <w:ind w:firstLine="420" w:firstLineChars="200"/>
        <w:rPr>
          <w:rFonts w:ascii="Arial" w:hAnsi="Arial" w:cs="Arial"/>
          <w:bCs/>
          <w:sz w:val="21"/>
          <w:szCs w:val="21"/>
        </w:rPr>
      </w:pPr>
      <w:r>
        <w:rPr>
          <w:rFonts w:ascii="Arial" w:hAnsi="Arial" w:cs="Arial"/>
          <w:bCs/>
          <w:sz w:val="21"/>
          <w:szCs w:val="21"/>
        </w:rPr>
        <w:t>注：市场受政策和经济影响较为显著，故在开盘前再做该项分析。</w:t>
      </w:r>
    </w:p>
    <w:p>
      <w:pPr>
        <w:pStyle w:val="2"/>
        <w:rPr>
          <w:rFonts w:ascii="Arial" w:hAnsi="Arial" w:eastAsia="宋体" w:cs="Arial"/>
          <w:sz w:val="21"/>
          <w:szCs w:val="21"/>
        </w:rPr>
      </w:pPr>
    </w:p>
    <w:p>
      <w:pPr>
        <w:jc w:val="both"/>
        <w:rPr>
          <w:rFonts w:ascii="Arial" w:hAnsi="Arial" w:cs="Arial"/>
          <w:bCs/>
          <w:sz w:val="21"/>
          <w:szCs w:val="21"/>
        </w:rPr>
      </w:pPr>
      <w:r>
        <w:rPr>
          <w:rFonts w:ascii="Arial" w:hAnsi="Arial" w:cs="Arial"/>
          <w:sz w:val="21"/>
          <w:szCs w:val="21"/>
        </w:rPr>
        <w:br w:type="page"/>
      </w:r>
    </w:p>
    <w:p>
      <w:pPr>
        <w:pStyle w:val="2"/>
        <w:numPr>
          <w:ilvl w:val="0"/>
          <w:numId w:val="4"/>
        </w:numPr>
        <w:rPr>
          <w:rFonts w:ascii="Arial" w:hAnsi="Arial" w:eastAsia="宋体" w:cs="Arial"/>
          <w:sz w:val="21"/>
          <w:szCs w:val="21"/>
        </w:rPr>
      </w:pPr>
      <w:bookmarkStart w:id="13" w:name="_Toc69374364"/>
      <w:r>
        <w:rPr>
          <w:rFonts w:ascii="Arial" w:hAnsi="Arial" w:eastAsia="宋体" w:cs="Arial"/>
          <w:sz w:val="21"/>
          <w:szCs w:val="21"/>
        </w:rPr>
        <w:t>项目公司资金计划执行情况</w:t>
      </w:r>
      <w:bookmarkEnd w:id="13"/>
    </w:p>
    <w:p>
      <w:pPr>
        <w:jc w:val="center"/>
        <w:rPr>
          <w:rFonts w:ascii="Arial" w:hAnsi="Arial" w:cs="Arial"/>
          <w:b/>
          <w:sz w:val="21"/>
          <w:szCs w:val="21"/>
        </w:rPr>
      </w:pPr>
      <w:r>
        <w:rPr>
          <w:rFonts w:hint="eastAsia" w:ascii="Arial" w:hAnsi="Arial" w:cs="Arial"/>
          <w:b/>
          <w:sz w:val="21"/>
          <w:szCs w:val="21"/>
        </w:rPr>
        <w:t>表十（附表一）：融瑞发项目</w:t>
      </w:r>
      <w:r>
        <w:rPr>
          <w:rFonts w:ascii="Arial" w:hAnsi="Arial" w:cs="Arial"/>
          <w:b/>
          <w:sz w:val="21"/>
          <w:szCs w:val="21"/>
        </w:rPr>
        <w:t>2021</w:t>
      </w:r>
      <w:r>
        <w:rPr>
          <w:rFonts w:hint="eastAsia" w:ascii="Arial" w:hAnsi="Arial" w:cs="Arial"/>
          <w:b/>
          <w:sz w:val="21"/>
          <w:szCs w:val="21"/>
        </w:rPr>
        <w:t>年</w:t>
      </w:r>
      <w:r>
        <w:rPr>
          <w:rFonts w:ascii="Arial" w:hAnsi="Arial" w:cs="Arial"/>
          <w:b/>
          <w:sz w:val="21"/>
          <w:szCs w:val="21"/>
        </w:rPr>
        <w:t>2</w:t>
      </w:r>
      <w:r>
        <w:rPr>
          <w:rFonts w:hint="eastAsia" w:ascii="Arial" w:hAnsi="Arial" w:cs="Arial"/>
          <w:b/>
          <w:sz w:val="21"/>
          <w:szCs w:val="21"/>
        </w:rPr>
        <w:t>月资金计划执行情况</w:t>
      </w:r>
    </w:p>
    <w:tbl>
      <w:tblPr>
        <w:tblStyle w:val="16"/>
        <w:tblW w:w="9390" w:type="dxa"/>
        <w:jc w:val="center"/>
        <w:tblLayout w:type="fixed"/>
        <w:tblCellMar>
          <w:top w:w="0" w:type="dxa"/>
          <w:left w:w="0" w:type="dxa"/>
          <w:bottom w:w="0" w:type="dxa"/>
          <w:right w:w="0" w:type="dxa"/>
        </w:tblCellMar>
      </w:tblPr>
      <w:tblGrid>
        <w:gridCol w:w="612"/>
        <w:gridCol w:w="3420"/>
        <w:gridCol w:w="1684"/>
        <w:gridCol w:w="1795"/>
        <w:gridCol w:w="1879"/>
      </w:tblGrid>
      <w:tr>
        <w:tblPrEx>
          <w:tblCellMar>
            <w:top w:w="0" w:type="dxa"/>
            <w:left w:w="0" w:type="dxa"/>
            <w:bottom w:w="0" w:type="dxa"/>
            <w:right w:w="0" w:type="dxa"/>
          </w:tblCellMar>
        </w:tblPrEx>
        <w:trPr>
          <w:trHeight w:val="397" w:hRule="atLeast"/>
          <w:jc w:val="center"/>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序号</w:t>
            </w:r>
          </w:p>
        </w:tc>
        <w:tc>
          <w:tcPr>
            <w:tcW w:w="341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项目</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预算金额（元）</w:t>
            </w:r>
          </w:p>
        </w:tc>
        <w:tc>
          <w:tcPr>
            <w:tcW w:w="179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已使用（元）</w:t>
            </w:r>
          </w:p>
        </w:tc>
        <w:tc>
          <w:tcPr>
            <w:tcW w:w="18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预算余额（元）</w:t>
            </w:r>
          </w:p>
        </w:tc>
      </w:tr>
      <w:tr>
        <w:tblPrEx>
          <w:tblCellMar>
            <w:top w:w="0" w:type="dxa"/>
            <w:left w:w="0" w:type="dxa"/>
            <w:bottom w:w="0" w:type="dxa"/>
            <w:right w:w="0" w:type="dxa"/>
          </w:tblCellMar>
        </w:tblPrEx>
        <w:trPr>
          <w:trHeight w:val="397" w:hRule="atLeast"/>
          <w:jc w:val="center"/>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1</w:t>
            </w:r>
          </w:p>
        </w:tc>
        <w:tc>
          <w:tcPr>
            <w:tcW w:w="341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Arial" w:hAnsi="Arial" w:cs="Arial"/>
                <w:sz w:val="18"/>
                <w:szCs w:val="18"/>
              </w:rPr>
              <w:t>标的项目工程建设</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eastAsia="仿宋_GB2312" w:cs="Arial"/>
                <w:sz w:val="18"/>
                <w:szCs w:val="18"/>
              </w:rPr>
              <w:t>30,697,021.60</w:t>
            </w:r>
          </w:p>
        </w:tc>
        <w:tc>
          <w:tcPr>
            <w:tcW w:w="179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14,855,938.30</w:t>
            </w:r>
          </w:p>
        </w:tc>
        <w:tc>
          <w:tcPr>
            <w:tcW w:w="18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right"/>
              <w:textAlignment w:val="center"/>
              <w:rPr>
                <w:rFonts w:ascii="Arial" w:hAnsi="Arial" w:cs="Arial"/>
                <w:color w:val="000000"/>
                <w:sz w:val="18"/>
                <w:szCs w:val="18"/>
              </w:rPr>
            </w:pPr>
            <w:r>
              <w:rPr>
                <w:rFonts w:ascii="Arial" w:hAnsi="Arial" w:cs="Arial"/>
                <w:color w:val="000000"/>
                <w:sz w:val="18"/>
                <w:szCs w:val="18"/>
              </w:rPr>
              <w:t>15,841,083.30</w:t>
            </w:r>
          </w:p>
        </w:tc>
      </w:tr>
      <w:tr>
        <w:tblPrEx>
          <w:tblCellMar>
            <w:top w:w="0" w:type="dxa"/>
            <w:left w:w="0" w:type="dxa"/>
            <w:bottom w:w="0" w:type="dxa"/>
            <w:right w:w="0" w:type="dxa"/>
          </w:tblCellMar>
        </w:tblPrEx>
        <w:trPr>
          <w:trHeight w:val="397" w:hRule="atLeast"/>
          <w:jc w:val="center"/>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w:t>
            </w:r>
          </w:p>
        </w:tc>
        <w:tc>
          <w:tcPr>
            <w:tcW w:w="341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Arial" w:hAnsi="Arial" w:cs="Arial"/>
                <w:sz w:val="18"/>
                <w:szCs w:val="18"/>
              </w:rPr>
              <w:t>标的项目材料物资供货</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eastAsia="仿宋_GB2312" w:cs="Arial"/>
                <w:sz w:val="18"/>
                <w:szCs w:val="18"/>
              </w:rPr>
              <w:t>9,271,984.1</w:t>
            </w:r>
            <w:r>
              <w:rPr>
                <w:rFonts w:ascii="Arial" w:hAnsi="Arial" w:cs="Arial"/>
                <w:color w:val="000000"/>
                <w:sz w:val="18"/>
                <w:szCs w:val="18"/>
              </w:rPr>
              <w:t>0</w:t>
            </w:r>
          </w:p>
        </w:tc>
        <w:tc>
          <w:tcPr>
            <w:tcW w:w="179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8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right"/>
              <w:textAlignment w:val="center"/>
              <w:rPr>
                <w:rFonts w:ascii="Arial" w:hAnsi="Arial" w:cs="Arial"/>
                <w:color w:val="000000"/>
                <w:sz w:val="18"/>
                <w:szCs w:val="18"/>
              </w:rPr>
            </w:pPr>
            <w:r>
              <w:rPr>
                <w:rFonts w:ascii="Arial" w:hAnsi="Arial" w:cs="Arial"/>
                <w:color w:val="000000"/>
                <w:sz w:val="18"/>
                <w:szCs w:val="18"/>
              </w:rPr>
              <w:t>9,271,984.10</w:t>
            </w:r>
          </w:p>
        </w:tc>
      </w:tr>
      <w:tr>
        <w:tblPrEx>
          <w:tblCellMar>
            <w:top w:w="0" w:type="dxa"/>
            <w:left w:w="0" w:type="dxa"/>
            <w:bottom w:w="0" w:type="dxa"/>
            <w:right w:w="0" w:type="dxa"/>
          </w:tblCellMar>
        </w:tblPrEx>
        <w:trPr>
          <w:trHeight w:val="397" w:hRule="atLeast"/>
          <w:jc w:val="center"/>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3</w:t>
            </w:r>
          </w:p>
        </w:tc>
        <w:tc>
          <w:tcPr>
            <w:tcW w:w="341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Arial" w:hAnsi="Arial" w:cs="Arial"/>
                <w:sz w:val="18"/>
                <w:szCs w:val="18"/>
              </w:rPr>
              <w:t>标的项目水电费</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eastAsia="仿宋_GB2312" w:cs="Arial"/>
                <w:sz w:val="18"/>
                <w:szCs w:val="18"/>
              </w:rPr>
              <w:t>66,701.17</w:t>
            </w:r>
          </w:p>
        </w:tc>
        <w:tc>
          <w:tcPr>
            <w:tcW w:w="179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27,838.05</w:t>
            </w:r>
          </w:p>
        </w:tc>
        <w:tc>
          <w:tcPr>
            <w:tcW w:w="18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right"/>
              <w:textAlignment w:val="center"/>
              <w:rPr>
                <w:rFonts w:ascii="Arial" w:hAnsi="Arial" w:cs="Arial"/>
                <w:color w:val="000000"/>
                <w:sz w:val="18"/>
                <w:szCs w:val="18"/>
              </w:rPr>
            </w:pPr>
            <w:r>
              <w:rPr>
                <w:rFonts w:ascii="Arial" w:hAnsi="Arial" w:cs="Arial"/>
                <w:color w:val="000000"/>
                <w:sz w:val="18"/>
                <w:szCs w:val="18"/>
              </w:rPr>
              <w:t>38,863.12</w:t>
            </w:r>
          </w:p>
        </w:tc>
      </w:tr>
      <w:tr>
        <w:tblPrEx>
          <w:tblCellMar>
            <w:top w:w="0" w:type="dxa"/>
            <w:left w:w="0" w:type="dxa"/>
            <w:bottom w:w="0" w:type="dxa"/>
            <w:right w:w="0" w:type="dxa"/>
          </w:tblCellMar>
        </w:tblPrEx>
        <w:trPr>
          <w:trHeight w:val="397" w:hRule="atLeast"/>
          <w:jc w:val="center"/>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4</w:t>
            </w:r>
          </w:p>
        </w:tc>
        <w:tc>
          <w:tcPr>
            <w:tcW w:w="341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Arial" w:hAnsi="Arial" w:cs="Arial"/>
                <w:sz w:val="18"/>
                <w:szCs w:val="18"/>
              </w:rPr>
              <w:t>标的项目商票承兑</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eastAsia="仿宋_GB2312" w:cs="Arial"/>
                <w:sz w:val="18"/>
                <w:szCs w:val="18"/>
              </w:rPr>
              <w:t>6,517,675.17</w:t>
            </w:r>
          </w:p>
        </w:tc>
        <w:tc>
          <w:tcPr>
            <w:tcW w:w="179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3,115,700.00</w:t>
            </w:r>
          </w:p>
        </w:tc>
        <w:tc>
          <w:tcPr>
            <w:tcW w:w="18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right"/>
              <w:textAlignment w:val="center"/>
              <w:rPr>
                <w:rFonts w:ascii="Arial" w:hAnsi="Arial" w:cs="Arial"/>
                <w:color w:val="000000"/>
                <w:sz w:val="18"/>
                <w:szCs w:val="18"/>
              </w:rPr>
            </w:pPr>
            <w:r>
              <w:rPr>
                <w:rFonts w:ascii="Arial" w:hAnsi="Arial" w:cs="Arial"/>
                <w:color w:val="000000"/>
                <w:sz w:val="18"/>
                <w:szCs w:val="18"/>
              </w:rPr>
              <w:t>3,401,975.17</w:t>
            </w:r>
          </w:p>
        </w:tc>
      </w:tr>
      <w:tr>
        <w:tblPrEx>
          <w:tblCellMar>
            <w:top w:w="0" w:type="dxa"/>
            <w:left w:w="0" w:type="dxa"/>
            <w:bottom w:w="0" w:type="dxa"/>
            <w:right w:w="0" w:type="dxa"/>
          </w:tblCellMar>
        </w:tblPrEx>
        <w:trPr>
          <w:trHeight w:val="397" w:hRule="atLeast"/>
          <w:jc w:val="center"/>
        </w:trPr>
        <w:tc>
          <w:tcPr>
            <w:tcW w:w="4028"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合计</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46,553,382.04</w:t>
            </w:r>
          </w:p>
        </w:tc>
        <w:tc>
          <w:tcPr>
            <w:tcW w:w="179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17,972,976.35</w:t>
            </w:r>
          </w:p>
        </w:tc>
        <w:tc>
          <w:tcPr>
            <w:tcW w:w="18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28,580,405.69</w:t>
            </w:r>
          </w:p>
        </w:tc>
      </w:tr>
      <w:tr>
        <w:tblPrEx>
          <w:tblCellMar>
            <w:top w:w="0" w:type="dxa"/>
            <w:left w:w="0" w:type="dxa"/>
            <w:bottom w:w="0" w:type="dxa"/>
            <w:right w:w="0" w:type="dxa"/>
          </w:tblCellMar>
        </w:tblPrEx>
        <w:trPr>
          <w:trHeight w:val="397" w:hRule="atLeast"/>
          <w:jc w:val="center"/>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6</w:t>
            </w:r>
          </w:p>
        </w:tc>
        <w:tc>
          <w:tcPr>
            <w:tcW w:w="341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支付惠州悦府项目叶月标业主房屋租赁押金</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79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2,000.00</w:t>
            </w:r>
          </w:p>
        </w:tc>
        <w:tc>
          <w:tcPr>
            <w:tcW w:w="18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397" w:hRule="atLeast"/>
          <w:jc w:val="center"/>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7</w:t>
            </w:r>
          </w:p>
        </w:tc>
        <w:tc>
          <w:tcPr>
            <w:tcW w:w="341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支付标的项目土地出让价款</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79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right"/>
              <w:rPr>
                <w:rFonts w:ascii="Arial" w:hAnsi="Arial" w:cs="Arial"/>
                <w:color w:val="000000"/>
                <w:sz w:val="18"/>
                <w:szCs w:val="18"/>
              </w:rPr>
            </w:pPr>
            <w:r>
              <w:rPr>
                <w:rFonts w:ascii="Arial" w:hAnsi="Arial" w:cs="Arial"/>
                <w:color w:val="000000"/>
                <w:sz w:val="18"/>
                <w:szCs w:val="18"/>
              </w:rPr>
              <w:t xml:space="preserve">20,000,000.00 </w:t>
            </w:r>
          </w:p>
        </w:tc>
        <w:tc>
          <w:tcPr>
            <w:tcW w:w="18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397" w:hRule="atLeast"/>
          <w:jc w:val="center"/>
        </w:trPr>
        <w:tc>
          <w:tcPr>
            <w:tcW w:w="4028"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支出合计</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79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37,974,976.35</w:t>
            </w:r>
          </w:p>
        </w:tc>
        <w:tc>
          <w:tcPr>
            <w:tcW w:w="18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bl>
    <w:p>
      <w:pPr>
        <w:tabs>
          <w:tab w:val="left" w:pos="8057"/>
        </w:tabs>
        <w:spacing w:line="360" w:lineRule="auto"/>
        <w:rPr>
          <w:rFonts w:ascii="Arial" w:hAnsi="Arial" w:cs="Arial"/>
          <w:bCs/>
          <w:sz w:val="18"/>
          <w:szCs w:val="18"/>
        </w:rPr>
      </w:pPr>
    </w:p>
    <w:p>
      <w:pPr>
        <w:jc w:val="center"/>
        <w:rPr>
          <w:rFonts w:ascii="Arial" w:hAnsi="Arial" w:cs="Arial"/>
          <w:b/>
          <w:sz w:val="21"/>
          <w:szCs w:val="21"/>
        </w:rPr>
      </w:pPr>
      <w:bookmarkStart w:id="14" w:name="_Hlk68595839"/>
      <w:r>
        <w:rPr>
          <w:rFonts w:hint="eastAsia" w:ascii="Arial" w:hAnsi="Arial" w:cs="Arial"/>
          <w:b/>
          <w:sz w:val="21"/>
          <w:szCs w:val="21"/>
        </w:rPr>
        <w:t>表十（附表二）：融瑞发项目</w:t>
      </w:r>
      <w:r>
        <w:rPr>
          <w:rFonts w:ascii="Arial" w:hAnsi="Arial" w:cs="Arial"/>
          <w:b/>
          <w:sz w:val="21"/>
          <w:szCs w:val="21"/>
        </w:rPr>
        <w:t>2021</w:t>
      </w:r>
      <w:r>
        <w:rPr>
          <w:rFonts w:hint="eastAsia" w:ascii="Arial" w:hAnsi="Arial" w:cs="Arial"/>
          <w:b/>
          <w:sz w:val="21"/>
          <w:szCs w:val="21"/>
        </w:rPr>
        <w:t>年</w:t>
      </w:r>
      <w:r>
        <w:rPr>
          <w:rFonts w:ascii="Arial" w:hAnsi="Arial" w:cs="Arial"/>
          <w:b/>
          <w:sz w:val="21"/>
          <w:szCs w:val="21"/>
        </w:rPr>
        <w:t>3</w:t>
      </w:r>
      <w:r>
        <w:rPr>
          <w:rFonts w:hint="eastAsia" w:ascii="Arial" w:hAnsi="Arial" w:cs="Arial"/>
          <w:b/>
          <w:sz w:val="21"/>
          <w:szCs w:val="21"/>
        </w:rPr>
        <w:t>月资金计划执行情况</w:t>
      </w:r>
    </w:p>
    <w:tbl>
      <w:tblPr>
        <w:tblStyle w:val="16"/>
        <w:tblW w:w="9390" w:type="dxa"/>
        <w:jc w:val="center"/>
        <w:tblLayout w:type="fixed"/>
        <w:tblCellMar>
          <w:top w:w="0" w:type="dxa"/>
          <w:left w:w="0" w:type="dxa"/>
          <w:bottom w:w="0" w:type="dxa"/>
          <w:right w:w="0" w:type="dxa"/>
        </w:tblCellMar>
      </w:tblPr>
      <w:tblGrid>
        <w:gridCol w:w="612"/>
        <w:gridCol w:w="3420"/>
        <w:gridCol w:w="1684"/>
        <w:gridCol w:w="1795"/>
        <w:gridCol w:w="1879"/>
      </w:tblGrid>
      <w:tr>
        <w:tblPrEx>
          <w:tblCellMar>
            <w:top w:w="0" w:type="dxa"/>
            <w:left w:w="0" w:type="dxa"/>
            <w:bottom w:w="0" w:type="dxa"/>
            <w:right w:w="0" w:type="dxa"/>
          </w:tblCellMar>
        </w:tblPrEx>
        <w:trPr>
          <w:trHeight w:val="397" w:hRule="atLeast"/>
          <w:jc w:val="center"/>
        </w:trPr>
        <w:tc>
          <w:tcPr>
            <w:tcW w:w="611"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序号</w:t>
            </w:r>
          </w:p>
        </w:tc>
        <w:tc>
          <w:tcPr>
            <w:tcW w:w="3417"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项目</w:t>
            </w:r>
          </w:p>
        </w:tc>
        <w:tc>
          <w:tcPr>
            <w:tcW w:w="1683"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预算金额（元）</w:t>
            </w:r>
          </w:p>
        </w:tc>
        <w:tc>
          <w:tcPr>
            <w:tcW w:w="1794"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已使用（元）</w:t>
            </w:r>
          </w:p>
        </w:tc>
        <w:tc>
          <w:tcPr>
            <w:tcW w:w="1878"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预算余额（元）</w:t>
            </w: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1</w:t>
            </w:r>
          </w:p>
        </w:tc>
        <w:tc>
          <w:tcPr>
            <w:tcW w:w="34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标的项目工程建设</w:t>
            </w:r>
          </w:p>
        </w:tc>
        <w:tc>
          <w:tcPr>
            <w:tcW w:w="16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31,158,977.07</w:t>
            </w:r>
          </w:p>
        </w:tc>
        <w:tc>
          <w:tcPr>
            <w:tcW w:w="179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11,015,191.13</w:t>
            </w:r>
          </w:p>
        </w:tc>
        <w:tc>
          <w:tcPr>
            <w:tcW w:w="18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20,143,785.94</w:t>
            </w: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02</w:t>
            </w:r>
          </w:p>
        </w:tc>
        <w:tc>
          <w:tcPr>
            <w:tcW w:w="34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标的项目材料物资供货</w:t>
            </w:r>
          </w:p>
        </w:tc>
        <w:tc>
          <w:tcPr>
            <w:tcW w:w="16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7,821,857.24</w:t>
            </w:r>
          </w:p>
        </w:tc>
        <w:tc>
          <w:tcPr>
            <w:tcW w:w="179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8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7,821,857.24</w:t>
            </w: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3</w:t>
            </w:r>
          </w:p>
        </w:tc>
        <w:tc>
          <w:tcPr>
            <w:tcW w:w="34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标的项目水电费</w:t>
            </w:r>
          </w:p>
        </w:tc>
        <w:tc>
          <w:tcPr>
            <w:tcW w:w="16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113,066.07</w:t>
            </w:r>
          </w:p>
        </w:tc>
        <w:tc>
          <w:tcPr>
            <w:tcW w:w="179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26,500.00</w:t>
            </w:r>
          </w:p>
        </w:tc>
        <w:tc>
          <w:tcPr>
            <w:tcW w:w="18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86,566.07</w:t>
            </w: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4</w:t>
            </w:r>
          </w:p>
        </w:tc>
        <w:tc>
          <w:tcPr>
            <w:tcW w:w="34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标的公司管理费用</w:t>
            </w:r>
          </w:p>
        </w:tc>
        <w:tc>
          <w:tcPr>
            <w:tcW w:w="16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20,850.00</w:t>
            </w:r>
          </w:p>
        </w:tc>
        <w:tc>
          <w:tcPr>
            <w:tcW w:w="179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20,850.00</w:t>
            </w:r>
          </w:p>
        </w:tc>
        <w:tc>
          <w:tcPr>
            <w:tcW w:w="18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0.00</w:t>
            </w: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5</w:t>
            </w:r>
          </w:p>
        </w:tc>
        <w:tc>
          <w:tcPr>
            <w:tcW w:w="34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标的公司销售费用</w:t>
            </w:r>
          </w:p>
        </w:tc>
        <w:tc>
          <w:tcPr>
            <w:tcW w:w="16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296,000.00</w:t>
            </w:r>
          </w:p>
        </w:tc>
        <w:tc>
          <w:tcPr>
            <w:tcW w:w="179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8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296,000.00</w:t>
            </w:r>
          </w:p>
        </w:tc>
      </w:tr>
      <w:tr>
        <w:tblPrEx>
          <w:tblCellMar>
            <w:top w:w="0" w:type="dxa"/>
            <w:left w:w="0" w:type="dxa"/>
            <w:bottom w:w="0" w:type="dxa"/>
            <w:right w:w="0" w:type="dxa"/>
          </w:tblCellMar>
        </w:tblPrEx>
        <w:trPr>
          <w:trHeight w:val="397" w:hRule="atLeast"/>
          <w:jc w:val="center"/>
        </w:trPr>
        <w:tc>
          <w:tcPr>
            <w:tcW w:w="4028" w:type="dxa"/>
            <w:gridSpan w:val="2"/>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合计</w:t>
            </w:r>
          </w:p>
        </w:tc>
        <w:tc>
          <w:tcPr>
            <w:tcW w:w="1683"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39,410,750.38</w:t>
            </w:r>
          </w:p>
        </w:tc>
        <w:tc>
          <w:tcPr>
            <w:tcW w:w="1794"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11,062,541.13</w:t>
            </w:r>
          </w:p>
        </w:tc>
        <w:tc>
          <w:tcPr>
            <w:tcW w:w="18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28,348,209.25</w:t>
            </w: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6</w:t>
            </w:r>
          </w:p>
        </w:tc>
        <w:tc>
          <w:tcPr>
            <w:tcW w:w="34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支付佛山市房建集团有限公司</w:t>
            </w:r>
            <w:r>
              <w:rPr>
                <w:rFonts w:ascii="Arial" w:hAnsi="Arial" w:cs="Arial"/>
                <w:color w:val="000000"/>
                <w:sz w:val="18"/>
                <w:szCs w:val="18"/>
              </w:rPr>
              <w:t>2021</w:t>
            </w:r>
            <w:r>
              <w:rPr>
                <w:rFonts w:hint="eastAsia" w:ascii="Arial" w:hAnsi="Arial" w:cs="Arial"/>
                <w:color w:val="000000"/>
                <w:sz w:val="18"/>
                <w:szCs w:val="18"/>
              </w:rPr>
              <w:t>年</w:t>
            </w:r>
            <w:r>
              <w:rPr>
                <w:rFonts w:ascii="Arial" w:hAnsi="Arial" w:cs="Arial"/>
                <w:color w:val="000000"/>
                <w:sz w:val="18"/>
                <w:szCs w:val="18"/>
              </w:rPr>
              <w:t>2</w:t>
            </w:r>
            <w:r>
              <w:rPr>
                <w:rFonts w:hint="eastAsia" w:ascii="Arial" w:hAnsi="Arial" w:cs="Arial"/>
                <w:color w:val="000000"/>
                <w:sz w:val="18"/>
                <w:szCs w:val="18"/>
              </w:rPr>
              <w:t>月工程进度款</w:t>
            </w:r>
          </w:p>
        </w:tc>
        <w:tc>
          <w:tcPr>
            <w:tcW w:w="16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79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 xml:space="preserve">  167,964.64 </w:t>
            </w:r>
          </w:p>
        </w:tc>
        <w:tc>
          <w:tcPr>
            <w:tcW w:w="187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7</w:t>
            </w:r>
          </w:p>
        </w:tc>
        <w:tc>
          <w:tcPr>
            <w:tcW w:w="34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支付广州人资企业管理顾问有限公司人才采购服务费用</w:t>
            </w:r>
          </w:p>
        </w:tc>
        <w:tc>
          <w:tcPr>
            <w:tcW w:w="16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79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 xml:space="preserve">  165,364.64 </w:t>
            </w:r>
          </w:p>
        </w:tc>
        <w:tc>
          <w:tcPr>
            <w:tcW w:w="187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8</w:t>
            </w:r>
          </w:p>
        </w:tc>
        <w:tc>
          <w:tcPr>
            <w:tcW w:w="341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支付广州市搌荣办公设备租赁有限公司复印机费用</w:t>
            </w:r>
          </w:p>
        </w:tc>
        <w:tc>
          <w:tcPr>
            <w:tcW w:w="16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79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 xml:space="preserve">    5,776.41 </w:t>
            </w:r>
          </w:p>
        </w:tc>
        <w:tc>
          <w:tcPr>
            <w:tcW w:w="187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397" w:hRule="atLeast"/>
          <w:jc w:val="center"/>
        </w:trPr>
        <w:tc>
          <w:tcPr>
            <w:tcW w:w="4028"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hint="eastAsia" w:ascii="宋体" w:hAnsi="宋体" w:cs="宋体"/>
                <w:color w:val="000000"/>
                <w:sz w:val="18"/>
                <w:szCs w:val="18"/>
              </w:rPr>
              <w:t>支出合计</w:t>
            </w:r>
          </w:p>
        </w:tc>
        <w:tc>
          <w:tcPr>
            <w:tcW w:w="16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w:t>
            </w:r>
          </w:p>
        </w:tc>
        <w:tc>
          <w:tcPr>
            <w:tcW w:w="179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11,401,646.82</w:t>
            </w:r>
          </w:p>
        </w:tc>
        <w:tc>
          <w:tcPr>
            <w:tcW w:w="18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bl>
    <w:p>
      <w:pPr>
        <w:tabs>
          <w:tab w:val="left" w:pos="8057"/>
        </w:tabs>
        <w:spacing w:line="360" w:lineRule="auto"/>
        <w:rPr>
          <w:rFonts w:ascii="Arial" w:hAnsi="Arial" w:cs="Arial"/>
          <w:bCs/>
          <w:sz w:val="18"/>
          <w:szCs w:val="18"/>
        </w:rPr>
      </w:pPr>
      <w:r>
        <w:rPr>
          <w:rFonts w:hint="eastAsia" w:ascii="Arial" w:hAnsi="Arial" w:cs="Arial"/>
          <w:bCs/>
          <w:sz w:val="18"/>
          <w:szCs w:val="18"/>
        </w:rPr>
        <w:t>注：上述费用不包括银行自动划扣的各款项。</w:t>
      </w:r>
      <w:bookmarkEnd w:id="14"/>
    </w:p>
    <w:p>
      <w:pPr>
        <w:rPr>
          <w:rFonts w:ascii="Arial" w:hAnsi="Arial" w:cs="Arial"/>
        </w:rPr>
      </w:pPr>
    </w:p>
    <w:p>
      <w:pPr>
        <w:pStyle w:val="2"/>
        <w:numPr>
          <w:ilvl w:val="0"/>
          <w:numId w:val="4"/>
        </w:numPr>
        <w:rPr>
          <w:rFonts w:ascii="Arial" w:hAnsi="Arial" w:eastAsia="宋体" w:cs="Arial"/>
          <w:sz w:val="21"/>
          <w:szCs w:val="21"/>
        </w:rPr>
      </w:pPr>
      <w:bookmarkStart w:id="15" w:name="_Toc69374365"/>
      <w:r>
        <w:rPr>
          <w:rFonts w:ascii="Arial" w:hAnsi="Arial" w:eastAsia="宋体" w:cs="Arial"/>
          <w:sz w:val="21"/>
          <w:szCs w:val="21"/>
        </w:rPr>
        <w:t>项目公司用印情况</w:t>
      </w:r>
      <w:bookmarkEnd w:id="15"/>
    </w:p>
    <w:p>
      <w:pPr>
        <w:jc w:val="center"/>
        <w:rPr>
          <w:rFonts w:ascii="Arial" w:hAnsi="Arial" w:cs="Arial"/>
          <w:b/>
          <w:sz w:val="21"/>
          <w:szCs w:val="21"/>
        </w:rPr>
      </w:pPr>
      <w:r>
        <w:rPr>
          <w:rFonts w:ascii="Arial" w:hAnsi="Arial" w:cs="Arial"/>
          <w:b/>
          <w:sz w:val="21"/>
          <w:szCs w:val="21"/>
        </w:rPr>
        <w:t>表十：用印登记表</w:t>
      </w:r>
    </w:p>
    <w:tbl>
      <w:tblPr>
        <w:tblStyle w:val="16"/>
        <w:tblW w:w="10915" w:type="dxa"/>
        <w:tblInd w:w="-885" w:type="dxa"/>
        <w:tblLayout w:type="fixed"/>
        <w:tblCellMar>
          <w:top w:w="0" w:type="dxa"/>
          <w:left w:w="108" w:type="dxa"/>
          <w:bottom w:w="0" w:type="dxa"/>
          <w:right w:w="108" w:type="dxa"/>
        </w:tblCellMar>
      </w:tblPr>
      <w:tblGrid>
        <w:gridCol w:w="575"/>
        <w:gridCol w:w="1216"/>
        <w:gridCol w:w="1187"/>
        <w:gridCol w:w="1697"/>
        <w:gridCol w:w="2524"/>
        <w:gridCol w:w="965"/>
        <w:gridCol w:w="823"/>
        <w:gridCol w:w="967"/>
        <w:gridCol w:w="961"/>
      </w:tblGrid>
      <w:tr>
        <w:tblPrEx>
          <w:tblCellMar>
            <w:top w:w="0" w:type="dxa"/>
            <w:left w:w="108" w:type="dxa"/>
            <w:bottom w:w="0" w:type="dxa"/>
            <w:right w:w="108" w:type="dxa"/>
          </w:tblCellMar>
        </w:tblPrEx>
        <w:trPr>
          <w:trHeight w:val="480" w:hRule="atLeast"/>
          <w:tblHeader/>
        </w:trPr>
        <w:tc>
          <w:tcPr>
            <w:tcW w:w="57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1216"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用印日期</w:t>
            </w:r>
          </w:p>
        </w:tc>
        <w:tc>
          <w:tcPr>
            <w:tcW w:w="1187"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印鉴名称</w:t>
            </w:r>
          </w:p>
        </w:tc>
        <w:tc>
          <w:tcPr>
            <w:tcW w:w="1697"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用印事由</w:t>
            </w:r>
          </w:p>
        </w:tc>
        <w:tc>
          <w:tcPr>
            <w:tcW w:w="2524"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用印材料及份数</w:t>
            </w:r>
          </w:p>
        </w:tc>
        <w:tc>
          <w:tcPr>
            <w:tcW w:w="96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申请部门</w:t>
            </w:r>
          </w:p>
        </w:tc>
        <w:tc>
          <w:tcPr>
            <w:tcW w:w="823" w:type="dxa"/>
            <w:tcBorders>
              <w:top w:val="single" w:color="auto" w:sz="4" w:space="0"/>
              <w:left w:val="single" w:color="auto" w:sz="4" w:space="0"/>
              <w:bottom w:val="single" w:color="auto" w:sz="4" w:space="0"/>
              <w:right w:val="nil"/>
            </w:tcBorders>
            <w:shd w:val="clear" w:color="000000" w:fill="FFFFFF"/>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经办人</w:t>
            </w:r>
          </w:p>
        </w:tc>
        <w:tc>
          <w:tcPr>
            <w:tcW w:w="96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委托方审批方式</w:t>
            </w:r>
          </w:p>
        </w:tc>
        <w:tc>
          <w:tcPr>
            <w:tcW w:w="961"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监印人</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2021/1/4</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整改情况报告用印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建设工程整改情况报告（一式二份）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2021/1/4</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资格报审表用印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专业分包施工单位资格报审表（二式三份）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2021/1/4</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开工报审表用印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单位工程开工报审表（一式三份）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4</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2021/1/4</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浦发行授信申请书用印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授信申请书（一式二份）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资金部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邬佳乐</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五矿一般事项审批-2</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5</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2021/1/4</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加油卡业务办理资料用印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授权委托书（一式一份）；加油卡限制车牌号说明、营业执照副本复印件（各一式二份）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人事行政部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刘学</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6</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2021/1/4</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惠州恒大百万花城花园12幢铝合金门窗供货合同用印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惠州恒大百万花城花园12幢铝合金门窗供货合同（一式四份）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7</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征信报告查询授权书用印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 xml:space="preserve">授权委托书（一式一份） </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财务部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黄意琴</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8</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政府部门查档资料用印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授权书（七式三份）；经办人身份证复印件（二式七份）；营业执照复印件、法定代表人证明书、法定代表人身份证复印件（各一式三份）；地块一、地块二、地块三《不动产权证书》复印件（三式二份）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文东</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2021/1/6</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惠州恒大百万花城花园项目综合楼热水系统安装工程施工合同用印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惠州恒大百万花城花园项目综合楼热水系统安装工程施工合同（一式四份）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2021/1/6</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惠州恒大百万花城花园项目地块三临时变压器低压开关改造工程施工合同用印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惠州恒大百万花城花园项目地块三临时变压器低压开关改造工程施工合同（一式四份）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2021/1/6</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惠州恒大百万花城花园项目展示区消防工程施工合同用印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惠州恒大百万花城花园项目展示区消防工程施工合同（一式四份）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2021/1/6</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《惠州恒大百万花城花园项目园建工程施工合同》补充协议（一）（赶工奖协议）用印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《惠州恒大百万花城花园项目园建工程施工合同》补充协议（一）（赶工奖协议）（一式四份）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13</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2021/1/7</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限期整改函件用印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关于限期整改惠州恒大百万花城花园项目首期抗拔桩、抗浮锚杆工程施工质量、施工进度问题的函件（一式三份）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14</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2021/1/7</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工程开工令、进度款申请表用印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工程开工令（一式五份）、进度款申请表（四式三份）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15</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2021/1/7</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施工图设计文件会审记录用印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施工图设计文件会审记录（一式六份）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16</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2021/1/7</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惠州恒大悦府地块三综合楼11屋顶花园园林工程施工图设计费用支付协议用印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惠州恒大悦府地块三综合楼11屋顶花园园林工程施工图设计费用支付协议（一式四份）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设计招标及合同管理部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17</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2021/1/8</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土地款违约金文件送达表用印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惠阳区自然资源局文件送达表（一式一份）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张欣怡</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18</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2021/1/9</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监管协议、四方协议、股东会决议、申请确认函用印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惠州百万花城花园后期监管顾问咨询合同（一式六份）、股东会决议（一式三份）、四方协议（一式十份）、申请确认函（一式一份）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资金部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解梦凡</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微信审核</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2021/1/11</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3家银行按揭准入补充资料</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不动产权证书（三式一份）、营业执照正本复印件（两式一份）、8-10月财务报表（一式一份）、土地转让付款凭证（一式一份）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营销策划部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2021/1/13</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地块一、地块二土地合同报批资料用印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阳区建设用地领导小组会议纪要、申请函、公司章程、法定代表人证明书、授权委托书、法人身份证复印件、经办人身份证复印件、改变土地使用条件、延长土地年限等土地情况调查表、土地相关情况查询表、建设用地规划条件、原国有建设用地使用权出让合同、土地使用权转让合同书（073、074号）、关于惠州市融瑞发实业投资有限公司“恒大百万花城花园”项目总体建设工程设计方案的批复、营业执照正本复印件（各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文东</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2021/1/13</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开工令用印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开工令（两式四份）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2021/1/13</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项目周边道路建设征求意见函用印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征求意见函、恒大悦府红线外问题沟通（各一式二份）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文东</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23</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2021/1/14</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工程进度款申请表用印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进度款申请表（各二式三份）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钟林</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24</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2021/1/15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报装燃气建筑设计蓝图用印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建筑设计图纸（一式三百份）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张欣怡</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25</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2021/1/19</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开工令用印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开工令（一式六份）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26</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2021/1/19</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工程进度款申请表用印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工程进度款申请表（一式三份）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27</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2021/1/19</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竣工验收表用印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竣工验收表（一式三份）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28</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2021/1/19</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违约处罚通知单用印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违约处罚通知单（一式五份）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蔡艳清、唐世福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2021/1/19</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惠州恒大百万花城花园项目地块三（9幢、11幢）泛光照明亮化工程施工合同用印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惠州恒大百万花城花园项目地块三（9幢、11幢）泛光照明亮化工程施工合同（一式四份）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2021/1/20</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项目配套教育设施建设情况表用印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项目配套教育设施建设情况表（一式一份）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文东</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2021/1/21</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征地青苗补偿协议书用印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征地青苗补偿协议书（一式四份）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文东</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2021/1/21</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安置房监管协议用印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安置房监管协议（一式六份）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文东</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33</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2021/1/22</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惠州市惠阳区自然资源局文件送达表用印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惠州市惠阳区自然资源局文件送达表（一式一份）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文东</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34</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2021/1/22</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工程开工令、施工图设计文件会审记录、地下管线探测报告用印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开工令（一式六份）、施工设计文件会审记录（一式两份）、地下管线探测报告（一式一份）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35</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2021/1/22</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项目园建工程人员、机械、材料不足相关事宜的函件用印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园建工程不能满足现场需求相关事宜的函件（一式三份）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36</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2021/1/22</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惠州恒大悦府微沙盘制作合同用印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惠州恒大悦府微沙盘制作合同（一式四份）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珠三角公司惠州销售部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37</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申请缓交土地出让金的函用印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关于惠州市融瑞发实业投资有限公司申请缓交土地出让金的函致自然资源局、致惠阳区人民政府的函（各一式两份）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文东</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38</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财务章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向兴业银行惠州分行提供征询函</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银行征询函（一式一份）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财务部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惠州恒大百万花城城市展厅拆改及装修工程施工合同用印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惠州恒大百万花城城市展厅拆改及装修工程施工合同（一式四份）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40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《惠州恒大百万花城花园项目三期土石方工程施工合同》补充协议（二）用印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《惠州恒大百万花城花园项目三期土石方工程施工合同》补充协议（二）（一式四份）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41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工程委托书用印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工程委托书（一式五份）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总工室</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冯福军</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42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2021/1/26</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工程签证单审批意见、变压器低压开关改造开工令、智能化工程开工令、主体及配套工程进度申请表、音乐喷泉工程预付款申请、音乐喷泉工程进度款申请、售楼部室内装修工程进度款申请表用印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工程签证单审批意见（一式三份）、变压器低压开关改造开工令（一式四份）、智能化工程开工令（一式四份）、主体及配套工程进度申请表（一式三份）、音乐喷泉工程预付款申请（一式三份）、音乐喷泉工程进度款申请（一式三份）、售楼部室内装修工程进度款申请表（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43</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2021/1/26</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询证函用印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询证函（一式一份）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44</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2021/1/26</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《惠州恒大百万花城花园项目规划及单体工程设计合同》补充协议（二）（月度优秀设计团队奖励）用印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《惠州恒大百万花城花园项目规划及单体工程设计合同》补充协议（二）（月度优秀设计团队奖励）（一式四份）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45</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2021/1/26</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惠州恒大悦府城市展厅包装物料制作安装合同用印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惠州恒大悦府城市展厅包装物料制作安装合同（一式四份）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珠三角公司</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46</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2021/1/27</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银行询证函用印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询证函（一式一份）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财务部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47</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2021/2/1</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工程进度款申请表用印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装配式围挡工程进度申请表（一式三份）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48</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2021/2/1</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开工令用印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车库顶板减荷载开工令（一式四份）、亮化工程开工令（一式四份）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49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2021/2/1</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工程签证单用印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工程签证单审批意见（一式三份）、临时道路工程签证单（一式三份）、桩基工程签证单（一式三份）、抗拔锚杆工程签证单（一式三份）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50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2021/2/1</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工程质量检测委托书用印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桩基工程质量检测委托书（一式四份）、天然地基工程质量检测委托书（一式四份）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51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2021/2/1</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增加及更换项目管理人员的函用印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增加及更换项目管理人员的函（一式三份）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52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2021/2/1</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工作证明用印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工作证明（一式一份）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53</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亮化工程预付款申请用印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亮化工程预付款申请表（一式三份）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54</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工程进度款申请表</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桩基工程进度款申请表（一式三份）、抗拔抗浮锚杆工程进度款申请表（一式三份）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55</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工程业务联系单用印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音乐喷泉材料入场工程业务联系单（一式三份）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56</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2021/2/3</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惠州恒大百万花城花园项目地块二人防工程施工合同用印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惠州恒大百万花城花园项目地块二人防工程施工合同（一式四份）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陈佳存</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57</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2021/2/3</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惠州恒大百万花城花园项目营销环境升级改造工程施工合同用印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惠州恒大百万花城花园项目营销环境升级改造工程施工合同（一式四份）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58</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2021/2/4</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公章、法人章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办理项目物业备案</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关于项目物业管理区域情况说明（一式两份）、法人证明书（一式两份）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张欣怡</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59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地块二工地视频监控工程及地块三样板房智能化工程委托书用印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工程委托书（一式六份）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60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办理项目物业备案</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土地勘测定界表（一式三份）、工规证复印件（一式一份）、广东省企业投资项目备案证（一式一份）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张欣怡</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61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规划放验线项目测绘合同用印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规划放验线项目测绘合同（一式四份）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文东</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62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2021/2/8</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分批支付土地价款的情况说明用印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情况说明（两式一份）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张欣怡</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63</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2021/2/21</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公章、法人章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民生银行开立客户号</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征信授权书、营业执照、结算账户信息采集表、情况说明、受益人信息采集表、法人代表、财务负责人身份证复印件公司章程复印件（各一式两份）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资金部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邬佳乐</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五矿一般事项审批/2</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64</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2021/2/23</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公章、法人章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白蚁防治合同及解除协议</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白蚁预防施工合同、白蚁预防施工方案、（各一式三份）解除协议（一式一份）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张欣怡</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65</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2021/2/21</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财务章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向兴业银行惠州分行提供询证函</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银行征询函（一式一份）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财务部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66</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2021/2/22</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惠州恒大百万花城样板房看房通道装修与步梯包装、地砖美缝工程施工合同用印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惠州恒大百万花城样板房看房通道装修与步梯包装、地砖美缝工程施工合同（一式四份）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林超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67</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2021/2/22</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（惠州恒大悦府）房屋租赁合同用印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（惠州恒大悦府）房屋租赁合同（一式四份）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珠三角公司人事行政部行政口驻地行政组</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刘学</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68</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2021/2/22</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房屋租赁合同（惠州恒大悦府）/谷宗海用印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房屋租赁合同（惠州恒大悦府）/谷宗海（一式四份）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珠三角公司人事行政部行政口驻地行政组</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刘学</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69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2021/2/22</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房屋租赁合同（惠州恒大悦府）/郑丹婷用印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房屋租赁合同（惠州恒大悦府）/郑丹婷（一式四份）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珠三角公司人事行政部行政口驻地行政组</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刘学</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70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2021/2/24</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财务章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向惠州市年丰土石方工程有限公司出示企业询证函</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企业询证函（一式两份）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财务部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71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地块三临时变压器低压开关改造工程结算资料用印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结算资料（一式三份）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72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项目配套教育设施建设情况表用印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工作责任分工表、教育设施建设情况表（各一式一份）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文东</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73</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2021/2/26</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消防工程开工令用印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开工令（一式四份）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74</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2021/2/26</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公章、法人章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中国银行按揭准入</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中国银行按揭准入资料（一式一份）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资金部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75</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2021/3/3</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复产复工施工安全排查表用印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复产复工施工安全排查表（一式四份）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76</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2021/3/3</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测量数据及图纸用印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土石方原地面测量数据、土石方开挖后标高数据（各一式四份）、营销道路工程面积范围图（一式三份）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77</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2021/3/4</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公章、法人章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前期物业管理招标代理合同、投标顾问咨询协议用印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前期物业管理招标代理合同（一式六份）、投标顾问咨询协议（一式四份）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张欣怡</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78</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2021/3/4</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惠州恒大百万花城花园项目周边区域园建工程施工合同用印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惠州恒大百万花城花园项目周边区域园建工程施工合同（一式四份）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臧一行</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79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地块三红线外山体土石方工程施工合同开工令、营销环境升级改造工程开工令、综合楼室内装修工程开工令用印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开工令（三式四份）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80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土石方原地面测量数据用印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土石方原地面测量数据（一式四份）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81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2021/3/10</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人防工程检查验收表用印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人防工程检查验收表（一式十份）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82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2021/3/10</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工程签证审批意见单、开工令用印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地块三展示区无动力污水处理装置结构工程签证审批意见单（一式三份）、项目红线外安全文明工程签证审批意见单（一式三份）、土石方工程施工开工令（一式四份）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五矿一般事项审批-2</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83</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2021/3/12</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工程进度款申请表用印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土石方工程补充协议一赶工奖进度款申请表、土石方工程补充协议二进度款申请表、商业外立面装修工程进度款申请表（各一式三份）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84</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2021/3/16</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公章、法人章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农行按揭准入材料用印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按揭准入材料（一式两份）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财务部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85</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2021/3/17</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房屋租赁合同（惠州恒大悦府-柯么么简餐小吃店）-商铺免租准入合同用印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房屋租赁合同（惠州恒大悦府-美宜佳）（一式四份）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珠三角物业社区经营部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黄子政</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86</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2021/3/17</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房屋租赁合同（惠州恒大悦府-美宜佳）-商铺免租准入合同用印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房屋租赁合同（惠州恒大悦府-柯么么）（一式四份）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珠三角物业社区经营部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黄子政</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87</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2021/3/17</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惠州恒大百万花城花园项目三期土石方工程施工合同用印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惠州恒大百万花城花园项目三期土石方工程施工合同（一式四份）——解除协议</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黄子政</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88</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2021/3/18</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工程进度款申请表用印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营销环境升级改造工程进度申请、售楼部内部装修工程进度申请、赶工奖申请（各一式三份）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89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2021/3/18</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开工令用印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泳池水处理工程开工令（一式四份）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90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2021/3/18</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工程签证单、场地移交单用印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装配式围蔽工程签证、场地移交单（各一式三份）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91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2021/3/18</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往来询证函用印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规划及单体工程设计合同往来账项询证函（一式一份）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资金部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92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2021/3/19</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公章、法人章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报审项目一期消防设计资料用印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特殊建设工程消防设计审查社保表、营业执照复印件、法人身份证复印件、授权委托书、经办人身份证复印件、施工图审查合格证复印件、工规证复印件（各一式两份）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张欣怡</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房小钰、唐世福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93</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2021/3/22</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工程进度款申请表、工程委托书用印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首期（地块三）主体及配套建设工程施工合同补充协议（一）（赶工奖协议进度款申请表、首期（地块三）综合楼室内装修工程施工合同备料款申请表、惠州恒大百万花城项目园建工程进度款申请表（各一式三份）、地块三红线外展示区水景雾森工程委托书（一式六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黄丽诗、唐世福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94</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2021/3/22</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惠州恒大百万花城花园项目施工围挡及景观围墙工程施工合同用印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惠州恒大百万花城花园项目施工围挡及景观围墙工程施工合同（一式四份）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黄子政</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95</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2021/3/23</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工程进度款申请表用印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项目综合楼、小区大门、样板栋、1#商业、8#商业外立面装修工程施工合同进度款申请表、惠州恒大百万花城花园项目销售中心、9#商业、11#商业外立面装修工程施工合同进度款申请表（各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黄丽诗、唐世福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96</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2021/3/23</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关于恒大百万花城花园项目中小学学位划分的咨询函用印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关于恒大百万花城花园项目中小学学位划分的咨询函（一式四份）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文东</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黄丽诗、唐世福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97</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2021/3/23</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惠州恒大悦府微信运营服务合同用印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惠州恒大悦府微信运营服务合同（一式四份）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珠三角公司惠州销售部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黄子政</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98</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2021/3/23</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惠州恒大将军湖项目园林工程设计合同赶工奖补充协议用印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《惠州恒大将军湖项目园林工程设计合同》补充协议（二）（赶工奖协议） （一式四份）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黄子政</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99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2021/3/24</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公章、法人章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劳动合同（用于办理开发资质）用印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劳动合同（一式7份）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张欣怡</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黄丽诗、唐世福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恒大百万花城花园幼儿园项目配套教育设施建设情况表用印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恒大百万花城花园幼儿园项目配套教育设施建设情况表（一式一份）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文东</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黄丽诗、唐世福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101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工商查档资料用印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营业执照正副本（一式四份）、法人身份证（一式两份）、法人身份证明书（一式两份）、授权委托书（一式两份）、代理人身份证（一式两份）、国土证（一式三份）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张欣怡</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黄丽诗、唐世福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102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2021/3/25</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合同章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惠州恒大百万花城花园项目首期（地块三）园林展示区销售围蔽包装工程施工合同用印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惠州恒大百万花城花园项目首期（地块三）园林展示区销售围蔽包装工程施工合同及赶工奖协议（一式四份）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招投标及采购部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黄子政</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103</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2021/3/29</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工程进度款申请表用印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恒大百万花城项目地块三泳池水处理工程施工合同预付款申请表、恒大百万花城项目2020年-2021年度灌注桩静载检测、抗拔桩、抗浮锚杆检测工程委托合同进度款申请表、恒大百万花城项目2020年-2021年度桩基（不含静载）、天然地基检测工程合同进度款申请表（各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黄丽诗、唐世福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104</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2021/3/29</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工程签批意见单用印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工程签批意见单（一式三份）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黄丽诗、唐世福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105</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2021/3/29</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工程检测方案用印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工程检测方案（一式一份）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黄丽诗、唐世福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106</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2021/3/29</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办理开发资质资料用印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身份证复印件（七式七份）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张欣怡</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黄丽诗、唐世福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107</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2021/3/29</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公章、法人章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办理项目实测报告资料用印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法人证明书、法人身份证、授权委托书、经办人身份证、营业执照、建设用地规划许可证、权籍调查授权委托书、总规批复（各一式四份）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开发报建部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文东</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黄丽诗、唐世福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108</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2021/3/29</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公章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办理工地临时用电延期资料用印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客户变更用电业务申请表（一式三份）、供电合同（临时用电延期）（一式四份）、临时用电申请书、经办人身份证、法人身份证、营业执照、委托书（各一式九份）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人事行政部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(未知)</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黄丽诗、唐世福</w:t>
            </w:r>
          </w:p>
        </w:tc>
      </w:tr>
      <w:tr>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109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2021/3/31</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工程专用章</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工程进度款申请表及工程签证审批意见单用印</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展示区亮化工程施工合同进度款申请表、1#、8#、10#、12#、大门泛光亮化工程施工合同进度款申请表、9#、11#泛光照明亮化工程施工合同进度款申请表、地块三主体及配套建设工程施工合同补充协议一（赶工奖协议）进度款申请表、展示区消防工程施工合同进度款申请表、项目装配式围蔽工程施工合同工程签证审批意见单、项目修建临时施工道路工程施工合同工程签证审批意见单（各一式三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工程部</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邓超</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授权事项</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黄丽诗、唐世福</w:t>
            </w:r>
          </w:p>
        </w:tc>
      </w:tr>
    </w:tbl>
    <w:p>
      <w:pPr>
        <w:rPr>
          <w:rFonts w:ascii="Arial" w:hAnsi="Arial" w:cs="Arial"/>
        </w:rPr>
      </w:pPr>
    </w:p>
    <w:p>
      <w:pPr>
        <w:pStyle w:val="2"/>
        <w:tabs>
          <w:tab w:val="left" w:pos="260"/>
        </w:tabs>
        <w:rPr>
          <w:rFonts w:ascii="Arial" w:hAnsi="Arial" w:cs="Arial"/>
        </w:rPr>
      </w:pPr>
      <w:bookmarkStart w:id="16" w:name="_Toc69374366"/>
      <w:r>
        <w:rPr>
          <w:rFonts w:ascii="Arial" w:hAnsi="Arial" w:eastAsia="宋体" w:cs="Arial"/>
          <w:sz w:val="21"/>
          <w:szCs w:val="21"/>
        </w:rPr>
        <w:t>十二、项目公司印章证照外借使用情况</w:t>
      </w:r>
      <w:bookmarkEnd w:id="16"/>
    </w:p>
    <w:tbl>
      <w:tblPr>
        <w:tblStyle w:val="16"/>
        <w:tblW w:w="5788" w:type="pct"/>
        <w:jc w:val="center"/>
        <w:tblLayout w:type="autofit"/>
        <w:tblCellMar>
          <w:top w:w="0" w:type="dxa"/>
          <w:left w:w="108" w:type="dxa"/>
          <w:bottom w:w="0" w:type="dxa"/>
          <w:right w:w="108" w:type="dxa"/>
        </w:tblCellMar>
      </w:tblPr>
      <w:tblGrid>
        <w:gridCol w:w="1017"/>
        <w:gridCol w:w="1536"/>
        <w:gridCol w:w="1843"/>
        <w:gridCol w:w="1419"/>
        <w:gridCol w:w="920"/>
        <w:gridCol w:w="804"/>
        <w:gridCol w:w="856"/>
        <w:gridCol w:w="821"/>
        <w:gridCol w:w="714"/>
        <w:gridCol w:w="1017"/>
      </w:tblGrid>
      <w:tr>
        <w:tblPrEx>
          <w:tblCellMar>
            <w:top w:w="0" w:type="dxa"/>
            <w:left w:w="108" w:type="dxa"/>
            <w:bottom w:w="0" w:type="dxa"/>
            <w:right w:w="108" w:type="dxa"/>
          </w:tblCellMar>
        </w:tblPrEx>
        <w:trPr>
          <w:trHeight w:val="480" w:hRule="atLeast"/>
          <w:jc w:val="center"/>
        </w:trPr>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外/借出日期</w:t>
            </w:r>
          </w:p>
        </w:tc>
        <w:tc>
          <w:tcPr>
            <w:tcW w:w="70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印鉴/证照名称</w:t>
            </w:r>
          </w:p>
        </w:tc>
        <w:tc>
          <w:tcPr>
            <w:tcW w:w="84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事由</w:t>
            </w:r>
          </w:p>
        </w:tc>
        <w:tc>
          <w:tcPr>
            <w:tcW w:w="648"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外/借出至机构</w:t>
            </w:r>
          </w:p>
        </w:tc>
        <w:tc>
          <w:tcPr>
            <w:tcW w:w="420" w:type="pct"/>
            <w:tcBorders>
              <w:top w:val="single" w:color="auto" w:sz="4" w:space="0"/>
              <w:left w:val="nil"/>
              <w:bottom w:val="single" w:color="auto" w:sz="4" w:space="0"/>
              <w:right w:val="nil"/>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经办部门</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经办人</w:t>
            </w:r>
          </w:p>
        </w:tc>
        <w:tc>
          <w:tcPr>
            <w:tcW w:w="391" w:type="pct"/>
            <w:tcBorders>
              <w:top w:val="single" w:color="auto" w:sz="4" w:space="0"/>
              <w:left w:val="nil"/>
              <w:bottom w:val="single" w:color="auto" w:sz="4" w:space="0"/>
              <w:right w:val="nil"/>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委托方审批方式</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监印/证人</w:t>
            </w:r>
          </w:p>
        </w:tc>
        <w:tc>
          <w:tcPr>
            <w:tcW w:w="326"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是否陪同</w:t>
            </w:r>
          </w:p>
        </w:tc>
        <w:tc>
          <w:tcPr>
            <w:tcW w:w="465"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归还日期</w:t>
            </w:r>
          </w:p>
        </w:tc>
      </w:tr>
      <w:tr>
        <w:tblPrEx>
          <w:tblCellMar>
            <w:top w:w="0" w:type="dxa"/>
            <w:left w:w="108" w:type="dxa"/>
            <w:bottom w:w="0" w:type="dxa"/>
            <w:right w:w="108" w:type="dxa"/>
          </w:tblCellMar>
        </w:tblPrEx>
        <w:trPr>
          <w:trHeight w:val="480" w:hRule="atLeast"/>
          <w:jc w:val="center"/>
        </w:trPr>
        <w:tc>
          <w:tcPr>
            <w:tcW w:w="465"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Arial" w:hAnsi="Arial" w:cs="Arial"/>
                <w:color w:val="000000"/>
                <w:sz w:val="18"/>
                <w:szCs w:val="18"/>
              </w:rPr>
            </w:pPr>
            <w:r>
              <w:rPr>
                <w:rFonts w:ascii="Arial" w:hAnsi="Arial" w:cs="Arial"/>
                <w:color w:val="000000"/>
                <w:sz w:val="18"/>
                <w:szCs w:val="18"/>
              </w:rPr>
              <w:t>2021/1/18</w:t>
            </w:r>
          </w:p>
        </w:tc>
        <w:tc>
          <w:tcPr>
            <w:tcW w:w="702" w:type="pct"/>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18"/>
                <w:szCs w:val="18"/>
              </w:rPr>
            </w:pPr>
            <w:r>
              <w:rPr>
                <w:rFonts w:hint="eastAsia" w:ascii="Arial" w:hAnsi="Arial" w:cs="Arial"/>
                <w:color w:val="000000"/>
                <w:sz w:val="18"/>
                <w:szCs w:val="18"/>
              </w:rPr>
              <w:t>营业执照正副本、组织机构代码证</w:t>
            </w:r>
          </w:p>
        </w:tc>
        <w:tc>
          <w:tcPr>
            <w:tcW w:w="842" w:type="pct"/>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18"/>
                <w:szCs w:val="18"/>
              </w:rPr>
            </w:pPr>
            <w:r>
              <w:rPr>
                <w:rFonts w:hint="eastAsia" w:ascii="Arial" w:hAnsi="Arial" w:cs="Arial"/>
                <w:color w:val="000000"/>
                <w:sz w:val="18"/>
                <w:szCs w:val="18"/>
              </w:rPr>
              <w:t>浦发银行两个一般户变更印鉴</w:t>
            </w:r>
          </w:p>
        </w:tc>
        <w:tc>
          <w:tcPr>
            <w:tcW w:w="648" w:type="pct"/>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18"/>
                <w:szCs w:val="18"/>
              </w:rPr>
            </w:pPr>
            <w:r>
              <w:rPr>
                <w:rFonts w:hint="eastAsia" w:ascii="Arial" w:hAnsi="Arial" w:cs="Arial"/>
                <w:color w:val="000000"/>
                <w:sz w:val="18"/>
                <w:szCs w:val="18"/>
              </w:rPr>
              <w:t>广州浦发银行珠江新城支行</w:t>
            </w:r>
          </w:p>
        </w:tc>
        <w:tc>
          <w:tcPr>
            <w:tcW w:w="420" w:type="pct"/>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18"/>
                <w:szCs w:val="18"/>
              </w:rPr>
            </w:pPr>
            <w:r>
              <w:rPr>
                <w:rFonts w:hint="eastAsia" w:ascii="Arial" w:hAnsi="Arial" w:cs="Arial"/>
                <w:color w:val="000000"/>
                <w:sz w:val="18"/>
                <w:szCs w:val="18"/>
              </w:rPr>
              <w:t>财务部</w:t>
            </w:r>
          </w:p>
        </w:tc>
        <w:tc>
          <w:tcPr>
            <w:tcW w:w="367" w:type="pct"/>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18"/>
                <w:szCs w:val="18"/>
              </w:rPr>
            </w:pPr>
            <w:r>
              <w:rPr>
                <w:rFonts w:hint="eastAsia" w:ascii="Arial" w:hAnsi="Arial" w:cs="Arial"/>
                <w:color w:val="000000"/>
                <w:sz w:val="18"/>
                <w:szCs w:val="18"/>
              </w:rPr>
              <w:t>黄意琴</w:t>
            </w:r>
          </w:p>
        </w:tc>
        <w:tc>
          <w:tcPr>
            <w:tcW w:w="391" w:type="pct"/>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18"/>
                <w:szCs w:val="18"/>
              </w:rPr>
            </w:pPr>
            <w:r>
              <w:rPr>
                <w:rFonts w:hint="eastAsia" w:ascii="Arial" w:hAnsi="Arial" w:cs="Arial"/>
                <w:color w:val="000000"/>
                <w:sz w:val="18"/>
                <w:szCs w:val="18"/>
              </w:rPr>
              <w:t>一般事项审批单</w:t>
            </w:r>
            <w:r>
              <w:rPr>
                <w:rFonts w:ascii="Arial" w:hAnsi="Arial" w:cs="Arial"/>
                <w:color w:val="000000"/>
                <w:sz w:val="18"/>
                <w:szCs w:val="18"/>
              </w:rPr>
              <w:t>1</w:t>
            </w:r>
            <w:r>
              <w:rPr>
                <w:rFonts w:hint="eastAsia" w:ascii="Arial" w:hAnsi="Arial" w:cs="Arial"/>
                <w:color w:val="000000"/>
                <w:sz w:val="18"/>
                <w:szCs w:val="18"/>
              </w:rPr>
              <w:t>-</w:t>
            </w:r>
            <w:r>
              <w:rPr>
                <w:rFonts w:ascii="Arial" w:hAnsi="Arial" w:cs="Arial"/>
                <w:color w:val="000000"/>
                <w:sz w:val="18"/>
                <w:szCs w:val="18"/>
              </w:rPr>
              <w:t>008</w:t>
            </w:r>
          </w:p>
        </w:tc>
        <w:tc>
          <w:tcPr>
            <w:tcW w:w="375" w:type="pct"/>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18"/>
                <w:szCs w:val="18"/>
              </w:rPr>
            </w:pPr>
            <w:r>
              <w:rPr>
                <w:rFonts w:hint="eastAsia" w:ascii="Arial" w:hAnsi="Arial" w:cs="Arial"/>
                <w:color w:val="000000"/>
                <w:sz w:val="18"/>
                <w:szCs w:val="18"/>
              </w:rPr>
              <w:t>蔡艳清</w:t>
            </w:r>
          </w:p>
        </w:tc>
        <w:tc>
          <w:tcPr>
            <w:tcW w:w="326" w:type="pct"/>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18"/>
                <w:szCs w:val="18"/>
              </w:rPr>
            </w:pPr>
            <w:r>
              <w:rPr>
                <w:rFonts w:hint="eastAsia" w:ascii="Arial" w:hAnsi="Arial" w:cs="Arial"/>
                <w:color w:val="000000"/>
                <w:sz w:val="18"/>
                <w:szCs w:val="18"/>
              </w:rPr>
              <w:t>否</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Arial" w:hAnsi="Arial" w:cs="Arial"/>
                <w:color w:val="000000"/>
                <w:sz w:val="18"/>
                <w:szCs w:val="18"/>
              </w:rPr>
            </w:pPr>
            <w:r>
              <w:rPr>
                <w:rFonts w:ascii="Arial" w:hAnsi="Arial" w:cs="Arial"/>
                <w:color w:val="000000"/>
                <w:sz w:val="18"/>
                <w:szCs w:val="18"/>
              </w:rPr>
              <w:t>2021/1</w:t>
            </w:r>
            <w:r>
              <w:rPr>
                <w:rFonts w:hint="eastAsia" w:ascii="Arial" w:hAnsi="Arial" w:cs="Arial"/>
                <w:color w:val="000000"/>
                <w:sz w:val="18"/>
                <w:szCs w:val="18"/>
              </w:rPr>
              <w:t>/</w:t>
            </w:r>
            <w:r>
              <w:rPr>
                <w:rFonts w:ascii="Arial" w:hAnsi="Arial" w:cs="Arial"/>
                <w:color w:val="000000"/>
                <w:sz w:val="18"/>
                <w:szCs w:val="18"/>
              </w:rPr>
              <w:t>27</w:t>
            </w:r>
          </w:p>
        </w:tc>
      </w:tr>
      <w:tr>
        <w:tblPrEx>
          <w:tblCellMar>
            <w:top w:w="0" w:type="dxa"/>
            <w:left w:w="108" w:type="dxa"/>
            <w:bottom w:w="0" w:type="dxa"/>
            <w:right w:w="108" w:type="dxa"/>
          </w:tblCellMar>
        </w:tblPrEx>
        <w:trPr>
          <w:trHeight w:val="480" w:hRule="atLeast"/>
          <w:jc w:val="center"/>
        </w:trPr>
        <w:tc>
          <w:tcPr>
            <w:tcW w:w="46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2021/2/5</w:t>
            </w:r>
          </w:p>
        </w:tc>
        <w:tc>
          <w:tcPr>
            <w:tcW w:w="70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营业执照正副本、土地证</w:t>
            </w:r>
          </w:p>
        </w:tc>
        <w:tc>
          <w:tcPr>
            <w:tcW w:w="84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办理项目物业备案</w:t>
            </w:r>
          </w:p>
        </w:tc>
        <w:tc>
          <w:tcPr>
            <w:tcW w:w="64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惠阳区物业管理所</w:t>
            </w:r>
          </w:p>
        </w:tc>
        <w:tc>
          <w:tcPr>
            <w:tcW w:w="420" w:type="pct"/>
            <w:tcBorders>
              <w:top w:val="nil"/>
              <w:left w:val="nil"/>
              <w:bottom w:val="single" w:color="auto" w:sz="4" w:space="0"/>
              <w:right w:val="nil"/>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开发报建部</w:t>
            </w:r>
          </w:p>
        </w:tc>
        <w:tc>
          <w:tcPr>
            <w:tcW w:w="367"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张欣怡</w:t>
            </w:r>
          </w:p>
        </w:tc>
        <w:tc>
          <w:tcPr>
            <w:tcW w:w="391" w:type="pct"/>
            <w:tcBorders>
              <w:top w:val="nil"/>
              <w:left w:val="nil"/>
              <w:bottom w:val="single" w:color="auto" w:sz="4" w:space="0"/>
              <w:right w:val="nil"/>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375"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房小钰</w:t>
            </w:r>
          </w:p>
        </w:tc>
        <w:tc>
          <w:tcPr>
            <w:tcW w:w="326"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是</w:t>
            </w:r>
          </w:p>
        </w:tc>
        <w:tc>
          <w:tcPr>
            <w:tcW w:w="465" w:type="pct"/>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2021/2/5</w:t>
            </w:r>
          </w:p>
        </w:tc>
      </w:tr>
      <w:tr>
        <w:tblPrEx>
          <w:tblCellMar>
            <w:top w:w="0" w:type="dxa"/>
            <w:left w:w="108" w:type="dxa"/>
            <w:bottom w:w="0" w:type="dxa"/>
            <w:right w:w="108" w:type="dxa"/>
          </w:tblCellMar>
        </w:tblPrEx>
        <w:trPr>
          <w:trHeight w:val="480" w:hRule="atLeast"/>
          <w:jc w:val="center"/>
        </w:trPr>
        <w:tc>
          <w:tcPr>
            <w:tcW w:w="46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2021/3/22</w:t>
            </w:r>
          </w:p>
        </w:tc>
        <w:tc>
          <w:tcPr>
            <w:tcW w:w="70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营业执照正副本</w:t>
            </w:r>
          </w:p>
        </w:tc>
        <w:tc>
          <w:tcPr>
            <w:tcW w:w="842"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消防设计审核核原件</w:t>
            </w:r>
          </w:p>
        </w:tc>
        <w:tc>
          <w:tcPr>
            <w:tcW w:w="64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惠阳区行政服务中心</w:t>
            </w:r>
          </w:p>
        </w:tc>
        <w:tc>
          <w:tcPr>
            <w:tcW w:w="420" w:type="pct"/>
            <w:tcBorders>
              <w:top w:val="nil"/>
              <w:left w:val="nil"/>
              <w:bottom w:val="single" w:color="auto" w:sz="4" w:space="0"/>
              <w:right w:val="nil"/>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开发报建部</w:t>
            </w:r>
          </w:p>
        </w:tc>
        <w:tc>
          <w:tcPr>
            <w:tcW w:w="36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张欣怡</w:t>
            </w:r>
          </w:p>
        </w:tc>
        <w:tc>
          <w:tcPr>
            <w:tcW w:w="391" w:type="pct"/>
            <w:tcBorders>
              <w:top w:val="nil"/>
              <w:left w:val="nil"/>
              <w:bottom w:val="single" w:color="auto" w:sz="4" w:space="0"/>
              <w:right w:val="nil"/>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授权事项</w:t>
            </w:r>
          </w:p>
        </w:tc>
        <w:tc>
          <w:tcPr>
            <w:tcW w:w="375"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黄丽诗</w:t>
            </w:r>
          </w:p>
        </w:tc>
        <w:tc>
          <w:tcPr>
            <w:tcW w:w="326"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是</w:t>
            </w:r>
          </w:p>
        </w:tc>
        <w:tc>
          <w:tcPr>
            <w:tcW w:w="465" w:type="pct"/>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2021/3/22</w:t>
            </w:r>
          </w:p>
        </w:tc>
      </w:tr>
    </w:tbl>
    <w:p>
      <w:pPr>
        <w:rPr>
          <w:rFonts w:ascii="Arial" w:hAnsi="Arial" w:cs="Arial"/>
        </w:rPr>
      </w:pPr>
    </w:p>
    <w:p>
      <w:pPr>
        <w:pStyle w:val="2"/>
        <w:rPr>
          <w:rFonts w:ascii="Arial" w:hAnsi="Arial" w:eastAsia="宋体" w:cs="Arial"/>
          <w:sz w:val="21"/>
          <w:szCs w:val="21"/>
        </w:rPr>
      </w:pPr>
      <w:bookmarkStart w:id="17" w:name="_Toc69374367"/>
      <w:r>
        <w:rPr>
          <w:rFonts w:ascii="Arial" w:hAnsi="Arial" w:eastAsia="宋体" w:cs="Arial"/>
          <w:sz w:val="21"/>
          <w:szCs w:val="21"/>
        </w:rPr>
        <w:t>十三、项目公司签约情况</w:t>
      </w:r>
      <w:bookmarkEnd w:id="17"/>
    </w:p>
    <w:p>
      <w:pPr>
        <w:spacing w:line="360" w:lineRule="auto"/>
        <w:ind w:firstLine="420" w:firstLineChars="200"/>
        <w:rPr>
          <w:rFonts w:ascii="Arial" w:hAnsi="Arial" w:cs="Arial"/>
          <w:bCs/>
          <w:sz w:val="21"/>
          <w:szCs w:val="21"/>
        </w:rPr>
      </w:pPr>
      <w:r>
        <w:rPr>
          <w:rFonts w:ascii="Arial" w:hAnsi="Arial" w:cs="Arial"/>
          <w:bCs/>
          <w:sz w:val="21"/>
          <w:szCs w:val="21"/>
        </w:rPr>
        <w:t>见附件二</w:t>
      </w:r>
    </w:p>
    <w:p>
      <w:pPr>
        <w:rPr>
          <w:rFonts w:ascii="Arial" w:hAnsi="Arial" w:cs="Arial"/>
        </w:rPr>
      </w:pPr>
    </w:p>
    <w:p>
      <w:pPr>
        <w:pStyle w:val="2"/>
        <w:rPr>
          <w:rFonts w:ascii="Arial" w:hAnsi="Arial" w:eastAsia="宋体" w:cs="Arial"/>
          <w:sz w:val="21"/>
          <w:szCs w:val="21"/>
        </w:rPr>
      </w:pPr>
      <w:bookmarkStart w:id="18" w:name="_Toc69374368"/>
      <w:r>
        <w:rPr>
          <w:rFonts w:ascii="Arial" w:hAnsi="Arial" w:eastAsia="宋体" w:cs="Arial"/>
          <w:sz w:val="21"/>
          <w:szCs w:val="21"/>
        </w:rPr>
        <w:t>十四、项目整体运行情况分析</w:t>
      </w:r>
      <w:bookmarkEnd w:id="18"/>
    </w:p>
    <w:p>
      <w:pPr>
        <w:spacing w:line="360" w:lineRule="auto"/>
        <w:ind w:firstLine="420" w:firstLineChars="200"/>
        <w:rPr>
          <w:rFonts w:ascii="Arial" w:hAnsi="Arial" w:cs="Arial"/>
          <w:bCs/>
          <w:sz w:val="21"/>
          <w:szCs w:val="21"/>
        </w:rPr>
      </w:pPr>
      <w:r>
        <w:rPr>
          <w:rFonts w:ascii="Arial" w:hAnsi="Arial" w:cs="Arial"/>
          <w:bCs/>
          <w:sz w:val="21"/>
          <w:szCs w:val="21"/>
        </w:rPr>
        <w:t>1.项目开发建设情况评价</w:t>
      </w:r>
    </w:p>
    <w:p>
      <w:pPr>
        <w:spacing w:line="360" w:lineRule="auto"/>
        <w:ind w:firstLine="420" w:firstLineChars="200"/>
        <w:jc w:val="both"/>
        <w:rPr>
          <w:rFonts w:ascii="Arial" w:hAnsi="Arial" w:cs="Arial"/>
          <w:bCs/>
          <w:sz w:val="21"/>
          <w:szCs w:val="21"/>
        </w:rPr>
      </w:pPr>
      <w:r>
        <w:rPr>
          <w:rFonts w:ascii="Arial" w:hAnsi="Arial" w:cs="Arial"/>
          <w:sz w:val="21"/>
          <w:szCs w:val="21"/>
        </w:rPr>
        <w:t>惠阳恒大百万花城花园项目坐落于惠州市惠阳区秋长街道岭湖村地段。项目共分为三个地块，用地性质均为城镇住宅用地、其他商服用地，总用地面积</w:t>
      </w:r>
      <w:r>
        <w:rPr>
          <w:rFonts w:ascii="Arial" w:hAnsi="Arial" w:eastAsia="Arial" w:cs="Arial"/>
          <w:sz w:val="21"/>
          <w:szCs w:val="21"/>
        </w:rPr>
        <w:t>141,558</w:t>
      </w:r>
      <w:r>
        <w:rPr>
          <w:rFonts w:ascii="Arial" w:hAnsi="Arial" w:cs="Arial"/>
          <w:sz w:val="21"/>
          <w:szCs w:val="21"/>
        </w:rPr>
        <w:t>平方米，总规划建筑面积555,124.58平方米</w:t>
      </w:r>
      <w:r>
        <w:rPr>
          <w:rFonts w:ascii="Arial" w:hAnsi="Arial" w:cs="Arial"/>
          <w:bCs/>
          <w:sz w:val="21"/>
          <w:szCs w:val="21"/>
        </w:rPr>
        <w:t>。目前</w:t>
      </w:r>
      <w:r>
        <w:rPr>
          <w:rFonts w:hint="eastAsia" w:ascii="Arial" w:hAnsi="Arial" w:cs="Arial"/>
          <w:bCs/>
          <w:sz w:val="21"/>
          <w:szCs w:val="21"/>
        </w:rPr>
        <w:t>地块三</w:t>
      </w:r>
      <w:r>
        <w:rPr>
          <w:rFonts w:ascii="Arial" w:hAnsi="Arial" w:cs="Arial"/>
          <w:bCs/>
          <w:sz w:val="21"/>
          <w:szCs w:val="21"/>
        </w:rPr>
        <w:t>已取得《不动产权证书》</w:t>
      </w:r>
      <w:r>
        <w:rPr>
          <w:rFonts w:hint="eastAsia" w:ascii="Arial" w:hAnsi="Arial" w:cs="Arial"/>
          <w:bCs/>
          <w:sz w:val="21"/>
          <w:szCs w:val="21"/>
        </w:rPr>
        <w:t>、</w:t>
      </w:r>
      <w:r>
        <w:rPr>
          <w:rFonts w:ascii="Arial" w:hAnsi="Arial" w:cs="Arial"/>
          <w:bCs/>
          <w:sz w:val="21"/>
          <w:szCs w:val="21"/>
        </w:rPr>
        <w:t>《建设用地规划许可证》</w:t>
      </w:r>
      <w:r>
        <w:rPr>
          <w:rFonts w:hint="eastAsia" w:ascii="Arial" w:hAnsi="Arial" w:cs="Arial"/>
          <w:bCs/>
          <w:sz w:val="21"/>
          <w:szCs w:val="21"/>
        </w:rPr>
        <w:t>、</w:t>
      </w:r>
      <w:r>
        <w:rPr>
          <w:rFonts w:ascii="Arial" w:hAnsi="Arial" w:cs="Arial"/>
          <w:bCs/>
          <w:sz w:val="21"/>
          <w:szCs w:val="21"/>
        </w:rPr>
        <w:t>《建设工程规划许可证》</w:t>
      </w:r>
      <w:r>
        <w:rPr>
          <w:rFonts w:hint="eastAsia" w:ascii="Arial" w:hAnsi="Arial" w:cs="Arial"/>
          <w:bCs/>
          <w:sz w:val="21"/>
          <w:szCs w:val="21"/>
        </w:rPr>
        <w:t>及</w:t>
      </w:r>
      <w:r>
        <w:rPr>
          <w:rFonts w:ascii="Arial" w:hAnsi="Arial" w:cs="Arial"/>
          <w:bCs/>
          <w:sz w:val="21"/>
          <w:szCs w:val="21"/>
        </w:rPr>
        <w:t>《建筑工程施工许可证》</w:t>
      </w:r>
      <w:r>
        <w:rPr>
          <w:rFonts w:hint="eastAsia" w:ascii="Arial" w:hAnsi="Arial" w:cs="Arial"/>
          <w:bCs/>
          <w:sz w:val="21"/>
          <w:szCs w:val="21"/>
        </w:rPr>
        <w:t>；地块一、二仅取得</w:t>
      </w:r>
      <w:r>
        <w:rPr>
          <w:rFonts w:ascii="Arial" w:hAnsi="Arial" w:cs="Arial"/>
          <w:bCs/>
          <w:sz w:val="21"/>
          <w:szCs w:val="21"/>
        </w:rPr>
        <w:t>《不动产权证书》</w:t>
      </w:r>
      <w:r>
        <w:rPr>
          <w:rFonts w:hint="eastAsia" w:ascii="Arial" w:hAnsi="Arial" w:cs="Arial"/>
          <w:bCs/>
          <w:sz w:val="21"/>
          <w:szCs w:val="21"/>
        </w:rPr>
        <w:t>。</w:t>
      </w:r>
      <w:r>
        <w:rPr>
          <w:rFonts w:ascii="Arial" w:hAnsi="Arial" w:cs="Arial"/>
          <w:bCs/>
          <w:sz w:val="21"/>
          <w:szCs w:val="21"/>
        </w:rPr>
        <w:t>根据项目公司介绍，</w:t>
      </w:r>
      <w:r>
        <w:rPr>
          <w:rFonts w:hint="eastAsia" w:ascii="Arial" w:hAnsi="Arial" w:cs="Arial"/>
          <w:bCs/>
          <w:sz w:val="21"/>
          <w:szCs w:val="21"/>
        </w:rPr>
        <w:t>未办理</w:t>
      </w:r>
      <w:r>
        <w:rPr>
          <w:rFonts w:ascii="Arial" w:hAnsi="Arial" w:cs="Arial"/>
          <w:bCs/>
          <w:sz w:val="21"/>
          <w:szCs w:val="21"/>
        </w:rPr>
        <w:t>证件正着手办理。</w:t>
      </w:r>
    </w:p>
    <w:p>
      <w:pPr>
        <w:spacing w:line="360" w:lineRule="auto"/>
        <w:ind w:firstLine="420" w:firstLineChars="200"/>
        <w:rPr>
          <w:rFonts w:ascii="Arial" w:hAnsi="Arial" w:cs="Arial"/>
          <w:bCs/>
          <w:sz w:val="21"/>
          <w:szCs w:val="21"/>
        </w:rPr>
      </w:pPr>
      <w:r>
        <w:rPr>
          <w:rFonts w:ascii="Arial" w:hAnsi="Arial" w:cs="Arial"/>
          <w:bCs/>
          <w:sz w:val="21"/>
          <w:szCs w:val="21"/>
        </w:rPr>
        <w:t>2.项目销售情况评价</w:t>
      </w:r>
    </w:p>
    <w:p>
      <w:pPr>
        <w:spacing w:line="360" w:lineRule="auto"/>
        <w:ind w:firstLine="420" w:firstLineChars="200"/>
        <w:rPr>
          <w:rFonts w:ascii="Arial" w:hAnsi="Arial" w:cs="Arial"/>
          <w:bCs/>
          <w:sz w:val="21"/>
          <w:szCs w:val="21"/>
        </w:rPr>
      </w:pPr>
      <w:r>
        <w:rPr>
          <w:rFonts w:ascii="Arial" w:hAnsi="Arial" w:cs="Arial"/>
          <w:bCs/>
          <w:sz w:val="21"/>
          <w:szCs w:val="21"/>
        </w:rPr>
        <w:t>尚未到达销售阶段</w:t>
      </w:r>
    </w:p>
    <w:p>
      <w:pPr>
        <w:spacing w:line="360" w:lineRule="auto"/>
        <w:ind w:firstLine="420" w:firstLineChars="200"/>
        <w:rPr>
          <w:rFonts w:ascii="Arial" w:hAnsi="Arial" w:cs="Arial"/>
          <w:bCs/>
          <w:sz w:val="21"/>
          <w:szCs w:val="21"/>
        </w:rPr>
      </w:pPr>
      <w:r>
        <w:rPr>
          <w:rFonts w:ascii="Arial" w:hAnsi="Arial" w:cs="Arial"/>
          <w:bCs/>
          <w:sz w:val="21"/>
          <w:szCs w:val="21"/>
        </w:rPr>
        <w:t>3.操作风险评价</w:t>
      </w:r>
    </w:p>
    <w:p>
      <w:pPr>
        <w:spacing w:line="360" w:lineRule="auto"/>
        <w:ind w:firstLine="420" w:firstLineChars="200"/>
        <w:rPr>
          <w:rFonts w:ascii="Arial" w:hAnsi="Arial" w:cs="Arial"/>
          <w:sz w:val="21"/>
          <w:szCs w:val="21"/>
        </w:rPr>
      </w:pPr>
      <w:r>
        <w:rPr>
          <w:rFonts w:hint="eastAsia" w:ascii="Arial" w:hAnsi="Arial" w:cs="Arial"/>
          <w:sz w:val="21"/>
          <w:szCs w:val="21"/>
        </w:rPr>
        <w:t>地块二</w:t>
      </w:r>
      <w:r>
        <w:rPr>
          <w:rFonts w:ascii="Arial" w:hAnsi="Arial" w:cs="Arial"/>
          <w:sz w:val="21"/>
          <w:szCs w:val="21"/>
        </w:rPr>
        <w:t>未取得《建筑工程施工许可证》，但</w:t>
      </w:r>
      <w:r>
        <w:rPr>
          <w:rFonts w:hint="eastAsia" w:ascii="Arial" w:hAnsi="Arial" w:cs="Arial"/>
          <w:sz w:val="21"/>
          <w:szCs w:val="21"/>
        </w:rPr>
        <w:t>地块二已</w:t>
      </w:r>
      <w:r>
        <w:rPr>
          <w:rFonts w:ascii="Arial" w:hAnsi="Arial" w:cs="Arial"/>
          <w:sz w:val="21"/>
          <w:szCs w:val="21"/>
        </w:rPr>
        <w:t>开工建设。上述行为可能会</w:t>
      </w:r>
      <w:r>
        <w:rPr>
          <w:rFonts w:hint="eastAsia" w:ascii="Arial" w:hAnsi="Arial" w:cs="Arial"/>
          <w:sz w:val="21"/>
          <w:szCs w:val="21"/>
        </w:rPr>
        <w:t>受到</w:t>
      </w:r>
      <w:r>
        <w:rPr>
          <w:rFonts w:ascii="Arial" w:hAnsi="Arial" w:cs="Arial"/>
          <w:sz w:val="21"/>
          <w:szCs w:val="21"/>
        </w:rPr>
        <w:t>建设行政主管部门的处罚。</w:t>
      </w:r>
    </w:p>
    <w:p>
      <w:pPr>
        <w:spacing w:line="360" w:lineRule="auto"/>
        <w:ind w:firstLine="420" w:firstLineChars="200"/>
        <w:rPr>
          <w:rFonts w:ascii="Arial" w:hAnsi="Arial" w:cs="Arial"/>
          <w:sz w:val="21"/>
          <w:szCs w:val="21"/>
        </w:rPr>
      </w:pPr>
      <w:r>
        <w:rPr>
          <w:rFonts w:hint="eastAsia" w:ascii="Arial" w:hAnsi="Arial" w:cs="Arial"/>
          <w:sz w:val="21"/>
          <w:szCs w:val="21"/>
        </w:rPr>
        <w:t>4</w:t>
      </w:r>
      <w:r>
        <w:rPr>
          <w:rFonts w:ascii="Arial" w:hAnsi="Arial" w:cs="Arial"/>
          <w:sz w:val="21"/>
          <w:szCs w:val="21"/>
        </w:rPr>
        <w:t>.</w:t>
      </w:r>
      <w:r>
        <w:rPr>
          <w:rFonts w:hint="eastAsia" w:ascii="Arial" w:hAnsi="Arial" w:cs="Arial"/>
          <w:sz w:val="21"/>
          <w:szCs w:val="21"/>
        </w:rPr>
        <w:t>其他</w:t>
      </w:r>
    </w:p>
    <w:p>
      <w:pPr>
        <w:pStyle w:val="2"/>
        <w:rPr>
          <w:rFonts w:ascii="Arial" w:hAnsi="Arial" w:eastAsia="宋体" w:cs="Arial"/>
          <w:sz w:val="21"/>
          <w:szCs w:val="21"/>
        </w:rPr>
      </w:pPr>
      <w:bookmarkStart w:id="19" w:name="_Toc69374369"/>
      <w:r>
        <w:rPr>
          <w:rFonts w:ascii="Arial" w:hAnsi="Arial" w:eastAsia="宋体" w:cs="Arial"/>
          <w:sz w:val="21"/>
          <w:szCs w:val="21"/>
        </w:rPr>
        <w:t>十五、附件</w:t>
      </w:r>
      <w:bookmarkEnd w:id="19"/>
    </w:p>
    <w:p>
      <w:pPr>
        <w:spacing w:line="360" w:lineRule="auto"/>
        <w:rPr>
          <w:rFonts w:ascii="Arial" w:hAnsi="Arial" w:cs="Arial"/>
          <w:bCs/>
          <w:sz w:val="21"/>
          <w:szCs w:val="21"/>
        </w:rPr>
      </w:pPr>
      <w:r>
        <w:rPr>
          <w:rFonts w:ascii="Arial" w:hAnsi="Arial" w:cs="Arial"/>
          <w:bCs/>
          <w:sz w:val="21"/>
          <w:szCs w:val="21"/>
        </w:rPr>
        <w:t>附件一：银行账户流水（银行盖章版或网银直接导出的流水）</w:t>
      </w:r>
    </w:p>
    <w:p>
      <w:pPr>
        <w:spacing w:line="360" w:lineRule="auto"/>
        <w:rPr>
          <w:rFonts w:ascii="Arial" w:hAnsi="Arial" w:cs="Arial"/>
          <w:sz w:val="21"/>
          <w:szCs w:val="21"/>
        </w:rPr>
      </w:pPr>
      <w:r>
        <w:rPr>
          <w:rFonts w:hint="eastAsia" w:ascii="Arial" w:hAnsi="Arial" w:cs="Arial"/>
          <w:sz w:val="21"/>
          <w:szCs w:val="21"/>
        </w:rPr>
        <w:t>（1）</w:t>
      </w:r>
      <w:r>
        <w:rPr>
          <w:rFonts w:ascii="Arial" w:hAnsi="Arial" w:cs="Arial"/>
          <w:sz w:val="21"/>
          <w:szCs w:val="21"/>
        </w:rPr>
        <w:t>交通银行股份有限公司惠州分行</w:t>
      </w:r>
    </w:p>
    <w:p>
      <w:pPr>
        <w:spacing w:line="360" w:lineRule="auto"/>
        <w:ind w:firstLine="525" w:firstLineChars="250"/>
        <w:rPr>
          <w:rFonts w:ascii="Arial" w:hAnsi="Arial" w:cs="Arial"/>
          <w:sz w:val="21"/>
          <w:szCs w:val="21"/>
        </w:rPr>
      </w:pPr>
      <w:r>
        <w:rPr>
          <w:rFonts w:hint="eastAsia" w:ascii="Arial" w:hAnsi="Arial" w:cs="Arial"/>
          <w:sz w:val="21"/>
          <w:szCs w:val="21"/>
        </w:rPr>
        <w:t>交通银行股份有限公司惠州分行账户的流水明细，以附件形式发送给五矿信托领导。</w:t>
      </w:r>
    </w:p>
    <w:p>
      <w:pPr>
        <w:spacing w:line="360" w:lineRule="auto"/>
        <w:rPr>
          <w:rFonts w:ascii="Arial" w:hAnsi="Arial" w:cs="Arial"/>
          <w:sz w:val="21"/>
          <w:szCs w:val="21"/>
        </w:rPr>
      </w:pPr>
      <w:r>
        <w:rPr>
          <w:rFonts w:hint="eastAsia" w:ascii="Arial" w:hAnsi="Arial" w:cs="Arial"/>
          <w:sz w:val="21"/>
          <w:szCs w:val="21"/>
        </w:rPr>
        <w:t>（2）</w:t>
      </w:r>
      <w:r>
        <w:rPr>
          <w:rFonts w:ascii="Arial" w:hAnsi="Arial" w:cs="Arial"/>
          <w:sz w:val="21"/>
          <w:szCs w:val="21"/>
        </w:rPr>
        <w:t>上海浦东发展银行股份有限公司广州珠江新城支行（3870）</w:t>
      </w:r>
    </w:p>
    <w:p>
      <w:pPr>
        <w:spacing w:line="360" w:lineRule="auto"/>
        <w:ind w:firstLine="525" w:firstLineChars="250"/>
        <w:rPr>
          <w:rFonts w:ascii="Arial" w:hAnsi="Arial" w:cs="Arial"/>
          <w:sz w:val="21"/>
          <w:szCs w:val="21"/>
        </w:rPr>
      </w:pPr>
      <w:r>
        <w:rPr>
          <w:rFonts w:hint="eastAsia" w:ascii="Arial" w:hAnsi="Arial" w:cs="Arial"/>
          <w:sz w:val="21"/>
          <w:szCs w:val="21"/>
        </w:rPr>
        <w:t>上海浦东发展银行股份有限公司广州珠江新城支行（3870）账户的流水明细，以附件形式发送给五矿信托领导。</w:t>
      </w:r>
    </w:p>
    <w:p>
      <w:pPr>
        <w:tabs>
          <w:tab w:val="left" w:pos="659"/>
        </w:tabs>
        <w:spacing w:line="360" w:lineRule="auto"/>
        <w:rPr>
          <w:rFonts w:ascii="Arial" w:hAnsi="Arial" w:cs="Arial"/>
          <w:sz w:val="21"/>
          <w:szCs w:val="21"/>
        </w:rPr>
      </w:pPr>
      <w:r>
        <w:rPr>
          <w:rFonts w:hint="eastAsia" w:ascii="Arial" w:hAnsi="Arial" w:cs="Arial"/>
          <w:sz w:val="21"/>
          <w:szCs w:val="21"/>
        </w:rPr>
        <w:t>（3）</w:t>
      </w:r>
      <w:r>
        <w:rPr>
          <w:rFonts w:ascii="Arial" w:hAnsi="Arial" w:cs="Arial"/>
          <w:sz w:val="21"/>
          <w:szCs w:val="21"/>
        </w:rPr>
        <w:t>上海浦东发展银行股份有限公司广州珠江新城支行（0532）</w:t>
      </w:r>
    </w:p>
    <w:p>
      <w:pPr>
        <w:spacing w:line="360" w:lineRule="auto"/>
        <w:ind w:firstLine="525" w:firstLineChars="250"/>
        <w:rPr>
          <w:rFonts w:ascii="Arial" w:hAnsi="Arial" w:cs="Arial"/>
          <w:sz w:val="21"/>
          <w:szCs w:val="21"/>
        </w:rPr>
      </w:pPr>
      <w:r>
        <w:rPr>
          <w:rFonts w:hint="eastAsia" w:ascii="Arial" w:hAnsi="Arial" w:cs="Arial"/>
          <w:sz w:val="21"/>
          <w:szCs w:val="21"/>
        </w:rPr>
        <w:t>上海浦东发展银行股份有限公司广州珠江新城支行（0532）账户的流水明细，以附件形式发送给五矿信托领导。</w:t>
      </w:r>
    </w:p>
    <w:p>
      <w:pPr>
        <w:tabs>
          <w:tab w:val="left" w:pos="659"/>
        </w:tabs>
        <w:spacing w:line="360" w:lineRule="auto"/>
        <w:rPr>
          <w:rFonts w:ascii="Arial" w:hAnsi="Arial" w:cs="Arial"/>
          <w:sz w:val="21"/>
          <w:szCs w:val="21"/>
        </w:rPr>
      </w:pPr>
      <w:r>
        <w:rPr>
          <w:rFonts w:hint="eastAsia" w:ascii="Arial" w:hAnsi="Arial" w:cs="Arial"/>
          <w:sz w:val="21"/>
          <w:szCs w:val="21"/>
        </w:rPr>
        <w:t>（4）</w:t>
      </w:r>
      <w:r>
        <w:rPr>
          <w:rFonts w:ascii="Arial" w:hAnsi="Arial" w:cs="Arial"/>
          <w:sz w:val="21"/>
          <w:szCs w:val="21"/>
        </w:rPr>
        <w:t>中国光大银行股份有限公司广州江南西支行（0267）</w:t>
      </w:r>
    </w:p>
    <w:p>
      <w:pPr>
        <w:tabs>
          <w:tab w:val="left" w:pos="659"/>
        </w:tabs>
        <w:spacing w:line="360" w:lineRule="auto"/>
        <w:ind w:firstLine="525" w:firstLineChars="250"/>
        <w:rPr>
          <w:rFonts w:ascii="Arial" w:hAnsi="Arial" w:cs="Arial"/>
          <w:sz w:val="21"/>
          <w:szCs w:val="21"/>
        </w:rPr>
      </w:pPr>
      <w:r>
        <w:rPr>
          <w:rFonts w:ascii="Arial" w:hAnsi="Arial" w:cs="Arial"/>
          <w:sz w:val="21"/>
          <w:szCs w:val="21"/>
        </w:rPr>
        <w:t>中国光大银行股份有限公司广州江南西支行（0267）</w:t>
      </w:r>
      <w:r>
        <w:rPr>
          <w:rFonts w:hint="eastAsia" w:ascii="Arial" w:hAnsi="Arial" w:cs="Arial"/>
          <w:sz w:val="21"/>
          <w:szCs w:val="21"/>
        </w:rPr>
        <w:t>账户的流水明细，以附件形式发送给五矿信托领导。</w:t>
      </w:r>
    </w:p>
    <w:p>
      <w:pPr>
        <w:tabs>
          <w:tab w:val="left" w:pos="659"/>
        </w:tabs>
        <w:spacing w:line="360" w:lineRule="auto"/>
        <w:rPr>
          <w:rFonts w:ascii="Arial" w:hAnsi="Arial" w:cs="Arial"/>
          <w:sz w:val="21"/>
          <w:szCs w:val="21"/>
        </w:rPr>
      </w:pPr>
      <w:r>
        <w:rPr>
          <w:rFonts w:hint="eastAsia" w:ascii="Arial" w:hAnsi="Arial" w:cs="Arial"/>
          <w:sz w:val="21"/>
          <w:szCs w:val="21"/>
        </w:rPr>
        <w:t>（5）</w:t>
      </w:r>
      <w:r>
        <w:rPr>
          <w:rFonts w:ascii="Arial" w:hAnsi="Arial" w:cs="Arial"/>
          <w:sz w:val="21"/>
          <w:szCs w:val="21"/>
        </w:rPr>
        <w:t>中国光大银行股份有限公司广州江南西支行</w:t>
      </w:r>
      <w:r>
        <w:rPr>
          <w:rFonts w:hint="eastAsia" w:ascii="Arial" w:hAnsi="Arial" w:cs="Arial"/>
          <w:sz w:val="21"/>
          <w:szCs w:val="21"/>
        </w:rPr>
        <w:t>（1325）</w:t>
      </w:r>
    </w:p>
    <w:p>
      <w:pPr>
        <w:tabs>
          <w:tab w:val="left" w:pos="659"/>
        </w:tabs>
        <w:spacing w:line="360" w:lineRule="auto"/>
        <w:ind w:firstLine="525" w:firstLineChars="250"/>
        <w:rPr>
          <w:rFonts w:ascii="Arial" w:hAnsi="Arial" w:cs="Arial"/>
          <w:sz w:val="21"/>
          <w:szCs w:val="21"/>
        </w:rPr>
      </w:pPr>
      <w:r>
        <w:rPr>
          <w:rFonts w:ascii="Arial" w:hAnsi="Arial" w:cs="Arial"/>
          <w:sz w:val="21"/>
          <w:szCs w:val="21"/>
        </w:rPr>
        <w:t>中国光大银行股份有限公司广州江南西支行（</w:t>
      </w:r>
      <w:r>
        <w:rPr>
          <w:rFonts w:hint="eastAsia" w:ascii="Arial" w:hAnsi="Arial" w:cs="Arial"/>
          <w:sz w:val="21"/>
          <w:szCs w:val="21"/>
        </w:rPr>
        <w:t>1325</w:t>
      </w:r>
      <w:r>
        <w:rPr>
          <w:rFonts w:ascii="Arial" w:hAnsi="Arial" w:cs="Arial"/>
          <w:sz w:val="21"/>
          <w:szCs w:val="21"/>
        </w:rPr>
        <w:t>）</w:t>
      </w:r>
      <w:r>
        <w:rPr>
          <w:rFonts w:hint="eastAsia" w:ascii="Arial" w:hAnsi="Arial" w:cs="Arial"/>
          <w:sz w:val="21"/>
          <w:szCs w:val="21"/>
        </w:rPr>
        <w:t>账户的流水明细，以附件形式发送给五矿信托领导。</w:t>
      </w:r>
    </w:p>
    <w:p>
      <w:pPr>
        <w:tabs>
          <w:tab w:val="left" w:pos="659"/>
        </w:tabs>
        <w:spacing w:line="360" w:lineRule="auto"/>
        <w:rPr>
          <w:rFonts w:ascii="Arial" w:hAnsi="Arial" w:cs="Arial"/>
          <w:sz w:val="21"/>
          <w:szCs w:val="21"/>
        </w:rPr>
      </w:pPr>
      <w:r>
        <w:rPr>
          <w:rFonts w:ascii="Arial" w:hAnsi="Arial" w:cs="Arial"/>
          <w:sz w:val="21"/>
          <w:szCs w:val="21"/>
        </w:rPr>
        <w:t>（</w:t>
      </w:r>
      <w:r>
        <w:rPr>
          <w:rFonts w:hint="eastAsia" w:ascii="Arial" w:hAnsi="Arial" w:cs="Arial"/>
          <w:sz w:val="21"/>
          <w:szCs w:val="21"/>
        </w:rPr>
        <w:t>6</w:t>
      </w:r>
      <w:r>
        <w:rPr>
          <w:rFonts w:ascii="Arial" w:hAnsi="Arial" w:cs="Arial"/>
          <w:sz w:val="21"/>
          <w:szCs w:val="21"/>
        </w:rPr>
        <w:t>）兴业银行股份有限公司惠州分行</w:t>
      </w:r>
    </w:p>
    <w:p>
      <w:pPr>
        <w:tabs>
          <w:tab w:val="left" w:pos="659"/>
        </w:tabs>
        <w:spacing w:line="360" w:lineRule="auto"/>
        <w:ind w:firstLine="525" w:firstLineChars="250"/>
        <w:rPr>
          <w:rFonts w:ascii="Arial" w:hAnsi="Arial" w:cs="Arial"/>
          <w:sz w:val="21"/>
          <w:szCs w:val="21"/>
        </w:rPr>
      </w:pPr>
      <w:r>
        <w:rPr>
          <w:rFonts w:ascii="Arial" w:hAnsi="Arial" w:cs="Arial"/>
          <w:sz w:val="21"/>
          <w:szCs w:val="21"/>
        </w:rPr>
        <w:t>兴业银行股份有限公司惠州分行</w:t>
      </w:r>
      <w:r>
        <w:rPr>
          <w:rFonts w:hint="eastAsia" w:ascii="Arial" w:hAnsi="Arial" w:cs="Arial"/>
          <w:sz w:val="21"/>
          <w:szCs w:val="21"/>
        </w:rPr>
        <w:t>账户的流水明细，以附件形式发送给五矿信托领导。</w:t>
      </w:r>
    </w:p>
    <w:p>
      <w:pPr>
        <w:tabs>
          <w:tab w:val="left" w:pos="659"/>
        </w:tabs>
        <w:spacing w:line="360" w:lineRule="auto"/>
        <w:rPr>
          <w:rFonts w:ascii="Arial" w:hAnsi="Arial" w:cs="Arial"/>
          <w:sz w:val="21"/>
          <w:szCs w:val="21"/>
        </w:rPr>
      </w:pPr>
      <w:r>
        <w:rPr>
          <w:rFonts w:ascii="Arial" w:hAnsi="Arial" w:cs="Arial"/>
          <w:sz w:val="21"/>
          <w:szCs w:val="21"/>
        </w:rPr>
        <w:t>（</w:t>
      </w:r>
      <w:r>
        <w:rPr>
          <w:rFonts w:hint="eastAsia" w:ascii="Arial" w:hAnsi="Arial" w:cs="Arial"/>
          <w:sz w:val="21"/>
          <w:szCs w:val="21"/>
        </w:rPr>
        <w:t>7</w:t>
      </w:r>
      <w:r>
        <w:rPr>
          <w:rFonts w:ascii="Arial" w:hAnsi="Arial" w:cs="Arial"/>
          <w:sz w:val="21"/>
          <w:szCs w:val="21"/>
        </w:rPr>
        <w:t>）</w:t>
      </w:r>
      <w:r>
        <w:rPr>
          <w:rFonts w:hint="eastAsia" w:ascii="Arial" w:hAnsi="Arial" w:cs="Arial"/>
          <w:sz w:val="21"/>
          <w:szCs w:val="21"/>
        </w:rPr>
        <w:t>惠州市农村商业银行惠阳支行</w:t>
      </w:r>
    </w:p>
    <w:p>
      <w:pPr>
        <w:tabs>
          <w:tab w:val="left" w:pos="659"/>
        </w:tabs>
        <w:spacing w:line="360" w:lineRule="auto"/>
        <w:ind w:firstLine="525" w:firstLineChars="250"/>
        <w:rPr>
          <w:rFonts w:ascii="Arial" w:hAnsi="Arial" w:cs="Arial"/>
          <w:sz w:val="21"/>
          <w:szCs w:val="21"/>
        </w:rPr>
      </w:pPr>
      <w:r>
        <w:rPr>
          <w:rFonts w:hint="eastAsia" w:ascii="Arial" w:hAnsi="Arial" w:cs="Arial"/>
          <w:sz w:val="21"/>
          <w:szCs w:val="21"/>
        </w:rPr>
        <w:t>惠州市农村商业银行惠阳支行账户的流水明细，以附件形式发送给五矿信托领导。</w:t>
      </w:r>
    </w:p>
    <w:p>
      <w:pPr>
        <w:spacing w:line="360" w:lineRule="auto"/>
        <w:rPr>
          <w:rFonts w:ascii="Arial" w:hAnsi="Arial" w:cs="Arial"/>
          <w:bCs/>
          <w:sz w:val="21"/>
          <w:szCs w:val="21"/>
        </w:rPr>
        <w:sectPr>
          <w:footerReference r:id="rId4" w:type="default"/>
          <w:pgSz w:w="11906" w:h="16838"/>
          <w:pgMar w:top="1134" w:right="1134" w:bottom="1134" w:left="1134" w:header="851" w:footer="992" w:gutter="397"/>
          <w:pgNumType w:start="1"/>
          <w:cols w:space="425" w:num="1"/>
          <w:docGrid w:type="linesAndChars" w:linePitch="312" w:charSpace="0"/>
        </w:sectPr>
      </w:pPr>
    </w:p>
    <w:p>
      <w:pPr>
        <w:spacing w:line="360" w:lineRule="auto"/>
        <w:rPr>
          <w:rFonts w:ascii="Arial" w:hAnsi="Arial" w:cs="Arial"/>
          <w:bCs/>
          <w:sz w:val="21"/>
          <w:szCs w:val="21"/>
        </w:rPr>
      </w:pPr>
      <w:r>
        <w:rPr>
          <w:rFonts w:ascii="Arial" w:hAnsi="Arial" w:cs="Arial"/>
          <w:bCs/>
          <w:sz w:val="21"/>
          <w:szCs w:val="21"/>
        </w:rPr>
        <w:t>附件二：合同统计表和合同付款台账</w:t>
      </w:r>
    </w:p>
    <w:tbl>
      <w:tblPr>
        <w:tblStyle w:val="16"/>
        <w:tblW w:w="0" w:type="auto"/>
        <w:tblInd w:w="-318" w:type="dxa"/>
        <w:tblLayout w:type="autofit"/>
        <w:tblCellMar>
          <w:top w:w="0" w:type="dxa"/>
          <w:left w:w="108" w:type="dxa"/>
          <w:bottom w:w="0" w:type="dxa"/>
          <w:right w:w="108" w:type="dxa"/>
        </w:tblCellMar>
      </w:tblPr>
      <w:tblGrid>
        <w:gridCol w:w="422"/>
        <w:gridCol w:w="1017"/>
        <w:gridCol w:w="1236"/>
        <w:gridCol w:w="1037"/>
        <w:gridCol w:w="707"/>
        <w:gridCol w:w="980"/>
        <w:gridCol w:w="2520"/>
        <w:gridCol w:w="2276"/>
        <w:gridCol w:w="1389"/>
        <w:gridCol w:w="891"/>
        <w:gridCol w:w="637"/>
        <w:gridCol w:w="781"/>
        <w:gridCol w:w="781"/>
        <w:gridCol w:w="430"/>
      </w:tblGrid>
      <w:tr>
        <w:tblPrEx>
          <w:tblCellMar>
            <w:top w:w="0" w:type="dxa"/>
            <w:left w:w="108" w:type="dxa"/>
            <w:bottom w:w="0" w:type="dxa"/>
            <w:right w:w="108" w:type="dxa"/>
          </w:tblCellMar>
        </w:tblPrEx>
        <w:trPr>
          <w:trHeight w:val="450" w:hRule="atLeast"/>
          <w:tblHeader/>
        </w:trPr>
        <w:tc>
          <w:tcPr>
            <w:tcW w:w="0" w:type="auto"/>
            <w:tcBorders>
              <w:top w:val="single" w:color="auto" w:sz="4" w:space="0"/>
              <w:left w:val="single" w:color="auto" w:sz="4" w:space="0"/>
              <w:bottom w:val="single" w:color="auto" w:sz="4" w:space="0"/>
              <w:right w:val="single" w:color="auto" w:sz="4" w:space="0"/>
            </w:tcBorders>
            <w:shd w:val="clear" w:color="000000" w:fill="DCE6F1"/>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0" w:type="auto"/>
            <w:tcBorders>
              <w:top w:val="single" w:color="auto" w:sz="4" w:space="0"/>
              <w:left w:val="nil"/>
              <w:bottom w:val="single" w:color="auto" w:sz="4" w:space="0"/>
              <w:right w:val="single" w:color="auto" w:sz="4" w:space="0"/>
            </w:tcBorders>
            <w:shd w:val="clear" w:color="000000" w:fill="DCE6F1"/>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用印日期</w:t>
            </w:r>
          </w:p>
        </w:tc>
        <w:tc>
          <w:tcPr>
            <w:tcW w:w="0" w:type="auto"/>
            <w:tcBorders>
              <w:top w:val="single" w:color="auto" w:sz="4" w:space="0"/>
              <w:left w:val="nil"/>
              <w:bottom w:val="single" w:color="auto" w:sz="4" w:space="0"/>
              <w:right w:val="single" w:color="auto" w:sz="4" w:space="0"/>
            </w:tcBorders>
            <w:shd w:val="clear" w:color="000000" w:fill="DCE6F1"/>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合同编号</w:t>
            </w:r>
          </w:p>
        </w:tc>
        <w:tc>
          <w:tcPr>
            <w:tcW w:w="0" w:type="auto"/>
            <w:tcBorders>
              <w:top w:val="single" w:color="auto" w:sz="4" w:space="0"/>
              <w:left w:val="nil"/>
              <w:bottom w:val="single" w:color="auto" w:sz="4" w:space="0"/>
              <w:right w:val="single" w:color="auto" w:sz="4" w:space="0"/>
            </w:tcBorders>
            <w:shd w:val="clear" w:color="000000" w:fill="DCE6F1"/>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签约日期</w:t>
            </w:r>
          </w:p>
        </w:tc>
        <w:tc>
          <w:tcPr>
            <w:tcW w:w="0" w:type="auto"/>
            <w:tcBorders>
              <w:top w:val="single" w:color="auto" w:sz="4" w:space="0"/>
              <w:left w:val="nil"/>
              <w:bottom w:val="single" w:color="auto" w:sz="4" w:space="0"/>
              <w:right w:val="single" w:color="auto" w:sz="4" w:space="0"/>
            </w:tcBorders>
            <w:shd w:val="clear" w:color="000000" w:fill="DCE6F1"/>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对方单位</w:t>
            </w:r>
          </w:p>
        </w:tc>
        <w:tc>
          <w:tcPr>
            <w:tcW w:w="0" w:type="auto"/>
            <w:tcBorders>
              <w:top w:val="single" w:color="auto" w:sz="4" w:space="0"/>
              <w:left w:val="nil"/>
              <w:bottom w:val="single" w:color="auto" w:sz="4" w:space="0"/>
              <w:right w:val="single" w:color="auto" w:sz="4" w:space="0"/>
            </w:tcBorders>
            <w:shd w:val="clear" w:color="000000" w:fill="DCE6F1"/>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合同文件名称</w:t>
            </w:r>
          </w:p>
        </w:tc>
        <w:tc>
          <w:tcPr>
            <w:tcW w:w="0" w:type="auto"/>
            <w:tcBorders>
              <w:top w:val="single" w:color="auto" w:sz="4" w:space="0"/>
              <w:left w:val="nil"/>
              <w:bottom w:val="single" w:color="auto" w:sz="4" w:space="0"/>
              <w:right w:val="single" w:color="auto" w:sz="4" w:space="0"/>
            </w:tcBorders>
            <w:shd w:val="clear" w:color="000000" w:fill="DCE6F1"/>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合同内容</w:t>
            </w:r>
          </w:p>
        </w:tc>
        <w:tc>
          <w:tcPr>
            <w:tcW w:w="0" w:type="auto"/>
            <w:tcBorders>
              <w:top w:val="single" w:color="auto" w:sz="4" w:space="0"/>
              <w:left w:val="nil"/>
              <w:bottom w:val="single" w:color="auto" w:sz="4" w:space="0"/>
              <w:right w:val="single" w:color="auto" w:sz="4" w:space="0"/>
            </w:tcBorders>
            <w:shd w:val="clear" w:color="000000" w:fill="DCE6F1"/>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付款节点</w:t>
            </w:r>
          </w:p>
        </w:tc>
        <w:tc>
          <w:tcPr>
            <w:tcW w:w="0" w:type="auto"/>
            <w:tcBorders>
              <w:top w:val="single" w:color="auto" w:sz="4" w:space="0"/>
              <w:left w:val="nil"/>
              <w:bottom w:val="single" w:color="auto" w:sz="4" w:space="0"/>
              <w:right w:val="single" w:color="auto" w:sz="4" w:space="0"/>
            </w:tcBorders>
            <w:shd w:val="clear" w:color="000000" w:fill="DCE6F1"/>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合同金额（元）</w:t>
            </w:r>
          </w:p>
        </w:tc>
        <w:tc>
          <w:tcPr>
            <w:tcW w:w="891" w:type="dxa"/>
            <w:tcBorders>
              <w:top w:val="single" w:color="auto" w:sz="4" w:space="0"/>
              <w:left w:val="nil"/>
              <w:bottom w:val="single" w:color="auto" w:sz="4" w:space="0"/>
              <w:right w:val="single" w:color="auto" w:sz="4" w:space="0"/>
            </w:tcBorders>
            <w:shd w:val="clear" w:color="000000" w:fill="DCE6F1"/>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合同类别</w:t>
            </w:r>
          </w:p>
        </w:tc>
        <w:tc>
          <w:tcPr>
            <w:tcW w:w="638" w:type="dxa"/>
            <w:tcBorders>
              <w:top w:val="single" w:color="auto" w:sz="4" w:space="0"/>
              <w:left w:val="nil"/>
              <w:bottom w:val="single" w:color="auto" w:sz="4" w:space="0"/>
              <w:right w:val="single" w:color="auto" w:sz="4" w:space="0"/>
            </w:tcBorders>
            <w:shd w:val="clear" w:color="000000" w:fill="DCE6F1"/>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付款时间</w:t>
            </w:r>
          </w:p>
        </w:tc>
        <w:tc>
          <w:tcPr>
            <w:tcW w:w="0" w:type="auto"/>
            <w:tcBorders>
              <w:top w:val="single" w:color="auto" w:sz="4" w:space="0"/>
              <w:left w:val="nil"/>
              <w:bottom w:val="single" w:color="auto" w:sz="4" w:space="0"/>
              <w:right w:val="single" w:color="auto" w:sz="4" w:space="0"/>
            </w:tcBorders>
            <w:shd w:val="clear" w:color="000000" w:fill="DCE6F1"/>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合计金额（元）</w:t>
            </w:r>
          </w:p>
        </w:tc>
        <w:tc>
          <w:tcPr>
            <w:tcW w:w="0" w:type="auto"/>
            <w:tcBorders>
              <w:top w:val="single" w:color="auto" w:sz="4" w:space="0"/>
              <w:left w:val="nil"/>
              <w:bottom w:val="single" w:color="auto" w:sz="4" w:space="0"/>
              <w:right w:val="single" w:color="auto" w:sz="4" w:space="0"/>
            </w:tcBorders>
            <w:shd w:val="clear" w:color="000000" w:fill="DCE6F1"/>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未付金额（元）</w:t>
            </w:r>
          </w:p>
        </w:tc>
        <w:tc>
          <w:tcPr>
            <w:tcW w:w="0" w:type="auto"/>
            <w:tcBorders>
              <w:top w:val="single" w:color="auto" w:sz="4" w:space="0"/>
              <w:left w:val="nil"/>
              <w:bottom w:val="single" w:color="auto" w:sz="4" w:space="0"/>
              <w:right w:val="single" w:color="auto" w:sz="4" w:space="0"/>
            </w:tcBorders>
            <w:shd w:val="clear" w:color="000000" w:fill="DCE6F1"/>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备注</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佛山市恒大金属建筑材料有限公司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惠州恒大百万花城花园12幢铝合金门窗供货合同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乙方按甲方确认的《铝合金门窗施工图纸》、铝合金产品承包单价包干。在甲、乙双方签订合同前，甲方需提供该项目有效的建施图以及该项目的《建筑材料定板通知书》，乙方以此为依据，完成铝合金门窗、百叶窗节点大样图等施工图的设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1、合同签订后7天内，乙方收取合同暂定总价的10%作为乙方材料备料款；2、上月26日至本月25日作为月结周期，甲方以甲乙双方签字确认的《佛山市恒大金属建筑材料有限公司送货单》上的面积和数量为核算依据，乘乙方承包单价据实计算，甲方在每月10日前付上月铝合金产品总货款的70%作为乙方进度款；3、乙方按甲方现场测量签字确认的《铝合金门、窗、百叶窗制作尺寸确认单》全部供完10天后，乙方按汇总面积乘相应包干单价据实计算，并将计算结果提交甲方，甲方收到乙方提交资料15天内，一次性结清乙方铝合金产品全部货款。</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109,958.00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工程材料类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广州市铂高太阳能科技有限公司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惠州恒大百万花城花园项目综合楼热水系统安装工程施工合同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惠州恒大百万花城花园项目综合楼热水系统安装工程赶工奖</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赶工奖随当期应付工程款一次性支付给乙方</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13,220.18</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惠州市恒辉电气工程有限公司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惠州恒大百万花城花园项目地块三临时变压器低压开关改造工程施工合同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地块三临时变压器低压开关改造工程，图纸深化设计和报审（如需）、材料设备采购安装、工程施工及监理、协助发包人向有关部门办理手续（如有必要）、工程验收并通电、移交时安全技术交底、协调好影响施工的因素。</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1、合同签订生效且开工令发出后10个日历天内，发包人支付合同总价的20%作为预付款；2、本工程的主要设备（箱变、电缆）进场后15天内，发包人支付合同总价的30%作为进度款（不含预付款），即支付至合同总价的50%；3、工程施工完毕后，承包人完成本工程所有的报批报验手续，经供电局及发包人和承包人三方验收合格，并于供电部门送电后15天内，发包人支付合同总价的30%作为进度款（不包含预付款），即支付至合同总价的80%；4、承包人送齐本工程竣工结算资料并经发包人审核完毕，发包人和承包人双方算清双方的违约责任，发包人于结算完毕后支付至工程结算价的97%，其余3%作为质保金，若工程无质量问题，无发包人代扣代付费用，待其保修期满后30个工作日内一次性无息付清。</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64,983.59</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广东省工业设备安装有限公司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惠州恒大百万花城花园项目展示区消防工程施工合同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项目展示区范围内（综合楼、售楼部、展示区室外管网、9幢商业、8幢裙楼商业展示部分、1-2、2、7、8幢展示区公区装修范围内）消防工程，包括消火栓系统、自动喷淋系统、防排烟系统、火灾自动报警系统(包含消防广播系统)、防火门监控系统、电源监控系统、电气火灾监控系统、展示区室外消防管网等全部消防工程的安装、调试、验收等。</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1、按月申报进度款，每期按实际完成工程量支付至双方确认金额的70%；2、工程结算后三个月内，发包人累计支付至经双方确认的最终结算款的97%；3、工程结算款的3%作为保修金，待两年质量保修期满后工程如无质量问题、无发生发包人代扣代付维修费用，则发包人在30天内无息付清保修金。</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79,443.79</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深圳市宏华达环境艺术工程有限公司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惠州恒大百万花城花园项目园建工程施工合同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园建工程的施工图及相关的补充图、设计变更等所涵盖的园建施工内容，以及甲方指定的零星园建工程。包括地面铺装、休闲平台、花池、亭、亲水栈桥、雕塑安装、喷泉等硬景的结构、装饰及水电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1、合同签订并乙方进场施工后7天内，甲方支付乙方合同暂定总价的10%作为工程备料款；2、乙方每30天申报一次进度款，经核实后7天内甲方按乙方当期实际完成合格工程量金额的70%作为工程进度款；3、工程竣工验收合格并双方结算完成后30天内，甲方累计支付乙方至实际结算工程款的97%；4、工程结算款的3%作为保修金，如无质量问题、无发生甲方代扣代付维修费用，则甲方在质保期满后30天内无息支付。</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17,516,640.00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广州山水比德设计股份有限公司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惠州恒大悦府地块三综合楼11屋顶花园园林工程施工图设计费用支付协议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承接惠州恒大悦府地块三综合楼11屋顶花园园林工程施工图设计（不含绿化施工图），设计面积暂定为268㎡。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本合同项下的设计费于乙方提交全部设计成果且经甲方审核通过后次月内一次性支付。</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2,000.00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设计类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五矿国际信托有限公司、北京康正宏基房地产评估有限公司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惠州百万花城花园后期监管顾问咨询合同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融瑞发同意五矿信托委托康正作为投资风险控制咨询顾问，对项目公司及抵押物上所建项目的资金使用、项目公司印鉴、证照、项目公司重大事项、标的项目的日常事务等事项提供投后管理审核/监管服务。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五矿信托付款，项目公司不付款</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不适用</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管理类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广东恒茂照明科技有限公司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惠州恒大百万花城花园项目地块三（9幢、11幢）泛光照明亮化工程施工合同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1、根据发包人提供的效果图、灯具图册所示要求及相关设计文件进行主题亮化的优化设计、设备材料采购供应、工程施工、调试及技术服务、竣工验收合格、工程保修等全部内容。2、从主题亮化工程专业照明配电箱至开关电源（箱），再至灯具的主题亮化工程等完整性安装工程及相关的配合工程，具体包括主题亮化配电箱、开关电源（箱）及灯具（含光源）供应、安装及调试，灯具的防雷接地、穿线及电线电缆敷设，灯具支架安装或预埋件的埋设。3、主题亮化的设备供应、安装及调试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1、发包人在合同签订生效，发包人发出开工令且承包人人员、材料进场开始实质性施工后10个日历天内，向承包人支付合同暂定总价的20%；2、承包人每月25日前统计本月已施工完成的工程进度上报发包人，经发包人审核后，支付至承包人当月实际完成工程量的50%；3、安装调试并验收完毕后15天内，承包人报送已施工完成的工程进度给发包人，经发包人审核后，支付至承包人实际完成工程量的85%；4、全部工程竣工验收后，承包人送齐本工程竣工结算资料并经发包人审核完毕，发包人于结算完毕后支付至本工程结算价的97%；5、其余3%作为保修金，若工程无质量问题，无发生发包人代付代扣费用的，由发包人待其保修期满后30天内一次付清。</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238,270.12</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恒粤珠它合字21【0.85-19】004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广东鑫创建筑工程有限公司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征地青苗补偿协议书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对红线外场地租赁和果树清表进行赔偿并沿地块二、三红线修建环状临时施工道路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本协议生效之日起十个工作日内，乙方出具经甲方确认的发票后，一次性付清全款</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360,000.00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前期类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恒粤珠它合字21【0.85-19】007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惠州市惠阳区国有资产管理办公室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建设惠阳区安置房监管协议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和国资办签订安置房监管协议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不适用</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不适用</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前期类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深圳市思为软件技术有限公司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惠州恒大悦府微沙盘制作合同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惠州恒大悦府微沙盘制作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1、本合同签订后甲方于5个日历天内向乙方支付合同暂定总价的30%作为预付款；2、微沙盘开发完毕且经甲方最终确认验收，经甲方签字成品验收确认函且乙方向甲方提供无期限限制的程序成品终稿后15个日历日内甲方向乙方支付剩余款项。</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158,000.00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营销类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深圳广田集团股份有限公司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惠州恒大百万花城城市展厅拆改及装修工程施工合同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对惠州恒大百万花城城市展厅拆改及装修工程进行施工，主要包括展厅室内的天棚、地面、墙面的装修，门及门套，灯具安装，线路敷设，开关面板、插座安装等。</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1、合同签订，乙方进场施工后7天内，甲方支付乙方合同暂定总价的10%作为工程备料款；2、乙方每30天申报一次进度款，审核后7天内甲方按乙方当期实际完成工程量金额的70%支付工程进度款；3、工程竣工验收合格并办理结算后30天内，甲方累计支付乙方至实际工程结算价的97.5%；4、工程结算款的2.5%作为保修金，待工程竣工验收合格满两年后如无质量问题、无发生甲方代扣代付维修费用，则甲方在30天内无息支付2.3%，其余0.2%待防水工程五年质保期满后如无质量问题、无发生甲方代扣代付维修费用，则甲方在30天内无息付清保修金。</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580,756.25</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惠州市年丰土石方工程有限公司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《惠州恒大百万花城花园项目三期土石方工程施工合同》补充协议（二）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对已签订的《惠州恒大百万花城花园项目三期土石方工程施工》及其补充协议中赶工奖事宜补充约定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赶工奖随当期应付工程款一次性支付给乙方</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97,731.77</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中衡卓创国际工程设计有限公司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工程委托书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设计销售围蔽全专业施工图（建筑、结构、电气）</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本设计完成提交设计成果给委托单位，委托单位审核确认后30天内一次付清支付总设计费。</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10,000.00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设计类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中衡卓创国际工程设计有限公司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《惠州恒大百万花城花园项目规划及单体工程设计合同》补充协议（二）（月度优秀设计团队奖励）</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根据甲乙双方于2020年07月2日签订的《惠州恒大百万花城花园项目规划及单体工程设计合同》，就甲方给予乙方一定设计奖励事宜。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甲方在每月20日前以现金方式将奖励发放至乙方</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设计类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2021/1/26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东莞市文城广告有限公司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惠州恒大悦府城市展厅包装物料制作安装合同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惠州恒大悦府城市展厅包装物料制作安装</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合同签订后，在乙方完成场地的布置工作并经甲方验收合格，双方进行结算确认后三个月内支付至本合同结算价的100%。</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153,270.00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营销类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惠州市惠阳区建为工程质量检测中心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天然地基工程质量检测委托书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委托乙方对项目二期（14幢/20幢、幼儿园、地下室）工程进行检测，收费标准：1.平板荷载试验最大试验荷载≤800kN,每点6000元，最大试验荷载＞800kN按75元/吨收费；2.轻型动力触探试验每点200元；3.重型动力触探收费每点1200元4.岩基钻芯口径101mm每米380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不适用</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不适用</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惠州市惠阳区建为工程质量检测中心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桩基工程质量检测委托书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委托乙方对项目二期（14幢/20幢、幼儿园、地下室）桩基工程进行检测，五、收费标准：1、基桩小应变动测收费；①桩径360/500mm每根300元；②桩径600/900mm每根400元；③桩径1000/1500mm每根600元；④桩径1600/2000mm每根800元。2、基桩静载试验收费：每吨75元。3、基桩混凝土钻芯检测收费：口径101mm每米380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不适用</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不适用</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广东中安人防股份有限公司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惠州恒大百万花城花园项目地块二人防工程施工合同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地块二人防工程位于地下二层，共2个防护单元，平时功能为汽车库，战时功能为一个核6级常6级二等人员掩蔽所和一个人防物资库，地块二人防建筑面积5897平方米。负责本工程人防区域的人防门、人防通风系统、人防电气系统、人防给排水系统等的施工。</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1、本合同签订后，乙方施工人员进场后的7个工作日内，发包人向承包人支付合同暂定总价的10%预付款；2、承包人每月25日前统计本月已施工完成的工程进度上报发包人，经发包人审核后，支付当月实际完成量的60%（不含预付款）；3、本工程全部完工并经发包人验收合格后7个工作日内发包人向承包人支付至实际完成工程量的85%（含预付款）；4、双方完成结算后两个月内，发包人累计支付至工程结算款的97%，余工程结算款的3%作为保修金，在保修期内如无发生质量问题、发包人代付代扣款项的，发包人在保修期届满后30天内一次性无息退还承包人。</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638,157.14</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广东侨邑建设工程有限公司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惠州恒大百万花城花园项目营销环境升级改造工程施工合同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营销环境升级改造工程，包括秋长北路改造沥青路（含两侧道牙石）、岭湖一路修建沥青道路（含两侧道牙石），沿路间隔15m设置路灯、停车场（含道牙石及车位画线）、自秋长北路至施工现场次门施工道路等。</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1、乙方每月25日前申报一次工程进度款，经甲方审核后7个工作日内甲方支付乙方当月实际完成工程量金额的80%作为工程进度款；2、竣工验收合格并提交完整资料后，乙方可提出申请结算，工程结算完成后两个月内甲方累计付款至结算造价的97%，余结算造价的3%作为工程保修金；3、若无任何质量问题或未发生甲方代扣代缴情况，工程竣工验收合格乙方向甲方办理工程移交之日起两年后一个月内无息付清保修金。</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4,889,926.94</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恒粤珠它合字21【0.85/19】010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惠州市云捷测绘咨询服务有限公司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惠州市融瑞发实业投资有限公司恒大百万花城花园规划放验线项目测试合同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项目28幢建筑各角点的规划放验线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乙方测量完毕提交全部成果资料经甲方及政府部门验收合格后，甲方于结算后30天内支付</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70,573.22</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前期类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杰创智能科技股份有限公司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地块二工地视频监控及地块三样本房智能化工程委托书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甲方委托乙方承建地块二工地视频监控工程及地块三1/2幢、7幢、8幢样板房智能化工程施工，开工日期暂定2021年1月30日，具体以甲方开工令为准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工程竣工验收合格后14天内支付实际完成施工工程量的90%，办理结算后14天内支付至结算造价的97%，余款待保修期满后无法使用甲方代付代扣款项的14天内一次性付清</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80,776.26</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上海全筑装饰有限公司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惠州恒大百万花城样板房看房通道装修与步梯包装、地砖美缝工程施工合同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乙方对惠州恒大百万花城样板房看房通道装修及步梯包装、地砖美缝工程，主要包括样板房看房通道的天棚、地面、墙面的装修，门及门套，灯具安装、步梯包装、样板房地面美缝处理等装修工程进行施工。</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1、合同签订，乙方进场施工后7天内，甲方支付乙方合同暂定总价的10%；2、乙方每30天申报一次进度款，经核实后7天内甲方按乙方当期实际完成工程量金额的70%作为工程进度款；3、工程竣工验收合格并办理结算后30天内，甲方累计支付乙方至实际工程结算价的97.5%；4、工程结算款的2.5%作为保修金，待工程竣工验收合格满两年后如无质量问题，无发生甲方代付代扣维修费用，则甲方在30天内无息支付2.3%，其余0.2%待防水工程五年质保期满后如无质量问题，无发生甲方代付代扣维修费用，则甲方在30天内无息付清保修金。</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260,383.35</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叶月标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（惠州恒大悦府）房屋租赁合同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甲方将坐落于惠州市惠阳区秋长街道岭湖村楼居幌63号第2层，建筑面积约65平方米的自建房出租给乙方做宿舍使用，乙方同意承租该房屋。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租金按季度结付，由乙方在每季度15日前缴付当季度租金给甲方。</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12,000.00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管理类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谷宗海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房屋租赁合同（惠州恒大悦府）/谷宗海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出租房屋坐落于惠州市惠阳区秋长街道将军路光耀百万花城一期一组团03幢2单元8层01号房01、03室，建筑面积45㎡，承租人租赁该房屋作为居住使用。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租金每三个月支付一次。</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10,800.00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管理类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郑丹婷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房屋租赁合同（惠州恒大悦府）/郑丹婷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出租房屋坐落于惠州市惠阳区秋长街道将军路百万花城花园一期一组团03幢3单元2层02号房，建筑面积79.38㎡，承租人租赁该房屋作为居住使用。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租金每三个月支付一次。</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18,000.00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管理类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2021/2/23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惠州市惠阳区安然白蚁防治有限公司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惠州市惠阳区房屋白蚁防治合同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合同：房屋白蚁防治合同</w:t>
            </w:r>
            <w:r>
              <w:rPr>
                <w:rFonts w:ascii="Arial" w:hAnsi="Arial" w:cs="Arial"/>
                <w:color w:val="000000"/>
                <w:sz w:val="18"/>
                <w:szCs w:val="18"/>
              </w:rPr>
              <w:br w:type="textWrapping"/>
            </w:r>
            <w:r>
              <w:rPr>
                <w:rFonts w:hint="eastAsia" w:ascii="Arial" w:hAnsi="Arial" w:cs="Arial"/>
                <w:color w:val="000000"/>
                <w:sz w:val="18"/>
                <w:szCs w:val="18"/>
              </w:rPr>
              <w:t>解除协议：防治合同解除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协议解除</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274,380.45</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前期类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报建合同不履行</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恒粤珠它合字21【0.85-19】019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惠州市正圆招标代理有限公司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恒大百万花园投标顾问咨询协议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对本项目前期物业服务项目的投标工作提供咨询服务，根据甲方的需求提交相应的咨询服务文件，服务期限以甲方公开招标日期起一个月的期限为准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乙方完成咨询服务工作，且中标候选人公示挂网后，甲方于收到发票的五个工作日内一次性付清</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30,000.00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前期类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恒粤珠它合字21【0.85-19】018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惠州市正圆招标代理有限公司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恒大百万花园项目前期物业管理招标代理合同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乙方负责编制招标公告、招标文件、评标办法及标准，报经招标行政主管部门批准后实施，根据国家有关规定和项目进度要求，制定招标工作计划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乙方在开标结束并发放中标通知书五个工作日内开具发票，甲方在收到发票的五个工作日内一次性付清</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50,000.00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前期类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深圳市宏华达环境艺术工程有限公司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惠州恒大百万花城花园项目周边区域园建工程施工合同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周边区域园建工程的地面铺装、休闲平台、花池、亭、亲水栈桥、雕塑安装、喷泉等硬景的结构、装饰及水电工程，以及甲方指定的零星园建工程。在承包范围内以包工包料（部分材料甲方供应）、包工期、包质量、包安全、包文明施工、包验收、包市场风险、包税金等形式由乙方承包。</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1、合同签订并乙方进场施工后7天内，甲方支付乙方合同暂定总价的10%作为工程备料款，程分期分批施工，甲方按分期分批施工部分的合同暂定价的10%作为工程备料款。2、乙方每30天申报一次进度款，经核实后7天内甲方按乙方当期实际完成工程量金额（含签证及工程委托）的70%作为工程进度款。3、工程竣工验收并办理结算后30天内，甲方累计支付乙方至实际结算工程款的97%，甲方应支付的款项应扣除乙方超量领用的材料款、工程备料款、水电费及工程进度款等。4、工程结算款的3%作为保修金，如无质量问题、无发生甲方代扣代付维修费用，则甲方在质保期满两年后30天内无息支付。</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235,840.00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单石安</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房屋租赁合同（惠州恒大悦府-美宜佳）</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甲方同意将坐落于广东省惠州市惠阳区秋长茶园将军路旁惠州恒大悦府楼盘商业8号楼（未定商铺号，最终以甲方确认的商铺号为准）房地产出租给乙方使用，该房屋建筑面积为56.32平方米。</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合同签订当日，乙方应向甲方支付2021年3月1日至2023年2月28日的首期租金共0元。其他租金均按月为一个交租期交纳。</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0.00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其他</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柯江河</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房屋租赁合同（惠州恒大悦府-柯么么）</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甲方同意将坐落于广东省惠州市惠阳区秋长茶园将军路旁惠州恒大悦府楼盘商业8号楼（未定商铺号，最终以甲方确认的商铺号为准）房地产出租给乙方使用，该房屋建筑面积为32.51平方米。</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合同签订当日，乙方应向甲方支付2021年3月1日至2023年2月28日的首期租金共0元。其他租金均按月为一个交租期交纳。</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0.00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其他</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惠州市年丰土石方工程有限公司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惠州恒大百万花城花园项目三期土石方工程施工合同——解除协议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鉴于甲乙双方于 2017年 9月25日签订了《惠州恒大百万花城花园项目三期土石方工程施工合同》（合同编号：恒粤珠工合字17[0.85-19]015）及其补充协议（以下简称“原合同”)。因原合同无法继续履行，现经甲乙双方协商一致，就原合同的解除达成约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已完工程经甲方验收合格，本协议签订且按甲方要求提交齐全相关结算资料并经双方结算后，甲方于叁个月内付至结算款的97%，剩余3%作为质保金，质保期为已完工程全部竣工验收合格后的壹年，质保期内若无质量事故，甲方于十五个工作日内付清尾款。乙方在领取款项前，应向甲方出具合法有效的9%增值税专用发票（该发票应由乙方开具或由所在地税务部门代开），否则，甲方有权拒绝付款或退还履约保证金。</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不适用</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宜兴市美迪水景工程有限公司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地块三红线外展示区水景雾森工程委托书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甲方委托乙方承建恒大悦府项目地块三红线外展示区水景雾森工程施工，按照甲方要求和国家现行的施工质量验收标准执行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工程竣工验收合格后14天内支付实际完成施工工程量的90%，办理结算后14天内支付至结算造价的97%，余款待保修期满后无法使用甲方代付代扣款项的14天内一次性无息付清</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89,013.90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广东侨邑建设工程有限公司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惠州恒大百万花城花园项目施工围挡及景观围墙工程施工合同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乙方负责按甲方确认的施工图纸及相关设计变更通知对临时围蔽工程进行施工。</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一、合同签订后3个日历天内，乙方应向甲方交纳合同暂定总价3%的履约保证金或5%的履约银行保函。若乙方未在约定期限内提交保函或履约保证金的，甲方有权在支付第一次工程款时开始直接扣除，直至扣完。若乙方开具的履约保函在本合同《通用条款》26条约定有限期内失效且未能及时续期的，甲方有权从应付乙方当期工程款中扣除等额款项作为履约保证金。二、乙方每月申报一次进度款，经核实后7天内甲方按乙方当期实际完成工程量金额（含签证）的80%作为工程进度款。三、工程竣工验收合格并办理结算后30天内，甲方累计支付乙方至实际结算工程款的97%。四、工程结算款的3%作为保修金，待工程竣工验收合格且质保期满后如无质量问题、无发生甲方代扣代付维修费用，则甲方在30天内无息付清保修金。</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1,493,348.80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p>
        </w:tc>
      </w:tr>
      <w:t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北京金时明月科技有限公司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惠州恒大悦府微信运营服务合同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包括但不限于微信运营所需的公众好管理及公众号平台页面设计与维护、宣传推广、线上活动策划、创意、文字、图片、视频等设计及制作等。</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1、甲方每月服务费为人民币6万（￥60000）元，合作期内服务费总额暂定人民币18万（￥180000）元。在项目微信运营服务过程中，所产生的第三方费用经甲方确认后由甲方另行支付。2、本合同签订生效后，乙方每月5日前按甲方要求提交上月工作完成情况的书面文件，经甲方验收合格后办理结算，结算完毕且受到等额合法有限发票后于三个月内付款。</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180,000.00</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营销类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广州南月广告有限公司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惠州恒大百万花城花园项目首期（地块三）园林展示区销售围蔽包装工程施工合同及赶工奖协议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惠州恒大百万花城花园项目首期（地块三）园林展示区销售围蔽包装。具体范围及内容以甲方确认下发的施工图纸、施工技术参考方案及甲方授权的现场代表指令为准。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乙方每月申报一次进度款，经甲方核实后甲方支付乙方当期实际完成工程量（含签证）金额的80%作为工程进度款，甲方支付的工程进度款须扣除水电费。工程竣工验收合格并办理结算后，甲方累计支付乙方至实际结算总价的97%，结算款应扣除工程进度款及水电费等。</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688,236.38</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营销类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38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2021-3-29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广东电网有限责任公司惠州惠阳供电局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hint="eastAsia" w:ascii="Arial" w:hAnsi="Arial" w:cs="Arial"/>
                <w:color w:val="000000"/>
                <w:sz w:val="18"/>
                <w:szCs w:val="18"/>
              </w:rPr>
              <w:t>供用电合同（临时用电延期）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用电方申请工地临时用电延期，合同规定供电方式以及用电地域范围</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hint="eastAsia" w:ascii="Arial" w:hAnsi="Arial" w:cs="Arial"/>
                <w:color w:val="000000"/>
                <w:sz w:val="18"/>
                <w:szCs w:val="18"/>
              </w:rPr>
              <w:t>不适用</w:t>
            </w:r>
          </w:p>
        </w:tc>
        <w:tc>
          <w:tcPr>
            <w:tcW w:w="0" w:type="auto"/>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不适用</w:t>
            </w:r>
          </w:p>
        </w:tc>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hint="eastAsia" w:ascii="Arial" w:hAnsi="Arial" w:cs="Arial"/>
                <w:color w:val="000000"/>
                <w:sz w:val="18"/>
                <w:szCs w:val="18"/>
              </w:rPr>
              <w:t>工程类</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r>
    </w:tbl>
    <w:p>
      <w:pPr>
        <w:spacing w:line="360" w:lineRule="auto"/>
        <w:rPr>
          <w:rFonts w:ascii="Arial" w:hAnsi="Arial" w:cs="Arial"/>
          <w:bCs/>
          <w:sz w:val="21"/>
          <w:szCs w:val="21"/>
        </w:rPr>
        <w:sectPr>
          <w:pgSz w:w="16838" w:h="11906" w:orient="landscape"/>
          <w:pgMar w:top="1134" w:right="1134" w:bottom="1134" w:left="1134" w:header="851" w:footer="992" w:gutter="397"/>
          <w:cols w:space="425" w:num="1"/>
          <w:docGrid w:type="linesAndChars" w:linePitch="312" w:charSpace="0"/>
        </w:sectPr>
      </w:pPr>
    </w:p>
    <w:p>
      <w:pPr>
        <w:spacing w:line="360" w:lineRule="auto"/>
        <w:rPr>
          <w:rFonts w:ascii="Arial" w:hAnsi="Arial" w:cs="Arial"/>
          <w:bCs/>
          <w:sz w:val="21"/>
          <w:szCs w:val="21"/>
        </w:rPr>
      </w:pPr>
      <w:r>
        <w:rPr>
          <w:rFonts w:ascii="Arial" w:hAnsi="Arial" w:cs="Arial"/>
          <w:bCs/>
          <w:sz w:val="21"/>
          <w:szCs w:val="21"/>
        </w:rPr>
        <w:t>附件三：项目销售回款统计表</w:t>
      </w:r>
    </w:p>
    <w:p>
      <w:pPr>
        <w:spacing w:line="360" w:lineRule="auto"/>
        <w:ind w:firstLine="630" w:firstLineChars="300"/>
        <w:rPr>
          <w:rFonts w:ascii="Arial" w:hAnsi="Arial" w:cs="Arial"/>
          <w:bCs/>
          <w:sz w:val="21"/>
          <w:szCs w:val="21"/>
        </w:rPr>
      </w:pPr>
      <w:r>
        <w:rPr>
          <w:rFonts w:ascii="Arial" w:hAnsi="Arial" w:cs="Arial"/>
          <w:bCs/>
          <w:sz w:val="21"/>
          <w:szCs w:val="21"/>
        </w:rPr>
        <w:t>暂未到达销售阶段，也未进行销售。</w:t>
      </w:r>
    </w:p>
    <w:p>
      <w:pPr>
        <w:spacing w:line="360" w:lineRule="auto"/>
        <w:ind w:firstLine="840" w:firstLineChars="400"/>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附件四：项目公司下</w:t>
      </w:r>
      <w:r>
        <w:rPr>
          <w:rFonts w:hint="eastAsia" w:ascii="Arial" w:hAnsi="Arial" w:cs="Arial"/>
          <w:bCs/>
          <w:sz w:val="21"/>
          <w:szCs w:val="21"/>
        </w:rPr>
        <w:t>次</w:t>
      </w:r>
      <w:r>
        <w:rPr>
          <w:rFonts w:ascii="Arial" w:hAnsi="Arial" w:cs="Arial"/>
          <w:bCs/>
          <w:sz w:val="21"/>
          <w:szCs w:val="21"/>
        </w:rPr>
        <w:t>资金计划</w:t>
      </w:r>
    </w:p>
    <w:p>
      <w:pPr>
        <w:spacing w:line="360" w:lineRule="auto"/>
        <w:ind w:firstLine="630" w:firstLineChars="300"/>
        <w:rPr>
          <w:rFonts w:ascii="Arial" w:hAnsi="Arial" w:cs="Arial"/>
          <w:bCs/>
          <w:sz w:val="21"/>
          <w:szCs w:val="21"/>
        </w:rPr>
      </w:pPr>
      <w:r>
        <w:rPr>
          <w:rFonts w:hint="eastAsia" w:ascii="Arial" w:hAnsi="Arial" w:cs="Arial"/>
          <w:bCs/>
          <w:sz w:val="21"/>
          <w:szCs w:val="21"/>
        </w:rPr>
        <w:t>无</w:t>
      </w:r>
    </w:p>
    <w:p>
      <w:pPr>
        <w:spacing w:line="360" w:lineRule="auto"/>
        <w:ind w:firstLine="630" w:firstLineChars="300"/>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附件五：项目公司招采计划（如需）</w:t>
      </w:r>
    </w:p>
    <w:p>
      <w:pPr>
        <w:spacing w:line="360" w:lineRule="auto"/>
        <w:ind w:firstLine="420" w:firstLineChars="200"/>
        <w:rPr>
          <w:rFonts w:ascii="Arial" w:hAnsi="Arial" w:cs="Arial"/>
          <w:bCs/>
          <w:sz w:val="21"/>
          <w:szCs w:val="21"/>
        </w:rPr>
      </w:pPr>
      <w:r>
        <w:rPr>
          <w:rFonts w:ascii="Arial" w:hAnsi="Arial" w:cs="Arial"/>
          <w:bCs/>
          <w:sz w:val="21"/>
          <w:szCs w:val="21"/>
        </w:rPr>
        <w:t xml:space="preserve">  无</w:t>
      </w:r>
    </w:p>
    <w:p>
      <w:pPr>
        <w:spacing w:line="360" w:lineRule="auto"/>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附件六：项目公司合约计划（如需）</w:t>
      </w:r>
    </w:p>
    <w:p>
      <w:pPr>
        <w:spacing w:line="360" w:lineRule="auto"/>
        <w:rPr>
          <w:rFonts w:ascii="Arial" w:hAnsi="Arial" w:cs="Arial"/>
          <w:bCs/>
          <w:sz w:val="21"/>
          <w:szCs w:val="21"/>
        </w:rPr>
      </w:pPr>
      <w:r>
        <w:rPr>
          <w:rFonts w:ascii="Arial" w:hAnsi="Arial" w:cs="Arial"/>
          <w:bCs/>
          <w:sz w:val="21"/>
          <w:szCs w:val="21"/>
        </w:rPr>
        <w:t xml:space="preserve">      无</w:t>
      </w:r>
    </w:p>
    <w:p>
      <w:pPr>
        <w:spacing w:line="360" w:lineRule="auto"/>
        <w:rPr>
          <w:rFonts w:ascii="Arial" w:hAnsi="Arial" w:cs="Arial"/>
          <w:bCs/>
          <w:sz w:val="21"/>
          <w:szCs w:val="21"/>
        </w:rPr>
      </w:pPr>
    </w:p>
    <w:p>
      <w:pPr>
        <w:spacing w:line="360" w:lineRule="auto"/>
        <w:rPr>
          <w:rFonts w:ascii="Arial" w:hAnsi="Arial" w:cs="Arial"/>
          <w:bCs/>
          <w:sz w:val="21"/>
          <w:szCs w:val="21"/>
        </w:rPr>
      </w:pPr>
      <w:r>
        <w:rPr>
          <w:rFonts w:ascii="Arial" w:hAnsi="Arial" w:cs="Arial"/>
          <w:bCs/>
          <w:sz w:val="21"/>
          <w:szCs w:val="21"/>
        </w:rPr>
        <w:t>附件七：项目公司目标成本（如需）</w:t>
      </w:r>
    </w:p>
    <w:p>
      <w:pPr>
        <w:ind w:firstLine="420" w:firstLineChars="200"/>
        <w:rPr>
          <w:rFonts w:ascii="Arial" w:hAnsi="Arial" w:cs="Arial"/>
          <w:bCs/>
          <w:sz w:val="21"/>
          <w:szCs w:val="21"/>
        </w:rPr>
      </w:pPr>
      <w:r>
        <w:rPr>
          <w:rFonts w:ascii="Arial" w:hAnsi="Arial" w:cs="Arial"/>
          <w:bCs/>
          <w:sz w:val="21"/>
          <w:szCs w:val="21"/>
        </w:rPr>
        <w:t xml:space="preserve">  无</w:t>
      </w:r>
    </w:p>
    <w:p>
      <w:pPr>
        <w:rPr>
          <w:rFonts w:ascii="Arial" w:hAnsi="Arial" w:cs="Arial"/>
        </w:rPr>
      </w:pPr>
    </w:p>
    <w:p>
      <w:pPr>
        <w:rPr>
          <w:rFonts w:ascii="Arial" w:hAnsi="Arial" w:cs="Arial"/>
        </w:rPr>
      </w:pPr>
    </w:p>
    <w:p>
      <w:pPr>
        <w:tabs>
          <w:tab w:val="left" w:pos="870"/>
        </w:tabs>
        <w:rPr>
          <w:rFonts w:ascii="Arial" w:hAnsi="Arial" w:cs="Arial"/>
        </w:rPr>
        <w:sectPr>
          <w:pgSz w:w="11906" w:h="16838"/>
          <w:pgMar w:top="1134" w:right="1134" w:bottom="1134" w:left="1134" w:header="851" w:footer="992" w:gutter="397"/>
          <w:cols w:space="425" w:num="1"/>
          <w:docGrid w:type="linesAndChars" w:linePitch="312" w:charSpace="0"/>
        </w:sectPr>
      </w:pPr>
    </w:p>
    <w:p>
      <w:pPr>
        <w:rPr>
          <w:rFonts w:ascii="Arial" w:hAnsi="Arial" w:cs="Arial"/>
          <w:bCs/>
          <w:sz w:val="21"/>
          <w:szCs w:val="21"/>
        </w:rPr>
      </w:pPr>
      <w:r>
        <w:rPr>
          <w:rFonts w:ascii="Arial" w:hAnsi="Arial" w:cs="Arial"/>
          <w:bCs/>
          <w:sz w:val="21"/>
          <w:szCs w:val="21"/>
        </w:rPr>
        <w:t>附件八：项目形象进度表及照片</w:t>
      </w:r>
    </w:p>
    <w:p>
      <w:pPr>
        <w:spacing w:line="360" w:lineRule="auto"/>
        <w:ind w:firstLine="420" w:firstLineChars="200"/>
        <w:jc w:val="both"/>
        <w:rPr>
          <w:rFonts w:ascii="Arial" w:hAnsi="Arial" w:cs="Arial"/>
          <w:bCs/>
          <w:sz w:val="21"/>
          <w:szCs w:val="21"/>
        </w:rPr>
      </w:pPr>
      <w:r>
        <w:rPr>
          <w:rFonts w:ascii="Arial" w:hAnsi="Arial" w:cs="Arial"/>
          <w:bCs/>
          <w:sz w:val="21"/>
          <w:szCs w:val="21"/>
        </w:rPr>
        <w:t>202</w:t>
      </w:r>
      <w:r>
        <w:rPr>
          <w:rFonts w:hint="eastAsia" w:ascii="Arial" w:hAnsi="Arial" w:cs="Arial"/>
          <w:bCs/>
          <w:sz w:val="21"/>
          <w:szCs w:val="21"/>
        </w:rPr>
        <w:t>1</w:t>
      </w:r>
      <w:r>
        <w:rPr>
          <w:rFonts w:ascii="Arial" w:hAnsi="Arial" w:cs="Arial"/>
          <w:bCs/>
          <w:sz w:val="21"/>
          <w:szCs w:val="21"/>
        </w:rPr>
        <w:t>年</w:t>
      </w:r>
      <w:r>
        <w:rPr>
          <w:rFonts w:hint="eastAsia" w:ascii="Arial" w:hAnsi="Arial" w:cs="Arial"/>
          <w:bCs/>
          <w:sz w:val="21"/>
          <w:szCs w:val="21"/>
        </w:rPr>
        <w:t>3</w:t>
      </w:r>
      <w:r>
        <w:rPr>
          <w:rFonts w:ascii="Arial" w:hAnsi="Arial" w:cs="Arial"/>
          <w:bCs/>
          <w:sz w:val="21"/>
          <w:szCs w:val="21"/>
        </w:rPr>
        <w:t>月工程进度：</w:t>
      </w:r>
      <w:r>
        <w:rPr>
          <w:rFonts w:hint="eastAsia" w:ascii="Arial" w:hAnsi="Arial" w:cs="Arial"/>
          <w:bCs/>
          <w:sz w:val="21"/>
          <w:szCs w:val="21"/>
        </w:rPr>
        <w:t>售楼部屋面封顶，砌体抹灰完成，地砖铺贴完成95%，墙面腻子完成95%，大堂装修完成100%,外立面幕墙完成100%；样板房1#楼1#-1九层板模板完成50%，1#-2十层梁板钢筋完成100%，首层砌筑完成100%、样板房2#楼十一层梁板混凝土完成100%，首层室内砌筑完成100%，样板层砌体完成100%、中心园林正负零顶板混凝土浇筑完成100%，人工湖池壁、室外泳池混凝土完成100%，特色水景结构完成100%，回填土完成100%，种树完成70%、大门屋面层浇筑完成100%，外立面装修完成80%、临街商业9#楼商业屋面防水完成100%，外立面装修完成，11#楼商业结构封顶，外立面完成60%,1#楼连体商业屋面梁板混凝土完成100%、综合楼结构封顶，屋面挂瓦完成20%，首层砌体完成100%，内外墙抹灰完成10%，二层层砌体完成100%、城市展厅进度完成100%、红线外展示要素道路土方完成100%，道路混凝土面层完成65%、3#二层剪力墙钢筋完成90%，三层梁板模板完成10%、4#首层墙柱模板完成50%，二层梁板钢筋完成10%、5#首层墙柱钢筋完成80%，首层满堂架搭设完成10%、6#-1正负零梁板模板完成70%，6#-2正负零梁板钢筋完成100%、7#十二层梁板钢筋绑扎完成80%，首层、样板层室内砌筑抹灰完成100%，装修完成15%、8#十一层梁板混凝土浇筑完成，首层、样板层室内砌筑抹灰完成100%，装修完成10%</w:t>
      </w:r>
    </w:p>
    <w:p>
      <w:pPr>
        <w:tabs>
          <w:tab w:val="center" w:pos="4620"/>
        </w:tabs>
        <w:ind w:firstLine="420" w:firstLineChars="200"/>
        <w:rPr>
          <w:rFonts w:ascii="Arial" w:hAnsi="Arial" w:cs="Arial"/>
          <w:sz w:val="21"/>
        </w:rPr>
      </w:pPr>
      <w:r>
        <w:rPr>
          <w:rFonts w:ascii="Arial" w:hAnsi="Arial" w:cs="Arial"/>
          <w:sz w:val="21"/>
        </w:rPr>
        <mc:AlternateContent>
          <mc:Choice Requires="wps">
            <w:drawing>
              <wp:inline distT="0" distB="0" distL="0" distR="0">
                <wp:extent cx="2324100" cy="1713865"/>
                <wp:effectExtent l="9525" t="9525" r="9525" b="10160"/>
                <wp:docPr id="9" name="Text Box 7"/>
                <wp:cNvGraphicFramePr/>
                <a:graphic xmlns:a="http://schemas.openxmlformats.org/drawingml/2006/main">
                  <a:graphicData uri="http://schemas.microsoft.com/office/word/2010/wordprocessingShape">
                    <wps:wsp>
                      <wps:cNvSpPr txBox="1">
                        <a:spLocks noChangeArrowheads="1"/>
                      </wps:cNvSpPr>
                      <wps:spPr bwMode="auto">
                        <a:xfrm>
                          <a:off x="0" y="0"/>
                          <a:ext cx="2324100" cy="1713865"/>
                        </a:xfrm>
                        <a:prstGeom prst="rect">
                          <a:avLst/>
                        </a:prstGeom>
                        <a:solidFill>
                          <a:srgbClr val="FFFFFF"/>
                        </a:solidFill>
                        <a:ln w="9525">
                          <a:solidFill>
                            <a:srgbClr val="000000"/>
                          </a:solidFill>
                          <a:miter lim="800000"/>
                        </a:ln>
                      </wps:spPr>
                      <wps:txbx>
                        <w:txbxContent>
                          <w:p>
                            <w:pPr>
                              <w:jc w:val="center"/>
                            </w:pPr>
                            <w:r>
                              <w:drawing>
                                <wp:inline distT="0" distB="0" distL="0" distR="0">
                                  <wp:extent cx="2131695" cy="1598295"/>
                                  <wp:effectExtent l="0" t="0" r="0" b="0"/>
                                  <wp:docPr id="21" name="图片 21" descr="C:\Users\dell\AppData\Local\Temp\WeChat Files\2b482ddf8387c867f26af0378dfc7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dell\AppData\Local\Temp\WeChat Files\2b482ddf8387c867f26af0378dfc7f0.jpg"/>
                                          <pic:cNvPicPr>
                                            <a:picLocks noChangeAspect="1" noChangeArrowheads="1"/>
                                          </pic:cNvPicPr>
                                        </pic:nvPicPr>
                                        <pic:blipFill>
                                          <a:blip r:embed="rId6" cstate="email"/>
                                          <a:srcRect/>
                                          <a:stretch>
                                            <a:fillRect/>
                                          </a:stretch>
                                        </pic:blipFill>
                                        <pic:spPr>
                                          <a:xfrm>
                                            <a:off x="0" y="0"/>
                                            <a:ext cx="2131695" cy="15987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id="Text Box 7"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ylvk9UAAAAFAQAADwAAAAAAAAABACAAAAAiAAAAZHJzL2Rvd25yZXYueG1sUEsB&#10;AhQAFAAAAAgAh07iQCvs2lcxAgAAhwQAAA4AAAAAAAAAAQAgAAAAJAEAAGRycy9lMm9Eb2MueG1s&#10;UEsFBgAAAAAGAAYAWQEAAMcFAAAAAA==&#10;">
                <v:fill on="t" focussize="0,0"/>
                <v:stroke color="#000000" miterlimit="8" joinstyle="miter"/>
                <v:imagedata o:title=""/>
                <o:lock v:ext="edit" aspectratio="f"/>
                <v:textbox>
                  <w:txbxContent>
                    <w:p>
                      <w:pPr>
                        <w:jc w:val="center"/>
                      </w:pPr>
                      <w:r>
                        <w:drawing>
                          <wp:inline distT="0" distB="0" distL="0" distR="0">
                            <wp:extent cx="2131695" cy="1598295"/>
                            <wp:effectExtent l="0" t="0" r="0" b="0"/>
                            <wp:docPr id="21" name="图片 21" descr="C:\Users\dell\AppData\Local\Temp\WeChat Files\2b482ddf8387c867f26af0378dfc7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dell\AppData\Local\Temp\WeChat Files\2b482ddf8387c867f26af0378dfc7f0.jpg"/>
                                    <pic:cNvPicPr>
                                      <a:picLocks noChangeAspect="1" noChangeArrowheads="1"/>
                                    </pic:cNvPicPr>
                                  </pic:nvPicPr>
                                  <pic:blipFill>
                                    <a:blip r:embed="rId6" cstate="email"/>
                                    <a:srcRect/>
                                    <a:stretch>
                                      <a:fillRect/>
                                    </a:stretch>
                                  </pic:blipFill>
                                  <pic:spPr>
                                    <a:xfrm>
                                      <a:off x="0" y="0"/>
                                      <a:ext cx="2131695" cy="1598771"/>
                                    </a:xfrm>
                                    <a:prstGeom prst="rect">
                                      <a:avLst/>
                                    </a:prstGeom>
                                    <a:noFill/>
                                    <a:ln>
                                      <a:noFill/>
                                    </a:ln>
                                  </pic:spPr>
                                </pic:pic>
                              </a:graphicData>
                            </a:graphic>
                          </wp:inline>
                        </w:drawing>
                      </w:r>
                    </w:p>
                  </w:txbxContent>
                </v:textbox>
                <w10:wrap type="none"/>
                <w10:anchorlock/>
              </v:shape>
            </w:pict>
          </mc:Fallback>
        </mc:AlternateContent>
      </w:r>
      <w:r>
        <w:rPr>
          <w:rFonts w:ascii="Arial" w:hAnsi="Arial" w:cs="Arial"/>
          <w:bCs/>
          <w:sz w:val="21"/>
          <w:szCs w:val="21"/>
        </w:rPr>
        <w:tab/>
      </w:r>
      <w:r>
        <w:rPr>
          <w:rFonts w:ascii="Arial" w:hAnsi="Arial" w:cs="Arial"/>
          <w:bCs/>
          <w:sz w:val="21"/>
          <w:szCs w:val="21"/>
        </w:rPr>
        <w:t xml:space="preserve">        </w:t>
      </w:r>
      <w:r>
        <w:rPr>
          <w:rFonts w:ascii="Arial" w:hAnsi="Arial" w:cs="Arial"/>
          <w:sz w:val="21"/>
        </w:rPr>
        <mc:AlternateContent>
          <mc:Choice Requires="wps">
            <w:drawing>
              <wp:inline distT="0" distB="0" distL="0" distR="0">
                <wp:extent cx="2324100" cy="1713865"/>
                <wp:effectExtent l="9525" t="9525" r="9525" b="10160"/>
                <wp:docPr id="8" name="Text Box 6"/>
                <wp:cNvGraphicFramePr/>
                <a:graphic xmlns:a="http://schemas.openxmlformats.org/drawingml/2006/main">
                  <a:graphicData uri="http://schemas.microsoft.com/office/word/2010/wordprocessingShape">
                    <wps:wsp>
                      <wps:cNvSpPr txBox="1">
                        <a:spLocks noChangeArrowheads="1"/>
                      </wps:cNvSpPr>
                      <wps:spPr bwMode="auto">
                        <a:xfrm>
                          <a:off x="0" y="0"/>
                          <a:ext cx="2324100" cy="1713865"/>
                        </a:xfrm>
                        <a:prstGeom prst="rect">
                          <a:avLst/>
                        </a:prstGeom>
                        <a:solidFill>
                          <a:srgbClr val="FFFFFF"/>
                        </a:solidFill>
                        <a:ln w="9525">
                          <a:solidFill>
                            <a:srgbClr val="000000"/>
                          </a:solidFill>
                          <a:miter lim="800000"/>
                        </a:ln>
                      </wps:spPr>
                      <wps:txbx>
                        <w:txbxContent>
                          <w:p>
                            <w:r>
                              <w:drawing>
                                <wp:inline distT="0" distB="0" distL="0" distR="0">
                                  <wp:extent cx="2131695" cy="1598295"/>
                                  <wp:effectExtent l="0" t="0" r="0" b="0"/>
                                  <wp:docPr id="22" name="图片 22" descr="C:\Users\dell\AppData\Local\Temp\WeChat Files\8d91e9c1ba40d5d0d86690b229f2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dell\AppData\Local\Temp\WeChat Files\8d91e9c1ba40d5d0d86690b229f2646.jpg"/>
                                          <pic:cNvPicPr>
                                            <a:picLocks noChangeAspect="1" noChangeArrowheads="1"/>
                                          </pic:cNvPicPr>
                                        </pic:nvPicPr>
                                        <pic:blipFill>
                                          <a:blip r:embed="rId7" cstate="email"/>
                                          <a:srcRect/>
                                          <a:stretch>
                                            <a:fillRect/>
                                          </a:stretch>
                                        </pic:blipFill>
                                        <pic:spPr>
                                          <a:xfrm>
                                            <a:off x="0" y="0"/>
                                            <a:ext cx="2131695" cy="15987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id="Text Box 6"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ylvk9UAAAAFAQAADwAAAAAAAAABACAAAAAiAAAAZHJzL2Rvd25yZXYueG1sUEsB&#10;AhQAFAAAAAgAh07iQPKKBTMxAgAAhwQAAA4AAAAAAAAAAQAgAAAAJAEAAGRycy9lMm9Eb2MueG1s&#10;UEsFBgAAAAAGAAYAWQEAAMcFAAAAAA==&#10;">
                <v:fill on="t" focussize="0,0"/>
                <v:stroke color="#000000" miterlimit="8" joinstyle="miter"/>
                <v:imagedata o:title=""/>
                <o:lock v:ext="edit" aspectratio="f"/>
                <v:textbox>
                  <w:txbxContent>
                    <w:p>
                      <w:r>
                        <w:drawing>
                          <wp:inline distT="0" distB="0" distL="0" distR="0">
                            <wp:extent cx="2131695" cy="1598295"/>
                            <wp:effectExtent l="0" t="0" r="0" b="0"/>
                            <wp:docPr id="22" name="图片 22" descr="C:\Users\dell\AppData\Local\Temp\WeChat Files\8d91e9c1ba40d5d0d86690b229f2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dell\AppData\Local\Temp\WeChat Files\8d91e9c1ba40d5d0d86690b229f2646.jpg"/>
                                    <pic:cNvPicPr>
                                      <a:picLocks noChangeAspect="1" noChangeArrowheads="1"/>
                                    </pic:cNvPicPr>
                                  </pic:nvPicPr>
                                  <pic:blipFill>
                                    <a:blip r:embed="rId7" cstate="email"/>
                                    <a:srcRect/>
                                    <a:stretch>
                                      <a:fillRect/>
                                    </a:stretch>
                                  </pic:blipFill>
                                  <pic:spPr>
                                    <a:xfrm>
                                      <a:off x="0" y="0"/>
                                      <a:ext cx="2131695" cy="1598771"/>
                                    </a:xfrm>
                                    <a:prstGeom prst="rect">
                                      <a:avLst/>
                                    </a:prstGeom>
                                    <a:noFill/>
                                    <a:ln>
                                      <a:noFill/>
                                    </a:ln>
                                  </pic:spPr>
                                </pic:pic>
                              </a:graphicData>
                            </a:graphic>
                          </wp:inline>
                        </w:drawing>
                      </w:r>
                    </w:p>
                  </w:txbxContent>
                </v:textbox>
                <w10:wrap type="none"/>
                <w10:anchorlock/>
              </v:shape>
            </w:pict>
          </mc:Fallback>
        </mc:AlternateContent>
      </w:r>
    </w:p>
    <w:p>
      <w:pPr>
        <w:tabs>
          <w:tab w:val="center" w:pos="4620"/>
        </w:tabs>
        <w:ind w:firstLine="420" w:firstLineChars="200"/>
        <w:rPr>
          <w:rFonts w:ascii="Arial" w:hAnsi="Arial" w:cs="Arial"/>
          <w:sz w:val="21"/>
        </w:rPr>
      </w:pPr>
      <w:r>
        <w:rPr>
          <w:rFonts w:ascii="Arial" w:hAnsi="Arial" w:cs="Arial"/>
          <w:sz w:val="21"/>
        </w:rPr>
        <w:t xml:space="preserve">1.项目施工现场                              2.项目施工现场                    </w:t>
      </w:r>
    </w:p>
    <w:p>
      <w:pPr>
        <w:tabs>
          <w:tab w:val="center" w:pos="4620"/>
        </w:tabs>
        <w:ind w:firstLine="420" w:firstLineChars="200"/>
        <w:rPr>
          <w:rFonts w:ascii="Arial" w:hAnsi="Arial" w:cs="Arial"/>
          <w:sz w:val="21"/>
        </w:rPr>
      </w:pPr>
      <w:r>
        <w:rPr>
          <w:rFonts w:ascii="Arial" w:hAnsi="Arial" w:cs="Arial"/>
          <w:sz w:val="21"/>
        </w:rPr>
        <mc:AlternateContent>
          <mc:Choice Requires="wps">
            <w:drawing>
              <wp:inline distT="0" distB="0" distL="0" distR="0">
                <wp:extent cx="2324100" cy="1713865"/>
                <wp:effectExtent l="9525" t="9525" r="9525" b="10160"/>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2324100" cy="1713865"/>
                        </a:xfrm>
                        <a:prstGeom prst="rect">
                          <a:avLst/>
                        </a:prstGeom>
                        <a:solidFill>
                          <a:srgbClr val="FFFFFF"/>
                        </a:solidFill>
                        <a:ln w="9525">
                          <a:solidFill>
                            <a:srgbClr val="000000"/>
                          </a:solidFill>
                          <a:miter lim="800000"/>
                        </a:ln>
                      </wps:spPr>
                      <wps:txbx>
                        <w:txbxContent>
                          <w:p>
                            <w:r>
                              <w:drawing>
                                <wp:inline distT="0" distB="0" distL="0" distR="0">
                                  <wp:extent cx="2131695" cy="1598295"/>
                                  <wp:effectExtent l="0" t="0" r="0" b="0"/>
                                  <wp:docPr id="23" name="图片 23" descr="C:\Users\dell\AppData\Local\Temp\WeChat Files\32aeae3a83ecbc9475388b450ccfb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dell\AppData\Local\Temp\WeChat Files\32aeae3a83ecbc9475388b450ccfb4a.jpg"/>
                                          <pic:cNvPicPr>
                                            <a:picLocks noChangeAspect="1" noChangeArrowheads="1"/>
                                          </pic:cNvPicPr>
                                        </pic:nvPicPr>
                                        <pic:blipFill>
                                          <a:blip r:embed="rId8" cstate="email"/>
                                          <a:srcRect/>
                                          <a:stretch>
                                            <a:fillRect/>
                                          </a:stretch>
                                        </pic:blipFill>
                                        <pic:spPr>
                                          <a:xfrm>
                                            <a:off x="0" y="0"/>
                                            <a:ext cx="2131695" cy="15987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id="Text Box 5"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ylvk9UAAAAFAQAADwAAAAAAAAABACAAAAAiAAAAZHJzL2Rvd25yZXYueG1sUEsB&#10;AhQAFAAAAAgAh07iQMQnezwxAgAAhwQAAA4AAAAAAAAAAQAgAAAAJAEAAGRycy9lMm9Eb2MueG1s&#10;UEsFBgAAAAAGAAYAWQEAAMcFAAAAAA==&#10;">
                <v:fill on="t" focussize="0,0"/>
                <v:stroke color="#000000" miterlimit="8" joinstyle="miter"/>
                <v:imagedata o:title=""/>
                <o:lock v:ext="edit" aspectratio="f"/>
                <v:textbox>
                  <w:txbxContent>
                    <w:p>
                      <w:r>
                        <w:drawing>
                          <wp:inline distT="0" distB="0" distL="0" distR="0">
                            <wp:extent cx="2131695" cy="1598295"/>
                            <wp:effectExtent l="0" t="0" r="0" b="0"/>
                            <wp:docPr id="23" name="图片 23" descr="C:\Users\dell\AppData\Local\Temp\WeChat Files\32aeae3a83ecbc9475388b450ccfb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dell\AppData\Local\Temp\WeChat Files\32aeae3a83ecbc9475388b450ccfb4a.jpg"/>
                                    <pic:cNvPicPr>
                                      <a:picLocks noChangeAspect="1" noChangeArrowheads="1"/>
                                    </pic:cNvPicPr>
                                  </pic:nvPicPr>
                                  <pic:blipFill>
                                    <a:blip r:embed="rId8" cstate="email"/>
                                    <a:srcRect/>
                                    <a:stretch>
                                      <a:fillRect/>
                                    </a:stretch>
                                  </pic:blipFill>
                                  <pic:spPr>
                                    <a:xfrm>
                                      <a:off x="0" y="0"/>
                                      <a:ext cx="2131695" cy="1598771"/>
                                    </a:xfrm>
                                    <a:prstGeom prst="rect">
                                      <a:avLst/>
                                    </a:prstGeom>
                                    <a:noFill/>
                                    <a:ln>
                                      <a:noFill/>
                                    </a:ln>
                                  </pic:spPr>
                                </pic:pic>
                              </a:graphicData>
                            </a:graphic>
                          </wp:inline>
                        </w:drawing>
                      </w:r>
                    </w:p>
                  </w:txbxContent>
                </v:textbox>
                <w10:wrap type="none"/>
                <w10:anchorlock/>
              </v:shape>
            </w:pict>
          </mc:Fallback>
        </mc:AlternateContent>
      </w:r>
      <w:r>
        <w:rPr>
          <w:rFonts w:ascii="Arial" w:hAnsi="Arial" w:cs="Arial"/>
          <w:bCs/>
          <w:sz w:val="21"/>
          <w:szCs w:val="21"/>
        </w:rPr>
        <w:tab/>
      </w:r>
      <w:r>
        <w:rPr>
          <w:rFonts w:ascii="Arial" w:hAnsi="Arial" w:cs="Arial"/>
          <w:bCs/>
          <w:sz w:val="21"/>
          <w:szCs w:val="21"/>
        </w:rPr>
        <w:t xml:space="preserve">        </w:t>
      </w:r>
      <w:r>
        <w:rPr>
          <w:rFonts w:ascii="Arial" w:hAnsi="Arial" w:cs="Arial"/>
          <w:sz w:val="21"/>
        </w:rPr>
        <mc:AlternateContent>
          <mc:Choice Requires="wps">
            <w:drawing>
              <wp:inline distT="0" distB="0" distL="0" distR="0">
                <wp:extent cx="2324100" cy="1713865"/>
                <wp:effectExtent l="9525" t="9525" r="9525" b="10160"/>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2324100" cy="1713865"/>
                        </a:xfrm>
                        <a:prstGeom prst="rect">
                          <a:avLst/>
                        </a:prstGeom>
                        <a:solidFill>
                          <a:srgbClr val="FFFFFF"/>
                        </a:solidFill>
                        <a:ln w="9525">
                          <a:solidFill>
                            <a:srgbClr val="000000"/>
                          </a:solidFill>
                          <a:miter lim="800000"/>
                        </a:ln>
                      </wps:spPr>
                      <wps:txbx>
                        <w:txbxContent>
                          <w:p>
                            <w:r>
                              <w:drawing>
                                <wp:inline distT="0" distB="0" distL="0" distR="0">
                                  <wp:extent cx="2131695" cy="1598295"/>
                                  <wp:effectExtent l="0" t="0" r="0" b="0"/>
                                  <wp:docPr id="24" name="图片 24" descr="C:\Users\dell\AppData\Local\Temp\WeChat Files\83638207dd079e7e9761a4b835a81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dell\AppData\Local\Temp\WeChat Files\83638207dd079e7e9761a4b835a811d.jpg"/>
                                          <pic:cNvPicPr>
                                            <a:picLocks noChangeAspect="1" noChangeArrowheads="1"/>
                                          </pic:cNvPicPr>
                                        </pic:nvPicPr>
                                        <pic:blipFill>
                                          <a:blip r:embed="rId9" cstate="email"/>
                                          <a:srcRect/>
                                          <a:stretch>
                                            <a:fillRect/>
                                          </a:stretch>
                                        </pic:blipFill>
                                        <pic:spPr>
                                          <a:xfrm>
                                            <a:off x="0" y="0"/>
                                            <a:ext cx="2131695" cy="15987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id="Text Box 4"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ylvk9UAAAAFAQAADwAAAAAAAAABACAAAAAiAAAAZHJzL2Rvd25yZXYueG1sUEsB&#10;AhQAFAAAAAgAh07iQB1BpFgxAgAAhwQAAA4AAAAAAAAAAQAgAAAAJAEAAGRycy9lMm9Eb2MueG1s&#10;UEsFBgAAAAAGAAYAWQEAAMcFAAAAAA==&#10;">
                <v:fill on="t" focussize="0,0"/>
                <v:stroke color="#000000" miterlimit="8" joinstyle="miter"/>
                <v:imagedata o:title=""/>
                <o:lock v:ext="edit" aspectratio="f"/>
                <v:textbox>
                  <w:txbxContent>
                    <w:p>
                      <w:r>
                        <w:drawing>
                          <wp:inline distT="0" distB="0" distL="0" distR="0">
                            <wp:extent cx="2131695" cy="1598295"/>
                            <wp:effectExtent l="0" t="0" r="0" b="0"/>
                            <wp:docPr id="24" name="图片 24" descr="C:\Users\dell\AppData\Local\Temp\WeChat Files\83638207dd079e7e9761a4b835a81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dell\AppData\Local\Temp\WeChat Files\83638207dd079e7e9761a4b835a811d.jpg"/>
                                    <pic:cNvPicPr>
                                      <a:picLocks noChangeAspect="1" noChangeArrowheads="1"/>
                                    </pic:cNvPicPr>
                                  </pic:nvPicPr>
                                  <pic:blipFill>
                                    <a:blip r:embed="rId9" cstate="email"/>
                                    <a:srcRect/>
                                    <a:stretch>
                                      <a:fillRect/>
                                    </a:stretch>
                                  </pic:blipFill>
                                  <pic:spPr>
                                    <a:xfrm>
                                      <a:off x="0" y="0"/>
                                      <a:ext cx="2131695" cy="1598771"/>
                                    </a:xfrm>
                                    <a:prstGeom prst="rect">
                                      <a:avLst/>
                                    </a:prstGeom>
                                    <a:noFill/>
                                    <a:ln>
                                      <a:noFill/>
                                    </a:ln>
                                  </pic:spPr>
                                </pic:pic>
                              </a:graphicData>
                            </a:graphic>
                          </wp:inline>
                        </w:drawing>
                      </w:r>
                    </w:p>
                  </w:txbxContent>
                </v:textbox>
                <w10:wrap type="none"/>
                <w10:anchorlock/>
              </v:shape>
            </w:pict>
          </mc:Fallback>
        </mc:AlternateContent>
      </w:r>
    </w:p>
    <w:p>
      <w:pPr>
        <w:numPr>
          <w:ilvl w:val="0"/>
          <w:numId w:val="5"/>
        </w:numPr>
        <w:tabs>
          <w:tab w:val="center" w:pos="4620"/>
        </w:tabs>
        <w:ind w:firstLine="420" w:firstLineChars="200"/>
        <w:rPr>
          <w:rFonts w:ascii="Arial" w:hAnsi="Arial" w:cs="Arial"/>
          <w:sz w:val="21"/>
        </w:rPr>
      </w:pPr>
      <w:r>
        <w:rPr>
          <w:rFonts w:ascii="Arial" w:hAnsi="Arial" w:cs="Arial"/>
          <w:sz w:val="21"/>
        </w:rPr>
        <w:t>项目施工现场                             4.项目施工现场</w:t>
      </w:r>
    </w:p>
    <w:p>
      <w:pPr>
        <w:pStyle w:val="15"/>
        <w:tabs>
          <w:tab w:val="right" w:pos="7676"/>
        </w:tabs>
        <w:spacing w:after="0" w:line="360" w:lineRule="auto"/>
        <w:ind w:firstLineChars="200"/>
        <w:rPr>
          <w:rFonts w:ascii="Arial" w:hAnsi="Arial" w:cs="Arial"/>
          <w:bCs/>
          <w:szCs w:val="21"/>
        </w:rPr>
      </w:pPr>
      <w:r>
        <w:rPr>
          <w:rFonts w:ascii="Arial" w:hAnsi="Arial" w:cs="Arial"/>
        </w:rPr>
        <mc:AlternateContent>
          <mc:Choice Requires="wps">
            <w:drawing>
              <wp:inline distT="0" distB="0" distL="0" distR="0">
                <wp:extent cx="2324100" cy="1713865"/>
                <wp:effectExtent l="9525" t="9525" r="9525" b="10160"/>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24100" cy="1713865"/>
                        </a:xfrm>
                        <a:prstGeom prst="rect">
                          <a:avLst/>
                        </a:prstGeom>
                        <a:solidFill>
                          <a:srgbClr val="FFFFFF"/>
                        </a:solidFill>
                        <a:ln w="9525">
                          <a:solidFill>
                            <a:srgbClr val="000000"/>
                          </a:solidFill>
                          <a:miter lim="800000"/>
                        </a:ln>
                      </wps:spPr>
                      <wps:txbx>
                        <w:txbxContent>
                          <w:p>
                            <w:r>
                              <w:drawing>
                                <wp:inline distT="0" distB="0" distL="0" distR="0">
                                  <wp:extent cx="2131695" cy="1598295"/>
                                  <wp:effectExtent l="0" t="0" r="0" b="0"/>
                                  <wp:docPr id="25" name="图片 25" descr="C:\Users\dell\AppData\Local\Temp\WeChat Files\1ff587eee6403024e907848eb28db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dell\AppData\Local\Temp\WeChat Files\1ff587eee6403024e907848eb28db6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31695" cy="15987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id="Text Box 3"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ylvk9UAAAAFAQAADwAAAAAAAAABACAAAAAiAAAAZHJzL2Rvd25yZXYueG1sUEsB&#10;AhQAFAAAAAgAh07iQFN3yb0xAgAAhwQAAA4AAAAAAAAAAQAgAAAAJAEAAGRycy9lMm9Eb2MueG1s&#10;UEsFBgAAAAAGAAYAWQEAAMcFAAAAAA==&#10;">
                <v:fill on="t" focussize="0,0"/>
                <v:stroke color="#000000" miterlimit="8" joinstyle="miter"/>
                <v:imagedata o:title=""/>
                <o:lock v:ext="edit" aspectratio="f"/>
                <v:textbox>
                  <w:txbxContent>
                    <w:p>
                      <w:r>
                        <w:drawing>
                          <wp:inline distT="0" distB="0" distL="0" distR="0">
                            <wp:extent cx="2131695" cy="1598295"/>
                            <wp:effectExtent l="0" t="0" r="0" b="0"/>
                            <wp:docPr id="25" name="图片 25" descr="C:\Users\dell\AppData\Local\Temp\WeChat Files\1ff587eee6403024e907848eb28db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dell\AppData\Local\Temp\WeChat Files\1ff587eee6403024e907848eb28db6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31695" cy="1598771"/>
                                    </a:xfrm>
                                    <a:prstGeom prst="rect">
                                      <a:avLst/>
                                    </a:prstGeom>
                                    <a:noFill/>
                                    <a:ln>
                                      <a:noFill/>
                                    </a:ln>
                                  </pic:spPr>
                                </pic:pic>
                              </a:graphicData>
                            </a:graphic>
                          </wp:inline>
                        </w:drawing>
                      </w:r>
                    </w:p>
                  </w:txbxContent>
                </v:textbox>
                <w10:wrap type="none"/>
                <w10:anchorlock/>
              </v:shape>
            </w:pict>
          </mc:Fallback>
        </mc:AlternateContent>
      </w:r>
      <w:r>
        <w:rPr>
          <w:rFonts w:ascii="Arial" w:hAnsi="Arial" w:cs="Arial"/>
          <w:bCs/>
          <w:szCs w:val="21"/>
        </w:rPr>
        <w:tab/>
      </w:r>
      <w:r>
        <w:rPr>
          <w:rFonts w:ascii="Arial" w:hAnsi="Arial" w:cs="Arial"/>
          <w:bCs/>
          <w:szCs w:val="21"/>
        </w:rPr>
        <w:t xml:space="preserve">        </w:t>
      </w:r>
      <w:r>
        <w:rPr>
          <w:rFonts w:ascii="Arial" w:hAnsi="Arial" w:cs="Arial"/>
        </w:rPr>
        <mc:AlternateContent>
          <mc:Choice Requires="wps">
            <w:drawing>
              <wp:inline distT="0" distB="0" distL="0" distR="0">
                <wp:extent cx="2324100" cy="1713865"/>
                <wp:effectExtent l="9525" t="9525" r="9525" b="10160"/>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24100" cy="1713865"/>
                        </a:xfrm>
                        <a:prstGeom prst="rect">
                          <a:avLst/>
                        </a:prstGeom>
                        <a:solidFill>
                          <a:srgbClr val="FFFFFF"/>
                        </a:solidFill>
                        <a:ln w="9525">
                          <a:solidFill>
                            <a:srgbClr val="000000"/>
                          </a:solidFill>
                          <a:miter lim="800000"/>
                        </a:ln>
                      </wps:spPr>
                      <wps:txbx>
                        <w:txbxContent>
                          <w:p>
                            <w:r>
                              <w:drawing>
                                <wp:inline distT="0" distB="0" distL="0" distR="0">
                                  <wp:extent cx="2131695" cy="1598295"/>
                                  <wp:effectExtent l="0" t="0" r="0" b="0"/>
                                  <wp:docPr id="26" name="图片 26" descr="C:\Users\dell\AppData\Local\Temp\WeChat Files\f31fcbdd676a0d400fa9a9c36821f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dell\AppData\Local\Temp\WeChat Files\f31fcbdd676a0d400fa9a9c36821f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31695" cy="15987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id="Text Box 2" o:spid="_x0000_s1026" o:spt="202" type="#_x0000_t202" style="height:134.95pt;width:183pt;" fillcolor="#FFFFFF" filled="t" stroked="t" coordsize="21600,21600" o:gfxdata="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ylvk9UAAAAFAQAADwAAAAAAAAABACAAAAAiAAAAZHJzL2Rvd25yZXYueG1sUEsB&#10;AhQAFAAAAAgAh07iQIoRFtkxAgAAhwQAAA4AAAAAAAAAAQAgAAAAJAEAAGRycy9lMm9Eb2MueG1s&#10;UEsFBgAAAAAGAAYAWQEAAMcFAAAAAA==&#10;">
                <v:fill on="t" focussize="0,0"/>
                <v:stroke color="#000000" miterlimit="8" joinstyle="miter"/>
                <v:imagedata o:title=""/>
                <o:lock v:ext="edit" aspectratio="f"/>
                <v:textbox>
                  <w:txbxContent>
                    <w:p>
                      <w:r>
                        <w:drawing>
                          <wp:inline distT="0" distB="0" distL="0" distR="0">
                            <wp:extent cx="2131695" cy="1598295"/>
                            <wp:effectExtent l="0" t="0" r="0" b="0"/>
                            <wp:docPr id="26" name="图片 26" descr="C:\Users\dell\AppData\Local\Temp\WeChat Files\f31fcbdd676a0d400fa9a9c36821f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dell\AppData\Local\Temp\WeChat Files\f31fcbdd676a0d400fa9a9c36821f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31695" cy="1598771"/>
                                    </a:xfrm>
                                    <a:prstGeom prst="rect">
                                      <a:avLst/>
                                    </a:prstGeom>
                                    <a:noFill/>
                                    <a:ln>
                                      <a:noFill/>
                                    </a:ln>
                                  </pic:spPr>
                                </pic:pic>
                              </a:graphicData>
                            </a:graphic>
                          </wp:inline>
                        </w:drawing>
                      </w:r>
                    </w:p>
                  </w:txbxContent>
                </v:textbox>
                <w10:wrap type="none"/>
                <w10:anchorlock/>
              </v:shape>
            </w:pict>
          </mc:Fallback>
        </mc:AlternateContent>
      </w:r>
    </w:p>
    <w:p>
      <w:pPr>
        <w:tabs>
          <w:tab w:val="center" w:pos="4620"/>
        </w:tabs>
        <w:ind w:left="420"/>
        <w:rPr>
          <w:rFonts w:ascii="Arial" w:hAnsi="Arial" w:cs="Arial"/>
          <w:bCs/>
          <w:sz w:val="21"/>
          <w:szCs w:val="21"/>
        </w:rPr>
      </w:pPr>
      <w:r>
        <w:rPr>
          <w:rFonts w:hint="eastAsia" w:ascii="Arial" w:hAnsi="Arial" w:cs="Arial"/>
          <w:sz w:val="21"/>
        </w:rPr>
        <w:t>5</w:t>
      </w:r>
      <w:r>
        <w:rPr>
          <w:rFonts w:ascii="Arial" w:hAnsi="Arial" w:cs="Arial"/>
          <w:sz w:val="21"/>
        </w:rPr>
        <w:t xml:space="preserve">.项目施工现场                              6.项目施工现场             </w:t>
      </w:r>
      <w:r>
        <w:rPr>
          <w:rFonts w:ascii="Arial" w:hAnsi="Arial" w:cs="Arial"/>
          <w:bCs/>
          <w:sz w:val="21"/>
          <w:szCs w:val="21"/>
        </w:rPr>
        <w:br w:type="page"/>
      </w:r>
    </w:p>
    <w:p>
      <w:pPr>
        <w:rPr>
          <w:rFonts w:ascii="Arial" w:hAnsi="Arial" w:cs="Arial"/>
          <w:bCs/>
          <w:sz w:val="21"/>
          <w:szCs w:val="21"/>
        </w:rPr>
      </w:pPr>
      <w:r>
        <w:rPr>
          <w:rFonts w:ascii="Arial" w:hAnsi="Arial" w:cs="Arial"/>
          <w:bCs/>
          <w:sz w:val="21"/>
          <w:szCs w:val="21"/>
        </w:rPr>
        <w:t>附件九：项目公司月度财务报表（资产负债表、利润表、现金流量表）</w:t>
      </w:r>
    </w:p>
    <w:p>
      <w:pPr>
        <w:ind w:firstLine="420" w:firstLineChars="200"/>
        <w:rPr>
          <w:rFonts w:ascii="Arial" w:hAnsi="Arial" w:cs="Arial"/>
          <w:bCs/>
          <w:sz w:val="21"/>
          <w:szCs w:val="21"/>
        </w:rPr>
      </w:pPr>
      <w:r>
        <w:rPr>
          <w:rFonts w:hint="eastAsia" w:ascii="Arial" w:hAnsi="Arial" w:cs="Arial"/>
          <w:bCs/>
          <w:sz w:val="21"/>
          <w:szCs w:val="21"/>
        </w:rPr>
        <w:t>除2月财务报表（资产负债表、利润表），1月和3月财务报表</w:t>
      </w:r>
      <w:r>
        <w:rPr>
          <w:rFonts w:hint="eastAsia" w:ascii="Arial" w:hAnsi="Arial" w:cs="Arial"/>
          <w:sz w:val="21"/>
          <w:szCs w:val="21"/>
        </w:rPr>
        <w:t>项目公司暂未</w:t>
      </w:r>
      <w:r>
        <w:rPr>
          <w:rFonts w:hint="eastAsia" w:ascii="Arial" w:hAnsi="Arial" w:cs="Arial"/>
          <w:bCs/>
          <w:sz w:val="21"/>
          <w:szCs w:val="21"/>
        </w:rPr>
        <w:t>提供。</w:t>
      </w:r>
    </w:p>
    <w:p>
      <w:pPr>
        <w:rPr>
          <w:rFonts w:ascii="Arial" w:hAnsi="Arial" w:cs="Arial"/>
          <w:bCs/>
          <w:sz w:val="21"/>
          <w:szCs w:val="21"/>
        </w:rPr>
      </w:pPr>
      <w:r>
        <w:drawing>
          <wp:inline distT="0" distB="0" distL="0" distR="0">
            <wp:extent cx="5868035" cy="8297545"/>
            <wp:effectExtent l="0" t="0" r="0" b="0"/>
            <wp:docPr id="6" name="图片 6" descr="表格&#10;&#10;描述已自动生成"/>
            <wp:cNvGraphicFramePr/>
            <a:graphic xmlns:a="http://schemas.openxmlformats.org/drawingml/2006/main">
              <a:graphicData uri="http://schemas.openxmlformats.org/drawingml/2006/picture">
                <pic:pic xmlns:pic="http://schemas.openxmlformats.org/drawingml/2006/picture">
                  <pic:nvPicPr>
                    <pic:cNvPr id="6" name="图片 6" descr="表格&#10;&#10;描述已自动生成"/>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68035" cy="8297545"/>
                    </a:xfrm>
                    <a:prstGeom prst="rect">
                      <a:avLst/>
                    </a:prstGeom>
                  </pic:spPr>
                </pic:pic>
              </a:graphicData>
            </a:graphic>
          </wp:inline>
        </w:drawing>
      </w:r>
    </w:p>
    <w:p>
      <w:pPr>
        <w:rPr>
          <w:rFonts w:ascii="Arial" w:hAnsi="Arial" w:cs="Arial"/>
          <w:sz w:val="21"/>
          <w:szCs w:val="21"/>
        </w:rPr>
      </w:pPr>
      <w:r>
        <w:drawing>
          <wp:inline distT="0" distB="0" distL="0" distR="0">
            <wp:extent cx="5868035" cy="8297545"/>
            <wp:effectExtent l="0" t="0" r="0" b="0"/>
            <wp:docPr id="7" name="图片 7" descr="表格&#10;&#10;描述已自动生成"/>
            <wp:cNvGraphicFramePr/>
            <a:graphic xmlns:a="http://schemas.openxmlformats.org/drawingml/2006/main">
              <a:graphicData uri="http://schemas.openxmlformats.org/drawingml/2006/picture">
                <pic:pic xmlns:pic="http://schemas.openxmlformats.org/drawingml/2006/picture">
                  <pic:nvPicPr>
                    <pic:cNvPr id="7" name="图片 7" descr="表格&#10;&#10;描述已自动生成"/>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68035" cy="8297545"/>
                    </a:xfrm>
                    <a:prstGeom prst="rect">
                      <a:avLst/>
                    </a:prstGeom>
                  </pic:spPr>
                </pic:pic>
              </a:graphicData>
            </a:graphic>
          </wp:inline>
        </w:drawing>
      </w:r>
    </w:p>
    <w:sectPr>
      <w:pgSz w:w="11906" w:h="16838"/>
      <w:pgMar w:top="1134" w:right="1134" w:bottom="1134" w:left="1134" w:header="851" w:footer="992" w:gutter="397"/>
      <w:cols w:space="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5760"/>
        <w:tab w:val="clear" w:pos="4153"/>
        <w:tab w:val="clear" w:pos="8306"/>
      </w:tabs>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59385" cy="147955"/>
              <wp:effectExtent l="0" t="0" r="2540"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59385" cy="147955"/>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wps:txbx>
                    <wps:bodyPr rot="0" vert="horz" wrap="square" lIns="0" tIns="0" rIns="0" bIns="0" anchor="t" anchorCtr="0" upright="1">
                      <a:spAutoFit/>
                    </wps:bodyPr>
                  </wps:wsp>
                </a:graphicData>
              </a:graphic>
            </wp:anchor>
          </w:drawing>
        </mc:Choice>
        <mc:Fallback>
          <w:pict>
            <v:shape id="Text Box 2" o:spid="_x0000_s1026" o:spt="202" type="#_x0000_t202" style="position:absolute;left:0pt;margin-top:0pt;height:11.65pt;width:12.55pt;mso-position-horizontal:center;mso-position-horizontal-relative:margin;z-index:251658240;mso-width-relative:page;mso-height-relative:page;" filled="f" stroked="f" coordsize="21600,21600" o:gfxdata="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egM7NIAAAADAQAADwAAAAAAAAABACAAAAAiAAAAZHJzL2Rvd25yZXYueG1sUEsB&#10;AhQAFAAAAAgAh07iQAJ9PWv7AQAAAwQAAA4AAAAAAAAAAQAgAAAAIQEAAGRycy9lMm9Eb2MueG1s&#10;UEsFBgAAAAAGAAYAWQEAAI4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Arial" w:hAnsi="Arial" w:cs="Arial"/>
      </w:rPr>
    </w:pPr>
    <w:r>
      <w:rPr>
        <w:rFonts w:ascii="Arial" w:hAnsi="Arial" w:cs="Arial"/>
      </w:rPr>
      <w:t>202</w:t>
    </w:r>
    <w:r>
      <w:rPr>
        <w:rFonts w:hint="eastAsia" w:ascii="Arial" w:hAnsi="Arial" w:cs="Arial"/>
      </w:rPr>
      <w:t>1</w:t>
    </w:r>
    <w:r>
      <w:rPr>
        <w:rFonts w:ascii="Arial" w:hAnsi="宋体" w:cs="Arial"/>
      </w:rPr>
      <w:t>年</w:t>
    </w:r>
    <w:r>
      <w:rPr>
        <w:rFonts w:ascii="Arial" w:hAnsi="Arial" w:cs="Arial"/>
      </w:rPr>
      <w:t>1</w:t>
    </w:r>
    <w:r>
      <w:rPr>
        <w:rFonts w:ascii="Arial" w:hAnsi="宋体" w:cs="Arial"/>
      </w:rPr>
      <w:t>月</w:t>
    </w:r>
    <w:r>
      <w:rPr>
        <w:rFonts w:ascii="Arial" w:hAnsi="Arial" w:cs="Arial"/>
      </w:rPr>
      <w:t>1</w:t>
    </w:r>
    <w:r>
      <w:rPr>
        <w:rFonts w:ascii="Arial" w:hAnsi="宋体" w:cs="Arial"/>
      </w:rPr>
      <w:t>日至</w:t>
    </w:r>
    <w:r>
      <w:rPr>
        <w:rFonts w:ascii="Arial" w:hAnsi="Arial" w:cs="Arial"/>
      </w:rPr>
      <w:t>202</w:t>
    </w:r>
    <w:r>
      <w:rPr>
        <w:rFonts w:hint="eastAsia" w:ascii="Arial" w:hAnsi="Arial" w:cs="Arial"/>
      </w:rPr>
      <w:t>1</w:t>
    </w:r>
    <w:r>
      <w:rPr>
        <w:rFonts w:ascii="Arial" w:hAnsi="宋体" w:cs="Arial"/>
      </w:rPr>
      <w:t>年</w:t>
    </w:r>
    <w:r>
      <w:rPr>
        <w:rFonts w:hint="eastAsia" w:ascii="Arial" w:hAnsi="Arial" w:cs="Arial"/>
      </w:rPr>
      <w:t>3</w:t>
    </w:r>
    <w:r>
      <w:rPr>
        <w:rFonts w:ascii="Arial" w:hAnsi="宋体" w:cs="Arial"/>
      </w:rPr>
      <w:t>月</w:t>
    </w:r>
    <w:r>
      <w:rPr>
        <w:rFonts w:ascii="Arial" w:hAnsi="Arial" w:cs="Arial"/>
      </w:rPr>
      <w:t>31</w:t>
    </w:r>
    <w:r>
      <w:rPr>
        <w:rFonts w:ascii="Arial" w:hAnsi="宋体" w:cs="Arial"/>
      </w:rPr>
      <w:t>日监管季报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83BF10"/>
    <w:multiLevelType w:val="singleLevel"/>
    <w:tmpl w:val="8B83BF10"/>
    <w:lvl w:ilvl="0" w:tentative="0">
      <w:start w:val="2"/>
      <w:numFmt w:val="chineseCounting"/>
      <w:suff w:val="nothing"/>
      <w:lvlText w:val="（%1）"/>
      <w:lvlJc w:val="left"/>
      <w:rPr>
        <w:rFonts w:hint="eastAsia"/>
      </w:rPr>
    </w:lvl>
  </w:abstractNum>
  <w:abstractNum w:abstractNumId="1">
    <w:nsid w:val="98A40284"/>
    <w:multiLevelType w:val="singleLevel"/>
    <w:tmpl w:val="98A40284"/>
    <w:lvl w:ilvl="0" w:tentative="0">
      <w:start w:val="1"/>
      <w:numFmt w:val="decimal"/>
      <w:suff w:val="nothing"/>
      <w:lvlText w:val="（%1）"/>
      <w:lvlJc w:val="left"/>
    </w:lvl>
  </w:abstractNum>
  <w:abstractNum w:abstractNumId="2">
    <w:nsid w:val="F1197DA2"/>
    <w:multiLevelType w:val="singleLevel"/>
    <w:tmpl w:val="F1197DA2"/>
    <w:lvl w:ilvl="0" w:tentative="0">
      <w:start w:val="10"/>
      <w:numFmt w:val="chineseCounting"/>
      <w:suff w:val="nothing"/>
      <w:lvlText w:val="%1、"/>
      <w:lvlJc w:val="left"/>
      <w:rPr>
        <w:rFonts w:hint="eastAsia"/>
      </w:rPr>
    </w:lvl>
  </w:abstractNum>
  <w:abstractNum w:abstractNumId="3">
    <w:nsid w:val="375C58D9"/>
    <w:multiLevelType w:val="multilevel"/>
    <w:tmpl w:val="375C58D9"/>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C85546"/>
    <w:multiLevelType w:val="singleLevel"/>
    <w:tmpl w:val="45C85546"/>
    <w:lvl w:ilvl="0" w:tentative="0">
      <w:start w:val="3"/>
      <w:numFmt w:val="decimal"/>
      <w:suff w:val="space"/>
      <w:lvlText w:val="%1."/>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FDC"/>
    <w:rsid w:val="0000102C"/>
    <w:rsid w:val="00003367"/>
    <w:rsid w:val="00020043"/>
    <w:rsid w:val="00043E3E"/>
    <w:rsid w:val="00045305"/>
    <w:rsid w:val="00080CBC"/>
    <w:rsid w:val="00084A0D"/>
    <w:rsid w:val="000A3691"/>
    <w:rsid w:val="000B08A6"/>
    <w:rsid w:val="000E2A1B"/>
    <w:rsid w:val="000E7263"/>
    <w:rsid w:val="001077CA"/>
    <w:rsid w:val="00110269"/>
    <w:rsid w:val="0011094E"/>
    <w:rsid w:val="00114E49"/>
    <w:rsid w:val="00116166"/>
    <w:rsid w:val="001750D1"/>
    <w:rsid w:val="00180E41"/>
    <w:rsid w:val="001A422C"/>
    <w:rsid w:val="001D1B16"/>
    <w:rsid w:val="001E748E"/>
    <w:rsid w:val="002020A7"/>
    <w:rsid w:val="00207889"/>
    <w:rsid w:val="00210A10"/>
    <w:rsid w:val="0021721C"/>
    <w:rsid w:val="00240D48"/>
    <w:rsid w:val="00240D94"/>
    <w:rsid w:val="00256249"/>
    <w:rsid w:val="0026001F"/>
    <w:rsid w:val="002724E2"/>
    <w:rsid w:val="00282FD2"/>
    <w:rsid w:val="00287BE7"/>
    <w:rsid w:val="002912B1"/>
    <w:rsid w:val="00291EFD"/>
    <w:rsid w:val="00297E0F"/>
    <w:rsid w:val="002B386C"/>
    <w:rsid w:val="002B7A95"/>
    <w:rsid w:val="002B7F0C"/>
    <w:rsid w:val="002C403A"/>
    <w:rsid w:val="002E0106"/>
    <w:rsid w:val="002E6E73"/>
    <w:rsid w:val="002F3717"/>
    <w:rsid w:val="002F5614"/>
    <w:rsid w:val="00300B69"/>
    <w:rsid w:val="00310BE9"/>
    <w:rsid w:val="00311BC3"/>
    <w:rsid w:val="0032239C"/>
    <w:rsid w:val="003308FF"/>
    <w:rsid w:val="00346B3D"/>
    <w:rsid w:val="003643EF"/>
    <w:rsid w:val="00371FB8"/>
    <w:rsid w:val="0037258E"/>
    <w:rsid w:val="003771AC"/>
    <w:rsid w:val="0038043C"/>
    <w:rsid w:val="00382E37"/>
    <w:rsid w:val="00387637"/>
    <w:rsid w:val="0039214E"/>
    <w:rsid w:val="003B1834"/>
    <w:rsid w:val="003B600D"/>
    <w:rsid w:val="003D17B1"/>
    <w:rsid w:val="003E6715"/>
    <w:rsid w:val="003E6A67"/>
    <w:rsid w:val="004014B4"/>
    <w:rsid w:val="0041120D"/>
    <w:rsid w:val="00424787"/>
    <w:rsid w:val="00443012"/>
    <w:rsid w:val="00471457"/>
    <w:rsid w:val="00473296"/>
    <w:rsid w:val="00473ED2"/>
    <w:rsid w:val="00474207"/>
    <w:rsid w:val="00476B31"/>
    <w:rsid w:val="00477D50"/>
    <w:rsid w:val="00484AC6"/>
    <w:rsid w:val="00495F43"/>
    <w:rsid w:val="004A37E5"/>
    <w:rsid w:val="004A4B65"/>
    <w:rsid w:val="004D4642"/>
    <w:rsid w:val="004D7FB7"/>
    <w:rsid w:val="004E6602"/>
    <w:rsid w:val="004F16D7"/>
    <w:rsid w:val="004F37D7"/>
    <w:rsid w:val="004F4793"/>
    <w:rsid w:val="004F63BB"/>
    <w:rsid w:val="00503310"/>
    <w:rsid w:val="00510337"/>
    <w:rsid w:val="0051244D"/>
    <w:rsid w:val="005228B3"/>
    <w:rsid w:val="00543C4D"/>
    <w:rsid w:val="005449E8"/>
    <w:rsid w:val="00565BAB"/>
    <w:rsid w:val="0057743B"/>
    <w:rsid w:val="005A4DA3"/>
    <w:rsid w:val="005B0EF7"/>
    <w:rsid w:val="005C3BD4"/>
    <w:rsid w:val="005E1029"/>
    <w:rsid w:val="005F3000"/>
    <w:rsid w:val="00603042"/>
    <w:rsid w:val="00606644"/>
    <w:rsid w:val="00606EA7"/>
    <w:rsid w:val="00610720"/>
    <w:rsid w:val="0064111D"/>
    <w:rsid w:val="00660BF5"/>
    <w:rsid w:val="006635E4"/>
    <w:rsid w:val="00665A0E"/>
    <w:rsid w:val="006754EB"/>
    <w:rsid w:val="00683826"/>
    <w:rsid w:val="006B1541"/>
    <w:rsid w:val="006C157D"/>
    <w:rsid w:val="006C7E13"/>
    <w:rsid w:val="006D75C2"/>
    <w:rsid w:val="00707040"/>
    <w:rsid w:val="007078C0"/>
    <w:rsid w:val="007157EC"/>
    <w:rsid w:val="007216D9"/>
    <w:rsid w:val="007366F4"/>
    <w:rsid w:val="00747985"/>
    <w:rsid w:val="007620B1"/>
    <w:rsid w:val="007649AE"/>
    <w:rsid w:val="00764AD9"/>
    <w:rsid w:val="007828A2"/>
    <w:rsid w:val="007910A8"/>
    <w:rsid w:val="007A4ADC"/>
    <w:rsid w:val="007B34EC"/>
    <w:rsid w:val="007C4BA4"/>
    <w:rsid w:val="007C5FAB"/>
    <w:rsid w:val="007F712D"/>
    <w:rsid w:val="00800383"/>
    <w:rsid w:val="008048A0"/>
    <w:rsid w:val="0080739F"/>
    <w:rsid w:val="0081238B"/>
    <w:rsid w:val="008133BD"/>
    <w:rsid w:val="00816D59"/>
    <w:rsid w:val="008401A8"/>
    <w:rsid w:val="00844B5B"/>
    <w:rsid w:val="008572BC"/>
    <w:rsid w:val="00866C73"/>
    <w:rsid w:val="008672A6"/>
    <w:rsid w:val="00867BC2"/>
    <w:rsid w:val="008724A5"/>
    <w:rsid w:val="0087446D"/>
    <w:rsid w:val="00885836"/>
    <w:rsid w:val="00891370"/>
    <w:rsid w:val="008A6D15"/>
    <w:rsid w:val="008A6FE6"/>
    <w:rsid w:val="008B41E2"/>
    <w:rsid w:val="008B5898"/>
    <w:rsid w:val="008B7B36"/>
    <w:rsid w:val="008C6311"/>
    <w:rsid w:val="008D6C64"/>
    <w:rsid w:val="008E2065"/>
    <w:rsid w:val="008E20FE"/>
    <w:rsid w:val="008F7E98"/>
    <w:rsid w:val="00902003"/>
    <w:rsid w:val="00902C3B"/>
    <w:rsid w:val="00905E63"/>
    <w:rsid w:val="0090612A"/>
    <w:rsid w:val="00906468"/>
    <w:rsid w:val="00907466"/>
    <w:rsid w:val="00915E7D"/>
    <w:rsid w:val="009161E0"/>
    <w:rsid w:val="00921108"/>
    <w:rsid w:val="00926D88"/>
    <w:rsid w:val="00933203"/>
    <w:rsid w:val="00945724"/>
    <w:rsid w:val="00961300"/>
    <w:rsid w:val="009877A1"/>
    <w:rsid w:val="00990D31"/>
    <w:rsid w:val="00994BB8"/>
    <w:rsid w:val="009A527D"/>
    <w:rsid w:val="009B3CB8"/>
    <w:rsid w:val="009C13D1"/>
    <w:rsid w:val="009C1B5A"/>
    <w:rsid w:val="009D0F76"/>
    <w:rsid w:val="009D6FB1"/>
    <w:rsid w:val="009E0FDC"/>
    <w:rsid w:val="009E5CF8"/>
    <w:rsid w:val="009F4961"/>
    <w:rsid w:val="009F5CB0"/>
    <w:rsid w:val="00A00019"/>
    <w:rsid w:val="00A054C0"/>
    <w:rsid w:val="00A504A6"/>
    <w:rsid w:val="00A526AD"/>
    <w:rsid w:val="00A55650"/>
    <w:rsid w:val="00A852D8"/>
    <w:rsid w:val="00A873EE"/>
    <w:rsid w:val="00A94818"/>
    <w:rsid w:val="00AB0868"/>
    <w:rsid w:val="00AB41C3"/>
    <w:rsid w:val="00AB5C68"/>
    <w:rsid w:val="00AB5D73"/>
    <w:rsid w:val="00AB659E"/>
    <w:rsid w:val="00AC3CD4"/>
    <w:rsid w:val="00AD548A"/>
    <w:rsid w:val="00AD6343"/>
    <w:rsid w:val="00B01821"/>
    <w:rsid w:val="00B42CD8"/>
    <w:rsid w:val="00B54A71"/>
    <w:rsid w:val="00B62BC1"/>
    <w:rsid w:val="00B63430"/>
    <w:rsid w:val="00B644C7"/>
    <w:rsid w:val="00B6740D"/>
    <w:rsid w:val="00B7658E"/>
    <w:rsid w:val="00B91E08"/>
    <w:rsid w:val="00BA1137"/>
    <w:rsid w:val="00BE5A93"/>
    <w:rsid w:val="00BE7F4E"/>
    <w:rsid w:val="00BF4616"/>
    <w:rsid w:val="00BF61A2"/>
    <w:rsid w:val="00C006DA"/>
    <w:rsid w:val="00C3002E"/>
    <w:rsid w:val="00C305B6"/>
    <w:rsid w:val="00C34075"/>
    <w:rsid w:val="00C40162"/>
    <w:rsid w:val="00C51F45"/>
    <w:rsid w:val="00C554FB"/>
    <w:rsid w:val="00C7144E"/>
    <w:rsid w:val="00C758AC"/>
    <w:rsid w:val="00C763BA"/>
    <w:rsid w:val="00C90264"/>
    <w:rsid w:val="00C961C3"/>
    <w:rsid w:val="00C96D6C"/>
    <w:rsid w:val="00CA5798"/>
    <w:rsid w:val="00CA6185"/>
    <w:rsid w:val="00CB6327"/>
    <w:rsid w:val="00CD07B1"/>
    <w:rsid w:val="00CD2B9A"/>
    <w:rsid w:val="00CD7BE9"/>
    <w:rsid w:val="00CE52B6"/>
    <w:rsid w:val="00CF3408"/>
    <w:rsid w:val="00D02696"/>
    <w:rsid w:val="00D07237"/>
    <w:rsid w:val="00D14F49"/>
    <w:rsid w:val="00D2174E"/>
    <w:rsid w:val="00D251FC"/>
    <w:rsid w:val="00D25878"/>
    <w:rsid w:val="00D26818"/>
    <w:rsid w:val="00D302F2"/>
    <w:rsid w:val="00D35929"/>
    <w:rsid w:val="00D37B11"/>
    <w:rsid w:val="00D61107"/>
    <w:rsid w:val="00D61C2D"/>
    <w:rsid w:val="00D63D1F"/>
    <w:rsid w:val="00D92D98"/>
    <w:rsid w:val="00D97797"/>
    <w:rsid w:val="00DD59F6"/>
    <w:rsid w:val="00E01F83"/>
    <w:rsid w:val="00E1167D"/>
    <w:rsid w:val="00E22DDE"/>
    <w:rsid w:val="00E23F42"/>
    <w:rsid w:val="00E310A3"/>
    <w:rsid w:val="00E35085"/>
    <w:rsid w:val="00E371AE"/>
    <w:rsid w:val="00E51E3A"/>
    <w:rsid w:val="00E56F42"/>
    <w:rsid w:val="00E6373E"/>
    <w:rsid w:val="00E7160B"/>
    <w:rsid w:val="00E73403"/>
    <w:rsid w:val="00E973AA"/>
    <w:rsid w:val="00EA12D7"/>
    <w:rsid w:val="00EA590D"/>
    <w:rsid w:val="00EC425F"/>
    <w:rsid w:val="00EC705C"/>
    <w:rsid w:val="00ED0089"/>
    <w:rsid w:val="00ED13F2"/>
    <w:rsid w:val="00ED7249"/>
    <w:rsid w:val="00EE00CF"/>
    <w:rsid w:val="00EE4B65"/>
    <w:rsid w:val="00EF1E4F"/>
    <w:rsid w:val="00EF7286"/>
    <w:rsid w:val="00F01CA4"/>
    <w:rsid w:val="00F22F01"/>
    <w:rsid w:val="00F25726"/>
    <w:rsid w:val="00F529B1"/>
    <w:rsid w:val="00F57D4E"/>
    <w:rsid w:val="00F725DF"/>
    <w:rsid w:val="00F7457D"/>
    <w:rsid w:val="00F75EB6"/>
    <w:rsid w:val="00F7607C"/>
    <w:rsid w:val="00F82E5D"/>
    <w:rsid w:val="00F92BCA"/>
    <w:rsid w:val="00FB1725"/>
    <w:rsid w:val="00FB3090"/>
    <w:rsid w:val="00FB78BF"/>
    <w:rsid w:val="00FE176D"/>
    <w:rsid w:val="00FE3AC9"/>
    <w:rsid w:val="016D5692"/>
    <w:rsid w:val="01A12453"/>
    <w:rsid w:val="01B86058"/>
    <w:rsid w:val="022F0925"/>
    <w:rsid w:val="027966D8"/>
    <w:rsid w:val="0289143B"/>
    <w:rsid w:val="03487226"/>
    <w:rsid w:val="038B0AD4"/>
    <w:rsid w:val="03A22139"/>
    <w:rsid w:val="03C633DC"/>
    <w:rsid w:val="03EF75D3"/>
    <w:rsid w:val="03F631EF"/>
    <w:rsid w:val="045E3AA9"/>
    <w:rsid w:val="046448E2"/>
    <w:rsid w:val="04703F7B"/>
    <w:rsid w:val="047C0B49"/>
    <w:rsid w:val="04902C82"/>
    <w:rsid w:val="04C02A8F"/>
    <w:rsid w:val="04F97C7E"/>
    <w:rsid w:val="057E44A4"/>
    <w:rsid w:val="058A1128"/>
    <w:rsid w:val="0593602A"/>
    <w:rsid w:val="05AC2D74"/>
    <w:rsid w:val="05AE416D"/>
    <w:rsid w:val="05D9036A"/>
    <w:rsid w:val="05F33BFD"/>
    <w:rsid w:val="06390AB0"/>
    <w:rsid w:val="06AB3F91"/>
    <w:rsid w:val="06DA2876"/>
    <w:rsid w:val="06E604EC"/>
    <w:rsid w:val="06F759AA"/>
    <w:rsid w:val="07495ED5"/>
    <w:rsid w:val="084975ED"/>
    <w:rsid w:val="087109E4"/>
    <w:rsid w:val="08D33951"/>
    <w:rsid w:val="090427FD"/>
    <w:rsid w:val="090C3963"/>
    <w:rsid w:val="092137D1"/>
    <w:rsid w:val="093141EC"/>
    <w:rsid w:val="094A5443"/>
    <w:rsid w:val="09574D95"/>
    <w:rsid w:val="09622445"/>
    <w:rsid w:val="096744CF"/>
    <w:rsid w:val="096C48F4"/>
    <w:rsid w:val="0A463C08"/>
    <w:rsid w:val="0A4E54D8"/>
    <w:rsid w:val="0A971521"/>
    <w:rsid w:val="0ADD3A1F"/>
    <w:rsid w:val="0B260424"/>
    <w:rsid w:val="0B2A2057"/>
    <w:rsid w:val="0B4839F0"/>
    <w:rsid w:val="0B6D3CC8"/>
    <w:rsid w:val="0B7171AD"/>
    <w:rsid w:val="0B7472E0"/>
    <w:rsid w:val="0B946794"/>
    <w:rsid w:val="0BE7073B"/>
    <w:rsid w:val="0C6F27AE"/>
    <w:rsid w:val="0C8B529B"/>
    <w:rsid w:val="0CC6605F"/>
    <w:rsid w:val="0CCD25C9"/>
    <w:rsid w:val="0CD304B9"/>
    <w:rsid w:val="0CEF4FBC"/>
    <w:rsid w:val="0CF416FB"/>
    <w:rsid w:val="0D335258"/>
    <w:rsid w:val="0D4270A3"/>
    <w:rsid w:val="0D4672FD"/>
    <w:rsid w:val="0D520B37"/>
    <w:rsid w:val="0D767EC7"/>
    <w:rsid w:val="0D800BFF"/>
    <w:rsid w:val="0D845C28"/>
    <w:rsid w:val="0DF653E4"/>
    <w:rsid w:val="0DFB7A75"/>
    <w:rsid w:val="0E3E0D9D"/>
    <w:rsid w:val="0E4269A5"/>
    <w:rsid w:val="0E697B08"/>
    <w:rsid w:val="0E7A02FC"/>
    <w:rsid w:val="0E9D45EB"/>
    <w:rsid w:val="0EB75AAD"/>
    <w:rsid w:val="0F08248C"/>
    <w:rsid w:val="0F1916CD"/>
    <w:rsid w:val="0F3B3AD9"/>
    <w:rsid w:val="0F467F87"/>
    <w:rsid w:val="0F80231D"/>
    <w:rsid w:val="0FAA5C08"/>
    <w:rsid w:val="105857CB"/>
    <w:rsid w:val="107814C4"/>
    <w:rsid w:val="10EF4D83"/>
    <w:rsid w:val="10F13578"/>
    <w:rsid w:val="10F22BDC"/>
    <w:rsid w:val="10F93D53"/>
    <w:rsid w:val="10FA1338"/>
    <w:rsid w:val="113F377B"/>
    <w:rsid w:val="114A179B"/>
    <w:rsid w:val="11655B2D"/>
    <w:rsid w:val="116C0F17"/>
    <w:rsid w:val="1182374D"/>
    <w:rsid w:val="11BD1AE5"/>
    <w:rsid w:val="11D36095"/>
    <w:rsid w:val="12081148"/>
    <w:rsid w:val="121A3A58"/>
    <w:rsid w:val="121C7AAB"/>
    <w:rsid w:val="12274492"/>
    <w:rsid w:val="12541FFB"/>
    <w:rsid w:val="128A3D59"/>
    <w:rsid w:val="12DD2CF2"/>
    <w:rsid w:val="12E04945"/>
    <w:rsid w:val="132950D9"/>
    <w:rsid w:val="1358228D"/>
    <w:rsid w:val="13C70A2F"/>
    <w:rsid w:val="13F13389"/>
    <w:rsid w:val="142132FD"/>
    <w:rsid w:val="1445110B"/>
    <w:rsid w:val="14765A15"/>
    <w:rsid w:val="14F168E1"/>
    <w:rsid w:val="1543699F"/>
    <w:rsid w:val="15FD4B49"/>
    <w:rsid w:val="160866C2"/>
    <w:rsid w:val="160D5469"/>
    <w:rsid w:val="16193DB9"/>
    <w:rsid w:val="161D0AC1"/>
    <w:rsid w:val="163B6DB0"/>
    <w:rsid w:val="16520605"/>
    <w:rsid w:val="168F1FAC"/>
    <w:rsid w:val="169D3A3C"/>
    <w:rsid w:val="16AB683C"/>
    <w:rsid w:val="16F023BA"/>
    <w:rsid w:val="174001C7"/>
    <w:rsid w:val="17650C88"/>
    <w:rsid w:val="177706F4"/>
    <w:rsid w:val="17B421E1"/>
    <w:rsid w:val="17C63DC4"/>
    <w:rsid w:val="17CF64E6"/>
    <w:rsid w:val="17DC07E1"/>
    <w:rsid w:val="180A728F"/>
    <w:rsid w:val="1847144A"/>
    <w:rsid w:val="18536C1D"/>
    <w:rsid w:val="18D07CB4"/>
    <w:rsid w:val="18EE77FC"/>
    <w:rsid w:val="18EF5C4B"/>
    <w:rsid w:val="192A36BF"/>
    <w:rsid w:val="198C4CB1"/>
    <w:rsid w:val="19C93383"/>
    <w:rsid w:val="1A3F4AD0"/>
    <w:rsid w:val="1A4F211B"/>
    <w:rsid w:val="1A582221"/>
    <w:rsid w:val="1A96295E"/>
    <w:rsid w:val="1AA66BD1"/>
    <w:rsid w:val="1AD61092"/>
    <w:rsid w:val="1ADA0BF9"/>
    <w:rsid w:val="1AE43130"/>
    <w:rsid w:val="1AEC09EA"/>
    <w:rsid w:val="1B543CC9"/>
    <w:rsid w:val="1B7F611C"/>
    <w:rsid w:val="1BB42C4B"/>
    <w:rsid w:val="1BEF586C"/>
    <w:rsid w:val="1C632417"/>
    <w:rsid w:val="1C6F39BA"/>
    <w:rsid w:val="1C8236FC"/>
    <w:rsid w:val="1C8248FA"/>
    <w:rsid w:val="1C855D48"/>
    <w:rsid w:val="1C8B004A"/>
    <w:rsid w:val="1CA11E99"/>
    <w:rsid w:val="1DA1255B"/>
    <w:rsid w:val="1DF536D6"/>
    <w:rsid w:val="1F303171"/>
    <w:rsid w:val="1FAC0E80"/>
    <w:rsid w:val="2095330D"/>
    <w:rsid w:val="20A46BAE"/>
    <w:rsid w:val="20AD5910"/>
    <w:rsid w:val="20B30C4B"/>
    <w:rsid w:val="20F41487"/>
    <w:rsid w:val="210F7EAA"/>
    <w:rsid w:val="21343E9B"/>
    <w:rsid w:val="21461DBA"/>
    <w:rsid w:val="214E611A"/>
    <w:rsid w:val="214F6C89"/>
    <w:rsid w:val="21B25D01"/>
    <w:rsid w:val="221D0242"/>
    <w:rsid w:val="222954A1"/>
    <w:rsid w:val="22430C12"/>
    <w:rsid w:val="22B71523"/>
    <w:rsid w:val="22BF4BC7"/>
    <w:rsid w:val="22C96AF0"/>
    <w:rsid w:val="22EC1434"/>
    <w:rsid w:val="230121E1"/>
    <w:rsid w:val="23036C7F"/>
    <w:rsid w:val="232C43DD"/>
    <w:rsid w:val="233E38F4"/>
    <w:rsid w:val="23480813"/>
    <w:rsid w:val="234C1362"/>
    <w:rsid w:val="234E3958"/>
    <w:rsid w:val="23D942AC"/>
    <w:rsid w:val="23DC4B09"/>
    <w:rsid w:val="24253FA9"/>
    <w:rsid w:val="244736AA"/>
    <w:rsid w:val="24751043"/>
    <w:rsid w:val="24E57E77"/>
    <w:rsid w:val="24FB439D"/>
    <w:rsid w:val="2529646B"/>
    <w:rsid w:val="253F78CD"/>
    <w:rsid w:val="255C0590"/>
    <w:rsid w:val="255D615A"/>
    <w:rsid w:val="25884DC7"/>
    <w:rsid w:val="25EA109B"/>
    <w:rsid w:val="25F66552"/>
    <w:rsid w:val="25F73083"/>
    <w:rsid w:val="2608640B"/>
    <w:rsid w:val="26274066"/>
    <w:rsid w:val="264336E6"/>
    <w:rsid w:val="264A364E"/>
    <w:rsid w:val="269460F4"/>
    <w:rsid w:val="26976E6F"/>
    <w:rsid w:val="26B2623E"/>
    <w:rsid w:val="26D84480"/>
    <w:rsid w:val="279D1E57"/>
    <w:rsid w:val="27B15C9E"/>
    <w:rsid w:val="27BA0C0F"/>
    <w:rsid w:val="27D015DE"/>
    <w:rsid w:val="27DA0E7F"/>
    <w:rsid w:val="28160DC4"/>
    <w:rsid w:val="285B74A3"/>
    <w:rsid w:val="28A55E50"/>
    <w:rsid w:val="28AE7A86"/>
    <w:rsid w:val="28D968DC"/>
    <w:rsid w:val="28EE5028"/>
    <w:rsid w:val="28EF49DE"/>
    <w:rsid w:val="290B294D"/>
    <w:rsid w:val="29270E86"/>
    <w:rsid w:val="292F5E17"/>
    <w:rsid w:val="29747B91"/>
    <w:rsid w:val="29996228"/>
    <w:rsid w:val="29D43167"/>
    <w:rsid w:val="2A083453"/>
    <w:rsid w:val="2A091D72"/>
    <w:rsid w:val="2A1101F7"/>
    <w:rsid w:val="2B2066C5"/>
    <w:rsid w:val="2BA4401D"/>
    <w:rsid w:val="2BBD3DA5"/>
    <w:rsid w:val="2BC246A7"/>
    <w:rsid w:val="2C4F1612"/>
    <w:rsid w:val="2C745EF9"/>
    <w:rsid w:val="2CC127D5"/>
    <w:rsid w:val="2CFB0E88"/>
    <w:rsid w:val="2D096B10"/>
    <w:rsid w:val="2D5035ED"/>
    <w:rsid w:val="2D7D43C8"/>
    <w:rsid w:val="2D825E24"/>
    <w:rsid w:val="2D8A0B77"/>
    <w:rsid w:val="2D9473B8"/>
    <w:rsid w:val="2DA20506"/>
    <w:rsid w:val="2DA3636F"/>
    <w:rsid w:val="2DBD200A"/>
    <w:rsid w:val="2DE53547"/>
    <w:rsid w:val="2E0433F3"/>
    <w:rsid w:val="2E4C6138"/>
    <w:rsid w:val="2E952DB4"/>
    <w:rsid w:val="2EA65E4D"/>
    <w:rsid w:val="2F1E6061"/>
    <w:rsid w:val="2F387FE5"/>
    <w:rsid w:val="2F535B58"/>
    <w:rsid w:val="2F536E1F"/>
    <w:rsid w:val="2F5C535E"/>
    <w:rsid w:val="2F6117F6"/>
    <w:rsid w:val="2F8B482A"/>
    <w:rsid w:val="2FAC4C6D"/>
    <w:rsid w:val="2FAD2AB9"/>
    <w:rsid w:val="2FE85F7F"/>
    <w:rsid w:val="2FEF12CB"/>
    <w:rsid w:val="307B6BF3"/>
    <w:rsid w:val="307C78B2"/>
    <w:rsid w:val="30B90CD6"/>
    <w:rsid w:val="30D372C5"/>
    <w:rsid w:val="30D835D7"/>
    <w:rsid w:val="30D858D7"/>
    <w:rsid w:val="312621D2"/>
    <w:rsid w:val="3166194F"/>
    <w:rsid w:val="318509DB"/>
    <w:rsid w:val="31CE46A2"/>
    <w:rsid w:val="31E718A1"/>
    <w:rsid w:val="320F2816"/>
    <w:rsid w:val="32381B04"/>
    <w:rsid w:val="32444F95"/>
    <w:rsid w:val="327A7714"/>
    <w:rsid w:val="327B1B20"/>
    <w:rsid w:val="328704BD"/>
    <w:rsid w:val="32CE7C34"/>
    <w:rsid w:val="32EB26C6"/>
    <w:rsid w:val="32F65F19"/>
    <w:rsid w:val="338D7E08"/>
    <w:rsid w:val="33A6415B"/>
    <w:rsid w:val="33B520A5"/>
    <w:rsid w:val="33C6474B"/>
    <w:rsid w:val="33CA4133"/>
    <w:rsid w:val="33DE6D34"/>
    <w:rsid w:val="33EE60EE"/>
    <w:rsid w:val="33F87D2A"/>
    <w:rsid w:val="34094883"/>
    <w:rsid w:val="343015EF"/>
    <w:rsid w:val="34847FB0"/>
    <w:rsid w:val="348B2533"/>
    <w:rsid w:val="349029B8"/>
    <w:rsid w:val="349C7D00"/>
    <w:rsid w:val="34C15E5B"/>
    <w:rsid w:val="3505210D"/>
    <w:rsid w:val="35076FC5"/>
    <w:rsid w:val="355874F9"/>
    <w:rsid w:val="358717B6"/>
    <w:rsid w:val="35AE0939"/>
    <w:rsid w:val="35F3300A"/>
    <w:rsid w:val="35F84841"/>
    <w:rsid w:val="36100590"/>
    <w:rsid w:val="36264068"/>
    <w:rsid w:val="362C19CB"/>
    <w:rsid w:val="36476876"/>
    <w:rsid w:val="369F1D5F"/>
    <w:rsid w:val="36D11AA6"/>
    <w:rsid w:val="36D74A56"/>
    <w:rsid w:val="36DC537A"/>
    <w:rsid w:val="36EE77A0"/>
    <w:rsid w:val="370375BE"/>
    <w:rsid w:val="37235339"/>
    <w:rsid w:val="37305996"/>
    <w:rsid w:val="37411013"/>
    <w:rsid w:val="37500C57"/>
    <w:rsid w:val="38146B06"/>
    <w:rsid w:val="382F2DA5"/>
    <w:rsid w:val="38491CDB"/>
    <w:rsid w:val="388A0F09"/>
    <w:rsid w:val="39091BF0"/>
    <w:rsid w:val="39187EFB"/>
    <w:rsid w:val="398C55B8"/>
    <w:rsid w:val="39CD10C0"/>
    <w:rsid w:val="39F95519"/>
    <w:rsid w:val="3A2E5624"/>
    <w:rsid w:val="3A501BBC"/>
    <w:rsid w:val="3AFA48A5"/>
    <w:rsid w:val="3B067238"/>
    <w:rsid w:val="3B14740A"/>
    <w:rsid w:val="3B2756A7"/>
    <w:rsid w:val="3B3373A5"/>
    <w:rsid w:val="3B4324D1"/>
    <w:rsid w:val="3BA33AF6"/>
    <w:rsid w:val="3BC72897"/>
    <w:rsid w:val="3C1E6652"/>
    <w:rsid w:val="3C262B9E"/>
    <w:rsid w:val="3C2F1A10"/>
    <w:rsid w:val="3C505423"/>
    <w:rsid w:val="3C666597"/>
    <w:rsid w:val="3C71715F"/>
    <w:rsid w:val="3C817B66"/>
    <w:rsid w:val="3CE333EC"/>
    <w:rsid w:val="3CFD717E"/>
    <w:rsid w:val="3CFE0304"/>
    <w:rsid w:val="3D576749"/>
    <w:rsid w:val="3D6B4834"/>
    <w:rsid w:val="3DC142D0"/>
    <w:rsid w:val="3E2B7FE4"/>
    <w:rsid w:val="3E464E60"/>
    <w:rsid w:val="3E615712"/>
    <w:rsid w:val="3E7479CA"/>
    <w:rsid w:val="3EA00AC3"/>
    <w:rsid w:val="3EAA2667"/>
    <w:rsid w:val="3EAF3D08"/>
    <w:rsid w:val="3ED42D0C"/>
    <w:rsid w:val="3EF35140"/>
    <w:rsid w:val="3F576786"/>
    <w:rsid w:val="3F611305"/>
    <w:rsid w:val="3F9C1159"/>
    <w:rsid w:val="3FA73DE3"/>
    <w:rsid w:val="3FB57E67"/>
    <w:rsid w:val="3FC5190B"/>
    <w:rsid w:val="409525EF"/>
    <w:rsid w:val="409D008C"/>
    <w:rsid w:val="40C95679"/>
    <w:rsid w:val="41045AD7"/>
    <w:rsid w:val="411E39E4"/>
    <w:rsid w:val="414D6AE4"/>
    <w:rsid w:val="4181129E"/>
    <w:rsid w:val="41C3595D"/>
    <w:rsid w:val="41CE6859"/>
    <w:rsid w:val="41D76057"/>
    <w:rsid w:val="41FA4DA1"/>
    <w:rsid w:val="421D6080"/>
    <w:rsid w:val="4262503A"/>
    <w:rsid w:val="42901BEF"/>
    <w:rsid w:val="431845C0"/>
    <w:rsid w:val="435D1451"/>
    <w:rsid w:val="43670344"/>
    <w:rsid w:val="4375388A"/>
    <w:rsid w:val="440937EB"/>
    <w:rsid w:val="4471050E"/>
    <w:rsid w:val="448E787A"/>
    <w:rsid w:val="44BC3518"/>
    <w:rsid w:val="44CC618C"/>
    <w:rsid w:val="44F172DD"/>
    <w:rsid w:val="4521642E"/>
    <w:rsid w:val="45222FC6"/>
    <w:rsid w:val="452E77A8"/>
    <w:rsid w:val="45383D6C"/>
    <w:rsid w:val="458C186D"/>
    <w:rsid w:val="459F1EDC"/>
    <w:rsid w:val="46073594"/>
    <w:rsid w:val="46341419"/>
    <w:rsid w:val="46563412"/>
    <w:rsid w:val="466E6AC4"/>
    <w:rsid w:val="467905D0"/>
    <w:rsid w:val="46C135DD"/>
    <w:rsid w:val="470C4EFA"/>
    <w:rsid w:val="47124328"/>
    <w:rsid w:val="471E3F1A"/>
    <w:rsid w:val="473E2FF1"/>
    <w:rsid w:val="4753140F"/>
    <w:rsid w:val="47674F94"/>
    <w:rsid w:val="47937303"/>
    <w:rsid w:val="47B04E75"/>
    <w:rsid w:val="47DC4109"/>
    <w:rsid w:val="47EF6919"/>
    <w:rsid w:val="48010FFC"/>
    <w:rsid w:val="4805441C"/>
    <w:rsid w:val="485E4F95"/>
    <w:rsid w:val="48705AC7"/>
    <w:rsid w:val="48AB0393"/>
    <w:rsid w:val="48D20A00"/>
    <w:rsid w:val="49035B57"/>
    <w:rsid w:val="49070016"/>
    <w:rsid w:val="492D61B7"/>
    <w:rsid w:val="494216EE"/>
    <w:rsid w:val="49841874"/>
    <w:rsid w:val="49A215CF"/>
    <w:rsid w:val="49AC46E3"/>
    <w:rsid w:val="49D533E0"/>
    <w:rsid w:val="4A071D7C"/>
    <w:rsid w:val="4A313842"/>
    <w:rsid w:val="4A434305"/>
    <w:rsid w:val="4A5459F0"/>
    <w:rsid w:val="4A5B0020"/>
    <w:rsid w:val="4A9633DD"/>
    <w:rsid w:val="4AE5313D"/>
    <w:rsid w:val="4AF67E47"/>
    <w:rsid w:val="4B36090B"/>
    <w:rsid w:val="4B3C7804"/>
    <w:rsid w:val="4B5549F7"/>
    <w:rsid w:val="4BD5469E"/>
    <w:rsid w:val="4BD82B01"/>
    <w:rsid w:val="4BE74096"/>
    <w:rsid w:val="4BFA12B2"/>
    <w:rsid w:val="4C862090"/>
    <w:rsid w:val="4CAF2137"/>
    <w:rsid w:val="4CF531FA"/>
    <w:rsid w:val="4D3A727F"/>
    <w:rsid w:val="4D621F82"/>
    <w:rsid w:val="4D691F05"/>
    <w:rsid w:val="4D896F8D"/>
    <w:rsid w:val="4D9F63CF"/>
    <w:rsid w:val="4DAA511A"/>
    <w:rsid w:val="4DE4006D"/>
    <w:rsid w:val="4DF67AF7"/>
    <w:rsid w:val="4E78540C"/>
    <w:rsid w:val="4E8D6486"/>
    <w:rsid w:val="4F84273F"/>
    <w:rsid w:val="4F8D1FC4"/>
    <w:rsid w:val="4F9130A3"/>
    <w:rsid w:val="4FE32E11"/>
    <w:rsid w:val="4FE4604F"/>
    <w:rsid w:val="502360EC"/>
    <w:rsid w:val="50402BDE"/>
    <w:rsid w:val="505A4F10"/>
    <w:rsid w:val="508958F9"/>
    <w:rsid w:val="50C472C4"/>
    <w:rsid w:val="50C54C9D"/>
    <w:rsid w:val="50D9325D"/>
    <w:rsid w:val="512B213F"/>
    <w:rsid w:val="513F2791"/>
    <w:rsid w:val="51B5460F"/>
    <w:rsid w:val="51FC47C8"/>
    <w:rsid w:val="52045827"/>
    <w:rsid w:val="5225167D"/>
    <w:rsid w:val="523148D8"/>
    <w:rsid w:val="528F0111"/>
    <w:rsid w:val="529434F7"/>
    <w:rsid w:val="52AF374E"/>
    <w:rsid w:val="52C40978"/>
    <w:rsid w:val="52DD13A6"/>
    <w:rsid w:val="531567D0"/>
    <w:rsid w:val="532B2FC4"/>
    <w:rsid w:val="53840475"/>
    <w:rsid w:val="53B35451"/>
    <w:rsid w:val="53C0629B"/>
    <w:rsid w:val="53CF686C"/>
    <w:rsid w:val="53D1527A"/>
    <w:rsid w:val="53E56CA9"/>
    <w:rsid w:val="53EA2D0D"/>
    <w:rsid w:val="53F523F7"/>
    <w:rsid w:val="5403774F"/>
    <w:rsid w:val="54075466"/>
    <w:rsid w:val="54314BC0"/>
    <w:rsid w:val="5465059A"/>
    <w:rsid w:val="54C16C1A"/>
    <w:rsid w:val="54EF2304"/>
    <w:rsid w:val="55017506"/>
    <w:rsid w:val="55844250"/>
    <w:rsid w:val="55B32CE0"/>
    <w:rsid w:val="55C31164"/>
    <w:rsid w:val="55E4561B"/>
    <w:rsid w:val="55F15A46"/>
    <w:rsid w:val="55FE2435"/>
    <w:rsid w:val="560B26E8"/>
    <w:rsid w:val="560F5DD9"/>
    <w:rsid w:val="562E642E"/>
    <w:rsid w:val="563870DF"/>
    <w:rsid w:val="567A677C"/>
    <w:rsid w:val="56BD5C75"/>
    <w:rsid w:val="56D42F19"/>
    <w:rsid w:val="56DB1A96"/>
    <w:rsid w:val="56F64954"/>
    <w:rsid w:val="570235E8"/>
    <w:rsid w:val="572C122A"/>
    <w:rsid w:val="574B237F"/>
    <w:rsid w:val="5765669D"/>
    <w:rsid w:val="57AE794A"/>
    <w:rsid w:val="57C369E6"/>
    <w:rsid w:val="57E01E1A"/>
    <w:rsid w:val="58075111"/>
    <w:rsid w:val="58234B2B"/>
    <w:rsid w:val="583F7442"/>
    <w:rsid w:val="587C4324"/>
    <w:rsid w:val="58817684"/>
    <w:rsid w:val="589A7CDD"/>
    <w:rsid w:val="58D10621"/>
    <w:rsid w:val="58F2706C"/>
    <w:rsid w:val="59311CC7"/>
    <w:rsid w:val="59553677"/>
    <w:rsid w:val="596553E0"/>
    <w:rsid w:val="59742CA8"/>
    <w:rsid w:val="59A326A4"/>
    <w:rsid w:val="59AB1573"/>
    <w:rsid w:val="59D134B6"/>
    <w:rsid w:val="59D35330"/>
    <w:rsid w:val="59D406D0"/>
    <w:rsid w:val="59F63236"/>
    <w:rsid w:val="5A0C3709"/>
    <w:rsid w:val="5A2379B0"/>
    <w:rsid w:val="5A440E0A"/>
    <w:rsid w:val="5A473C78"/>
    <w:rsid w:val="5B7B35D1"/>
    <w:rsid w:val="5C2065BA"/>
    <w:rsid w:val="5C244A4B"/>
    <w:rsid w:val="5C4B5375"/>
    <w:rsid w:val="5C5B001E"/>
    <w:rsid w:val="5C603EA5"/>
    <w:rsid w:val="5C830D9F"/>
    <w:rsid w:val="5CA7777C"/>
    <w:rsid w:val="5CEC2810"/>
    <w:rsid w:val="5CEF2C6B"/>
    <w:rsid w:val="5CFE5711"/>
    <w:rsid w:val="5D070BA9"/>
    <w:rsid w:val="5D0B6F6A"/>
    <w:rsid w:val="5DA0733D"/>
    <w:rsid w:val="5DA461AF"/>
    <w:rsid w:val="5DBB6AA4"/>
    <w:rsid w:val="5DC575A0"/>
    <w:rsid w:val="5DC818CA"/>
    <w:rsid w:val="5E107D36"/>
    <w:rsid w:val="5E130C70"/>
    <w:rsid w:val="5E135088"/>
    <w:rsid w:val="5E3120EF"/>
    <w:rsid w:val="5E636DEA"/>
    <w:rsid w:val="5E6B1AAB"/>
    <w:rsid w:val="5EDE20EB"/>
    <w:rsid w:val="5EF460B5"/>
    <w:rsid w:val="5F204061"/>
    <w:rsid w:val="5F33473D"/>
    <w:rsid w:val="5F715281"/>
    <w:rsid w:val="5FB31F7C"/>
    <w:rsid w:val="602A4DF1"/>
    <w:rsid w:val="604C7A3A"/>
    <w:rsid w:val="605247DB"/>
    <w:rsid w:val="606B78E3"/>
    <w:rsid w:val="606E56F6"/>
    <w:rsid w:val="60E05F21"/>
    <w:rsid w:val="60E918D4"/>
    <w:rsid w:val="6116520B"/>
    <w:rsid w:val="618152FF"/>
    <w:rsid w:val="61AC042F"/>
    <w:rsid w:val="61AD25E2"/>
    <w:rsid w:val="61C13081"/>
    <w:rsid w:val="62557FD0"/>
    <w:rsid w:val="62854BFF"/>
    <w:rsid w:val="62BF11BE"/>
    <w:rsid w:val="630C5598"/>
    <w:rsid w:val="630D04F7"/>
    <w:rsid w:val="631A090A"/>
    <w:rsid w:val="63374D63"/>
    <w:rsid w:val="637E4B42"/>
    <w:rsid w:val="63987D8F"/>
    <w:rsid w:val="63D2576D"/>
    <w:rsid w:val="63F04567"/>
    <w:rsid w:val="63FF2680"/>
    <w:rsid w:val="6411027E"/>
    <w:rsid w:val="6422144F"/>
    <w:rsid w:val="64291ADB"/>
    <w:rsid w:val="64331F74"/>
    <w:rsid w:val="64423681"/>
    <w:rsid w:val="64627F09"/>
    <w:rsid w:val="647544D3"/>
    <w:rsid w:val="64AA7602"/>
    <w:rsid w:val="652B4B8B"/>
    <w:rsid w:val="65437228"/>
    <w:rsid w:val="654D14E2"/>
    <w:rsid w:val="6557723A"/>
    <w:rsid w:val="659533CD"/>
    <w:rsid w:val="65C603A2"/>
    <w:rsid w:val="65DB3766"/>
    <w:rsid w:val="65E65AFD"/>
    <w:rsid w:val="66071C47"/>
    <w:rsid w:val="661B08BA"/>
    <w:rsid w:val="66525363"/>
    <w:rsid w:val="666814E5"/>
    <w:rsid w:val="668A34CE"/>
    <w:rsid w:val="66923011"/>
    <w:rsid w:val="66AB1642"/>
    <w:rsid w:val="66E034C8"/>
    <w:rsid w:val="66E05DB6"/>
    <w:rsid w:val="66E751F7"/>
    <w:rsid w:val="66F84060"/>
    <w:rsid w:val="675643E3"/>
    <w:rsid w:val="67614111"/>
    <w:rsid w:val="678A62AB"/>
    <w:rsid w:val="679336BF"/>
    <w:rsid w:val="67D66020"/>
    <w:rsid w:val="67EF4827"/>
    <w:rsid w:val="67FB1802"/>
    <w:rsid w:val="68421F7C"/>
    <w:rsid w:val="684850F4"/>
    <w:rsid w:val="68EB48B7"/>
    <w:rsid w:val="68F60B06"/>
    <w:rsid w:val="68FA0787"/>
    <w:rsid w:val="69083662"/>
    <w:rsid w:val="693A379E"/>
    <w:rsid w:val="696F027F"/>
    <w:rsid w:val="699A1F13"/>
    <w:rsid w:val="69E656E2"/>
    <w:rsid w:val="69F373E8"/>
    <w:rsid w:val="6A4137FE"/>
    <w:rsid w:val="6A57148E"/>
    <w:rsid w:val="6A6640C0"/>
    <w:rsid w:val="6A7C51F9"/>
    <w:rsid w:val="6A853D7F"/>
    <w:rsid w:val="6B407AB2"/>
    <w:rsid w:val="6B844F6C"/>
    <w:rsid w:val="6C18442D"/>
    <w:rsid w:val="6C2317E7"/>
    <w:rsid w:val="6C475366"/>
    <w:rsid w:val="6C6F7AC8"/>
    <w:rsid w:val="6C8E5C13"/>
    <w:rsid w:val="6C9C4DAD"/>
    <w:rsid w:val="6CDE49E2"/>
    <w:rsid w:val="6CE03252"/>
    <w:rsid w:val="6CEC33A2"/>
    <w:rsid w:val="6D113248"/>
    <w:rsid w:val="6D7D78C5"/>
    <w:rsid w:val="6D912FD6"/>
    <w:rsid w:val="6DD645E6"/>
    <w:rsid w:val="6E1872CE"/>
    <w:rsid w:val="6E3053A5"/>
    <w:rsid w:val="6E477C92"/>
    <w:rsid w:val="6E58536D"/>
    <w:rsid w:val="6E5F0D1F"/>
    <w:rsid w:val="6E7A368C"/>
    <w:rsid w:val="6F051579"/>
    <w:rsid w:val="6F0C2FC4"/>
    <w:rsid w:val="6F0D69F6"/>
    <w:rsid w:val="6FD71AC3"/>
    <w:rsid w:val="70296CF8"/>
    <w:rsid w:val="703227EE"/>
    <w:rsid w:val="703A47AE"/>
    <w:rsid w:val="70D86E0B"/>
    <w:rsid w:val="70FD0F7B"/>
    <w:rsid w:val="71060AB4"/>
    <w:rsid w:val="7143614F"/>
    <w:rsid w:val="71691A65"/>
    <w:rsid w:val="717615BF"/>
    <w:rsid w:val="71865807"/>
    <w:rsid w:val="718E6908"/>
    <w:rsid w:val="71A26B97"/>
    <w:rsid w:val="71C82933"/>
    <w:rsid w:val="71DC55D0"/>
    <w:rsid w:val="71E815A6"/>
    <w:rsid w:val="723320F8"/>
    <w:rsid w:val="724A11C6"/>
    <w:rsid w:val="724D4D2C"/>
    <w:rsid w:val="725237A8"/>
    <w:rsid w:val="727E17C4"/>
    <w:rsid w:val="72C84F2B"/>
    <w:rsid w:val="72E006B3"/>
    <w:rsid w:val="72EF7592"/>
    <w:rsid w:val="72F0135A"/>
    <w:rsid w:val="7304346C"/>
    <w:rsid w:val="73485B78"/>
    <w:rsid w:val="737014F5"/>
    <w:rsid w:val="739835F6"/>
    <w:rsid w:val="73E010ED"/>
    <w:rsid w:val="73E36B78"/>
    <w:rsid w:val="73FB1EDF"/>
    <w:rsid w:val="73FD40EC"/>
    <w:rsid w:val="742C0E3E"/>
    <w:rsid w:val="742F6A3B"/>
    <w:rsid w:val="74387E8F"/>
    <w:rsid w:val="74AD316F"/>
    <w:rsid w:val="74B90B85"/>
    <w:rsid w:val="74E65F1B"/>
    <w:rsid w:val="74F16877"/>
    <w:rsid w:val="74F7726A"/>
    <w:rsid w:val="75717B98"/>
    <w:rsid w:val="75723F9B"/>
    <w:rsid w:val="75A754CE"/>
    <w:rsid w:val="75C16F68"/>
    <w:rsid w:val="75D37FE5"/>
    <w:rsid w:val="75D87F6A"/>
    <w:rsid w:val="75E42528"/>
    <w:rsid w:val="76091595"/>
    <w:rsid w:val="761E0811"/>
    <w:rsid w:val="76283D35"/>
    <w:rsid w:val="765D7BD5"/>
    <w:rsid w:val="766E1521"/>
    <w:rsid w:val="76715401"/>
    <w:rsid w:val="769667F5"/>
    <w:rsid w:val="76CE3A3F"/>
    <w:rsid w:val="76EB7C71"/>
    <w:rsid w:val="77157004"/>
    <w:rsid w:val="77436D4E"/>
    <w:rsid w:val="77695A02"/>
    <w:rsid w:val="77723E36"/>
    <w:rsid w:val="7784517F"/>
    <w:rsid w:val="778B6194"/>
    <w:rsid w:val="7792669D"/>
    <w:rsid w:val="77AF4DC2"/>
    <w:rsid w:val="77DD7E0C"/>
    <w:rsid w:val="77DE2DA9"/>
    <w:rsid w:val="787D7302"/>
    <w:rsid w:val="78874BA6"/>
    <w:rsid w:val="789A7ACE"/>
    <w:rsid w:val="78A05AFE"/>
    <w:rsid w:val="78C01E1E"/>
    <w:rsid w:val="78EB7CC0"/>
    <w:rsid w:val="791C1066"/>
    <w:rsid w:val="7940698F"/>
    <w:rsid w:val="79446B28"/>
    <w:rsid w:val="79666E73"/>
    <w:rsid w:val="79710409"/>
    <w:rsid w:val="79860654"/>
    <w:rsid w:val="798925B4"/>
    <w:rsid w:val="798A74A0"/>
    <w:rsid w:val="79A5435B"/>
    <w:rsid w:val="79D6462F"/>
    <w:rsid w:val="79ED279E"/>
    <w:rsid w:val="79FC0EB8"/>
    <w:rsid w:val="7A97665E"/>
    <w:rsid w:val="7AE136FC"/>
    <w:rsid w:val="7AFB4DC7"/>
    <w:rsid w:val="7B171A62"/>
    <w:rsid w:val="7B26275F"/>
    <w:rsid w:val="7B5F2D9D"/>
    <w:rsid w:val="7B7E11CD"/>
    <w:rsid w:val="7BE46316"/>
    <w:rsid w:val="7BED3FAB"/>
    <w:rsid w:val="7BF04BE2"/>
    <w:rsid w:val="7C040777"/>
    <w:rsid w:val="7C15191C"/>
    <w:rsid w:val="7C16303B"/>
    <w:rsid w:val="7C204663"/>
    <w:rsid w:val="7C36569D"/>
    <w:rsid w:val="7C5B244D"/>
    <w:rsid w:val="7C6524CD"/>
    <w:rsid w:val="7C93750A"/>
    <w:rsid w:val="7D0C764B"/>
    <w:rsid w:val="7D120C97"/>
    <w:rsid w:val="7D4A3CA8"/>
    <w:rsid w:val="7D5250BE"/>
    <w:rsid w:val="7D601960"/>
    <w:rsid w:val="7D6039DA"/>
    <w:rsid w:val="7D63492C"/>
    <w:rsid w:val="7D6B75D6"/>
    <w:rsid w:val="7D8F0E68"/>
    <w:rsid w:val="7DA4017D"/>
    <w:rsid w:val="7DAE5556"/>
    <w:rsid w:val="7E012C3C"/>
    <w:rsid w:val="7E030667"/>
    <w:rsid w:val="7E1B42B0"/>
    <w:rsid w:val="7E1B4D22"/>
    <w:rsid w:val="7E8A186E"/>
    <w:rsid w:val="7EC23586"/>
    <w:rsid w:val="7ED00E67"/>
    <w:rsid w:val="7F13527F"/>
    <w:rsid w:val="7F147942"/>
    <w:rsid w:val="7F156B1B"/>
    <w:rsid w:val="7F16505E"/>
    <w:rsid w:val="7F275D76"/>
    <w:rsid w:val="7F34216E"/>
    <w:rsid w:val="7F523AC7"/>
    <w:rsid w:val="7F5B5F2F"/>
    <w:rsid w:val="7F722817"/>
    <w:rsid w:val="7FB54DEE"/>
    <w:rsid w:val="7FFF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22"/>
    <w:qFormat/>
    <w:uiPriority w:val="9"/>
    <w:pPr>
      <w:keepNext/>
      <w:keepLines/>
      <w:widowControl w:val="0"/>
      <w:spacing w:line="360" w:lineRule="auto"/>
      <w:jc w:val="both"/>
      <w:outlineLvl w:val="0"/>
    </w:pPr>
    <w:rPr>
      <w:rFonts w:eastAsia="仿宋_GB2312"/>
      <w:b/>
      <w:kern w:val="44"/>
      <w:sz w:val="32"/>
      <w:szCs w:val="22"/>
    </w:rPr>
  </w:style>
  <w:style w:type="paragraph" w:styleId="3">
    <w:name w:val="heading 2"/>
    <w:basedOn w:val="1"/>
    <w:next w:val="1"/>
    <w:link w:val="23"/>
    <w:qFormat/>
    <w:uiPriority w:val="9"/>
    <w:pPr>
      <w:keepNext/>
      <w:keepLines/>
      <w:widowControl w:val="0"/>
      <w:spacing w:line="360" w:lineRule="auto"/>
      <w:jc w:val="both"/>
      <w:outlineLvl w:val="1"/>
    </w:pPr>
    <w:rPr>
      <w:rFonts w:ascii="Arial" w:hAnsi="Arial" w:eastAsia="仿宋_GB2312"/>
      <w:b/>
      <w:kern w:val="2"/>
      <w:sz w:val="30"/>
      <w:szCs w:val="22"/>
    </w:rPr>
  </w:style>
  <w:style w:type="paragraph" w:styleId="4">
    <w:name w:val="heading 3"/>
    <w:basedOn w:val="1"/>
    <w:next w:val="1"/>
    <w:link w:val="24"/>
    <w:unhideWhenUsed/>
    <w:qFormat/>
    <w:uiPriority w:val="9"/>
    <w:pPr>
      <w:keepNext/>
      <w:keepLines/>
      <w:widowControl w:val="0"/>
      <w:spacing w:line="360" w:lineRule="auto"/>
      <w:ind w:firstLine="200" w:firstLineChars="200"/>
      <w:jc w:val="both"/>
      <w:outlineLvl w:val="2"/>
    </w:pPr>
    <w:rPr>
      <w:rFonts w:eastAsia="仿宋_GB2312"/>
      <w:b/>
      <w:bCs/>
      <w:kern w:val="2"/>
      <w:sz w:val="28"/>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5"/>
    <w:semiHidden/>
    <w:unhideWhenUsed/>
    <w:qFormat/>
    <w:uiPriority w:val="99"/>
  </w:style>
  <w:style w:type="paragraph" w:styleId="6">
    <w:name w:val="Body Text"/>
    <w:basedOn w:val="1"/>
    <w:qFormat/>
    <w:uiPriority w:val="0"/>
    <w:pPr>
      <w:spacing w:after="120"/>
    </w:pPr>
  </w:style>
  <w:style w:type="paragraph" w:styleId="7">
    <w:name w:val="toc 3"/>
    <w:basedOn w:val="1"/>
    <w:next w:val="1"/>
    <w:unhideWhenUsed/>
    <w:qFormat/>
    <w:uiPriority w:val="39"/>
    <w:pPr>
      <w:spacing w:after="100" w:line="276" w:lineRule="auto"/>
      <w:ind w:left="440"/>
    </w:pPr>
    <w:rPr>
      <w:rFonts w:ascii="Calibri" w:hAnsi="Calibri"/>
      <w:sz w:val="22"/>
      <w:szCs w:val="22"/>
    </w:rPr>
  </w:style>
  <w:style w:type="paragraph" w:styleId="8">
    <w:name w:val="Balloon Text"/>
    <w:basedOn w:val="1"/>
    <w:link w:val="26"/>
    <w:unhideWhenUsed/>
    <w:qFormat/>
    <w:uiPriority w:val="99"/>
    <w:pPr>
      <w:widowControl w:val="0"/>
      <w:jc w:val="both"/>
    </w:pPr>
    <w:rPr>
      <w:rFonts w:ascii="宋体" w:hAnsiTheme="minorHAnsi"/>
      <w:sz w:val="18"/>
      <w:szCs w:val="18"/>
    </w:rPr>
  </w:style>
  <w:style w:type="paragraph" w:styleId="9">
    <w:name w:val="footer"/>
    <w:basedOn w:val="1"/>
    <w:link w:val="27"/>
    <w:unhideWhenUsed/>
    <w:qFormat/>
    <w:uiPriority w:val="99"/>
    <w:pPr>
      <w:widowControl w:val="0"/>
      <w:tabs>
        <w:tab w:val="center" w:pos="4153"/>
        <w:tab w:val="right" w:pos="8306"/>
      </w:tabs>
      <w:snapToGrid w:val="0"/>
    </w:pPr>
    <w:rPr>
      <w:rFonts w:ascii="宋体" w:hAnsiTheme="minorHAnsi"/>
      <w:sz w:val="18"/>
      <w:szCs w:val="18"/>
    </w:rPr>
  </w:style>
  <w:style w:type="paragraph" w:styleId="10">
    <w:name w:val="header"/>
    <w:basedOn w:val="1"/>
    <w:link w:val="28"/>
    <w:unhideWhenUsed/>
    <w:qFormat/>
    <w:uiPriority w:val="99"/>
    <w:pPr>
      <w:widowControl w:val="0"/>
      <w:pBdr>
        <w:bottom w:val="single" w:color="auto" w:sz="6" w:space="1"/>
      </w:pBdr>
      <w:tabs>
        <w:tab w:val="center" w:pos="4153"/>
        <w:tab w:val="right" w:pos="8306"/>
      </w:tabs>
      <w:snapToGrid w:val="0"/>
      <w:jc w:val="center"/>
    </w:pPr>
    <w:rPr>
      <w:rFonts w:ascii="宋体" w:hAnsiTheme="minorHAnsi"/>
      <w:sz w:val="18"/>
      <w:szCs w:val="18"/>
    </w:rPr>
  </w:style>
  <w:style w:type="paragraph" w:styleId="11">
    <w:name w:val="toc 1"/>
    <w:basedOn w:val="1"/>
    <w:next w:val="1"/>
    <w:unhideWhenUsed/>
    <w:qFormat/>
    <w:uiPriority w:val="39"/>
    <w:pPr>
      <w:spacing w:after="100" w:line="276" w:lineRule="auto"/>
    </w:pPr>
    <w:rPr>
      <w:rFonts w:ascii="Calibri" w:hAnsi="Calibri"/>
      <w:sz w:val="22"/>
      <w:szCs w:val="22"/>
    </w:rPr>
  </w:style>
  <w:style w:type="paragraph" w:styleId="12">
    <w:name w:val="toc 2"/>
    <w:basedOn w:val="1"/>
    <w:next w:val="1"/>
    <w:unhideWhenUsed/>
    <w:qFormat/>
    <w:uiPriority w:val="39"/>
    <w:pPr>
      <w:spacing w:after="100" w:line="276" w:lineRule="auto"/>
      <w:ind w:left="220"/>
    </w:pPr>
    <w:rPr>
      <w:rFonts w:ascii="Calibri" w:hAnsi="Calibri"/>
      <w:sz w:val="22"/>
      <w:szCs w:val="22"/>
    </w:rPr>
  </w:style>
  <w:style w:type="paragraph" w:styleId="13">
    <w:name w:val="Normal (Web)"/>
    <w:basedOn w:val="1"/>
    <w:unhideWhenUsed/>
    <w:qFormat/>
    <w:uiPriority w:val="99"/>
    <w:pPr>
      <w:spacing w:before="100" w:beforeAutospacing="1" w:after="100" w:afterAutospacing="1"/>
    </w:pPr>
    <w:rPr>
      <w:rFonts w:ascii="宋体" w:hAnsi="宋体" w:cs="宋体"/>
    </w:rPr>
  </w:style>
  <w:style w:type="paragraph" w:styleId="14">
    <w:name w:val="annotation subject"/>
    <w:basedOn w:val="5"/>
    <w:next w:val="5"/>
    <w:link w:val="29"/>
    <w:semiHidden/>
    <w:unhideWhenUsed/>
    <w:qFormat/>
    <w:uiPriority w:val="99"/>
    <w:rPr>
      <w:b/>
      <w:bCs/>
    </w:rPr>
  </w:style>
  <w:style w:type="paragraph" w:styleId="15">
    <w:name w:val="Body Text First Indent"/>
    <w:basedOn w:val="6"/>
    <w:qFormat/>
    <w:uiPriority w:val="0"/>
    <w:pPr>
      <w:widowControl w:val="0"/>
      <w:ind w:firstLine="420" w:firstLineChars="100"/>
      <w:jc w:val="both"/>
    </w:pPr>
    <w:rPr>
      <w:kern w:val="2"/>
      <w:sz w:val="21"/>
    </w:rPr>
  </w:style>
  <w:style w:type="table" w:styleId="17">
    <w:name w:val="Table Grid"/>
    <w:basedOn w:val="16"/>
    <w:semiHidden/>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unhideWhenUsed/>
    <w:qFormat/>
    <w:uiPriority w:val="99"/>
    <w:rPr>
      <w:color w:val="800080"/>
      <w:u w:val="single"/>
    </w:rPr>
  </w:style>
  <w:style w:type="character" w:styleId="20">
    <w:name w:val="Hyperlink"/>
    <w:unhideWhenUsed/>
    <w:qFormat/>
    <w:uiPriority w:val="99"/>
    <w:rPr>
      <w:color w:val="0000FF"/>
      <w:u w:val="single"/>
    </w:rPr>
  </w:style>
  <w:style w:type="character" w:styleId="21">
    <w:name w:val="annotation reference"/>
    <w:basedOn w:val="18"/>
    <w:semiHidden/>
    <w:unhideWhenUsed/>
    <w:qFormat/>
    <w:uiPriority w:val="99"/>
    <w:rPr>
      <w:sz w:val="21"/>
      <w:szCs w:val="21"/>
    </w:rPr>
  </w:style>
  <w:style w:type="character" w:customStyle="1" w:styleId="22">
    <w:name w:val="标题 1 字符1"/>
    <w:link w:val="2"/>
    <w:qFormat/>
    <w:uiPriority w:val="9"/>
    <w:rPr>
      <w:rFonts w:ascii="Times New Roman" w:hAnsi="Times New Roman" w:eastAsia="仿宋_GB2312"/>
      <w:b/>
      <w:kern w:val="44"/>
      <w:sz w:val="32"/>
      <w:szCs w:val="22"/>
    </w:rPr>
  </w:style>
  <w:style w:type="character" w:customStyle="1" w:styleId="23">
    <w:name w:val="标题 2 字符"/>
    <w:basedOn w:val="18"/>
    <w:link w:val="3"/>
    <w:qFormat/>
    <w:uiPriority w:val="9"/>
    <w:rPr>
      <w:rFonts w:ascii="Arial" w:hAnsi="Arial" w:eastAsia="仿宋_GB2312"/>
      <w:b/>
      <w:kern w:val="2"/>
      <w:sz w:val="30"/>
      <w:szCs w:val="22"/>
    </w:rPr>
  </w:style>
  <w:style w:type="character" w:customStyle="1" w:styleId="24">
    <w:name w:val="标题 3 字符"/>
    <w:basedOn w:val="18"/>
    <w:link w:val="4"/>
    <w:qFormat/>
    <w:uiPriority w:val="9"/>
    <w:rPr>
      <w:rFonts w:ascii="Times New Roman" w:hAnsi="Times New Roman" w:eastAsia="仿宋_GB2312"/>
      <w:b/>
      <w:bCs/>
      <w:kern w:val="2"/>
      <w:sz w:val="28"/>
      <w:szCs w:val="32"/>
    </w:rPr>
  </w:style>
  <w:style w:type="character" w:customStyle="1" w:styleId="25">
    <w:name w:val="批注文字 字符"/>
    <w:basedOn w:val="18"/>
    <w:link w:val="5"/>
    <w:semiHidden/>
    <w:qFormat/>
    <w:uiPriority w:val="99"/>
    <w:rPr>
      <w:rFonts w:ascii="Times New Roman" w:hAnsi="Times New Roman"/>
      <w:szCs w:val="24"/>
    </w:rPr>
  </w:style>
  <w:style w:type="character" w:customStyle="1" w:styleId="26">
    <w:name w:val="批注框文本 字符"/>
    <w:basedOn w:val="18"/>
    <w:link w:val="8"/>
    <w:semiHidden/>
    <w:qFormat/>
    <w:uiPriority w:val="99"/>
    <w:rPr>
      <w:sz w:val="18"/>
      <w:szCs w:val="18"/>
    </w:rPr>
  </w:style>
  <w:style w:type="character" w:customStyle="1" w:styleId="27">
    <w:name w:val="页脚 字符"/>
    <w:basedOn w:val="18"/>
    <w:link w:val="9"/>
    <w:qFormat/>
    <w:uiPriority w:val="99"/>
    <w:rPr>
      <w:sz w:val="18"/>
      <w:szCs w:val="18"/>
    </w:rPr>
  </w:style>
  <w:style w:type="character" w:customStyle="1" w:styleId="28">
    <w:name w:val="页眉 字符"/>
    <w:basedOn w:val="18"/>
    <w:link w:val="10"/>
    <w:qFormat/>
    <w:uiPriority w:val="99"/>
    <w:rPr>
      <w:sz w:val="18"/>
      <w:szCs w:val="18"/>
    </w:rPr>
  </w:style>
  <w:style w:type="character" w:customStyle="1" w:styleId="29">
    <w:name w:val="批注主题 字符"/>
    <w:basedOn w:val="25"/>
    <w:link w:val="14"/>
    <w:semiHidden/>
    <w:qFormat/>
    <w:uiPriority w:val="99"/>
    <w:rPr>
      <w:rFonts w:ascii="Times New Roman" w:hAnsi="Times New Roman"/>
      <w:b/>
      <w:bCs/>
      <w:szCs w:val="24"/>
    </w:rPr>
  </w:style>
  <w:style w:type="paragraph" w:styleId="30">
    <w:name w:val="List Paragraph"/>
    <w:basedOn w:val="1"/>
    <w:qFormat/>
    <w:uiPriority w:val="34"/>
    <w:pPr>
      <w:ind w:firstLine="420" w:firstLineChars="200"/>
    </w:pPr>
  </w:style>
  <w:style w:type="character" w:customStyle="1" w:styleId="31">
    <w:name w:val="标题 1 字符"/>
    <w:basedOn w:val="18"/>
    <w:qFormat/>
    <w:uiPriority w:val="9"/>
    <w:rPr>
      <w:rFonts w:ascii="Times New Roman" w:hAnsi="Times New Roman"/>
      <w:b/>
      <w:bCs/>
      <w:kern w:val="44"/>
      <w:sz w:val="44"/>
      <w:szCs w:val="44"/>
    </w:rPr>
  </w:style>
  <w:style w:type="character" w:customStyle="1" w:styleId="32">
    <w:name w:val="font21"/>
    <w:qFormat/>
    <w:uiPriority w:val="0"/>
    <w:rPr>
      <w:rFonts w:hint="eastAsia" w:ascii="仿宋" w:hAnsi="仿宋" w:eastAsia="仿宋" w:cs="仿宋"/>
      <w:color w:val="000000"/>
      <w:sz w:val="30"/>
      <w:szCs w:val="30"/>
      <w:u w:val="none"/>
    </w:rPr>
  </w:style>
  <w:style w:type="character" w:customStyle="1" w:styleId="33">
    <w:name w:val="font11"/>
    <w:qFormat/>
    <w:uiPriority w:val="0"/>
    <w:rPr>
      <w:rFonts w:hint="eastAsia" w:ascii="微软雅黑" w:hAnsi="微软雅黑" w:eastAsia="微软雅黑" w:cs="微软雅黑"/>
      <w:color w:val="000000"/>
      <w:sz w:val="20"/>
      <w:szCs w:val="20"/>
      <w:u w:val="none"/>
      <w:vertAlign w:val="superscript"/>
    </w:rPr>
  </w:style>
  <w:style w:type="character" w:customStyle="1" w:styleId="34">
    <w:name w:val="font71"/>
    <w:qFormat/>
    <w:uiPriority w:val="0"/>
    <w:rPr>
      <w:rFonts w:hint="eastAsia" w:ascii="仿宋" w:hAnsi="仿宋" w:eastAsia="仿宋" w:cs="仿宋"/>
      <w:b/>
      <w:color w:val="000000"/>
      <w:sz w:val="12"/>
      <w:szCs w:val="12"/>
      <w:u w:val="none"/>
    </w:rPr>
  </w:style>
  <w:style w:type="character" w:customStyle="1" w:styleId="35">
    <w:name w:val="font61"/>
    <w:qFormat/>
    <w:uiPriority w:val="0"/>
    <w:rPr>
      <w:rFonts w:hint="eastAsia" w:ascii="仿宋" w:hAnsi="仿宋" w:eastAsia="仿宋" w:cs="仿宋"/>
      <w:color w:val="000000"/>
      <w:sz w:val="21"/>
      <w:szCs w:val="21"/>
      <w:u w:val="none"/>
    </w:rPr>
  </w:style>
  <w:style w:type="character" w:customStyle="1" w:styleId="36">
    <w:name w:val="font01"/>
    <w:qFormat/>
    <w:uiPriority w:val="0"/>
    <w:rPr>
      <w:rFonts w:hint="eastAsia" w:ascii="仿宋" w:hAnsi="仿宋" w:eastAsia="仿宋" w:cs="仿宋"/>
      <w:b/>
      <w:color w:val="000000"/>
      <w:sz w:val="12"/>
      <w:szCs w:val="12"/>
      <w:u w:val="none"/>
    </w:rPr>
  </w:style>
  <w:style w:type="character" w:customStyle="1" w:styleId="37">
    <w:name w:val="font31"/>
    <w:qFormat/>
    <w:uiPriority w:val="0"/>
    <w:rPr>
      <w:rFonts w:hint="eastAsia" w:ascii="微软雅黑" w:hAnsi="微软雅黑" w:eastAsia="微软雅黑" w:cs="微软雅黑"/>
      <w:color w:val="000000"/>
      <w:sz w:val="20"/>
      <w:szCs w:val="20"/>
      <w:u w:val="none"/>
    </w:rPr>
  </w:style>
  <w:style w:type="character" w:customStyle="1" w:styleId="38">
    <w:name w:val="font41"/>
    <w:qFormat/>
    <w:uiPriority w:val="0"/>
    <w:rPr>
      <w:rFonts w:hint="eastAsia" w:ascii="仿宋" w:hAnsi="仿宋" w:eastAsia="仿宋" w:cs="仿宋"/>
      <w:color w:val="000000"/>
      <w:sz w:val="32"/>
      <w:szCs w:val="32"/>
      <w:u w:val="none"/>
    </w:rPr>
  </w:style>
  <w:style w:type="character" w:customStyle="1" w:styleId="39">
    <w:name w:val="font91"/>
    <w:qFormat/>
    <w:uiPriority w:val="0"/>
    <w:rPr>
      <w:rFonts w:hint="eastAsia" w:ascii="仿宋" w:hAnsi="仿宋" w:eastAsia="仿宋" w:cs="仿宋"/>
      <w:b/>
      <w:color w:val="000000"/>
      <w:sz w:val="12"/>
      <w:szCs w:val="12"/>
      <w:u w:val="none"/>
    </w:rPr>
  </w:style>
  <w:style w:type="character" w:customStyle="1" w:styleId="40">
    <w:name w:val="font51"/>
    <w:qFormat/>
    <w:uiPriority w:val="0"/>
    <w:rPr>
      <w:rFonts w:hint="eastAsia" w:ascii="仿宋" w:hAnsi="仿宋" w:eastAsia="仿宋" w:cs="仿宋"/>
      <w:color w:val="000000"/>
      <w:sz w:val="32"/>
      <w:szCs w:val="32"/>
      <w:u w:val="none"/>
    </w:rPr>
  </w:style>
  <w:style w:type="character" w:customStyle="1" w:styleId="41">
    <w:name w:val="font101"/>
    <w:qFormat/>
    <w:uiPriority w:val="0"/>
    <w:rPr>
      <w:rFonts w:hint="eastAsia" w:ascii="仿宋" w:hAnsi="仿宋" w:eastAsia="仿宋" w:cs="仿宋"/>
      <w:b/>
      <w:color w:val="000000"/>
      <w:sz w:val="12"/>
      <w:szCs w:val="12"/>
      <w:u w:val="none"/>
    </w:rPr>
  </w:style>
  <w:style w:type="paragraph" w:customStyle="1" w:styleId="42">
    <w:name w:val="xl70"/>
    <w:basedOn w:val="1"/>
    <w:qFormat/>
    <w:uiPriority w:val="0"/>
    <w:pPr>
      <w:pBdr>
        <w:top w:val="single" w:color="000000" w:sz="4" w:space="0"/>
        <w:left w:val="single" w:color="000000" w:sz="8" w:space="0"/>
        <w:bottom w:val="single" w:color="000000" w:sz="8"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43">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44">
    <w:name w:val="xl76"/>
    <w:basedOn w:val="1"/>
    <w:qFormat/>
    <w:uiPriority w:val="0"/>
    <w:pPr>
      <w:pBdr>
        <w:bottom w:val="single" w:color="000000" w:sz="8" w:space="0"/>
      </w:pBdr>
      <w:spacing w:before="100" w:beforeAutospacing="1" w:after="100" w:afterAutospacing="1"/>
      <w:jc w:val="center"/>
      <w:textAlignment w:val="center"/>
    </w:pPr>
    <w:rPr>
      <w:rFonts w:ascii="Arial" w:hAnsi="Arial" w:cs="Arial"/>
      <w:b/>
      <w:bCs/>
      <w:color w:val="000000"/>
      <w:sz w:val="28"/>
      <w:szCs w:val="28"/>
    </w:rPr>
  </w:style>
  <w:style w:type="paragraph" w:customStyle="1" w:styleId="45">
    <w:name w:val="xl74"/>
    <w:basedOn w:val="1"/>
    <w:qFormat/>
    <w:uiPriority w:val="0"/>
    <w:pPr>
      <w:pBdr>
        <w:top w:val="single" w:color="000000" w:sz="4" w:space="0"/>
        <w:left w:val="single" w:color="000000" w:sz="4" w:space="0"/>
        <w:bottom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46">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47">
    <w:name w:val="xl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48">
    <w:name w:val="TOC 标题1"/>
    <w:basedOn w:val="2"/>
    <w:next w:val="1"/>
    <w:qFormat/>
    <w:uiPriority w:val="39"/>
    <w:pPr>
      <w:widowControl/>
      <w:spacing w:before="480" w:line="276" w:lineRule="auto"/>
      <w:jc w:val="left"/>
      <w:outlineLvl w:val="9"/>
    </w:pPr>
    <w:rPr>
      <w:rFonts w:ascii="Cambria" w:hAnsi="Cambria" w:eastAsia="宋体"/>
      <w:bCs/>
      <w:color w:val="365F91"/>
      <w:kern w:val="0"/>
      <w:sz w:val="28"/>
      <w:szCs w:val="28"/>
    </w:rPr>
  </w:style>
  <w:style w:type="paragraph" w:customStyle="1" w:styleId="49">
    <w:name w:val="列出段落1"/>
    <w:basedOn w:val="1"/>
    <w:qFormat/>
    <w:uiPriority w:val="34"/>
    <w:pPr>
      <w:widowControl w:val="0"/>
      <w:ind w:firstLine="420" w:firstLineChars="200"/>
      <w:jc w:val="both"/>
    </w:pPr>
    <w:rPr>
      <w:rFonts w:ascii="Calibri" w:hAnsi="Calibri"/>
      <w:kern w:val="2"/>
      <w:sz w:val="21"/>
      <w:szCs w:val="22"/>
    </w:rPr>
  </w:style>
  <w:style w:type="paragraph" w:customStyle="1" w:styleId="50">
    <w:name w:val="xl73"/>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51">
    <w:name w:val="xl77"/>
    <w:basedOn w:val="1"/>
    <w:qFormat/>
    <w:uiPriority w:val="0"/>
    <w:pPr>
      <w:spacing w:before="100" w:beforeAutospacing="1" w:after="100" w:afterAutospacing="1"/>
      <w:jc w:val="center"/>
      <w:textAlignment w:val="center"/>
    </w:pPr>
    <w:rPr>
      <w:rFonts w:ascii="Arial" w:hAnsi="Arial" w:cs="Arial"/>
      <w:b/>
      <w:bCs/>
      <w:color w:val="000000"/>
      <w:sz w:val="28"/>
      <w:szCs w:val="28"/>
    </w:rPr>
  </w:style>
  <w:style w:type="paragraph" w:customStyle="1" w:styleId="52">
    <w:name w:val="xl8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53">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xl75"/>
    <w:basedOn w:val="1"/>
    <w:qFormat/>
    <w:uiPriority w:val="0"/>
    <w:pPr>
      <w:pBdr>
        <w:top w:val="single" w:color="000000" w:sz="4" w:space="0"/>
        <w:left w:val="single" w:color="000000" w:sz="4" w:space="0"/>
        <w:bottom w:val="single" w:color="000000" w:sz="8"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56">
    <w:name w:val="xl80"/>
    <w:basedOn w:val="1"/>
    <w:qFormat/>
    <w:uiPriority w:val="0"/>
    <w:pPr>
      <w:spacing w:before="100" w:beforeAutospacing="1" w:after="100" w:afterAutospacing="1"/>
      <w:jc w:val="center"/>
      <w:textAlignment w:val="center"/>
    </w:pPr>
    <w:rPr>
      <w:rFonts w:ascii="宋体" w:hAnsi="宋体" w:cs="宋体"/>
      <w:b/>
      <w:bCs/>
      <w:color w:val="000000"/>
      <w:sz w:val="28"/>
      <w:szCs w:val="28"/>
    </w:rPr>
  </w:style>
  <w:style w:type="paragraph" w:customStyle="1" w:styleId="57">
    <w:name w:val="font5"/>
    <w:basedOn w:val="1"/>
    <w:qFormat/>
    <w:uiPriority w:val="0"/>
    <w:pPr>
      <w:spacing w:before="100" w:beforeAutospacing="1" w:after="100" w:afterAutospacing="1"/>
    </w:pPr>
    <w:rPr>
      <w:rFonts w:ascii="宋体" w:hAnsi="宋体" w:cs="宋体"/>
      <w:sz w:val="18"/>
      <w:szCs w:val="18"/>
    </w:rPr>
  </w:style>
  <w:style w:type="paragraph" w:customStyle="1" w:styleId="58">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18"/>
      <w:szCs w:val="18"/>
    </w:rPr>
  </w:style>
  <w:style w:type="paragraph" w:customStyle="1" w:styleId="59">
    <w:name w:val="xl78"/>
    <w:basedOn w:val="1"/>
    <w:qFormat/>
    <w:uiPriority w:val="0"/>
    <w:pPr>
      <w:spacing w:before="100" w:beforeAutospacing="1" w:after="100" w:afterAutospacing="1"/>
      <w:jc w:val="center"/>
      <w:textAlignment w:val="center"/>
    </w:pPr>
    <w:rPr>
      <w:rFonts w:ascii="Arial" w:hAnsi="Arial" w:cs="Arial"/>
      <w:color w:val="000000"/>
    </w:rPr>
  </w:style>
  <w:style w:type="paragraph" w:customStyle="1" w:styleId="60">
    <w:name w:val="font8"/>
    <w:basedOn w:val="1"/>
    <w:qFormat/>
    <w:uiPriority w:val="0"/>
    <w:pPr>
      <w:spacing w:before="100" w:beforeAutospacing="1" w:after="100" w:afterAutospacing="1"/>
    </w:pPr>
    <w:rPr>
      <w:rFonts w:ascii="宋体" w:hAnsi="宋体" w:cs="宋体"/>
      <w:sz w:val="18"/>
      <w:szCs w:val="18"/>
    </w:rPr>
  </w:style>
  <w:style w:type="paragraph" w:customStyle="1" w:styleId="61">
    <w:name w:val="font7"/>
    <w:basedOn w:val="1"/>
    <w:qFormat/>
    <w:uiPriority w:val="0"/>
    <w:pPr>
      <w:spacing w:before="100" w:beforeAutospacing="1" w:after="100" w:afterAutospacing="1"/>
    </w:pPr>
    <w:rPr>
      <w:rFonts w:ascii="宋体" w:hAnsi="宋体" w:cs="宋体"/>
      <w:sz w:val="20"/>
      <w:szCs w:val="20"/>
    </w:rPr>
  </w:style>
  <w:style w:type="paragraph" w:customStyle="1" w:styleId="62">
    <w:name w:val="xl69"/>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63">
    <w:name w:val="font6"/>
    <w:basedOn w:val="1"/>
    <w:qFormat/>
    <w:uiPriority w:val="0"/>
    <w:pPr>
      <w:spacing w:before="100" w:beforeAutospacing="1" w:after="100" w:afterAutospacing="1"/>
    </w:pPr>
    <w:rPr>
      <w:rFonts w:ascii="宋体" w:hAnsi="宋体" w:cs="宋体"/>
      <w:color w:val="000000"/>
      <w:sz w:val="22"/>
      <w:szCs w:val="22"/>
    </w:rPr>
  </w:style>
  <w:style w:type="paragraph" w:customStyle="1" w:styleId="64">
    <w:name w:val="xl72"/>
    <w:basedOn w:val="1"/>
    <w:qFormat/>
    <w:uiPriority w:val="0"/>
    <w:pPr>
      <w:spacing w:before="100" w:beforeAutospacing="1" w:after="100" w:afterAutospacing="1"/>
      <w:jc w:val="center"/>
      <w:textAlignment w:val="top"/>
    </w:pPr>
    <w:rPr>
      <w:rFonts w:ascii="Arial" w:hAnsi="Arial" w:cs="Arial"/>
      <w:b/>
      <w:bCs/>
      <w:color w:val="000000"/>
      <w:sz w:val="48"/>
      <w:szCs w:val="48"/>
    </w:rPr>
  </w:style>
  <w:style w:type="paragraph" w:customStyle="1" w:styleId="65">
    <w:name w:val="xl66"/>
    <w:basedOn w:val="1"/>
    <w:qFormat/>
    <w:uiPriority w:val="0"/>
    <w:pPr>
      <w:pBdr>
        <w:top w:val="single" w:color="000000" w:sz="8" w:space="0"/>
        <w:left w:val="single" w:color="000000" w:sz="8" w:space="0"/>
        <w:right w:val="single" w:color="000000" w:sz="4" w:space="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66">
    <w:name w:val="xl67"/>
    <w:basedOn w:val="1"/>
    <w:qFormat/>
    <w:uiPriority w:val="0"/>
    <w:pPr>
      <w:pBdr>
        <w:left w:val="single" w:color="000000" w:sz="8" w:space="0"/>
        <w:bottom w:val="single" w:color="000000" w:sz="4" w:space="0"/>
        <w:right w:val="single" w:color="000000" w:sz="4" w:space="0"/>
      </w:pBdr>
      <w:shd w:val="clear" w:color="000000" w:fill="CCCCFF"/>
      <w:spacing w:before="100" w:beforeAutospacing="1" w:after="100" w:afterAutospacing="1"/>
      <w:textAlignment w:val="top"/>
    </w:pPr>
    <w:rPr>
      <w:rFonts w:ascii="Arial" w:hAnsi="Arial" w:cs="Arial"/>
      <w:color w:val="000000"/>
    </w:rPr>
  </w:style>
  <w:style w:type="paragraph" w:customStyle="1" w:styleId="67">
    <w:name w:val="TOC 标题11"/>
    <w:basedOn w:val="2"/>
    <w:next w:val="1"/>
    <w:unhideWhenUsed/>
    <w:qFormat/>
    <w:uiPriority w:val="39"/>
    <w:pPr>
      <w:widowControl/>
      <w:spacing w:before="240" w:line="259" w:lineRule="auto"/>
      <w:jc w:val="left"/>
      <w:outlineLvl w:val="9"/>
    </w:pPr>
    <w:rPr>
      <w:rFonts w:ascii="Cambria" w:hAnsi="Cambria" w:eastAsia="宋体"/>
      <w:b w:val="0"/>
      <w:color w:val="366091"/>
      <w:kern w:val="0"/>
      <w:szCs w:val="32"/>
    </w:rPr>
  </w:style>
  <w:style w:type="paragraph" w:customStyle="1" w:styleId="68">
    <w:name w:val="xl71"/>
    <w:basedOn w:val="1"/>
    <w:qFormat/>
    <w:uiPriority w:val="0"/>
    <w:pPr>
      <w:pBdr>
        <w:top w:val="single" w:color="000000" w:sz="4" w:space="0"/>
        <w:left w:val="single" w:color="000000" w:sz="4" w:space="0"/>
        <w:bottom w:val="single" w:color="000000" w:sz="8"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69">
    <w:name w:val="列出段落2"/>
    <w:basedOn w:val="1"/>
    <w:qFormat/>
    <w:uiPriority w:val="0"/>
    <w:pPr>
      <w:widowControl w:val="0"/>
      <w:ind w:firstLine="420" w:firstLineChars="200"/>
      <w:jc w:val="both"/>
    </w:pPr>
    <w:rPr>
      <w:rFonts w:ascii="Calibri" w:hAnsi="Calibri" w:eastAsia="仿宋"/>
      <w:kern w:val="2"/>
      <w:szCs w:val="22"/>
    </w:rPr>
  </w:style>
  <w:style w:type="paragraph" w:customStyle="1" w:styleId="70">
    <w:name w:val="xl68"/>
    <w:basedOn w:val="1"/>
    <w:qFormat/>
    <w:uiPriority w:val="0"/>
    <w:pPr>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71">
    <w:name w:val="xl8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sz w:val="20"/>
      <w:szCs w:val="20"/>
    </w:rPr>
  </w:style>
  <w:style w:type="paragraph" w:customStyle="1" w:styleId="72">
    <w:name w:val="font9"/>
    <w:basedOn w:val="1"/>
    <w:qFormat/>
    <w:uiPriority w:val="0"/>
    <w:pPr>
      <w:spacing w:before="100" w:beforeAutospacing="1" w:after="100" w:afterAutospacing="1"/>
    </w:pPr>
    <w:rPr>
      <w:rFonts w:ascii="宋体" w:hAnsi="宋体" w:cs="宋体"/>
      <w:color w:val="FF0000"/>
      <w:sz w:val="18"/>
      <w:szCs w:val="18"/>
    </w:rPr>
  </w:style>
  <w:style w:type="paragraph" w:customStyle="1" w:styleId="7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4">
    <w:name w:val="xl65"/>
    <w:basedOn w:val="1"/>
    <w:qFormat/>
    <w:uiPriority w:val="0"/>
    <w:pPr>
      <w:spacing w:before="100" w:beforeAutospacing="1" w:after="100" w:afterAutospacing="1"/>
      <w:textAlignment w:val="top"/>
    </w:pPr>
    <w:rPr>
      <w:rFonts w:ascii="Arial" w:hAnsi="Arial" w:cs="Arial"/>
      <w:color w:val="000000"/>
    </w:rPr>
  </w:style>
  <w:style w:type="paragraph" w:customStyle="1" w:styleId="75">
    <w:name w:val="正文文本缩进2"/>
    <w:basedOn w:val="1"/>
    <w:qFormat/>
    <w:uiPriority w:val="99"/>
    <w:pPr>
      <w:widowControl w:val="0"/>
      <w:spacing w:line="360" w:lineRule="auto"/>
      <w:ind w:left="359" w:leftChars="171" w:firstLine="540" w:firstLineChars="225"/>
      <w:jc w:val="both"/>
    </w:pPr>
    <w:rPr>
      <w:rFonts w:eastAsia="仿宋"/>
      <w:szCs w:val="20"/>
    </w:rPr>
  </w:style>
  <w:style w:type="paragraph" w:customStyle="1" w:styleId="76">
    <w:name w:val="xl79"/>
    <w:basedOn w:val="1"/>
    <w:qFormat/>
    <w:uiPriority w:val="0"/>
    <w:pPr>
      <w:pBdr>
        <w:top w:val="single" w:color="000000" w:sz="8" w:space="0"/>
        <w:left w:val="single" w:color="000000" w:sz="4" w:space="0"/>
        <w:bottom w:val="single" w:color="000000" w:sz="4" w:space="0"/>
        <w:right w:val="single" w:color="000000" w:sz="4" w:space="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77">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78">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79">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80">
    <w:name w:val="font10"/>
    <w:basedOn w:val="1"/>
    <w:qFormat/>
    <w:uiPriority w:val="0"/>
    <w:pPr>
      <w:spacing w:before="100" w:beforeAutospacing="1" w:after="100" w:afterAutospacing="1"/>
    </w:pPr>
    <w:rPr>
      <w:rFonts w:ascii="宋体" w:hAnsi="宋体" w:cs="宋体"/>
      <w:b/>
      <w:bCs/>
      <w:color w:val="000000"/>
      <w:sz w:val="18"/>
      <w:szCs w:val="18"/>
    </w:rPr>
  </w:style>
  <w:style w:type="character" w:customStyle="1" w:styleId="81">
    <w:name w:val="标题 1 Char"/>
    <w:qFormat/>
    <w:uiPriority w:val="9"/>
    <w:rPr>
      <w:rFonts w:eastAsia="仿宋_GB2312"/>
      <w:b/>
      <w:kern w:val="44"/>
      <w:sz w:val="32"/>
      <w:szCs w:val="22"/>
    </w:rPr>
  </w:style>
  <w:style w:type="character" w:customStyle="1" w:styleId="82">
    <w:name w:val="页脚 Char"/>
    <w:qFormat/>
    <w:uiPriority w:val="99"/>
    <w:rPr>
      <w:sz w:val="18"/>
      <w:szCs w:val="18"/>
    </w:rPr>
  </w:style>
  <w:style w:type="character" w:customStyle="1" w:styleId="83">
    <w:name w:val="批注框文本 Char"/>
    <w:qFormat/>
    <w:uiPriority w:val="99"/>
    <w:rPr>
      <w:sz w:val="18"/>
      <w:szCs w:val="18"/>
    </w:rPr>
  </w:style>
  <w:style w:type="character" w:customStyle="1" w:styleId="84">
    <w:name w:val="页眉 Char"/>
    <w:qFormat/>
    <w:uiPriority w:val="99"/>
    <w:rPr>
      <w:sz w:val="18"/>
      <w:szCs w:val="18"/>
    </w:rPr>
  </w:style>
  <w:style w:type="paragraph" w:customStyle="1" w:styleId="85">
    <w:name w:val="TOC Heading1"/>
    <w:basedOn w:val="2"/>
    <w:next w:val="1"/>
    <w:unhideWhenUsed/>
    <w:qFormat/>
    <w:uiPriority w:val="39"/>
    <w:pPr>
      <w:widowControl/>
      <w:spacing w:before="240" w:line="259" w:lineRule="auto"/>
      <w:jc w:val="left"/>
      <w:outlineLvl w:val="9"/>
    </w:pPr>
    <w:rPr>
      <w:rFonts w:ascii="Cambria" w:hAnsi="Cambria" w:eastAsia="宋体"/>
      <w:b w:val="0"/>
      <w:color w:val="366091"/>
      <w:kern w:val="0"/>
      <w:szCs w:val="32"/>
    </w:rPr>
  </w:style>
  <w:style w:type="paragraph" w:customStyle="1" w:styleId="86">
    <w:name w:val="Revision"/>
    <w:hidden/>
    <w:unhideWhenUsed/>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65AB1-E623-4E62-B09D-FDCC1102206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5789</Words>
  <Characters>33001</Characters>
  <Lines>275</Lines>
  <Paragraphs>77</Paragraphs>
  <TotalTime>2</TotalTime>
  <ScaleCrop>false</ScaleCrop>
  <LinksUpToDate>false</LinksUpToDate>
  <CharactersWithSpaces>38713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2021-04-14T00:18:00Z</dcterms:created>
  <dc:creator>zhsh</dc:creator>
  <cp:lastModifiedBy>冯同学</cp:lastModifiedBy>
  <dcterms:modified xsi:type="dcterms:W3CDTF">2021-04-19T06:32:21Z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