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光大-祈年养老消费集合资金信托计划</w:t>
      </w:r>
    </w:p>
    <w:p>
      <w:pPr>
        <w:spacing w:line="360" w:lineRule="auto"/>
        <w:jc w:val="center"/>
        <w:rPr>
          <w:b/>
          <w:sz w:val="30"/>
          <w:szCs w:val="30"/>
        </w:rPr>
      </w:pPr>
      <w:r>
        <w:rPr>
          <w:b/>
          <w:sz w:val="30"/>
          <w:szCs w:val="30"/>
        </w:rPr>
        <w:t>项目监管服务</w:t>
      </w:r>
      <w:r>
        <w:rPr>
          <w:rFonts w:hint="eastAsia"/>
          <w:b/>
          <w:sz w:val="30"/>
          <w:szCs w:val="30"/>
        </w:rPr>
        <w:t>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9月与贵公司签订了合同编号为【2019Z0999-BJ-11号】服务的《光大-祈年养老消费集合资金信托计划项目监管服务协议》。根据贵公司需求,我公司于2019年9月18日对“光大-祈年养老消费集合资金信托计划”项目提供了1名驻派人员进驻项目现场开展工作,自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3</w:t>
      </w:r>
      <w:r>
        <w:rPr>
          <w:rFonts w:hint="eastAsia" w:cs="Arial" w:asciiTheme="minorEastAsia" w:hAnsiTheme="minorEastAsia"/>
          <w:sz w:val="24"/>
          <w:szCs w:val="24"/>
        </w:rPr>
        <w:t>月20日（含）-202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月20日（不含）期间为贵公司该</w:t>
      </w:r>
      <w:bookmarkStart w:id="0" w:name="_GoBack"/>
      <w:bookmarkEnd w:id="0"/>
      <w:r>
        <w:rPr>
          <w:rFonts w:hint="eastAsia" w:cs="Arial" w:asciiTheme="minorEastAsia" w:hAnsiTheme="minorEastAsia"/>
          <w:sz w:val="24"/>
          <w:szCs w:val="24"/>
        </w:rPr>
        <w:t>项目服务天数为92天。根据我公司与贵公司监管合同中监管服务协议约定阶段监管服务费计算如下：</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1,369.86元/天。</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 xml:space="preserve">月20日应结算的服务费用为: </w:t>
      </w:r>
    </w:p>
    <w:p>
      <w:pPr>
        <w:spacing w:line="480" w:lineRule="auto"/>
        <w:ind w:firstLine="1860" w:firstLineChars="775"/>
        <w:rPr>
          <w:rFonts w:cs="Arial" w:asciiTheme="minorEastAsia" w:hAnsiTheme="minorEastAsia"/>
          <w:sz w:val="24"/>
          <w:szCs w:val="24"/>
        </w:rPr>
      </w:pPr>
      <w:r>
        <w:rPr>
          <w:rFonts w:hint="eastAsia" w:cs="Arial" w:asciiTheme="minorEastAsia" w:hAnsiTheme="minorEastAsia"/>
          <w:sz w:val="24"/>
          <w:szCs w:val="24"/>
        </w:rPr>
        <w:t>1,369.86元/天*92天=126,027.12元。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贵公司本期应合计支付监管服务费用为:人民币126,027.12元。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cs="Arial" w:asciiTheme="minorEastAsia" w:hAnsiTheme="minorEastAsia"/>
          <w:sz w:val="24"/>
          <w:szCs w:val="24"/>
        </w:rPr>
      </w:pPr>
      <w:r>
        <w:rPr>
          <w:rFonts w:hint="eastAsia" w:cs="Arial" w:asciiTheme="minorEastAsia" w:hAnsiTheme="minorEastAsia"/>
          <w:sz w:val="24"/>
          <w:szCs w:val="24"/>
        </w:rPr>
        <w:t xml:space="preserve">                                                    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default" w:cs="Arial" w:asciiTheme="minorEastAsia" w:hAnsiTheme="minorEastAsia"/>
          <w:sz w:val="24"/>
          <w:szCs w:val="24"/>
        </w:rPr>
        <w:t>6</w:t>
      </w:r>
      <w:r>
        <w:rPr>
          <w:rFonts w:hint="eastAsia" w:cs="Arial" w:asciiTheme="minorEastAsia" w:hAnsiTheme="minorEastAsia"/>
          <w:sz w:val="24"/>
          <w:szCs w:val="24"/>
        </w:rPr>
        <w:t>月</w:t>
      </w:r>
    </w:p>
    <w:p>
      <w:pPr>
        <w:spacing w:line="480" w:lineRule="auto"/>
        <w:rPr>
          <w:rFonts w:cs="Arial" w:asciiTheme="minorEastAsia" w:hAnsiTheme="minorEastAsia"/>
          <w:sz w:val="24"/>
          <w:szCs w:val="24"/>
        </w:rPr>
      </w:pPr>
    </w:p>
    <w:p>
      <w:pPr>
        <w:rPr>
          <w:rFonts w:ascii="Arial" w:hAnsi="Arial" w:cs="Arial"/>
          <w:sz w:val="24"/>
          <w:szCs w:val="24"/>
        </w:rPr>
      </w:pPr>
      <w:r>
        <w:rPr>
          <w:rFonts w:hint="eastAsia" w:ascii="Arial" w:hAnsi="Arial" w:cs="Arial"/>
          <w:sz w:val="24"/>
          <w:szCs w:val="24"/>
        </w:rPr>
        <w:t>附件1：  支付信息</w:t>
      </w:r>
    </w:p>
    <w:p>
      <w:pPr>
        <w:widowControl/>
        <w:spacing w:line="360" w:lineRule="auto"/>
        <w:jc w:val="left"/>
        <w:rPr>
          <w:rFonts w:ascii="Arial" w:hAnsi="Arial" w:cs="Arial"/>
          <w:sz w:val="24"/>
          <w:szCs w:val="24"/>
        </w:rPr>
      </w:pPr>
      <w:r>
        <w:rPr>
          <w:rFonts w:ascii="Arial" w:hAnsi="Arial" w:cs="Arial"/>
          <w:sz w:val="24"/>
          <w:szCs w:val="24"/>
        </w:rPr>
        <w:t>户名：北京康信君安资产管理有限公司</w:t>
      </w:r>
    </w:p>
    <w:p>
      <w:pPr>
        <w:widowControl/>
        <w:spacing w:line="360" w:lineRule="auto"/>
        <w:jc w:val="left"/>
        <w:rPr>
          <w:rFonts w:ascii="Arial" w:hAnsi="Arial" w:cs="Arial"/>
          <w:sz w:val="24"/>
          <w:szCs w:val="24"/>
        </w:rPr>
      </w:pPr>
      <w:r>
        <w:rPr>
          <w:rFonts w:ascii="Arial" w:hAnsi="Arial" w:cs="Arial"/>
          <w:sz w:val="24"/>
          <w:szCs w:val="24"/>
        </w:rPr>
        <w:t>纳税人识别号：91110108318246596L</w:t>
      </w:r>
    </w:p>
    <w:p>
      <w:pPr>
        <w:widowControl/>
        <w:spacing w:line="360" w:lineRule="auto"/>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360" w:lineRule="auto"/>
        <w:jc w:val="left"/>
        <w:rPr>
          <w:rFonts w:ascii="Arial" w:hAnsi="Arial" w:cs="Arial"/>
          <w:sz w:val="24"/>
          <w:szCs w:val="24"/>
        </w:rPr>
      </w:pPr>
      <w:r>
        <w:rPr>
          <w:rFonts w:ascii="Arial" w:hAnsi="Arial" w:cs="Arial"/>
          <w:sz w:val="24"/>
          <w:szCs w:val="24"/>
        </w:rPr>
        <w:t>开户账号：0200337619100015708</w:t>
      </w:r>
    </w:p>
    <w:p>
      <w:pPr>
        <w:widowControl/>
        <w:spacing w:line="360" w:lineRule="auto"/>
        <w:jc w:val="left"/>
        <w:rPr>
          <w:rFonts w:ascii="Arial" w:hAnsi="Arial" w:cs="Arial"/>
          <w:sz w:val="24"/>
          <w:szCs w:val="24"/>
        </w:rPr>
      </w:pPr>
      <w:r>
        <w:rPr>
          <w:rFonts w:ascii="Arial" w:hAnsi="Arial" w:cs="Arial"/>
          <w:sz w:val="24"/>
          <w:szCs w:val="24"/>
        </w:rPr>
        <w:t>地址：北京市朝阳区裕民路12号1号楼10层B1001</w:t>
      </w:r>
      <w:r>
        <w:rPr>
          <w:rFonts w:hint="eastAsia" w:ascii="Arial" w:hAnsi="Arial" w:cs="Arial"/>
          <w:sz w:val="24"/>
          <w:szCs w:val="24"/>
        </w:rPr>
        <w:t xml:space="preserve">  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77D62"/>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4EE6"/>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E14"/>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6309"/>
    <w:rsid w:val="00B479CC"/>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0C1"/>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2FDDF1D"/>
    <w:rsid w:val="F29B8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semiHidden/>
    <w:qFormat/>
    <w:uiPriority w:val="99"/>
  </w:style>
  <w:style w:type="character" w:customStyle="1" w:styleId="9">
    <w:name w:val="批注框文本 Char"/>
    <w:basedOn w:val="6"/>
    <w:link w:val="3"/>
    <w:semiHidden/>
    <w:qFormat/>
    <w:uiPriority w:val="99"/>
    <w:rPr>
      <w:sz w:val="18"/>
      <w:szCs w:val="18"/>
    </w:r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view"/>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190</Words>
  <Characters>1083</Characters>
  <Lines>9</Lines>
  <Paragraphs>2</Paragraphs>
  <ScaleCrop>false</ScaleCrop>
  <LinksUpToDate>false</LinksUpToDate>
  <CharactersWithSpaces>1271</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2019-12-05T19:06:00Z</dcterms:created>
  <dc:creator>微软用户</dc:creator>
  <cp:lastModifiedBy>liujing</cp:lastModifiedBy>
  <cp:lastPrinted>2020-09-18T17:30:00Z</cp:lastPrinted>
  <dcterms:modified xsi:type="dcterms:W3CDTF">2021-06-17T12:52:03Z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