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关于海盐恒大都汇华庭项目</w:t>
      </w:r>
      <w:r>
        <w:rPr>
          <w:rFonts w:ascii="Arial" w:hAnsi="Arial" w:cs="Arial"/>
          <w:b/>
          <w:bCs/>
          <w:sz w:val="36"/>
          <w:szCs w:val="36"/>
        </w:rPr>
        <w:t>2022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海盐丰涛置业有限公司（以下简称项目公司）于202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4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日提交了《海盐恒大都汇华庭202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4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60" w:beforeLines="50" w:after="160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海盐恒大都汇华庭项目202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月资金汇总</w:t>
      </w:r>
    </w:p>
    <w:p>
      <w:pPr>
        <w:pStyle w:val="9"/>
        <w:shd w:val="clear" w:color="auto" w:fill="FFFFFF"/>
        <w:wordWrap w:val="0"/>
        <w:spacing w:line="360" w:lineRule="auto"/>
        <w:ind w:firstLine="480" w:firstLineChars="200"/>
        <w:textAlignment w:val="bottom"/>
        <w:rPr>
          <w:rFonts w:hint="default"/>
          <w:bCs/>
          <w:kern w:val="2"/>
          <w:lang w:val="en-US" w:bidi="zh-CN"/>
        </w:rPr>
      </w:pPr>
      <w:r>
        <w:rPr>
          <w:rFonts w:hint="eastAsia"/>
          <w:bCs/>
          <w:kern w:val="2"/>
          <w:lang w:bidi="zh-CN"/>
        </w:rPr>
        <w:t>项目公司2022年</w:t>
      </w:r>
      <w:r>
        <w:rPr>
          <w:rFonts w:hint="eastAsia"/>
          <w:bCs/>
          <w:kern w:val="2"/>
          <w:lang w:val="en-US" w:bidi="zh-CN"/>
        </w:rPr>
        <w:t>4</w:t>
      </w:r>
      <w:r>
        <w:rPr>
          <w:rFonts w:hint="eastAsia"/>
          <w:bCs/>
          <w:kern w:val="2"/>
          <w:lang w:bidi="zh-CN"/>
        </w:rPr>
        <w:t>月</w:t>
      </w:r>
      <w:r>
        <w:rPr>
          <w:rFonts w:hint="eastAsia"/>
          <w:bCs/>
          <w:kern w:val="2"/>
          <w:lang w:val="en-US" w:bidi="zh-CN"/>
        </w:rPr>
        <w:t>2</w:t>
      </w:r>
      <w:r>
        <w:rPr>
          <w:rFonts w:hint="eastAsia"/>
          <w:bCs/>
          <w:kern w:val="2"/>
          <w:lang w:bidi="zh-CN"/>
        </w:rPr>
        <w:t>日提交的202</w:t>
      </w:r>
      <w:r>
        <w:rPr>
          <w:bCs/>
          <w:kern w:val="2"/>
          <w:lang w:bidi="zh-CN"/>
        </w:rPr>
        <w:t>2</w:t>
      </w:r>
      <w:r>
        <w:rPr>
          <w:rFonts w:hint="eastAsia"/>
          <w:bCs/>
          <w:kern w:val="2"/>
          <w:lang w:bidi="zh-CN"/>
        </w:rPr>
        <w:t>年</w:t>
      </w:r>
      <w:r>
        <w:rPr>
          <w:rFonts w:hint="eastAsia"/>
          <w:bCs/>
          <w:kern w:val="2"/>
          <w:lang w:val="en-US" w:bidi="zh-CN"/>
        </w:rPr>
        <w:t>4</w:t>
      </w:r>
      <w:r>
        <w:rPr>
          <w:rFonts w:hint="eastAsia"/>
          <w:bCs/>
          <w:kern w:val="2"/>
          <w:lang w:bidi="zh-CN"/>
        </w:rPr>
        <w:t>月资金支出计划，合计</w:t>
      </w:r>
      <w:r>
        <w:rPr>
          <w:rFonts w:hint="eastAsia"/>
          <w:bCs/>
          <w:kern w:val="2"/>
          <w:lang w:val="en-US" w:bidi="zh-CN"/>
        </w:rPr>
        <w:t>1415.12</w:t>
      </w:r>
      <w:r>
        <w:rPr>
          <w:rFonts w:hint="eastAsia"/>
          <w:bCs/>
          <w:kern w:val="2"/>
          <w:lang w:bidi="zh-CN"/>
        </w:rPr>
        <w:t>万元。根据尽调报告中的目标成本分类方式，我司对资金计划中的支付项进行整理、分类，其中：前期费用支出约</w:t>
      </w:r>
      <w:r>
        <w:rPr>
          <w:bCs/>
          <w:kern w:val="2"/>
          <w:lang w:bidi="zh-CN"/>
        </w:rPr>
        <w:t>23.55</w:t>
      </w:r>
      <w:r>
        <w:rPr>
          <w:rFonts w:hint="eastAsia"/>
          <w:bCs/>
          <w:kern w:val="2"/>
          <w:lang w:bidi="zh-CN"/>
        </w:rPr>
        <w:t>万元，工程费用支出</w:t>
      </w:r>
      <w:r>
        <w:rPr>
          <w:rFonts w:hint="eastAsia"/>
          <w:bCs/>
          <w:kern w:val="2"/>
          <w:lang w:val="en-US" w:bidi="zh-CN"/>
        </w:rPr>
        <w:t>1313.15</w:t>
      </w:r>
      <w:r>
        <w:rPr>
          <w:rFonts w:hint="eastAsia"/>
          <w:bCs/>
          <w:kern w:val="2"/>
          <w:lang w:bidi="zh-CN"/>
        </w:rPr>
        <w:t>万元，管理费支出24.</w:t>
      </w:r>
      <w:r>
        <w:rPr>
          <w:rFonts w:hint="eastAsia"/>
          <w:bCs/>
          <w:kern w:val="2"/>
          <w:lang w:val="en-US" w:bidi="zh-CN"/>
        </w:rPr>
        <w:t>3</w:t>
      </w:r>
      <w:r>
        <w:rPr>
          <w:rFonts w:hint="eastAsia"/>
          <w:bCs/>
          <w:kern w:val="2"/>
          <w:lang w:bidi="zh-CN"/>
        </w:rPr>
        <w:t xml:space="preserve">7万元,营销费支出 </w:t>
      </w:r>
      <w:r>
        <w:rPr>
          <w:rFonts w:hint="eastAsia"/>
          <w:bCs/>
          <w:kern w:val="2"/>
          <w:lang w:val="en-US" w:bidi="zh-CN"/>
        </w:rPr>
        <w:t>3.86</w:t>
      </w:r>
      <w:r>
        <w:rPr>
          <w:rFonts w:hint="eastAsia"/>
          <w:bCs/>
          <w:kern w:val="2"/>
          <w:lang w:bidi="zh-CN"/>
        </w:rPr>
        <w:t xml:space="preserve"> 万元，</w:t>
      </w:r>
      <w:r>
        <w:rPr>
          <w:rFonts w:hint="eastAsia"/>
          <w:bCs/>
          <w:kern w:val="2"/>
          <w:lang w:val="en-US" w:bidi="zh-CN"/>
        </w:rPr>
        <w:t>税费支出0.20万元，</w:t>
      </w:r>
      <w:r>
        <w:rPr>
          <w:rFonts w:hint="eastAsia"/>
          <w:bCs/>
          <w:kern w:val="2"/>
          <w:lang w:bidi="zh-CN"/>
        </w:rPr>
        <w:t>其他</w:t>
      </w:r>
      <w:r>
        <w:rPr>
          <w:rFonts w:hint="eastAsia"/>
          <w:bCs/>
          <w:kern w:val="2"/>
          <w:lang w:val="en-US" w:bidi="zh-CN"/>
        </w:rPr>
        <w:t>费用</w:t>
      </w:r>
      <w:r>
        <w:rPr>
          <w:rFonts w:hint="eastAsia"/>
          <w:bCs/>
          <w:kern w:val="2"/>
          <w:lang w:bidi="zh-CN"/>
        </w:rPr>
        <w:t>支出 50.00 万元（不可预见费）。</w:t>
      </w:r>
    </w:p>
    <w:tbl>
      <w:tblPr>
        <w:tblStyle w:val="12"/>
        <w:tblpPr w:leftFromText="180" w:rightFromText="180" w:vertAnchor="text" w:horzAnchor="page" w:tblpX="1168" w:tblpY="248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76"/>
        <w:gridCol w:w="1856"/>
        <w:gridCol w:w="1642"/>
        <w:gridCol w:w="1843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中航信托·天垣3号恒大嘉兴海盐项目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——海盐恒大都汇华庭项目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月度资金使用计划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编制：海盐丰涛置业有限公司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2" w:type="dxa"/>
            <w:shd w:val="clear" w:color="auto" w:fill="DCD8C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资金类别</w:t>
            </w:r>
          </w:p>
        </w:tc>
        <w:tc>
          <w:tcPr>
            <w:tcW w:w="147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目标成本</w:t>
            </w:r>
          </w:p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85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合同金额</w:t>
            </w:r>
            <w:bookmarkStart w:id="1" w:name="_Hlk8979789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（含已发生的无合同成本费用）</w:t>
            </w:r>
            <w:bookmarkEnd w:id="1"/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42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成本发生占比C=B/A</w:t>
            </w:r>
          </w:p>
        </w:tc>
        <w:tc>
          <w:tcPr>
            <w:tcW w:w="1843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合同已付金额（含无合同已支付的成本费用）</w:t>
            </w:r>
          </w:p>
        </w:tc>
        <w:tc>
          <w:tcPr>
            <w:tcW w:w="1352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本月申请支付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土地费用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53,061.00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前期费用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6,442.00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3,059.81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788.03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工程费用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39,084.85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46,059.75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117.85%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13,226.62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1313.15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管理费用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2,505.33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1,836.57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73.31%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301.12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营销费用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3,757.99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2,214.68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58.93%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205.47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财务费用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1.27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税费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10,589.50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1,321.72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12.48%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1,321.72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其他费用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1,321.53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  <w:b/>
                <w:bCs/>
              </w:rPr>
            </w:pPr>
            <w:r>
              <w:rPr>
                <w:rFonts w:ascii="宋体" w:hAnsi="宋体" w:cstheme="minorEastAsia"/>
                <w:b/>
                <w:bCs/>
              </w:rPr>
              <w:t>总计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115,440.66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107,050.49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92.73%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69,722.45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1415.12 </w:t>
            </w:r>
          </w:p>
        </w:tc>
      </w:tr>
      <w:bookmarkEnd w:id="0"/>
    </w:tbl>
    <w:p>
      <w:pPr>
        <w:pStyle w:val="11"/>
        <w:spacing w:after="0"/>
        <w:ind w:firstLine="540" w:firstLineChars="30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 xml:space="preserve">注： 1、上表采用电算化连续计算得出，由于计算数据均按四舍五入保留两位小数或取整，故可能出现个别加总不完全相等的情况； 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项目公司目标成本来源于信托尽调报告，待取得首董会批准的目标成本测算后将进行修正；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土地成本及土地合同：（1）土地款、（2）土地契税和印花税、（3）市政配套费；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工程费用</w:t>
      </w:r>
      <w:r>
        <w:rPr>
          <w:rFonts w:hint="eastAsia" w:ascii="Arial" w:hAnsi="Arial" w:cs="Arial"/>
          <w:bCs/>
          <w:sz w:val="18"/>
          <w:szCs w:val="18"/>
        </w:rPr>
        <w:t>成本包括：（1）建安工程款、（2）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基础设施工程款、（3）公共配套设施工程款；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税费包括：增值税加及附加、所得税；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/>
          <w:bCs/>
          <w:sz w:val="18"/>
        </w:rPr>
      </w:pPr>
      <w:r>
        <w:rPr>
          <w:rFonts w:hint="eastAsia" w:ascii="Arial" w:hAnsi="Arial" w:cs="Arial"/>
          <w:bCs/>
          <w:sz w:val="18"/>
          <w:szCs w:val="18"/>
        </w:rPr>
        <w:t>其他包括：缴纳保证金。</w:t>
      </w:r>
    </w:p>
    <w:p>
      <w:pPr>
        <w:pStyle w:val="11"/>
        <w:spacing w:after="0"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ascii="宋体" w:hAnsi="宋体" w:cs="宋体"/>
          <w:sz w:val="24"/>
        </w:rPr>
        <w:t>根据《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</w:rPr>
        <w:t>月份月度资金使用计划》显示，</w:t>
      </w:r>
      <w:r>
        <w:rPr>
          <w:rFonts w:hint="eastAsia" w:ascii="宋体" w:hAnsi="宋体" w:cs="宋体"/>
          <w:sz w:val="24"/>
        </w:rPr>
        <w:t>工程</w:t>
      </w:r>
      <w:r>
        <w:rPr>
          <w:rFonts w:ascii="宋体" w:hAnsi="宋体" w:cs="宋体"/>
          <w:sz w:val="24"/>
        </w:rPr>
        <w:t>费用已签订合同</w:t>
      </w:r>
      <w:r>
        <w:rPr>
          <w:rFonts w:hint="eastAsia" w:ascii="宋体" w:hAnsi="宋体" w:cs="宋体"/>
          <w:sz w:val="24"/>
        </w:rPr>
        <w:t>（含已发生的无合同成本费用）</w:t>
      </w:r>
      <w:r>
        <w:rPr>
          <w:rFonts w:ascii="宋体" w:hAnsi="宋体" w:cs="宋体"/>
          <w:sz w:val="24"/>
        </w:rPr>
        <w:t>金额超出目标成本</w:t>
      </w:r>
      <w:r>
        <w:rPr>
          <w:rFonts w:hint="eastAsia" w:ascii="宋体" w:hAnsi="宋体" w:cs="宋体"/>
          <w:sz w:val="24"/>
          <w:lang w:val="en-US" w:eastAsia="zh-CN"/>
        </w:rPr>
        <w:t>17.85</w:t>
      </w:r>
      <w:r>
        <w:rPr>
          <w:rFonts w:ascii="宋体" w:hAnsi="宋体" w:cs="宋体"/>
          <w:sz w:val="24"/>
        </w:rPr>
        <w:t>%，</w:t>
      </w:r>
      <w:r>
        <w:rPr>
          <w:rFonts w:hint="eastAsia" w:ascii="宋体" w:hAnsi="宋体" w:cs="宋体"/>
          <w:sz w:val="24"/>
        </w:rPr>
        <w:t>存在超付风险</w:t>
      </w:r>
      <w:r>
        <w:rPr>
          <w:rFonts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</w:rPr>
        <w:t>提请注意。合同签订总金额（含已发生的无合同成本费用）未超过目标成本总金额。</w:t>
      </w:r>
    </w:p>
    <w:p>
      <w:pPr>
        <w:spacing w:before="160" w:beforeLines="50" w:after="160" w:afterLines="50"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二、2</w:t>
      </w:r>
      <w:r>
        <w:rPr>
          <w:rFonts w:ascii="宋体" w:hAnsi="宋体"/>
          <w:b/>
          <w:sz w:val="24"/>
          <w:szCs w:val="24"/>
          <w:lang w:bidi="zh-CN"/>
        </w:rPr>
        <w:t>022</w:t>
      </w:r>
      <w:r>
        <w:rPr>
          <w:rFonts w:hint="eastAsia" w:ascii="宋体" w:hAnsi="宋体"/>
          <w:b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  <w:szCs w:val="24"/>
        </w:rPr>
        <w:t>月份资</w:t>
      </w:r>
      <w:r>
        <w:rPr>
          <w:rFonts w:ascii="宋体" w:hAnsi="宋体" w:cs="宋体"/>
          <w:b/>
          <w:sz w:val="24"/>
          <w:szCs w:val="24"/>
        </w:rPr>
        <w:t>金计划使用情况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月资金支出计划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692.48</w:t>
      </w:r>
      <w:r>
        <w:rPr>
          <w:rFonts w:hint="eastAsia" w:ascii="宋体" w:hAnsi="宋体" w:cs="宋体"/>
          <w:sz w:val="24"/>
          <w:szCs w:val="24"/>
        </w:rPr>
        <w:t>万元，实际资金支付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31.92</w:t>
      </w:r>
      <w:r>
        <w:rPr>
          <w:rFonts w:hint="eastAsia" w:ascii="宋体" w:hAnsi="宋体" w:cs="宋体"/>
          <w:sz w:val="24"/>
          <w:szCs w:val="24"/>
        </w:rPr>
        <w:t>万元，其中：工程费用支出</w:t>
      </w:r>
      <w:r>
        <w:rPr>
          <w:rFonts w:hint="eastAsia" w:ascii="宋体" w:hAnsi="宋体" w:cs="宋体"/>
          <w:sz w:val="24"/>
          <w:szCs w:val="24"/>
          <w:lang w:val="en-US" w:eastAsia="zh-CN" w:bidi="ar"/>
        </w:rPr>
        <w:t>10.00</w:t>
      </w:r>
      <w:r>
        <w:rPr>
          <w:rFonts w:hint="eastAsia" w:ascii="宋体" w:hAnsi="宋体" w:cs="宋体"/>
          <w:sz w:val="24"/>
          <w:szCs w:val="24"/>
        </w:rPr>
        <w:t>万元，管理费用支出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21.35</w:t>
      </w:r>
      <w:r>
        <w:rPr>
          <w:rFonts w:hint="eastAsia" w:ascii="宋体" w:hAnsi="宋体" w:cs="宋体"/>
          <w:sz w:val="24"/>
          <w:szCs w:val="24"/>
        </w:rPr>
        <w:t>万元，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营销费用支出0.48，</w:t>
      </w:r>
      <w:r>
        <w:rPr>
          <w:rFonts w:hint="eastAsia" w:ascii="宋体" w:hAnsi="宋体" w:cs="宋体"/>
          <w:sz w:val="24"/>
          <w:szCs w:val="24"/>
        </w:rPr>
        <w:t>财务费用0</w:t>
      </w:r>
      <w:r>
        <w:rPr>
          <w:rFonts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</w:t>
      </w:r>
      <w:r>
        <w:rPr>
          <w:rFonts w:hint="eastAsia" w:ascii="宋体" w:hAnsi="宋体" w:cs="宋体"/>
          <w:sz w:val="24"/>
          <w:szCs w:val="24"/>
        </w:rPr>
        <w:t>万元，税费支出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0.08</w:t>
      </w:r>
      <w:r>
        <w:rPr>
          <w:rFonts w:hint="eastAsia" w:ascii="宋体" w:hAnsi="宋体" w:cs="宋体"/>
          <w:sz w:val="24"/>
          <w:szCs w:val="24"/>
        </w:rPr>
        <w:t>万元。202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月份资金计划金额与执行情况对比如下表所示</w:t>
      </w:r>
      <w:r>
        <w:rPr>
          <w:rFonts w:hint="eastAsia" w:ascii="宋体" w:hAnsi="宋体" w:cs="宋体"/>
          <w:sz w:val="24"/>
          <w:szCs w:val="24"/>
          <w:lang w:bidi="zh-CN"/>
        </w:rPr>
        <w:t>：</w:t>
      </w:r>
    </w:p>
    <w:p>
      <w:pPr>
        <w:pStyle w:val="11"/>
        <w:spacing w:after="0" w:line="480" w:lineRule="auto"/>
        <w:ind w:firstLine="0" w:firstLineChars="0"/>
        <w:jc w:val="center"/>
        <w:rPr>
          <w:rFonts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202</w:t>
      </w:r>
      <w:r>
        <w:rPr>
          <w:rFonts w:ascii="宋体" w:hAnsi="宋体" w:cs="宋体"/>
          <w:b/>
          <w:bCs/>
          <w:sz w:val="24"/>
          <w:lang w:bidi="ar"/>
        </w:rPr>
        <w:t>2</w:t>
      </w:r>
      <w:r>
        <w:rPr>
          <w:rFonts w:hint="eastAsia" w:ascii="宋体" w:hAnsi="宋体" w:cs="宋体"/>
          <w:b/>
          <w:bCs/>
          <w:sz w:val="24"/>
          <w:lang w:bidi="ar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 w:bidi="ar"/>
        </w:rPr>
        <w:t>3</w:t>
      </w:r>
      <w:r>
        <w:rPr>
          <w:rFonts w:ascii="宋体" w:hAnsi="宋体" w:cs="宋体"/>
          <w:b/>
          <w:bCs/>
          <w:sz w:val="24"/>
          <w:lang w:bidi="ar"/>
        </w:rPr>
        <w:t>月份资金计划</w:t>
      </w:r>
      <w:r>
        <w:rPr>
          <w:rFonts w:hint="eastAsia" w:ascii="宋体" w:hAnsi="宋体" w:cs="宋体"/>
          <w:b/>
          <w:bCs/>
          <w:sz w:val="24"/>
          <w:lang w:bidi="ar"/>
        </w:rPr>
        <w:t>金额与执行情况对比表</w:t>
      </w:r>
    </w:p>
    <w:tbl>
      <w:tblPr>
        <w:tblStyle w:val="12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20"/>
        <w:gridCol w:w="1740"/>
        <w:gridCol w:w="1650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tblHeader/>
          <w:jc w:val="center"/>
        </w:trPr>
        <w:tc>
          <w:tcPr>
            <w:tcW w:w="1241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2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资金计划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申请金额（万元）</w:t>
            </w:r>
          </w:p>
        </w:tc>
        <w:tc>
          <w:tcPr>
            <w:tcW w:w="174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资金计划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65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月度计划资金使用率</w:t>
            </w:r>
          </w:p>
        </w:tc>
        <w:tc>
          <w:tcPr>
            <w:tcW w:w="4138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前期费用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579.43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1,567.23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270.48%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支付电费，另1557.23为总包往来款转工程款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31.30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21.36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68.24%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支付工资社保公积金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营销费用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支付打印机费用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0.01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支付手续费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购买支票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支付增值税附加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48.76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97.52%</w:t>
            </w:r>
          </w:p>
        </w:tc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支付1月底支付</w:t>
            </w:r>
            <w:r>
              <w:rPr>
                <w:rFonts w:hint="eastAsia" w:ascii="宋体" w:hAnsi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失败</w:t>
            </w: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的总包11月进度款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往来款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-1,557.23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总包往来款转工程款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692.48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11.65%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11"/>
        <w:spacing w:after="160" w:afterLines="50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宋体" w:hAnsi="宋体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hint="default" w:ascii="宋体" w:hAnsi="宋体" w:cs="宋体"/>
          <w:b/>
          <w:sz w:val="24"/>
          <w:lang w:val="en-US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根据《202</w:t>
      </w:r>
      <w:r>
        <w:rPr>
          <w:rFonts w:ascii="宋体" w:hAnsi="宋体"/>
          <w:bCs/>
          <w:sz w:val="24"/>
          <w:szCs w:val="24"/>
          <w:lang w:bidi="zh-CN"/>
        </w:rPr>
        <w:t>2</w:t>
      </w:r>
      <w:r>
        <w:rPr>
          <w:rFonts w:hint="eastAsia" w:ascii="宋体" w:hAnsi="宋体"/>
          <w:bCs/>
          <w:sz w:val="24"/>
          <w:szCs w:val="24"/>
          <w:lang w:bidi="zh-CN"/>
        </w:rPr>
        <w:t>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/>
          <w:bCs/>
          <w:sz w:val="24"/>
          <w:szCs w:val="24"/>
          <w:lang w:bidi="zh-CN"/>
        </w:rPr>
        <w:t>月份资金计划金额与执行情况对比表》显示，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资金计划费用使用率较低，主要是因为项目公司计划3月支付的部分费用当月并未申请支付。有一笔总包往来款转做工程款，本月未实际发生资金往来，仅做账务调整。1月支付总包11月进度款时转账失败的部分在本月支付，1月份已作为工程款登记入账，本月作为冲抵原转账失败退回时的收入。</w:t>
      </w:r>
    </w:p>
    <w:p>
      <w:pPr>
        <w:pStyle w:val="11"/>
        <w:spacing w:after="0" w:line="360" w:lineRule="auto"/>
        <w:ind w:firstLine="723" w:firstLineChars="3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</w:t>
      </w:r>
      <w:r>
        <w:rPr>
          <w:rFonts w:ascii="宋体" w:hAnsi="宋体"/>
          <w:b/>
          <w:sz w:val="24"/>
          <w:lang w:val="zh-CN" w:bidi="zh-CN"/>
        </w:rPr>
        <w:t>付款情况</w:t>
      </w:r>
      <w:r>
        <w:rPr>
          <w:rFonts w:hint="eastAsia" w:ascii="宋体" w:hAnsi="宋体"/>
          <w:b/>
          <w:sz w:val="24"/>
          <w:lang w:bidi="zh-CN"/>
        </w:rPr>
        <w:t>审核说明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前期费用支出计划说明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4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月前期费用计划支出金额共计</w:t>
      </w:r>
      <w:r>
        <w:rPr>
          <w:rFonts w:ascii="宋体" w:hAnsi="宋体" w:cs="宋体"/>
          <w:bCs/>
          <w:sz w:val="24"/>
          <w:szCs w:val="24"/>
          <w:lang w:bidi="zh-CN"/>
        </w:rPr>
        <w:t>23.55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万元，具体分析如下：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）项目公司依据与浙江省建筑科学设计研究院有限公司签订的《绿色建筑咨询合同》，合同总价为14.60万元。截至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日，项目公司累计已付0.00万元，本月预计支付海盐恒大都汇华庭项目设计技术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咨询费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14.60万元。本月支付完成后，项目公司累计支付合同金额占合同总价的10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0.00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%。实际支付时，我司会严格审核付款资料，并按合同条款进行支付。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）项目公司申请本月支付水土保持补偿费8</w:t>
      </w:r>
      <w:r>
        <w:rPr>
          <w:rFonts w:ascii="宋体" w:hAnsi="宋体" w:cs="宋体"/>
          <w:bCs/>
          <w:sz w:val="24"/>
          <w:szCs w:val="24"/>
          <w:lang w:bidi="zh-CN"/>
        </w:rPr>
        <w:t>.95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</w:t>
      </w:r>
      <w:r>
        <w:rPr>
          <w:rFonts w:hint="eastAsia" w:ascii="宋体" w:hAnsi="宋体" w:cs="宋体"/>
          <w:sz w:val="24"/>
          <w:szCs w:val="24"/>
        </w:rPr>
        <w:t>实际支付时，</w:t>
      </w:r>
      <w:r>
        <w:rPr>
          <w:rFonts w:hint="eastAsia" w:ascii="宋体" w:hAnsi="宋体" w:cs="宋体"/>
          <w:sz w:val="24"/>
          <w:szCs w:val="24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zh-CN"/>
        </w:rPr>
        <w:t>经审核，资金计划表中前期费用的金额为预估金额，对于</w:t>
      </w:r>
      <w:r>
        <w:rPr>
          <w:rFonts w:hint="eastAsia" w:ascii="宋体" w:hAnsi="宋体" w:cs="宋体"/>
          <w:sz w:val="24"/>
          <w:szCs w:val="24"/>
        </w:rPr>
        <w:t>未签订合同的款项，需待合同签订后根据合同条款确定是否合理</w:t>
      </w:r>
      <w:r>
        <w:rPr>
          <w:rFonts w:hint="eastAsia" w:ascii="宋体" w:hAnsi="宋体" w:cs="宋体"/>
          <w:sz w:val="24"/>
          <w:szCs w:val="24"/>
          <w:lang w:bidi="zh-CN"/>
        </w:rPr>
        <w:t>，后期我司会对合同签订严格把控，实际支付时，我司会对付款申请、发票、流程、工程合同、现场签证等依据进行审核、计算，</w:t>
      </w:r>
      <w:r>
        <w:rPr>
          <w:rFonts w:hint="eastAsia" w:ascii="宋体" w:hAnsi="宋体" w:cs="宋体"/>
          <w:sz w:val="24"/>
          <w:szCs w:val="24"/>
        </w:rPr>
        <w:t>对于行政单位事业性收费，</w:t>
      </w:r>
      <w:r>
        <w:rPr>
          <w:rFonts w:hint="eastAsia" w:ascii="宋体" w:hAnsi="宋体" w:cs="宋体"/>
          <w:sz w:val="24"/>
          <w:szCs w:val="24"/>
          <w:lang w:bidi="zh-CN"/>
        </w:rPr>
        <w:t>我司会在后期</w:t>
      </w:r>
      <w:r>
        <w:rPr>
          <w:rFonts w:hint="eastAsia" w:ascii="宋体" w:hAnsi="宋体" w:cs="宋体"/>
          <w:sz w:val="24"/>
          <w:szCs w:val="24"/>
        </w:rPr>
        <w:t>申请相关款项</w:t>
      </w:r>
      <w:r>
        <w:rPr>
          <w:rFonts w:hint="eastAsia" w:ascii="宋体" w:hAnsi="宋体" w:cs="宋体"/>
          <w:sz w:val="24"/>
          <w:szCs w:val="24"/>
          <w:lang w:bidi="zh-CN"/>
        </w:rPr>
        <w:t>支付时，对付款申请、票据、流程、通知等依据进行审核，</w:t>
      </w:r>
      <w:r>
        <w:rPr>
          <w:rFonts w:hint="eastAsia" w:ascii="宋体" w:hAnsi="宋体" w:cs="宋体"/>
          <w:sz w:val="24"/>
          <w:szCs w:val="24"/>
        </w:rPr>
        <w:t>严格把控，确保资金支付合理、合规。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工程款资金支出计划说明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4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月工程款计划支出金额共计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1313.15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万元，工程支出明细详见附件，</w:t>
      </w:r>
      <w:r>
        <w:rPr>
          <w:rFonts w:hint="eastAsia" w:ascii="宋体" w:hAnsi="宋体" w:cs="宋体"/>
          <w:sz w:val="24"/>
          <w:szCs w:val="24"/>
        </w:rPr>
        <w:t>具体分析如下：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依据与深圳市江尚幕墙设计顾问有限公司(原设计单位为：深圳市建装业集团股份有限公司)签订的《海盐恒大都汇华庭项目幕墙设计工程施工图深化套图框、配合消防报审合同》，合同总价为66.11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日，项目公司累计已付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20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.00万元，本月预计支付设计费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4.30万元。本月支付完成后，项目公司累计支付合同金额占合同总价的67.00%。实际支付时，我司会严格审核付款资料，并按合同条款进行支付。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项目公司依据与江苏省苏中建设集团股份有限公司签订的《海盐恒大都汇华庭项目主体及配套建设工程施工合同》，合同总价为21,500.00万元。截至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14,222.61</w:t>
      </w:r>
      <w:r>
        <w:rPr>
          <w:rFonts w:hint="eastAsia" w:ascii="宋体" w:hAnsi="宋体" w:cs="宋体"/>
          <w:sz w:val="24"/>
          <w:szCs w:val="24"/>
        </w:rPr>
        <w:t>万元(含已开商票未兑付3,140.15万元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不含已付商票贴息赶工奖</w:t>
      </w:r>
      <w:r>
        <w:rPr>
          <w:rFonts w:hint="eastAsia" w:ascii="宋体" w:hAnsi="宋体" w:cs="宋体"/>
          <w:sz w:val="24"/>
          <w:szCs w:val="24"/>
        </w:rPr>
        <w:t>)，本月预计支付海盐都汇华庭项目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1-3</w:t>
      </w:r>
      <w:r>
        <w:rPr>
          <w:rFonts w:hint="eastAsia" w:ascii="宋体" w:hAnsi="宋体" w:cs="宋体"/>
          <w:sz w:val="24"/>
          <w:szCs w:val="24"/>
        </w:rPr>
        <w:t>月总包单位进度款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571.00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68.81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项目公司依据与浙江中材工程勘测设计有限公司签订的《海盐恒大都汇华庭项目勘察工程施工合同》，合同总价为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60.75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，项目公司累计已付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58.60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含已开商票未兑付48.60万元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，本月预计支付海盐恒大都汇华庭项目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勘察工程结算款17.68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万元。本月支付完成后，项目公司累计支付合同金额占合同总价的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125.56%，将超出合同总价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项目公司依据与江苏统一安装集团有限公司签订的《海盐恒大都汇华庭消防工程施工合同》，合同总价为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901.72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0.00</w:t>
      </w:r>
      <w:r>
        <w:rPr>
          <w:rFonts w:hint="eastAsia" w:ascii="宋体" w:hAnsi="宋体" w:cs="宋体"/>
          <w:sz w:val="24"/>
          <w:szCs w:val="24"/>
        </w:rPr>
        <w:t>万元，本月预计支付海盐都汇华庭项目消防进度款6</w:t>
      </w:r>
      <w:r>
        <w:rPr>
          <w:rFonts w:ascii="宋体" w:hAnsi="宋体" w:cs="宋体"/>
          <w:sz w:val="24"/>
          <w:szCs w:val="24"/>
        </w:rPr>
        <w:t>0.00</w:t>
      </w:r>
      <w:r>
        <w:rPr>
          <w:rFonts w:hint="eastAsia" w:ascii="宋体" w:hAnsi="宋体" w:cs="宋体"/>
          <w:sz w:val="24"/>
          <w:szCs w:val="24"/>
        </w:rPr>
        <w:t>万元，本月支付完成后，项目公司累计支付合同金额占合同总价的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6.65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项目公司依据与上海连万管业有限公司签订的《海盐恒大都汇华庭PPR给水管吊卡、橡塑保温管购销合同》，合同总价为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18.26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0.00</w:t>
      </w:r>
      <w:r>
        <w:rPr>
          <w:rFonts w:hint="eastAsia" w:ascii="宋体" w:hAnsi="宋体" w:cs="宋体"/>
          <w:sz w:val="24"/>
          <w:szCs w:val="24"/>
        </w:rPr>
        <w:t>万元，本月预计支付材料费1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8.26</w:t>
      </w:r>
      <w:r>
        <w:rPr>
          <w:rFonts w:hint="eastAsia" w:ascii="宋体" w:hAnsi="宋体" w:cs="宋体"/>
          <w:sz w:val="24"/>
          <w:szCs w:val="24"/>
        </w:rPr>
        <w:t>万元，本月支付完成后，项目公司累计支付合同金额占合同总价的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100.00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项目公司依据与上海中舜建设集团有限公司签订的《海盐恒大都汇华庭防水材料购销合同》，合同总价为</w:t>
      </w:r>
      <w:r>
        <w:rPr>
          <w:rFonts w:ascii="宋体" w:hAnsi="宋体" w:cs="宋体"/>
          <w:sz w:val="24"/>
          <w:szCs w:val="24"/>
        </w:rPr>
        <w:t>176.46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0万元，本月预计支付防水材料费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23.89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47.94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项目公司依据与江苏博森建筑设计有限公司签订的《海盐恒大都汇华庭项目施工图设计合同》，合同总价为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431.57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89.58</w:t>
      </w:r>
      <w:r>
        <w:rPr>
          <w:rFonts w:hint="eastAsia" w:ascii="宋体" w:hAnsi="宋体" w:cs="宋体"/>
          <w:sz w:val="24"/>
          <w:szCs w:val="24"/>
        </w:rPr>
        <w:t>万元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均为商票未兑付）</w:t>
      </w:r>
      <w:r>
        <w:rPr>
          <w:rFonts w:hint="eastAsia" w:ascii="宋体" w:hAnsi="宋体" w:cs="宋体"/>
          <w:sz w:val="24"/>
          <w:szCs w:val="24"/>
        </w:rPr>
        <w:t>，本月预计支付项目施工图设计费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100.00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43.93%</w:t>
      </w:r>
      <w:r>
        <w:rPr>
          <w:rFonts w:hint="eastAsia" w:ascii="宋体" w:hAnsi="宋体" w:cs="宋体"/>
          <w:sz w:val="24"/>
          <w:szCs w:val="24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项目公司依据与嘉兴巨匠防护设备有限公司签订的《海盐都汇华庭项目人防门供货及安装工程施工合同》，合同总价为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72.03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19.45</w:t>
      </w:r>
      <w:r>
        <w:rPr>
          <w:rFonts w:hint="eastAsia" w:ascii="宋体" w:hAnsi="宋体" w:cs="宋体"/>
          <w:sz w:val="24"/>
          <w:szCs w:val="24"/>
        </w:rPr>
        <w:t>万元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均为商票未兑付）</w:t>
      </w:r>
      <w:r>
        <w:rPr>
          <w:rFonts w:hint="eastAsia" w:ascii="宋体" w:hAnsi="宋体" w:cs="宋体"/>
          <w:sz w:val="24"/>
          <w:szCs w:val="24"/>
        </w:rPr>
        <w:t>，本月预计支付工程进度款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42.16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85.54%</w:t>
      </w:r>
      <w:r>
        <w:rPr>
          <w:rFonts w:hint="eastAsia" w:ascii="宋体" w:hAnsi="宋体" w:cs="宋体"/>
          <w:sz w:val="24"/>
          <w:szCs w:val="24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项目公司依据与浙江博州幕墙科技有限公司签订的《海盐恒大都汇华庭1-10号楼外立面幕墙工程施工合同》，合同总价为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4,791.26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335.39</w:t>
      </w:r>
      <w:r>
        <w:rPr>
          <w:rFonts w:hint="eastAsia" w:ascii="宋体" w:hAnsi="宋体" w:cs="宋体"/>
          <w:sz w:val="24"/>
          <w:szCs w:val="24"/>
        </w:rPr>
        <w:t>万元，本月预计支付工程进度款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144.19</w:t>
      </w:r>
      <w:r>
        <w:rPr>
          <w:rFonts w:hint="eastAsia" w:ascii="宋体" w:hAnsi="宋体" w:cs="宋体"/>
          <w:sz w:val="24"/>
          <w:szCs w:val="24"/>
        </w:rPr>
        <w:t>万元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拟因质保方式变更退还已扣履约保证金143.74万元，合计支付287.93万元</w:t>
      </w:r>
      <w:r>
        <w:rPr>
          <w:rFonts w:hint="eastAsia" w:ascii="宋体" w:hAnsi="宋体" w:cs="宋体"/>
          <w:sz w:val="24"/>
          <w:szCs w:val="24"/>
        </w:rPr>
        <w:t>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13.01%</w:t>
      </w:r>
      <w:r>
        <w:rPr>
          <w:rFonts w:hint="eastAsia" w:ascii="宋体" w:hAnsi="宋体" w:cs="宋体"/>
          <w:sz w:val="24"/>
          <w:szCs w:val="24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与湖北大洋塑胶有限公司</w:t>
      </w:r>
      <w:r>
        <w:rPr>
          <w:rFonts w:hint="eastAsia" w:ascii="宋体" w:hAnsi="宋体" w:cs="宋体"/>
          <w:sz w:val="24"/>
          <w:szCs w:val="24"/>
        </w:rPr>
        <w:t>签订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海盐恒大都汇华庭-管材管件 采购合同（非安装类）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，本月预计支付材料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预付款2.34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月签订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海盐都汇华庭1-10号楼铝合金门窗制作安装工程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cs="宋体"/>
          <w:sz w:val="24"/>
          <w:szCs w:val="24"/>
        </w:rPr>
        <w:t>合同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，本月预计支付材料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预付款</w:t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50.00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与嘉兴市兴晨施工图审查中心</w:t>
      </w:r>
      <w:r>
        <w:rPr>
          <w:rFonts w:hint="eastAsia" w:ascii="宋体" w:hAnsi="宋体" w:cs="宋体"/>
          <w:sz w:val="24"/>
          <w:szCs w:val="24"/>
        </w:rPr>
        <w:t>签订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嘉兴市建设工程施工图设计文件联合审查专用合同书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，本月预计支付材料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预付款3.78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预计支付电费、水费合计11.00万元，</w:t>
      </w:r>
      <w:r>
        <w:rPr>
          <w:rFonts w:hint="eastAsia" w:ascii="宋体" w:hAnsi="宋体" w:cs="宋体"/>
          <w:sz w:val="24"/>
          <w:szCs w:val="24"/>
          <w:lang w:val="en-US" w:bidi="zh-CN"/>
        </w:rPr>
        <w:t>预计支付前期未付材料款0.13万元</w:t>
      </w:r>
      <w:r>
        <w:rPr>
          <w:rFonts w:hint="eastAsia" w:ascii="宋体" w:hAnsi="宋体" w:cs="宋体"/>
          <w:sz w:val="24"/>
          <w:szCs w:val="24"/>
          <w:lang w:bidi="zh-CN"/>
        </w:rPr>
        <w:t>。</w:t>
      </w:r>
      <w:r>
        <w:rPr>
          <w:rFonts w:hint="eastAsia" w:ascii="宋体" w:hAnsi="宋体" w:cs="宋体"/>
          <w:sz w:val="24"/>
          <w:szCs w:val="24"/>
        </w:rPr>
        <w:t>实际支付时，</w:t>
      </w:r>
      <w:r>
        <w:rPr>
          <w:rFonts w:hint="eastAsia" w:ascii="宋体" w:hAnsi="宋体" w:cs="宋体"/>
          <w:sz w:val="24"/>
          <w:szCs w:val="24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经审核，我司认为以上付款符合施工进度需要，实际支付时，我司会对付款申请、流程、工程合同、现场签证等依据进行审核、计算，确保资金支付合理、合规；支付的材料款为项目公司预估金额；后期我司会对合同签订严格把控，实际支付时，我司会</w:t>
      </w:r>
      <w:r>
        <w:rPr>
          <w:rFonts w:hint="eastAsia" w:ascii="宋体" w:hAnsi="宋体" w:cs="宋体"/>
          <w:sz w:val="24"/>
          <w:szCs w:val="24"/>
        </w:rPr>
        <w:t>严格按照相关合同付款条款严格执行，</w:t>
      </w:r>
      <w:r>
        <w:rPr>
          <w:rFonts w:hint="eastAsia" w:ascii="宋体" w:hAnsi="宋体" w:cs="宋体"/>
          <w:sz w:val="24"/>
          <w:szCs w:val="24"/>
          <w:lang w:bidi="zh-CN"/>
        </w:rPr>
        <w:t>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管理费用资金支出计划说明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月的管理费用支出金额共计</w:t>
      </w:r>
      <w:r>
        <w:rPr>
          <w:rFonts w:hint="eastAsia" w:ascii="宋体" w:hAnsi="宋体"/>
          <w:sz w:val="24"/>
          <w:szCs w:val="24"/>
          <w:lang w:val="en-US" w:eastAsia="zh-CN"/>
        </w:rPr>
        <w:t>24.37</w:t>
      </w:r>
      <w:r>
        <w:rPr>
          <w:rFonts w:hint="eastAsia" w:ascii="宋体" w:hAnsi="宋体"/>
          <w:sz w:val="24"/>
          <w:szCs w:val="24"/>
        </w:rPr>
        <w:t>万元，具体分析如下：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</w:rPr>
        <w:t>工资、社保费用、公积金合计</w:t>
      </w:r>
      <w:r>
        <w:rPr>
          <w:rFonts w:hint="eastAsia" w:ascii="宋体" w:hAnsi="宋体"/>
          <w:sz w:val="24"/>
          <w:szCs w:val="24"/>
          <w:lang w:val="en-US" w:eastAsia="zh-CN"/>
        </w:rPr>
        <w:t>24.37</w:t>
      </w:r>
      <w:r>
        <w:rPr>
          <w:rFonts w:hint="eastAsia" w:ascii="宋体" w:hAnsi="宋体"/>
          <w:sz w:val="24"/>
          <w:szCs w:val="24"/>
        </w:rPr>
        <w:t>万元。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经审核，我司认为2022年</w:t>
      </w:r>
      <w:r>
        <w:rPr>
          <w:rFonts w:hint="eastAsia" w:ascii="宋体" w:hAnsi="宋体"/>
          <w:sz w:val="24"/>
          <w:szCs w:val="24"/>
          <w:lang w:val="en-US" w:bidi="zh-CN"/>
        </w:rPr>
        <w:t>4</w:t>
      </w:r>
      <w:r>
        <w:rPr>
          <w:rFonts w:hint="eastAsia" w:ascii="宋体" w:hAnsi="宋体"/>
          <w:sz w:val="24"/>
          <w:szCs w:val="24"/>
          <w:lang w:bidi="zh-CN"/>
        </w:rPr>
        <w:t>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hint="eastAsia" w:ascii="宋体" w:hAnsi="宋体"/>
          <w:sz w:val="24"/>
          <w:szCs w:val="24"/>
          <w:lang w:bidi="zh-CN"/>
        </w:rPr>
        <w:t>，实际支付时，我司会对付款申请、流程、协议等依据进行审核，确保资金支付合理、合规。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营销费用资金支出计划说明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项目公司在2022年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月的营销费用支出金额共</w:t>
      </w:r>
      <w:r>
        <w:rPr>
          <w:rFonts w:hint="eastAsia" w:ascii="宋体" w:hAnsi="宋体"/>
          <w:sz w:val="24"/>
          <w:szCs w:val="24"/>
          <w:lang w:val="en-US" w:eastAsia="zh-CN"/>
        </w:rPr>
        <w:t>3.86</w:t>
      </w:r>
      <w:r>
        <w:rPr>
          <w:rFonts w:hint="eastAsia" w:ascii="宋体" w:hAnsi="宋体"/>
          <w:sz w:val="24"/>
          <w:szCs w:val="24"/>
        </w:rPr>
        <w:t>万元，具体分析如下 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</w:rPr>
        <w:t>活动费、日常办公开支等</w:t>
      </w:r>
      <w:r>
        <w:rPr>
          <w:rFonts w:hint="eastAsia" w:ascii="宋体" w:hAnsi="宋体"/>
          <w:sz w:val="24"/>
          <w:szCs w:val="24"/>
          <w:lang w:val="en-US" w:eastAsia="zh-CN"/>
        </w:rPr>
        <w:t>3.86</w:t>
      </w:r>
      <w:r>
        <w:rPr>
          <w:rFonts w:hint="eastAsia" w:ascii="宋体" w:hAnsi="宋体"/>
          <w:sz w:val="24"/>
          <w:szCs w:val="24"/>
        </w:rPr>
        <w:t>万元,</w:t>
      </w:r>
      <w:r>
        <w:rPr>
          <w:rFonts w:hint="eastAsia" w:ascii="宋体" w:hAnsi="宋体"/>
          <w:sz w:val="24"/>
          <w:szCs w:val="24"/>
          <w:lang w:bidi="zh-CN"/>
        </w:rPr>
        <w:t>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经审核，营销费用均未签订合同，需待合同签订后根据合同条款确定是否合理。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后期我司会对合同签订严格把控，实际支付时，我司会对付款申请、发票、流程、合同等依据进行审核、计算，</w:t>
      </w:r>
      <w:r>
        <w:rPr>
          <w:rFonts w:ascii="宋体" w:hAnsi="宋体"/>
          <w:sz w:val="24"/>
          <w:szCs w:val="24"/>
        </w:rPr>
        <w:t>严格把控，确保资金支付合理、合规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jc w:val="left"/>
        <w:rPr>
          <w:rFonts w:hint="eastAsia" w:ascii="宋体" w:hAnsi="宋体" w:eastAsia="宋体"/>
          <w:b/>
          <w:sz w:val="24"/>
          <w:szCs w:val="24"/>
          <w:lang w:val="en-US" w:eastAsia="zh-CN" w:bidi="zh-CN"/>
        </w:rPr>
      </w:pPr>
      <w:r>
        <w:rPr>
          <w:rFonts w:hint="eastAsia" w:ascii="宋体" w:hAnsi="宋体"/>
          <w:b/>
          <w:sz w:val="24"/>
          <w:szCs w:val="24"/>
          <w:lang w:val="en-US" w:eastAsia="zh-CN" w:bidi="zh-CN"/>
        </w:rPr>
        <w:t>税费</w:t>
      </w:r>
      <w:r>
        <w:rPr>
          <w:rFonts w:hint="eastAsia" w:ascii="宋体" w:hAnsi="宋体"/>
          <w:b/>
          <w:sz w:val="24"/>
          <w:szCs w:val="24"/>
          <w:lang w:bidi="zh-CN"/>
        </w:rPr>
        <w:t>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项目公司在2022年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月的</w:t>
      </w:r>
      <w:r>
        <w:rPr>
          <w:rFonts w:hint="eastAsia" w:ascii="宋体" w:hAnsi="宋体"/>
          <w:sz w:val="24"/>
          <w:szCs w:val="24"/>
          <w:lang w:val="en-US" w:eastAsia="zh-CN"/>
        </w:rPr>
        <w:t>税费</w:t>
      </w:r>
      <w:r>
        <w:rPr>
          <w:rFonts w:hint="eastAsia" w:ascii="宋体" w:hAnsi="宋体"/>
          <w:sz w:val="24"/>
          <w:szCs w:val="24"/>
        </w:rPr>
        <w:t>支出金额共</w:t>
      </w:r>
      <w:r>
        <w:rPr>
          <w:rFonts w:hint="eastAsia" w:ascii="宋体" w:hAnsi="宋体"/>
          <w:sz w:val="24"/>
          <w:szCs w:val="24"/>
          <w:lang w:val="en-US" w:eastAsia="zh-CN"/>
        </w:rPr>
        <w:t>0.20</w:t>
      </w:r>
      <w:r>
        <w:rPr>
          <w:rFonts w:hint="eastAsia" w:ascii="宋体" w:hAnsi="宋体"/>
          <w:sz w:val="24"/>
          <w:szCs w:val="24"/>
        </w:rPr>
        <w:t>万元，具体分析如下 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  <w:lang w:val="en-US" w:eastAsia="zh-CN"/>
        </w:rPr>
        <w:t>个税0.20</w:t>
      </w:r>
      <w:r>
        <w:rPr>
          <w:rFonts w:hint="eastAsia" w:ascii="宋体" w:hAnsi="宋体"/>
          <w:sz w:val="24"/>
          <w:szCs w:val="24"/>
        </w:rPr>
        <w:t>万元,</w:t>
      </w:r>
      <w:r>
        <w:rPr>
          <w:rFonts w:hint="eastAsia" w:ascii="宋体" w:hAnsi="宋体"/>
          <w:sz w:val="24"/>
          <w:szCs w:val="24"/>
          <w:lang w:bidi="zh-CN"/>
        </w:rPr>
        <w:t>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left="0" w:firstLine="480" w:firstLineChars="200"/>
        <w:jc w:val="left"/>
        <w:rPr>
          <w:rFonts w:hint="default" w:ascii="宋体" w:hAnsi="宋体" w:eastAsia="宋体"/>
          <w:b/>
          <w:sz w:val="24"/>
          <w:szCs w:val="24"/>
          <w:lang w:val="en-US" w:eastAsia="zh-CN" w:bidi="zh-CN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经审核，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税费无需签订合同</w:t>
      </w:r>
      <w:r>
        <w:rPr>
          <w:rFonts w:hint="eastAsia" w:ascii="宋体" w:hAnsi="宋体"/>
          <w:bCs/>
          <w:sz w:val="24"/>
          <w:szCs w:val="24"/>
          <w:lang w:bidi="zh-CN"/>
        </w:rPr>
        <w:t>。</w:t>
      </w:r>
      <w:r>
        <w:rPr>
          <w:rFonts w:hint="eastAsia" w:ascii="宋体" w:hAnsi="宋体"/>
          <w:sz w:val="24"/>
          <w:szCs w:val="24"/>
          <w:lang w:bidi="zh-CN"/>
        </w:rPr>
        <w:t>实际支付时，我司会对付款申请、发票、流程、合同等依据进行审核、计算，</w:t>
      </w:r>
      <w:r>
        <w:rPr>
          <w:rFonts w:ascii="宋体" w:hAnsi="宋体"/>
          <w:sz w:val="24"/>
          <w:szCs w:val="24"/>
        </w:rPr>
        <w:t>严格把控，确保资金支付合理、合规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jc w:val="left"/>
        <w:rPr>
          <w:rFonts w:hint="eastAsia"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其他费用资金支出计划说明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项目公司在2022年</w:t>
      </w:r>
      <w:r>
        <w:rPr>
          <w:rFonts w:hint="eastAsia" w:ascii="宋体" w:hAnsi="宋体"/>
          <w:sz w:val="24"/>
          <w:szCs w:val="24"/>
          <w:lang w:val="en-US" w:bidi="zh-CN"/>
        </w:rPr>
        <w:t>4</w:t>
      </w:r>
      <w:r>
        <w:rPr>
          <w:rFonts w:hint="eastAsia" w:ascii="宋体" w:hAnsi="宋体"/>
          <w:sz w:val="24"/>
          <w:szCs w:val="24"/>
          <w:lang w:bidi="zh-CN"/>
        </w:rPr>
        <w:t>月预计支付其他费用</w:t>
      </w:r>
      <w:r>
        <w:rPr>
          <w:rFonts w:ascii="宋体" w:hAnsi="宋体"/>
          <w:sz w:val="24"/>
          <w:szCs w:val="24"/>
          <w:lang w:bidi="zh-CN"/>
        </w:rPr>
        <w:t>50.00</w:t>
      </w:r>
      <w:r>
        <w:rPr>
          <w:rFonts w:hint="eastAsia" w:ascii="宋体" w:hAnsi="宋体"/>
          <w:sz w:val="24"/>
          <w:szCs w:val="24"/>
          <w:lang w:bidi="zh-CN"/>
        </w:rPr>
        <w:t>万元，具体分析如下 ：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  <w:lang w:bidi="zh-CN"/>
        </w:rPr>
        <w:t>不可预见费用50.00万元，</w:t>
      </w:r>
      <w:r>
        <w:rPr>
          <w:rFonts w:hint="eastAsia" w:ascii="宋体" w:hAnsi="宋体"/>
          <w:sz w:val="24"/>
          <w:szCs w:val="24"/>
        </w:rPr>
        <w:t>实际支付时，我司会严格审核付款资料据实支付。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经审核，其他费用中不可预见费为预估金额，实际支付时我司会根据协议约定进行审核，并报贵司审批通过后进行支付。我司会对付款申请、发票、流程、相关合同、现场签证等依据进行审核，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</w:p>
    <w:p>
      <w:pPr>
        <w:spacing w:before="160" w:beforeLines="50" w:after="160" w:afterLines="50" w:line="360" w:lineRule="auto"/>
        <w:ind w:firstLine="241" w:firstLineChars="100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四、结论：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本次海盐丰涛置业有限公司申报的2022年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4</w:t>
      </w:r>
      <w:r>
        <w:rPr>
          <w:rFonts w:hint="eastAsia" w:ascii="宋体" w:hAnsi="宋体"/>
          <w:bCs/>
          <w:sz w:val="24"/>
          <w:szCs w:val="24"/>
          <w:lang w:bidi="zh-CN"/>
        </w:rPr>
        <w:t>月</w:t>
      </w:r>
      <w:r>
        <w:rPr>
          <w:rFonts w:ascii="宋体" w:hAnsi="宋体"/>
          <w:bCs/>
          <w:sz w:val="24"/>
          <w:szCs w:val="24"/>
          <w:lang w:bidi="zh-CN"/>
        </w:rPr>
        <w:t>资金计</w:t>
      </w:r>
      <w:r>
        <w:rPr>
          <w:rFonts w:hint="eastAsia" w:ascii="宋体" w:hAnsi="宋体"/>
          <w:bCs/>
          <w:sz w:val="24"/>
          <w:szCs w:val="24"/>
          <w:lang w:bidi="zh-CN"/>
        </w:rPr>
        <w:t>划</w:t>
      </w:r>
      <w:r>
        <w:rPr>
          <w:rFonts w:ascii="宋体" w:hAnsi="宋体"/>
          <w:bCs/>
          <w:sz w:val="24"/>
          <w:szCs w:val="24"/>
          <w:lang w:bidi="zh-CN"/>
        </w:rPr>
        <w:t>包含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六</w:t>
      </w:r>
      <w:r>
        <w:rPr>
          <w:rFonts w:ascii="宋体" w:hAnsi="宋体"/>
          <w:bCs/>
          <w:sz w:val="24"/>
          <w:szCs w:val="24"/>
          <w:lang w:bidi="zh-CN"/>
        </w:rPr>
        <w:t>大</w:t>
      </w:r>
      <w:r>
        <w:rPr>
          <w:rFonts w:hint="eastAsia" w:ascii="宋体" w:hAnsi="宋体"/>
          <w:bCs/>
          <w:sz w:val="24"/>
          <w:szCs w:val="24"/>
          <w:lang w:bidi="zh-CN"/>
        </w:rPr>
        <w:t>项目</w:t>
      </w:r>
      <w:r>
        <w:rPr>
          <w:rFonts w:ascii="宋体" w:hAnsi="宋体"/>
          <w:bCs/>
          <w:sz w:val="24"/>
          <w:szCs w:val="24"/>
          <w:lang w:bidi="zh-CN"/>
        </w:rPr>
        <w:t>，分别为</w:t>
      </w:r>
      <w:r>
        <w:rPr>
          <w:rFonts w:hint="eastAsia" w:ascii="宋体" w:hAnsi="宋体"/>
          <w:bCs/>
          <w:sz w:val="24"/>
          <w:szCs w:val="24"/>
          <w:lang w:bidi="zh-CN"/>
        </w:rPr>
        <w:t>前期费用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sz w:val="24"/>
          <w:szCs w:val="24"/>
          <w:lang w:bidi="zh-CN"/>
        </w:rPr>
        <w:t>工程费用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sz w:val="24"/>
          <w:szCs w:val="24"/>
          <w:lang w:bidi="zh-CN"/>
        </w:rPr>
        <w:t>管理费用、营销费用、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税费、</w:t>
      </w:r>
      <w:r>
        <w:rPr>
          <w:rFonts w:hint="eastAsia" w:ascii="宋体" w:hAnsi="宋体"/>
          <w:bCs/>
          <w:sz w:val="24"/>
          <w:szCs w:val="24"/>
          <w:lang w:bidi="zh-CN"/>
        </w:rPr>
        <w:t>其他费用，分类方式为项目公司各部门提供，与目标成本分类不符，但费用明细与现场实际情况基本吻合（</w:t>
      </w:r>
      <w:r>
        <w:rPr>
          <w:rFonts w:hint="eastAsia" w:ascii="宋体" w:hAnsi="宋体" w:eastAsia="宋体" w:cs="Times New Roman"/>
          <w:bCs/>
          <w:sz w:val="24"/>
          <w:szCs w:val="24"/>
          <w:lang w:bidi="zh-CN"/>
        </w:rPr>
        <w:t>海盐恒大都汇华庭项目</w:t>
      </w:r>
      <w:r>
        <w:rPr>
          <w:rFonts w:hint="eastAsia" w:ascii="宋体" w:hAnsi="宋体" w:cs="Times New Roman"/>
          <w:bCs/>
          <w:sz w:val="24"/>
          <w:szCs w:val="24"/>
          <w:lang w:val="en-US" w:bidi="zh-CN"/>
        </w:rPr>
        <w:t>勘察工程结算款支付17.68</w:t>
      </w:r>
      <w:r>
        <w:rPr>
          <w:rFonts w:hint="eastAsia" w:ascii="宋体" w:hAnsi="宋体" w:eastAsia="宋体" w:cs="Times New Roman"/>
          <w:bCs/>
          <w:sz w:val="24"/>
          <w:szCs w:val="24"/>
          <w:lang w:bidi="zh-CN"/>
        </w:rPr>
        <w:t>万元</w:t>
      </w:r>
      <w:r>
        <w:rPr>
          <w:rFonts w:hint="eastAsia" w:ascii="宋体" w:hAnsi="宋体" w:cs="Times New Roman"/>
          <w:bCs/>
          <w:sz w:val="24"/>
          <w:szCs w:val="24"/>
          <w:lang w:val="en-US" w:bidi="zh-CN"/>
        </w:rPr>
        <w:t>后</w:t>
      </w:r>
      <w:r>
        <w:rPr>
          <w:rFonts w:hint="eastAsia" w:ascii="宋体" w:hAnsi="宋体" w:eastAsia="宋体" w:cs="Times New Roman"/>
          <w:bCs/>
          <w:sz w:val="24"/>
          <w:szCs w:val="24"/>
          <w:lang w:bidi="zh-CN"/>
        </w:rPr>
        <w:t>项目公司累计支付合同金额</w:t>
      </w:r>
      <w:r>
        <w:rPr>
          <w:rFonts w:hint="eastAsia" w:ascii="宋体" w:hAnsi="宋体" w:cs="Times New Roman"/>
          <w:bCs/>
          <w:sz w:val="24"/>
          <w:szCs w:val="24"/>
          <w:lang w:val="en-US" w:bidi="zh-CN"/>
        </w:rPr>
        <w:t>将超出合同总价，</w:t>
      </w:r>
      <w:r>
        <w:rPr>
          <w:rFonts w:hint="eastAsia" w:ascii="宋体" w:hAnsi="宋体"/>
          <w:bCs/>
          <w:sz w:val="24"/>
          <w:szCs w:val="24"/>
          <w:lang w:val="en-US" w:eastAsia="zh-CN" w:bidi="zh-CN"/>
        </w:rPr>
        <w:t>后续项目申请付款时，我司将对此事项的付款资料及合理性进行严格审查）</w:t>
      </w:r>
      <w:r>
        <w:rPr>
          <w:rFonts w:hint="eastAsia" w:ascii="宋体" w:hAnsi="宋体"/>
          <w:bCs/>
          <w:sz w:val="24"/>
          <w:szCs w:val="24"/>
          <w:lang w:bidi="zh-CN"/>
        </w:rPr>
        <w:t>，资金计划编制基本合理。我司重新整理、统计了项目公司的资金计划，对上述费用的类别进行了调整，对费用明细进行审核分析，拟同意项目公司2022年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4</w:t>
      </w:r>
      <w:r>
        <w:rPr>
          <w:rFonts w:hint="eastAsia" w:ascii="宋体" w:hAnsi="宋体"/>
          <w:bCs/>
          <w:sz w:val="24"/>
          <w:szCs w:val="24"/>
          <w:lang w:bidi="zh-CN"/>
        </w:rPr>
        <w:t>月份资金计划，并以此作为付款的依据。目前海盐项目所有付款均走贵司特殊用款审批流程，实际支付时，我司人员将对相关付款资料的合理、合规性一一核实，上报贵司，经审批后据实支付，请审批。</w:t>
      </w:r>
    </w:p>
    <w:p>
      <w:pPr>
        <w:spacing w:line="360" w:lineRule="auto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                                         </w:t>
      </w:r>
    </w:p>
    <w:p>
      <w:pPr>
        <w:spacing w:line="360" w:lineRule="auto"/>
        <w:rPr>
          <w:rFonts w:ascii="宋体" w:hAnsi="宋体"/>
          <w:b/>
          <w:sz w:val="24"/>
          <w:lang w:bidi="zh-CN"/>
        </w:rPr>
      </w:pPr>
      <w:bookmarkStart w:id="2" w:name="_GoBack"/>
      <w:bookmarkEnd w:id="2"/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</w:t>
      </w:r>
      <w:r>
        <w:rPr>
          <w:rFonts w:ascii="宋体" w:hAnsi="宋体"/>
          <w:b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sz w:val="24"/>
          <w:lang w:bidi="zh-CN"/>
        </w:rPr>
        <w:t>海盐恒大都汇华庭项目组</w:t>
      </w:r>
    </w:p>
    <w:p>
      <w:pPr>
        <w:spacing w:line="360" w:lineRule="auto"/>
        <w:ind w:firstLine="5060" w:firstLineChars="2100"/>
        <w:jc w:val="right"/>
      </w:pPr>
      <w:r>
        <w:rPr>
          <w:rFonts w:hint="eastAsia" w:ascii="宋体" w:hAnsi="宋体"/>
          <w:b/>
          <w:sz w:val="24"/>
          <w:lang w:bidi="zh-CN"/>
        </w:rPr>
        <w:t>202</w:t>
      </w:r>
      <w:r>
        <w:rPr>
          <w:rFonts w:ascii="宋体" w:hAnsi="宋体"/>
          <w:b/>
          <w:sz w:val="24"/>
          <w:lang w:bidi="zh-CN"/>
        </w:rPr>
        <w:t>2</w:t>
      </w:r>
      <w:r>
        <w:rPr>
          <w:rFonts w:hint="eastAsia" w:ascii="宋体" w:hAnsi="宋体"/>
          <w:b/>
          <w:sz w:val="24"/>
          <w:lang w:bidi="zh-CN"/>
        </w:rPr>
        <w:t>年</w:t>
      </w:r>
      <w:r>
        <w:rPr>
          <w:rFonts w:hint="eastAsia" w:ascii="宋体" w:hAnsi="宋体"/>
          <w:b/>
          <w:sz w:val="24"/>
          <w:lang w:val="en-US" w:bidi="zh-CN"/>
        </w:rPr>
        <w:t>4</w:t>
      </w:r>
      <w:r>
        <w:rPr>
          <w:rFonts w:hint="eastAsia" w:ascii="宋体" w:hAnsi="宋体"/>
          <w:b/>
          <w:sz w:val="24"/>
          <w:lang w:bidi="zh-CN"/>
        </w:rPr>
        <w:t>月</w:t>
      </w:r>
      <w:r>
        <w:rPr>
          <w:rFonts w:hint="eastAsia" w:ascii="宋体" w:hAnsi="宋体"/>
          <w:b/>
          <w:sz w:val="24"/>
          <w:lang w:val="en-US" w:bidi="zh-CN"/>
        </w:rPr>
        <w:t>2</w:t>
      </w:r>
      <w:r>
        <w:rPr>
          <w:rFonts w:hint="eastAsia" w:ascii="宋体" w:hAnsi="宋体"/>
          <w:b/>
          <w:sz w:val="24"/>
          <w:lang w:bidi="zh-CN"/>
        </w:rPr>
        <w:t>日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6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958A8"/>
    <w:multiLevelType w:val="singleLevel"/>
    <w:tmpl w:val="BB0958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2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3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C3EAEBD"/>
    <w:multiLevelType w:val="singleLevel"/>
    <w:tmpl w:val="5C3EAEBD"/>
    <w:lvl w:ilvl="0" w:tentative="0">
      <w:start w:val="1"/>
      <w:numFmt w:val="decimal"/>
      <w:suff w:val="nothing"/>
      <w:lvlText w:val="（%1）"/>
      <w:lvlJc w:val="left"/>
      <w:pPr>
        <w:ind w:left="-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4F"/>
    <w:rsid w:val="0003256F"/>
    <w:rsid w:val="000711C7"/>
    <w:rsid w:val="00071F75"/>
    <w:rsid w:val="00072E00"/>
    <w:rsid w:val="000870A4"/>
    <w:rsid w:val="00092B2C"/>
    <w:rsid w:val="00092B74"/>
    <w:rsid w:val="000A4301"/>
    <w:rsid w:val="000C4978"/>
    <w:rsid w:val="00106140"/>
    <w:rsid w:val="001573DF"/>
    <w:rsid w:val="00172A27"/>
    <w:rsid w:val="001774ED"/>
    <w:rsid w:val="001961FD"/>
    <w:rsid w:val="001E2A06"/>
    <w:rsid w:val="001F3553"/>
    <w:rsid w:val="002609B4"/>
    <w:rsid w:val="002B1F48"/>
    <w:rsid w:val="00305F56"/>
    <w:rsid w:val="00306D0C"/>
    <w:rsid w:val="00335B39"/>
    <w:rsid w:val="003427C9"/>
    <w:rsid w:val="00361FF4"/>
    <w:rsid w:val="00362A82"/>
    <w:rsid w:val="0036476F"/>
    <w:rsid w:val="003976F5"/>
    <w:rsid w:val="003D1B0E"/>
    <w:rsid w:val="00412D7C"/>
    <w:rsid w:val="00413A46"/>
    <w:rsid w:val="00425E47"/>
    <w:rsid w:val="0048705F"/>
    <w:rsid w:val="00490086"/>
    <w:rsid w:val="00490DAF"/>
    <w:rsid w:val="00494770"/>
    <w:rsid w:val="004C7813"/>
    <w:rsid w:val="004D6C6E"/>
    <w:rsid w:val="00505FC2"/>
    <w:rsid w:val="005366EF"/>
    <w:rsid w:val="005400D4"/>
    <w:rsid w:val="00544FDE"/>
    <w:rsid w:val="00554463"/>
    <w:rsid w:val="005B15BC"/>
    <w:rsid w:val="005C4B12"/>
    <w:rsid w:val="005D56DD"/>
    <w:rsid w:val="00616666"/>
    <w:rsid w:val="00617E6D"/>
    <w:rsid w:val="0062201C"/>
    <w:rsid w:val="00626167"/>
    <w:rsid w:val="006335D9"/>
    <w:rsid w:val="006338FB"/>
    <w:rsid w:val="00643EDC"/>
    <w:rsid w:val="0065335D"/>
    <w:rsid w:val="006A47ED"/>
    <w:rsid w:val="006A6305"/>
    <w:rsid w:val="006B057E"/>
    <w:rsid w:val="00734D7C"/>
    <w:rsid w:val="00744E34"/>
    <w:rsid w:val="00751059"/>
    <w:rsid w:val="00790385"/>
    <w:rsid w:val="007A140E"/>
    <w:rsid w:val="007A757B"/>
    <w:rsid w:val="007B1D57"/>
    <w:rsid w:val="007D1431"/>
    <w:rsid w:val="007D2684"/>
    <w:rsid w:val="007F58D2"/>
    <w:rsid w:val="00827A07"/>
    <w:rsid w:val="00832F58"/>
    <w:rsid w:val="0084204C"/>
    <w:rsid w:val="008557C7"/>
    <w:rsid w:val="008F1466"/>
    <w:rsid w:val="008F3183"/>
    <w:rsid w:val="00911ADE"/>
    <w:rsid w:val="00941F33"/>
    <w:rsid w:val="0096261F"/>
    <w:rsid w:val="009651BF"/>
    <w:rsid w:val="00981AE8"/>
    <w:rsid w:val="009837E3"/>
    <w:rsid w:val="009D2DFC"/>
    <w:rsid w:val="009D72DC"/>
    <w:rsid w:val="00A34581"/>
    <w:rsid w:val="00A9040E"/>
    <w:rsid w:val="00AA5798"/>
    <w:rsid w:val="00AD5946"/>
    <w:rsid w:val="00AE09DC"/>
    <w:rsid w:val="00AE2987"/>
    <w:rsid w:val="00B8006D"/>
    <w:rsid w:val="00B80F73"/>
    <w:rsid w:val="00B92132"/>
    <w:rsid w:val="00B93BEC"/>
    <w:rsid w:val="00BA0515"/>
    <w:rsid w:val="00BB3E9B"/>
    <w:rsid w:val="00BD23C1"/>
    <w:rsid w:val="00BE2D1B"/>
    <w:rsid w:val="00C14D89"/>
    <w:rsid w:val="00C41565"/>
    <w:rsid w:val="00C54F78"/>
    <w:rsid w:val="00C6131A"/>
    <w:rsid w:val="00C718AA"/>
    <w:rsid w:val="00CD1AC5"/>
    <w:rsid w:val="00CE7916"/>
    <w:rsid w:val="00CF2D72"/>
    <w:rsid w:val="00D0770C"/>
    <w:rsid w:val="00D33265"/>
    <w:rsid w:val="00D93B48"/>
    <w:rsid w:val="00DC3F22"/>
    <w:rsid w:val="00E044FC"/>
    <w:rsid w:val="00E551C6"/>
    <w:rsid w:val="00E571AE"/>
    <w:rsid w:val="00E76BCB"/>
    <w:rsid w:val="00E8301D"/>
    <w:rsid w:val="00E858A5"/>
    <w:rsid w:val="00EA197E"/>
    <w:rsid w:val="00EA5A08"/>
    <w:rsid w:val="00EB642E"/>
    <w:rsid w:val="00ED0A1C"/>
    <w:rsid w:val="00EE39A9"/>
    <w:rsid w:val="00F34BC2"/>
    <w:rsid w:val="00F3536A"/>
    <w:rsid w:val="00F5309C"/>
    <w:rsid w:val="00F8214C"/>
    <w:rsid w:val="00FC52E5"/>
    <w:rsid w:val="01163A68"/>
    <w:rsid w:val="012E62A8"/>
    <w:rsid w:val="01524634"/>
    <w:rsid w:val="01641A03"/>
    <w:rsid w:val="016C1FEB"/>
    <w:rsid w:val="01945F7E"/>
    <w:rsid w:val="024730D1"/>
    <w:rsid w:val="027720DC"/>
    <w:rsid w:val="02BB3A0D"/>
    <w:rsid w:val="02C03493"/>
    <w:rsid w:val="0387000D"/>
    <w:rsid w:val="03AD64B4"/>
    <w:rsid w:val="04143CD3"/>
    <w:rsid w:val="0426169C"/>
    <w:rsid w:val="04793CD9"/>
    <w:rsid w:val="04982717"/>
    <w:rsid w:val="04BA2CE8"/>
    <w:rsid w:val="05192168"/>
    <w:rsid w:val="052C3419"/>
    <w:rsid w:val="05825AF4"/>
    <w:rsid w:val="05C6164A"/>
    <w:rsid w:val="060324FF"/>
    <w:rsid w:val="063D1761"/>
    <w:rsid w:val="06530328"/>
    <w:rsid w:val="073C36EB"/>
    <w:rsid w:val="07437089"/>
    <w:rsid w:val="07B33843"/>
    <w:rsid w:val="07BB5526"/>
    <w:rsid w:val="07E03F89"/>
    <w:rsid w:val="08090DD1"/>
    <w:rsid w:val="080E118F"/>
    <w:rsid w:val="0813699A"/>
    <w:rsid w:val="08A1767F"/>
    <w:rsid w:val="08EE1EC1"/>
    <w:rsid w:val="09030636"/>
    <w:rsid w:val="09400AF6"/>
    <w:rsid w:val="09BD60C1"/>
    <w:rsid w:val="09D532CF"/>
    <w:rsid w:val="09D73592"/>
    <w:rsid w:val="0A2A09A1"/>
    <w:rsid w:val="0A2D161F"/>
    <w:rsid w:val="0A5129D6"/>
    <w:rsid w:val="0A5A5752"/>
    <w:rsid w:val="0A62663F"/>
    <w:rsid w:val="0B221C1C"/>
    <w:rsid w:val="0BE12BB8"/>
    <w:rsid w:val="0BF57AE1"/>
    <w:rsid w:val="0C3F6E10"/>
    <w:rsid w:val="0C437FB1"/>
    <w:rsid w:val="0C4C545E"/>
    <w:rsid w:val="0C75716C"/>
    <w:rsid w:val="0CCC3110"/>
    <w:rsid w:val="0CD91B2C"/>
    <w:rsid w:val="0CD969FB"/>
    <w:rsid w:val="0D430CD9"/>
    <w:rsid w:val="0D5C5BF7"/>
    <w:rsid w:val="0DD3578C"/>
    <w:rsid w:val="0DEB56BA"/>
    <w:rsid w:val="0E067F70"/>
    <w:rsid w:val="0E222314"/>
    <w:rsid w:val="0E69116A"/>
    <w:rsid w:val="0F1562FF"/>
    <w:rsid w:val="0F8A55AA"/>
    <w:rsid w:val="0FD710E1"/>
    <w:rsid w:val="0FEA6922"/>
    <w:rsid w:val="0FFD659A"/>
    <w:rsid w:val="106F0205"/>
    <w:rsid w:val="107B53A8"/>
    <w:rsid w:val="10A04E56"/>
    <w:rsid w:val="10B13D06"/>
    <w:rsid w:val="112F3416"/>
    <w:rsid w:val="114C5971"/>
    <w:rsid w:val="115D7E53"/>
    <w:rsid w:val="115F65B3"/>
    <w:rsid w:val="118F615A"/>
    <w:rsid w:val="11960DBA"/>
    <w:rsid w:val="11C4795C"/>
    <w:rsid w:val="11D356A7"/>
    <w:rsid w:val="11D367FA"/>
    <w:rsid w:val="11EB0E0A"/>
    <w:rsid w:val="12076B34"/>
    <w:rsid w:val="120968B1"/>
    <w:rsid w:val="128A10E7"/>
    <w:rsid w:val="12DC5642"/>
    <w:rsid w:val="1360764C"/>
    <w:rsid w:val="136E61C0"/>
    <w:rsid w:val="14182DF5"/>
    <w:rsid w:val="14974BD9"/>
    <w:rsid w:val="149A19A4"/>
    <w:rsid w:val="14F66EEA"/>
    <w:rsid w:val="15614126"/>
    <w:rsid w:val="157C74F2"/>
    <w:rsid w:val="15864C34"/>
    <w:rsid w:val="15F21A78"/>
    <w:rsid w:val="160639F9"/>
    <w:rsid w:val="161D13A8"/>
    <w:rsid w:val="164C73CF"/>
    <w:rsid w:val="16616814"/>
    <w:rsid w:val="16623118"/>
    <w:rsid w:val="16F009CE"/>
    <w:rsid w:val="177F06B4"/>
    <w:rsid w:val="178873E1"/>
    <w:rsid w:val="17C81BDF"/>
    <w:rsid w:val="1828439F"/>
    <w:rsid w:val="18A616A2"/>
    <w:rsid w:val="18CB1101"/>
    <w:rsid w:val="18CF758D"/>
    <w:rsid w:val="18DB706C"/>
    <w:rsid w:val="18DD5BF6"/>
    <w:rsid w:val="1A8B5D6E"/>
    <w:rsid w:val="1A9864F8"/>
    <w:rsid w:val="1ABC5E28"/>
    <w:rsid w:val="1AF42078"/>
    <w:rsid w:val="1B0D7BC6"/>
    <w:rsid w:val="1B10755C"/>
    <w:rsid w:val="1B2A75D8"/>
    <w:rsid w:val="1B413E78"/>
    <w:rsid w:val="1B880285"/>
    <w:rsid w:val="1B891E56"/>
    <w:rsid w:val="1BB46048"/>
    <w:rsid w:val="1BB52C68"/>
    <w:rsid w:val="1C17389B"/>
    <w:rsid w:val="1C326BC8"/>
    <w:rsid w:val="1C3A5AF1"/>
    <w:rsid w:val="1C407F46"/>
    <w:rsid w:val="1C486267"/>
    <w:rsid w:val="1C4A17AC"/>
    <w:rsid w:val="1CA0086B"/>
    <w:rsid w:val="1CBB4B6F"/>
    <w:rsid w:val="1CF37E49"/>
    <w:rsid w:val="1D44677E"/>
    <w:rsid w:val="1D55306F"/>
    <w:rsid w:val="1D6F2C99"/>
    <w:rsid w:val="1DEC5DE2"/>
    <w:rsid w:val="1DED2895"/>
    <w:rsid w:val="1E153492"/>
    <w:rsid w:val="1E245472"/>
    <w:rsid w:val="1E4F3B9B"/>
    <w:rsid w:val="1ED0676D"/>
    <w:rsid w:val="1EDB1FC0"/>
    <w:rsid w:val="1EF517A9"/>
    <w:rsid w:val="1F054931"/>
    <w:rsid w:val="1F1F1C8A"/>
    <w:rsid w:val="1F203415"/>
    <w:rsid w:val="1F531026"/>
    <w:rsid w:val="20263578"/>
    <w:rsid w:val="20441E4E"/>
    <w:rsid w:val="20464E96"/>
    <w:rsid w:val="20530D16"/>
    <w:rsid w:val="20613C70"/>
    <w:rsid w:val="209E4029"/>
    <w:rsid w:val="20B53007"/>
    <w:rsid w:val="20E23D80"/>
    <w:rsid w:val="212127AC"/>
    <w:rsid w:val="21885471"/>
    <w:rsid w:val="21B273F8"/>
    <w:rsid w:val="21F07492"/>
    <w:rsid w:val="22082310"/>
    <w:rsid w:val="227B234B"/>
    <w:rsid w:val="234E7025"/>
    <w:rsid w:val="23861822"/>
    <w:rsid w:val="23DD36FE"/>
    <w:rsid w:val="241F4071"/>
    <w:rsid w:val="243775D1"/>
    <w:rsid w:val="25425407"/>
    <w:rsid w:val="25590CC6"/>
    <w:rsid w:val="25FE7811"/>
    <w:rsid w:val="26E3788F"/>
    <w:rsid w:val="27B60B08"/>
    <w:rsid w:val="281A5806"/>
    <w:rsid w:val="28480EB0"/>
    <w:rsid w:val="284E68E3"/>
    <w:rsid w:val="28640873"/>
    <w:rsid w:val="28E8263E"/>
    <w:rsid w:val="28E87E2A"/>
    <w:rsid w:val="29BB7499"/>
    <w:rsid w:val="29C402B8"/>
    <w:rsid w:val="29D52A29"/>
    <w:rsid w:val="29DA64DC"/>
    <w:rsid w:val="2A54266C"/>
    <w:rsid w:val="2A74116F"/>
    <w:rsid w:val="2A9918BD"/>
    <w:rsid w:val="2AD9736D"/>
    <w:rsid w:val="2AE217AC"/>
    <w:rsid w:val="2B7A32EB"/>
    <w:rsid w:val="2BEA0ECF"/>
    <w:rsid w:val="2BFB4837"/>
    <w:rsid w:val="2C476DD5"/>
    <w:rsid w:val="2C4E36D6"/>
    <w:rsid w:val="2C7D1611"/>
    <w:rsid w:val="2C807CCD"/>
    <w:rsid w:val="2D1A7413"/>
    <w:rsid w:val="2D1E3A31"/>
    <w:rsid w:val="2D21471A"/>
    <w:rsid w:val="2D387553"/>
    <w:rsid w:val="2D56593C"/>
    <w:rsid w:val="2D6F3360"/>
    <w:rsid w:val="2D81517D"/>
    <w:rsid w:val="2DDC0A76"/>
    <w:rsid w:val="2DE728DD"/>
    <w:rsid w:val="2E571F41"/>
    <w:rsid w:val="2E790945"/>
    <w:rsid w:val="2E940617"/>
    <w:rsid w:val="2EBD178D"/>
    <w:rsid w:val="2F0040C5"/>
    <w:rsid w:val="2F220792"/>
    <w:rsid w:val="2F403413"/>
    <w:rsid w:val="2F582AD5"/>
    <w:rsid w:val="2F6D32EB"/>
    <w:rsid w:val="2FAC40F3"/>
    <w:rsid w:val="2FC27FE7"/>
    <w:rsid w:val="2FD30D25"/>
    <w:rsid w:val="2FDF1F52"/>
    <w:rsid w:val="303463A1"/>
    <w:rsid w:val="304D153D"/>
    <w:rsid w:val="306A70A1"/>
    <w:rsid w:val="306C41C0"/>
    <w:rsid w:val="30C3422A"/>
    <w:rsid w:val="311B0F59"/>
    <w:rsid w:val="312D01C3"/>
    <w:rsid w:val="31861769"/>
    <w:rsid w:val="31BB4517"/>
    <w:rsid w:val="32217A51"/>
    <w:rsid w:val="322311E0"/>
    <w:rsid w:val="327A155A"/>
    <w:rsid w:val="32C62F35"/>
    <w:rsid w:val="33451765"/>
    <w:rsid w:val="33742833"/>
    <w:rsid w:val="33980BDF"/>
    <w:rsid w:val="339E5258"/>
    <w:rsid w:val="33DF7B6E"/>
    <w:rsid w:val="33EA2F53"/>
    <w:rsid w:val="33F75332"/>
    <w:rsid w:val="34147C21"/>
    <w:rsid w:val="34F05F6C"/>
    <w:rsid w:val="34F3216E"/>
    <w:rsid w:val="354E5505"/>
    <w:rsid w:val="357D7107"/>
    <w:rsid w:val="35826B17"/>
    <w:rsid w:val="366720DC"/>
    <w:rsid w:val="36BF7984"/>
    <w:rsid w:val="36D77B7A"/>
    <w:rsid w:val="382868C3"/>
    <w:rsid w:val="38446A30"/>
    <w:rsid w:val="384B622B"/>
    <w:rsid w:val="38547711"/>
    <w:rsid w:val="38993115"/>
    <w:rsid w:val="38D7138E"/>
    <w:rsid w:val="392B7FAD"/>
    <w:rsid w:val="39665CBC"/>
    <w:rsid w:val="39986FAE"/>
    <w:rsid w:val="39F6178A"/>
    <w:rsid w:val="3A205B6A"/>
    <w:rsid w:val="3A3B3B7E"/>
    <w:rsid w:val="3A886F15"/>
    <w:rsid w:val="3AEC508E"/>
    <w:rsid w:val="3BEE2B81"/>
    <w:rsid w:val="3C637C4A"/>
    <w:rsid w:val="3CA92709"/>
    <w:rsid w:val="3CB453D8"/>
    <w:rsid w:val="3CCE2AA4"/>
    <w:rsid w:val="3CF2620F"/>
    <w:rsid w:val="3D5A682E"/>
    <w:rsid w:val="3D8F7151"/>
    <w:rsid w:val="3D964F2C"/>
    <w:rsid w:val="3D9E70F1"/>
    <w:rsid w:val="3E4C1445"/>
    <w:rsid w:val="3ED330A1"/>
    <w:rsid w:val="3F13360B"/>
    <w:rsid w:val="3F1C0F37"/>
    <w:rsid w:val="3F1C1468"/>
    <w:rsid w:val="3F5F7390"/>
    <w:rsid w:val="3F960C3B"/>
    <w:rsid w:val="40784462"/>
    <w:rsid w:val="407961B2"/>
    <w:rsid w:val="40A257C4"/>
    <w:rsid w:val="40C41A7D"/>
    <w:rsid w:val="40C76781"/>
    <w:rsid w:val="40F52FEA"/>
    <w:rsid w:val="41196A5D"/>
    <w:rsid w:val="417740C2"/>
    <w:rsid w:val="419B0366"/>
    <w:rsid w:val="41A20F3E"/>
    <w:rsid w:val="41D1723F"/>
    <w:rsid w:val="41D6199A"/>
    <w:rsid w:val="422A4AF3"/>
    <w:rsid w:val="422A528C"/>
    <w:rsid w:val="42784D90"/>
    <w:rsid w:val="428665CC"/>
    <w:rsid w:val="437C7673"/>
    <w:rsid w:val="43904493"/>
    <w:rsid w:val="43F30D3B"/>
    <w:rsid w:val="4411131C"/>
    <w:rsid w:val="44D6188A"/>
    <w:rsid w:val="462547D7"/>
    <w:rsid w:val="46375241"/>
    <w:rsid w:val="466923B3"/>
    <w:rsid w:val="46B742FC"/>
    <w:rsid w:val="46EC2819"/>
    <w:rsid w:val="486F33CC"/>
    <w:rsid w:val="49077435"/>
    <w:rsid w:val="49295D16"/>
    <w:rsid w:val="49C85499"/>
    <w:rsid w:val="4A5E7F43"/>
    <w:rsid w:val="4A620B9C"/>
    <w:rsid w:val="4B1027F6"/>
    <w:rsid w:val="4B6F306B"/>
    <w:rsid w:val="4B7B4432"/>
    <w:rsid w:val="4B913B08"/>
    <w:rsid w:val="4C582E31"/>
    <w:rsid w:val="4C611B28"/>
    <w:rsid w:val="4C7934AA"/>
    <w:rsid w:val="4C7B0B7C"/>
    <w:rsid w:val="4CBF1F60"/>
    <w:rsid w:val="4CD83A8D"/>
    <w:rsid w:val="4D6D48AF"/>
    <w:rsid w:val="4E1F51BB"/>
    <w:rsid w:val="4E3E2F42"/>
    <w:rsid w:val="4E4E5BE8"/>
    <w:rsid w:val="4E907951"/>
    <w:rsid w:val="4ED4235B"/>
    <w:rsid w:val="4F232F75"/>
    <w:rsid w:val="4FFD3B3E"/>
    <w:rsid w:val="50597B4D"/>
    <w:rsid w:val="50617A71"/>
    <w:rsid w:val="519F1DBC"/>
    <w:rsid w:val="51A7082B"/>
    <w:rsid w:val="51CF319D"/>
    <w:rsid w:val="521627BF"/>
    <w:rsid w:val="5285390F"/>
    <w:rsid w:val="53127964"/>
    <w:rsid w:val="539A5C50"/>
    <w:rsid w:val="539B3C6B"/>
    <w:rsid w:val="5404373C"/>
    <w:rsid w:val="545C1228"/>
    <w:rsid w:val="54BD1A39"/>
    <w:rsid w:val="550C465E"/>
    <w:rsid w:val="55A00EB8"/>
    <w:rsid w:val="55E06EB3"/>
    <w:rsid w:val="566C1DE9"/>
    <w:rsid w:val="569241E4"/>
    <w:rsid w:val="56AC52CA"/>
    <w:rsid w:val="56D05B99"/>
    <w:rsid w:val="57314B69"/>
    <w:rsid w:val="574243D0"/>
    <w:rsid w:val="574C2C28"/>
    <w:rsid w:val="57631717"/>
    <w:rsid w:val="581200F9"/>
    <w:rsid w:val="5862367F"/>
    <w:rsid w:val="58806385"/>
    <w:rsid w:val="589E609E"/>
    <w:rsid w:val="58B45E1D"/>
    <w:rsid w:val="58C861DE"/>
    <w:rsid w:val="598B7CE2"/>
    <w:rsid w:val="59DE52E9"/>
    <w:rsid w:val="59E242C3"/>
    <w:rsid w:val="5A222253"/>
    <w:rsid w:val="5A76639D"/>
    <w:rsid w:val="5A882028"/>
    <w:rsid w:val="5AE4208F"/>
    <w:rsid w:val="5AF65BF7"/>
    <w:rsid w:val="5B28509C"/>
    <w:rsid w:val="5BA85E0B"/>
    <w:rsid w:val="5BEA49A8"/>
    <w:rsid w:val="5C4641C7"/>
    <w:rsid w:val="5C95773D"/>
    <w:rsid w:val="5C98681A"/>
    <w:rsid w:val="5CFA5AD1"/>
    <w:rsid w:val="5D9745B4"/>
    <w:rsid w:val="5DA14F29"/>
    <w:rsid w:val="5DAF5772"/>
    <w:rsid w:val="5EC23788"/>
    <w:rsid w:val="5EFC0D42"/>
    <w:rsid w:val="5F6B30E4"/>
    <w:rsid w:val="5F9C6582"/>
    <w:rsid w:val="600B1D62"/>
    <w:rsid w:val="60140B5D"/>
    <w:rsid w:val="602757D8"/>
    <w:rsid w:val="605665CB"/>
    <w:rsid w:val="60AE3CA6"/>
    <w:rsid w:val="60E45E98"/>
    <w:rsid w:val="612705DF"/>
    <w:rsid w:val="616C3692"/>
    <w:rsid w:val="618B177F"/>
    <w:rsid w:val="61FF3B55"/>
    <w:rsid w:val="622D07A0"/>
    <w:rsid w:val="62705BD4"/>
    <w:rsid w:val="62737BC1"/>
    <w:rsid w:val="62BC2720"/>
    <w:rsid w:val="63144E40"/>
    <w:rsid w:val="6340157E"/>
    <w:rsid w:val="634F23CD"/>
    <w:rsid w:val="638C6190"/>
    <w:rsid w:val="63D41790"/>
    <w:rsid w:val="63E6307C"/>
    <w:rsid w:val="640C0059"/>
    <w:rsid w:val="64847EFD"/>
    <w:rsid w:val="64E36423"/>
    <w:rsid w:val="64FB764E"/>
    <w:rsid w:val="652916C1"/>
    <w:rsid w:val="654C23AD"/>
    <w:rsid w:val="65DD489E"/>
    <w:rsid w:val="65E91381"/>
    <w:rsid w:val="661B4AFF"/>
    <w:rsid w:val="662F355B"/>
    <w:rsid w:val="66631303"/>
    <w:rsid w:val="66EC598E"/>
    <w:rsid w:val="67964DE3"/>
    <w:rsid w:val="67C33A99"/>
    <w:rsid w:val="67E06EB8"/>
    <w:rsid w:val="68282526"/>
    <w:rsid w:val="686C4AB9"/>
    <w:rsid w:val="68942509"/>
    <w:rsid w:val="68FD6FCE"/>
    <w:rsid w:val="692A27DC"/>
    <w:rsid w:val="694407AC"/>
    <w:rsid w:val="694532CE"/>
    <w:rsid w:val="69485802"/>
    <w:rsid w:val="69C016D5"/>
    <w:rsid w:val="69C061DC"/>
    <w:rsid w:val="6A0F6480"/>
    <w:rsid w:val="6A610905"/>
    <w:rsid w:val="6A7F4972"/>
    <w:rsid w:val="6A9C1950"/>
    <w:rsid w:val="6AD54014"/>
    <w:rsid w:val="6B7111AC"/>
    <w:rsid w:val="6C1B04CA"/>
    <w:rsid w:val="6C6D619B"/>
    <w:rsid w:val="6C6F5300"/>
    <w:rsid w:val="6C71204B"/>
    <w:rsid w:val="6C886516"/>
    <w:rsid w:val="6C9C7B61"/>
    <w:rsid w:val="6CF36C2B"/>
    <w:rsid w:val="6D9F77CD"/>
    <w:rsid w:val="6DC47296"/>
    <w:rsid w:val="6E005869"/>
    <w:rsid w:val="6E4468E8"/>
    <w:rsid w:val="6E481846"/>
    <w:rsid w:val="6EAD51A2"/>
    <w:rsid w:val="6F946345"/>
    <w:rsid w:val="6FA15D0F"/>
    <w:rsid w:val="6FAA4F1A"/>
    <w:rsid w:val="6FC22C5E"/>
    <w:rsid w:val="6FE6359B"/>
    <w:rsid w:val="6FF05C39"/>
    <w:rsid w:val="700D2B16"/>
    <w:rsid w:val="701228D1"/>
    <w:rsid w:val="704F2583"/>
    <w:rsid w:val="70584863"/>
    <w:rsid w:val="70A94824"/>
    <w:rsid w:val="70BB53BE"/>
    <w:rsid w:val="70FB6712"/>
    <w:rsid w:val="71181A94"/>
    <w:rsid w:val="712E32AA"/>
    <w:rsid w:val="718C5960"/>
    <w:rsid w:val="72342875"/>
    <w:rsid w:val="724F71D6"/>
    <w:rsid w:val="72AF0C18"/>
    <w:rsid w:val="72EB203A"/>
    <w:rsid w:val="73D50563"/>
    <w:rsid w:val="73F773CD"/>
    <w:rsid w:val="7414318F"/>
    <w:rsid w:val="742D7562"/>
    <w:rsid w:val="74541580"/>
    <w:rsid w:val="74627B3E"/>
    <w:rsid w:val="7586575E"/>
    <w:rsid w:val="761B4740"/>
    <w:rsid w:val="762C1DE4"/>
    <w:rsid w:val="76C604BF"/>
    <w:rsid w:val="770A1D34"/>
    <w:rsid w:val="78270C46"/>
    <w:rsid w:val="782A4291"/>
    <w:rsid w:val="78BE45B0"/>
    <w:rsid w:val="78C119E7"/>
    <w:rsid w:val="79133741"/>
    <w:rsid w:val="79BA3045"/>
    <w:rsid w:val="7A396FD1"/>
    <w:rsid w:val="7A6465FC"/>
    <w:rsid w:val="7ADF41E9"/>
    <w:rsid w:val="7B586819"/>
    <w:rsid w:val="7BE32B99"/>
    <w:rsid w:val="7C081C35"/>
    <w:rsid w:val="7C510C71"/>
    <w:rsid w:val="7C8B6B5A"/>
    <w:rsid w:val="7CBD524E"/>
    <w:rsid w:val="7CD16FBB"/>
    <w:rsid w:val="7CF869E4"/>
    <w:rsid w:val="7D180F56"/>
    <w:rsid w:val="7D7C6D59"/>
    <w:rsid w:val="7D8F5F9C"/>
    <w:rsid w:val="7E03360F"/>
    <w:rsid w:val="7E4A2337"/>
    <w:rsid w:val="7EEF2E79"/>
    <w:rsid w:val="7F1F29E1"/>
    <w:rsid w:val="7F380AE0"/>
    <w:rsid w:val="7F3D6387"/>
    <w:rsid w:val="7F522792"/>
    <w:rsid w:val="7F8846B1"/>
    <w:rsid w:val="7F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资金计划表格"/>
    <w:basedOn w:val="1"/>
    <w:qFormat/>
    <w:uiPriority w:val="0"/>
    <w:pPr>
      <w:widowControl/>
      <w:jc w:val="center"/>
      <w:textAlignment w:val="center"/>
    </w:pPr>
    <w:rPr>
      <w:rFonts w:hint="eastAsia" w:ascii="Arial" w:hAnsi="Arial"/>
      <w:color w:val="000000"/>
      <w:kern w:val="0"/>
      <w:sz w:val="24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basedOn w:val="19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1">
    <w:name w:val="bsharetext"/>
    <w:basedOn w:val="14"/>
    <w:qFormat/>
    <w:uiPriority w:val="0"/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HTML 预设格式 字符"/>
    <w:basedOn w:val="14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4718</Words>
  <Characters>5478</Characters>
  <Lines>28</Lines>
  <Paragraphs>7</Paragraphs>
  <TotalTime>3</TotalTime>
  <ScaleCrop>false</ScaleCrop>
  <LinksUpToDate>false</LinksUpToDate>
  <CharactersWithSpaces>5656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2021-12-08T03:37:00Z</dcterms:created>
  <dc:creator>郭胜霖</dc:creator>
  <cp:lastModifiedBy>可惜不是你</cp:lastModifiedBy>
  <dcterms:modified xsi:type="dcterms:W3CDTF">2022-04-02T09:31:11Z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2272B0516B4A4DE099A3C895B31F273B</vt:lpwstr>
  </property>
</Properties>
</file>