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36"/>
          <w:szCs w:val="36"/>
        </w:rPr>
      </w:pPr>
      <w:r>
        <w:rPr>
          <w:rFonts w:hint="eastAsia" w:ascii="宋体" w:hAnsi="宋体" w:cs="宋体"/>
          <w:b/>
          <w:bCs/>
          <w:color w:val="auto"/>
          <w:sz w:val="36"/>
          <w:szCs w:val="36"/>
        </w:rPr>
        <w:t>关于海盐恒大都汇华庭项目</w:t>
      </w:r>
      <w:r>
        <w:rPr>
          <w:rFonts w:ascii="Arial" w:hAnsi="Arial" w:cs="Arial"/>
          <w:b/>
          <w:bCs/>
          <w:color w:val="auto"/>
          <w:sz w:val="36"/>
          <w:szCs w:val="36"/>
        </w:rPr>
        <w:t>202</w:t>
      </w:r>
      <w:r>
        <w:rPr>
          <w:rFonts w:hint="eastAsia" w:ascii="Arial" w:hAnsi="Arial" w:cs="Arial"/>
          <w:b/>
          <w:bCs/>
          <w:color w:val="auto"/>
          <w:sz w:val="36"/>
          <w:szCs w:val="36"/>
          <w:lang w:val="en-US" w:eastAsia="zh-CN"/>
        </w:rPr>
        <w:t>1</w:t>
      </w:r>
      <w:r>
        <w:rPr>
          <w:rFonts w:hint="eastAsia" w:ascii="宋体" w:hAnsi="宋体" w:cs="宋体"/>
          <w:b/>
          <w:bCs/>
          <w:color w:val="auto"/>
          <w:sz w:val="36"/>
          <w:szCs w:val="36"/>
        </w:rPr>
        <w:t>年</w:t>
      </w:r>
      <w:r>
        <w:rPr>
          <w:rFonts w:hint="eastAsia" w:ascii="Arial" w:hAnsi="Arial" w:cs="Arial"/>
          <w:b/>
          <w:bCs/>
          <w:color w:val="auto"/>
          <w:sz w:val="36"/>
          <w:szCs w:val="36"/>
          <w:lang w:val="en-US" w:eastAsia="zh-CN"/>
        </w:rPr>
        <w:t>5</w:t>
      </w:r>
      <w:r>
        <w:rPr>
          <w:rFonts w:hint="eastAsia" w:ascii="宋体" w:hAnsi="宋体" w:cs="宋体"/>
          <w:b/>
          <w:bCs/>
          <w:color w:val="auto"/>
          <w:sz w:val="36"/>
          <w:szCs w:val="36"/>
        </w:rPr>
        <w:t>月资金计划</w:t>
      </w:r>
    </w:p>
    <w:p>
      <w:pPr>
        <w:jc w:val="center"/>
        <w:rPr>
          <w:rFonts w:ascii="宋体" w:hAnsi="宋体" w:cs="宋体"/>
          <w:b/>
          <w:bCs/>
          <w:color w:val="auto"/>
          <w:sz w:val="36"/>
          <w:szCs w:val="36"/>
        </w:rPr>
      </w:pPr>
      <w:r>
        <w:rPr>
          <w:rFonts w:hint="eastAsia" w:ascii="宋体" w:hAnsi="宋体" w:cs="宋体"/>
          <w:b/>
          <w:bCs/>
          <w:color w:val="auto"/>
          <w:sz w:val="36"/>
          <w:szCs w:val="36"/>
        </w:rPr>
        <w:t>审核说明</w:t>
      </w:r>
    </w:p>
    <w:p>
      <w:pPr>
        <w:spacing w:line="360" w:lineRule="auto"/>
        <w:rPr>
          <w:rFonts w:ascii="宋体" w:hAnsi="宋体"/>
          <w:b/>
          <w:bCs/>
          <w:color w:val="auto"/>
          <w:sz w:val="28"/>
          <w:szCs w:val="28"/>
        </w:rPr>
      </w:pPr>
      <w:r>
        <w:rPr>
          <w:rFonts w:hint="eastAsia" w:ascii="宋体" w:hAnsi="宋体"/>
          <w:b/>
          <w:bCs/>
          <w:color w:val="auto"/>
          <w:sz w:val="28"/>
          <w:szCs w:val="28"/>
        </w:rPr>
        <w:t>中航信托股份有限公司：</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海盐丰涛置业有限公司（以下简称项目公司）于</w:t>
      </w:r>
      <w:r>
        <w:rPr>
          <w:rFonts w:ascii="宋体" w:hAnsi="宋体"/>
          <w:color w:val="auto"/>
          <w:sz w:val="24"/>
          <w:szCs w:val="24"/>
        </w:rPr>
        <w:t>202</w:t>
      </w:r>
      <w:r>
        <w:rPr>
          <w:rFonts w:hint="eastAsia" w:ascii="宋体" w:hAnsi="宋体"/>
          <w:color w:val="auto"/>
          <w:sz w:val="24"/>
          <w:szCs w:val="24"/>
          <w:lang w:val="en-US" w:eastAsia="zh-CN"/>
        </w:rPr>
        <w:t>1</w:t>
      </w:r>
      <w:r>
        <w:rPr>
          <w:rFonts w:ascii="宋体" w:hAnsi="宋体"/>
          <w:color w:val="auto"/>
          <w:sz w:val="24"/>
          <w:szCs w:val="24"/>
        </w:rPr>
        <w:t>年</w:t>
      </w:r>
      <w:r>
        <w:rPr>
          <w:rFonts w:hint="eastAsia" w:ascii="宋体" w:hAnsi="宋体"/>
          <w:color w:val="auto"/>
          <w:sz w:val="24"/>
          <w:szCs w:val="24"/>
          <w:lang w:val="en-US" w:eastAsia="zh-CN"/>
        </w:rPr>
        <w:t>5</w:t>
      </w:r>
      <w:r>
        <w:rPr>
          <w:rFonts w:ascii="宋体" w:hAnsi="宋体"/>
          <w:color w:val="auto"/>
          <w:sz w:val="24"/>
          <w:szCs w:val="24"/>
        </w:rPr>
        <w:t>月</w:t>
      </w:r>
      <w:r>
        <w:rPr>
          <w:rFonts w:hint="eastAsia" w:ascii="宋体" w:hAnsi="宋体"/>
          <w:color w:val="auto"/>
          <w:sz w:val="24"/>
          <w:szCs w:val="24"/>
          <w:lang w:val="en-US" w:eastAsia="zh-CN"/>
        </w:rPr>
        <w:t>7</w:t>
      </w:r>
      <w:r>
        <w:rPr>
          <w:rFonts w:ascii="宋体" w:hAnsi="宋体"/>
          <w:color w:val="auto"/>
          <w:sz w:val="24"/>
          <w:szCs w:val="24"/>
        </w:rPr>
        <w:t>日</w:t>
      </w:r>
      <w:r>
        <w:rPr>
          <w:rFonts w:hint="eastAsia" w:ascii="宋体" w:hAnsi="宋体"/>
          <w:color w:val="auto"/>
          <w:sz w:val="24"/>
          <w:szCs w:val="24"/>
        </w:rPr>
        <w:t>提交了《海盐恒大都汇华庭202</w:t>
      </w:r>
      <w:r>
        <w:rPr>
          <w:rFonts w:hint="eastAsia" w:ascii="宋体" w:hAnsi="宋体"/>
          <w:color w:val="auto"/>
          <w:sz w:val="24"/>
          <w:szCs w:val="24"/>
          <w:lang w:val="en-US" w:eastAsia="zh-CN"/>
        </w:rPr>
        <w:t>1</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月支付计划》</w:t>
      </w:r>
      <w:r>
        <w:rPr>
          <w:rFonts w:hint="eastAsia" w:ascii="Arial" w:hAnsi="Arial" w:cs="Arial" w:eastAsiaTheme="minorEastAsia"/>
          <w:color w:val="auto"/>
          <w:sz w:val="24"/>
          <w:szCs w:val="24"/>
        </w:rPr>
        <w:t>，</w:t>
      </w:r>
      <w:r>
        <w:rPr>
          <w:rFonts w:hint="eastAsia" w:ascii="宋体" w:hAnsi="宋体"/>
          <w:color w:val="auto"/>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color w:val="auto"/>
          <w:sz w:val="24"/>
          <w:szCs w:val="24"/>
        </w:rPr>
      </w:pPr>
      <w:r>
        <w:rPr>
          <w:rFonts w:hint="eastAsia" w:ascii="宋体" w:hAnsi="宋体"/>
          <w:b/>
          <w:color w:val="auto"/>
          <w:sz w:val="24"/>
          <w:szCs w:val="24"/>
        </w:rPr>
        <w:t>海盐恒大都汇华庭项目202</w:t>
      </w:r>
      <w:r>
        <w:rPr>
          <w:rFonts w:hint="eastAsia" w:ascii="宋体" w:hAnsi="宋体"/>
          <w:b/>
          <w:color w:val="auto"/>
          <w:sz w:val="24"/>
          <w:szCs w:val="24"/>
          <w:lang w:val="en-US" w:eastAsia="zh-CN"/>
        </w:rPr>
        <w:t>1</w:t>
      </w:r>
      <w:r>
        <w:rPr>
          <w:rFonts w:hint="eastAsia" w:ascii="宋体" w:hAnsi="宋体"/>
          <w:b/>
          <w:color w:val="auto"/>
          <w:sz w:val="24"/>
          <w:szCs w:val="24"/>
        </w:rPr>
        <w:t>年</w:t>
      </w:r>
      <w:r>
        <w:rPr>
          <w:rFonts w:hint="eastAsia" w:ascii="宋体" w:hAnsi="宋体"/>
          <w:b/>
          <w:color w:val="auto"/>
          <w:sz w:val="24"/>
          <w:szCs w:val="24"/>
          <w:lang w:val="en-US" w:eastAsia="zh-CN"/>
        </w:rPr>
        <w:t>5</w:t>
      </w:r>
      <w:r>
        <w:rPr>
          <w:rFonts w:hint="eastAsia" w:ascii="宋体" w:hAnsi="宋体"/>
          <w:b/>
          <w:color w:val="auto"/>
          <w:sz w:val="24"/>
          <w:szCs w:val="24"/>
        </w:rPr>
        <w:t>月资金汇总</w:t>
      </w:r>
    </w:p>
    <w:p>
      <w:pPr>
        <w:spacing w:before="156" w:beforeLines="50" w:after="156" w:afterLines="50" w:line="360" w:lineRule="auto"/>
        <w:ind w:firstLine="480" w:firstLineChars="200"/>
        <w:rPr>
          <w:rFonts w:ascii="宋体" w:hAnsi="宋体"/>
          <w:color w:val="auto"/>
          <w:sz w:val="24"/>
          <w:szCs w:val="24"/>
        </w:rPr>
      </w:pPr>
      <w:r>
        <w:rPr>
          <w:rFonts w:hint="eastAsia" w:ascii="宋体" w:hAnsi="宋体"/>
          <w:color w:val="auto"/>
          <w:sz w:val="24"/>
          <w:szCs w:val="24"/>
        </w:rPr>
        <w:t>项目公司</w:t>
      </w:r>
      <w:r>
        <w:rPr>
          <w:rFonts w:ascii="宋体" w:hAnsi="宋体"/>
          <w:color w:val="auto"/>
          <w:sz w:val="24"/>
          <w:szCs w:val="24"/>
        </w:rPr>
        <w:t>202</w:t>
      </w:r>
      <w:r>
        <w:rPr>
          <w:rFonts w:hint="eastAsia" w:ascii="宋体" w:hAnsi="宋体"/>
          <w:color w:val="auto"/>
          <w:sz w:val="24"/>
          <w:szCs w:val="24"/>
          <w:lang w:val="en-US" w:eastAsia="zh-CN"/>
        </w:rPr>
        <w:t>1</w:t>
      </w:r>
      <w:r>
        <w:rPr>
          <w:rFonts w:ascii="宋体" w:hAnsi="宋体"/>
          <w:color w:val="auto"/>
          <w:sz w:val="24"/>
          <w:szCs w:val="24"/>
        </w:rPr>
        <w:t>年</w:t>
      </w:r>
      <w:r>
        <w:rPr>
          <w:rFonts w:hint="eastAsia" w:ascii="宋体" w:hAnsi="宋体"/>
          <w:color w:val="auto"/>
          <w:sz w:val="24"/>
          <w:szCs w:val="24"/>
          <w:lang w:val="en-US" w:eastAsia="zh-CN"/>
        </w:rPr>
        <w:t>5</w:t>
      </w:r>
      <w:r>
        <w:rPr>
          <w:rFonts w:ascii="宋体" w:hAnsi="宋体"/>
          <w:color w:val="auto"/>
          <w:sz w:val="24"/>
          <w:szCs w:val="24"/>
        </w:rPr>
        <w:t>月</w:t>
      </w:r>
      <w:r>
        <w:rPr>
          <w:rFonts w:hint="eastAsia" w:ascii="宋体" w:hAnsi="宋体"/>
          <w:color w:val="auto"/>
          <w:sz w:val="24"/>
          <w:szCs w:val="24"/>
          <w:lang w:val="en-US" w:eastAsia="zh-CN"/>
        </w:rPr>
        <w:t>7</w:t>
      </w:r>
      <w:r>
        <w:rPr>
          <w:rFonts w:ascii="宋体" w:hAnsi="宋体"/>
          <w:color w:val="auto"/>
          <w:sz w:val="24"/>
          <w:szCs w:val="24"/>
        </w:rPr>
        <w:t>日</w:t>
      </w:r>
      <w:r>
        <w:rPr>
          <w:rFonts w:hint="eastAsia" w:ascii="宋体" w:hAnsi="宋体"/>
          <w:color w:val="auto"/>
          <w:sz w:val="24"/>
          <w:szCs w:val="24"/>
        </w:rPr>
        <w:t>提交的202</w:t>
      </w:r>
      <w:r>
        <w:rPr>
          <w:rFonts w:hint="eastAsia" w:ascii="宋体" w:hAnsi="宋体"/>
          <w:color w:val="auto"/>
          <w:sz w:val="24"/>
          <w:szCs w:val="24"/>
          <w:lang w:val="en-US" w:eastAsia="zh-CN"/>
        </w:rPr>
        <w:t>1</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月资金支出计划，合计</w:t>
      </w:r>
      <w:r>
        <w:rPr>
          <w:rFonts w:hint="eastAsia" w:ascii="宋体" w:hAnsi="宋体" w:eastAsia="宋体" w:cs="宋体"/>
          <w:i w:val="0"/>
          <w:color w:val="auto"/>
          <w:kern w:val="0"/>
          <w:sz w:val="24"/>
          <w:szCs w:val="24"/>
          <w:u w:val="none"/>
          <w:lang w:val="en-US" w:eastAsia="zh-CN" w:bidi="ar"/>
        </w:rPr>
        <w:t>3,616.75</w:t>
      </w:r>
      <w:r>
        <w:rPr>
          <w:rFonts w:hint="eastAsia" w:ascii="宋体" w:hAnsi="宋体"/>
          <w:color w:val="auto"/>
          <w:sz w:val="24"/>
          <w:szCs w:val="24"/>
        </w:rPr>
        <w:t>万元。</w:t>
      </w:r>
      <w:r>
        <w:rPr>
          <w:rFonts w:hint="eastAsia" w:ascii="宋体" w:hAnsi="宋体"/>
          <w:color w:val="auto"/>
          <w:sz w:val="24"/>
          <w:szCs w:val="24"/>
          <w:lang w:eastAsia="zh-CN"/>
        </w:rPr>
        <w:t>根据尽调报告中的目标成本分类方式，我司对资金计划中的支付项进行整理、分类，</w:t>
      </w:r>
      <w:r>
        <w:rPr>
          <w:rFonts w:hint="eastAsia" w:ascii="宋体" w:hAnsi="宋体"/>
          <w:color w:val="auto"/>
          <w:sz w:val="24"/>
          <w:szCs w:val="24"/>
        </w:rPr>
        <w:t>其中：</w:t>
      </w:r>
      <w:r>
        <w:rPr>
          <w:rFonts w:hint="eastAsia" w:ascii="宋体" w:hAnsi="宋体"/>
          <w:color w:val="auto"/>
          <w:sz w:val="24"/>
          <w:szCs w:val="24"/>
          <w:lang w:val="en-US" w:eastAsia="zh-CN"/>
        </w:rPr>
        <w:t>前期</w:t>
      </w:r>
      <w:r>
        <w:rPr>
          <w:rFonts w:hint="eastAsia" w:ascii="宋体" w:hAnsi="宋体"/>
          <w:color w:val="auto"/>
          <w:sz w:val="24"/>
          <w:szCs w:val="24"/>
        </w:rPr>
        <w:t>费</w:t>
      </w:r>
      <w:r>
        <w:rPr>
          <w:rFonts w:hint="eastAsia" w:ascii="宋体" w:hAnsi="宋体"/>
          <w:color w:val="auto"/>
          <w:sz w:val="24"/>
          <w:szCs w:val="24"/>
          <w:lang w:val="en-US" w:eastAsia="zh-CN"/>
        </w:rPr>
        <w:t>用</w:t>
      </w:r>
      <w:r>
        <w:rPr>
          <w:rFonts w:hint="eastAsia" w:ascii="宋体" w:hAnsi="宋体"/>
          <w:color w:val="auto"/>
          <w:sz w:val="24"/>
          <w:szCs w:val="24"/>
        </w:rPr>
        <w:t>支出约</w:t>
      </w:r>
      <w:r>
        <w:rPr>
          <w:rFonts w:hint="eastAsia" w:ascii="宋体" w:hAnsi="宋体"/>
          <w:color w:val="auto"/>
          <w:sz w:val="24"/>
          <w:szCs w:val="24"/>
          <w:lang w:val="en-US" w:eastAsia="zh-CN"/>
        </w:rPr>
        <w:t>411.32</w:t>
      </w:r>
      <w:r>
        <w:rPr>
          <w:rFonts w:hint="eastAsia" w:ascii="宋体" w:hAnsi="宋体"/>
          <w:color w:val="auto"/>
          <w:sz w:val="24"/>
          <w:szCs w:val="24"/>
        </w:rPr>
        <w:t>万元，工程</w:t>
      </w:r>
      <w:r>
        <w:rPr>
          <w:rFonts w:hint="eastAsia" w:ascii="宋体" w:hAnsi="宋体"/>
          <w:color w:val="auto"/>
          <w:sz w:val="24"/>
          <w:szCs w:val="24"/>
          <w:lang w:val="en-US" w:eastAsia="zh-CN"/>
        </w:rPr>
        <w:t>费用支出1,340.79</w:t>
      </w:r>
      <w:r>
        <w:rPr>
          <w:rFonts w:hint="eastAsia" w:ascii="宋体" w:hAnsi="宋体"/>
          <w:color w:val="auto"/>
          <w:sz w:val="24"/>
          <w:szCs w:val="24"/>
        </w:rPr>
        <w:t>万元，管理费支出</w:t>
      </w:r>
      <w:r>
        <w:rPr>
          <w:rFonts w:hint="eastAsia" w:ascii="宋体" w:hAnsi="宋体" w:eastAsia="宋体" w:cs="宋体"/>
          <w:i w:val="0"/>
          <w:color w:val="auto"/>
          <w:kern w:val="0"/>
          <w:sz w:val="24"/>
          <w:szCs w:val="24"/>
          <w:u w:val="none"/>
          <w:lang w:val="en-US" w:eastAsia="zh-CN" w:bidi="ar"/>
        </w:rPr>
        <w:t>3</w:t>
      </w:r>
      <w:r>
        <w:rPr>
          <w:rFonts w:hint="eastAsia" w:ascii="宋体" w:hAnsi="宋体" w:cs="宋体"/>
          <w:i w:val="0"/>
          <w:color w:val="auto"/>
          <w:kern w:val="0"/>
          <w:sz w:val="24"/>
          <w:szCs w:val="24"/>
          <w:u w:val="none"/>
          <w:lang w:val="en-US" w:eastAsia="zh-CN" w:bidi="ar"/>
        </w:rPr>
        <w:t>2.00</w:t>
      </w:r>
      <w:r>
        <w:rPr>
          <w:rFonts w:hint="eastAsia" w:ascii="宋体" w:hAnsi="宋体"/>
          <w:color w:val="auto"/>
          <w:sz w:val="24"/>
          <w:szCs w:val="24"/>
        </w:rPr>
        <w:t>万元,营销费支出</w:t>
      </w:r>
      <w:r>
        <w:rPr>
          <w:rFonts w:hint="eastAsia" w:ascii="宋体" w:hAnsi="宋体"/>
          <w:color w:val="auto"/>
          <w:sz w:val="24"/>
          <w:szCs w:val="24"/>
          <w:lang w:val="en-US" w:eastAsia="zh-CN"/>
        </w:rPr>
        <w:t>1,102.64</w:t>
      </w:r>
      <w:r>
        <w:rPr>
          <w:rFonts w:hint="eastAsia" w:ascii="宋体" w:hAnsi="宋体"/>
          <w:color w:val="auto"/>
          <w:sz w:val="24"/>
          <w:szCs w:val="24"/>
        </w:rPr>
        <w:t>万元，财务费用支出</w:t>
      </w:r>
      <w:r>
        <w:rPr>
          <w:rFonts w:hint="eastAsia" w:ascii="宋体" w:hAnsi="宋体"/>
          <w:color w:val="auto"/>
          <w:sz w:val="24"/>
          <w:szCs w:val="24"/>
          <w:lang w:val="en-US" w:eastAsia="zh-CN"/>
        </w:rPr>
        <w:t>590.00</w:t>
      </w:r>
      <w:r>
        <w:rPr>
          <w:rFonts w:hint="eastAsia" w:ascii="宋体" w:hAnsi="宋体"/>
          <w:color w:val="auto"/>
          <w:sz w:val="24"/>
          <w:szCs w:val="24"/>
        </w:rPr>
        <w:t>万元，其他支出</w:t>
      </w:r>
      <w:r>
        <w:rPr>
          <w:rFonts w:hint="eastAsia" w:ascii="宋体" w:hAnsi="宋体" w:cs="宋体"/>
          <w:i w:val="0"/>
          <w:color w:val="auto"/>
          <w:kern w:val="0"/>
          <w:sz w:val="24"/>
          <w:szCs w:val="24"/>
          <w:u w:val="none"/>
          <w:lang w:val="en-US" w:eastAsia="zh-CN" w:bidi="ar"/>
        </w:rPr>
        <w:t>140.00</w:t>
      </w:r>
      <w:r>
        <w:rPr>
          <w:rFonts w:hint="eastAsia" w:ascii="宋体" w:hAnsi="宋体"/>
          <w:color w:val="auto"/>
          <w:sz w:val="24"/>
          <w:szCs w:val="24"/>
        </w:rPr>
        <w:t>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color w:val="auto"/>
                <w:sz w:val="24"/>
                <w:szCs w:val="24"/>
              </w:rPr>
            </w:pPr>
            <w:bookmarkStart w:id="0" w:name="_Hlk16606321"/>
            <w:r>
              <w:rPr>
                <w:rFonts w:hint="eastAsia" w:ascii="宋体" w:hAnsi="宋体"/>
                <w:b/>
                <w:bCs/>
                <w:color w:val="auto"/>
                <w:sz w:val="24"/>
                <w:szCs w:val="24"/>
              </w:rPr>
              <w:t>中航信托·天垣3号恒大嘉兴海盐项目</w:t>
            </w:r>
          </w:p>
          <w:p>
            <w:pPr>
              <w:spacing w:line="360" w:lineRule="auto"/>
              <w:jc w:val="center"/>
              <w:rPr>
                <w:rFonts w:ascii="宋体" w:hAnsi="宋体"/>
                <w:b/>
                <w:bCs/>
                <w:color w:val="auto"/>
                <w:sz w:val="24"/>
                <w:szCs w:val="24"/>
              </w:rPr>
            </w:pPr>
            <w:r>
              <w:rPr>
                <w:rFonts w:hint="eastAsia" w:ascii="宋体" w:hAnsi="宋体"/>
                <w:b/>
                <w:bCs/>
                <w:color w:val="auto"/>
                <w:sz w:val="24"/>
                <w:szCs w:val="24"/>
              </w:rPr>
              <w:t>股权投资集合资金信托计划</w:t>
            </w:r>
          </w:p>
          <w:p>
            <w:pPr>
              <w:spacing w:line="360" w:lineRule="auto"/>
              <w:jc w:val="center"/>
              <w:rPr>
                <w:rFonts w:ascii="宋体" w:hAnsi="宋体"/>
                <w:b/>
                <w:bCs/>
                <w:color w:val="auto"/>
                <w:sz w:val="24"/>
                <w:szCs w:val="24"/>
              </w:rPr>
            </w:pPr>
            <w:r>
              <w:rPr>
                <w:rFonts w:hint="eastAsia" w:ascii="宋体" w:hAnsi="宋体"/>
                <w:b/>
                <w:bCs/>
                <w:color w:val="auto"/>
                <w:sz w:val="24"/>
                <w:szCs w:val="24"/>
              </w:rPr>
              <w:t>-海盐恒大都汇华庭项目</w:t>
            </w:r>
            <w:r>
              <w:rPr>
                <w:rFonts w:hint="eastAsia" w:ascii="宋体" w:hAnsi="宋体"/>
                <w:b/>
                <w:bCs/>
                <w:color w:val="auto"/>
                <w:sz w:val="24"/>
                <w:szCs w:val="24"/>
                <w:lang w:val="en-US" w:eastAsia="zh-CN"/>
              </w:rPr>
              <w:t>5</w:t>
            </w:r>
            <w:r>
              <w:rPr>
                <w:rFonts w:hint="eastAsia" w:ascii="宋体" w:hAnsi="宋体"/>
                <w:b/>
                <w:bCs/>
                <w:color w:val="auto"/>
                <w:sz w:val="24"/>
                <w:szCs w:val="24"/>
              </w:rPr>
              <w:t>月度资金使用计划（202</w:t>
            </w:r>
            <w:r>
              <w:rPr>
                <w:rFonts w:hint="eastAsia" w:ascii="宋体" w:hAnsi="宋体"/>
                <w:b/>
                <w:bCs/>
                <w:color w:val="auto"/>
                <w:sz w:val="24"/>
                <w:szCs w:val="24"/>
                <w:lang w:val="en-US" w:eastAsia="zh-CN"/>
              </w:rPr>
              <w:t>1</w:t>
            </w:r>
            <w:r>
              <w:rPr>
                <w:rFonts w:hint="eastAsia" w:ascii="宋体" w:hAnsi="宋体"/>
                <w:b/>
                <w:bCs/>
                <w:color w:val="auto"/>
                <w:sz w:val="24"/>
                <w:szCs w:val="24"/>
              </w:rPr>
              <w:t>年</w:t>
            </w:r>
            <w:r>
              <w:rPr>
                <w:rFonts w:hint="eastAsia" w:ascii="宋体" w:hAnsi="宋体"/>
                <w:b/>
                <w:bCs/>
                <w:color w:val="auto"/>
                <w:sz w:val="24"/>
                <w:szCs w:val="24"/>
                <w:lang w:val="en-US" w:eastAsia="zh-CN"/>
              </w:rPr>
              <w:t>5</w:t>
            </w:r>
            <w:r>
              <w:rPr>
                <w:rFonts w:hint="eastAsia" w:ascii="宋体" w:hAnsi="宋体"/>
                <w:b/>
                <w:bCs/>
                <w:color w:val="auto"/>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color w:val="auto"/>
                <w:sz w:val="24"/>
                <w:szCs w:val="24"/>
              </w:rPr>
            </w:pPr>
            <w:r>
              <w:rPr>
                <w:rFonts w:hint="eastAsia" w:ascii="宋体" w:hAnsi="宋体"/>
                <w:b/>
                <w:bCs/>
                <w:color w:val="auto"/>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宋体" w:hAnsi="宋体" w:eastAsia="宋体"/>
                <w:b/>
                <w:bCs/>
                <w:color w:val="auto"/>
                <w:sz w:val="24"/>
                <w:szCs w:val="24"/>
                <w:lang w:val="en-US" w:eastAsia="zh-CN"/>
              </w:rPr>
            </w:pPr>
            <w:r>
              <w:rPr>
                <w:rFonts w:hint="eastAsia" w:ascii="宋体" w:hAnsi="宋体"/>
                <w:b/>
                <w:bCs/>
                <w:color w:val="auto"/>
                <w:sz w:val="24"/>
                <w:szCs w:val="24"/>
                <w:lang w:val="en-US" w:eastAsia="zh-CN"/>
              </w:rPr>
              <w:t>资金类别</w:t>
            </w:r>
          </w:p>
        </w:tc>
        <w:tc>
          <w:tcPr>
            <w:tcW w:w="2693" w:type="dxa"/>
            <w:shd w:val="clear" w:color="auto" w:fill="DCD8C2"/>
          </w:tcPr>
          <w:p>
            <w:pPr>
              <w:spacing w:line="360" w:lineRule="auto"/>
              <w:jc w:val="center"/>
              <w:rPr>
                <w:rFonts w:ascii="宋体" w:hAnsi="宋体"/>
                <w:b/>
                <w:bCs/>
                <w:color w:val="auto"/>
                <w:sz w:val="24"/>
                <w:szCs w:val="24"/>
              </w:rPr>
            </w:pPr>
            <w:r>
              <w:rPr>
                <w:rFonts w:hint="eastAsia" w:ascii="宋体" w:hAnsi="宋体"/>
                <w:b/>
                <w:bCs/>
                <w:color w:val="auto"/>
                <w:sz w:val="24"/>
                <w:szCs w:val="24"/>
              </w:rPr>
              <w:t>合同金额</w:t>
            </w:r>
          </w:p>
        </w:tc>
        <w:tc>
          <w:tcPr>
            <w:tcW w:w="2552" w:type="dxa"/>
            <w:shd w:val="clear" w:color="auto" w:fill="DCD8C2"/>
          </w:tcPr>
          <w:p>
            <w:pPr>
              <w:spacing w:line="360" w:lineRule="auto"/>
              <w:jc w:val="center"/>
              <w:rPr>
                <w:rFonts w:ascii="宋体" w:hAnsi="宋体"/>
                <w:b/>
                <w:bCs/>
                <w:color w:val="auto"/>
                <w:sz w:val="24"/>
                <w:szCs w:val="24"/>
              </w:rPr>
            </w:pPr>
            <w:r>
              <w:rPr>
                <w:rFonts w:hint="eastAsia" w:ascii="宋体" w:hAnsi="宋体"/>
                <w:b/>
                <w:bCs/>
                <w:color w:val="auto"/>
                <w:sz w:val="24"/>
                <w:szCs w:val="24"/>
              </w:rPr>
              <w:t>实际累计已付款</w:t>
            </w:r>
          </w:p>
        </w:tc>
        <w:tc>
          <w:tcPr>
            <w:tcW w:w="2429" w:type="dxa"/>
            <w:shd w:val="clear" w:color="auto" w:fill="DCD8C2"/>
          </w:tcPr>
          <w:p>
            <w:pPr>
              <w:spacing w:line="360" w:lineRule="auto"/>
              <w:jc w:val="center"/>
              <w:rPr>
                <w:rFonts w:ascii="宋体" w:hAnsi="宋体"/>
                <w:b/>
                <w:bCs/>
                <w:color w:val="auto"/>
                <w:sz w:val="24"/>
                <w:szCs w:val="24"/>
              </w:rPr>
            </w:pPr>
            <w:r>
              <w:rPr>
                <w:rFonts w:hint="eastAsia" w:ascii="宋体" w:hAnsi="宋体"/>
                <w:b/>
                <w:bCs/>
                <w:color w:val="auto"/>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前期</w:t>
            </w:r>
            <w:r>
              <w:rPr>
                <w:rFonts w:hint="eastAsia" w:ascii="宋体" w:hAnsi="宋体"/>
                <w:color w:val="auto"/>
                <w:sz w:val="24"/>
                <w:szCs w:val="24"/>
              </w:rPr>
              <w:t>费</w:t>
            </w:r>
            <w:r>
              <w:rPr>
                <w:rFonts w:hint="eastAsia" w:ascii="宋体" w:hAnsi="宋体"/>
                <w:color w:val="auto"/>
                <w:sz w:val="24"/>
                <w:szCs w:val="24"/>
                <w:lang w:val="en-US" w:eastAsia="zh-CN"/>
              </w:rPr>
              <w:t>用</w:t>
            </w:r>
          </w:p>
        </w:tc>
        <w:tc>
          <w:tcPr>
            <w:tcW w:w="2693"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2,275.37 </w:t>
            </w:r>
          </w:p>
        </w:tc>
        <w:tc>
          <w:tcPr>
            <w:tcW w:w="2552"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1,249.04 </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411.32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rPr>
              <w:t>工程</w:t>
            </w:r>
            <w:r>
              <w:rPr>
                <w:rFonts w:hint="eastAsia" w:ascii="宋体" w:hAnsi="宋体"/>
                <w:color w:val="auto"/>
                <w:sz w:val="24"/>
                <w:szCs w:val="24"/>
                <w:lang w:val="en-US" w:eastAsia="zh-CN"/>
              </w:rPr>
              <w:t>费用</w:t>
            </w:r>
          </w:p>
        </w:tc>
        <w:tc>
          <w:tcPr>
            <w:tcW w:w="2693"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38,858.68  </w:t>
            </w:r>
          </w:p>
        </w:tc>
        <w:tc>
          <w:tcPr>
            <w:tcW w:w="2552"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13,179.25 </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1,340.79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color w:val="auto"/>
                <w:sz w:val="24"/>
                <w:szCs w:val="24"/>
              </w:rPr>
            </w:pPr>
            <w:r>
              <w:rPr>
                <w:rFonts w:hint="eastAsia" w:ascii="宋体" w:hAnsi="宋体"/>
                <w:color w:val="auto"/>
                <w:sz w:val="24"/>
                <w:szCs w:val="24"/>
              </w:rPr>
              <w:t>管理费用</w:t>
            </w:r>
          </w:p>
        </w:tc>
        <w:tc>
          <w:tcPr>
            <w:tcW w:w="2693" w:type="dxa"/>
            <w:vAlign w:val="top"/>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1,525.79</w:t>
            </w:r>
          </w:p>
        </w:tc>
        <w:tc>
          <w:tcPr>
            <w:tcW w:w="2552"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118.18 </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color w:val="auto"/>
                <w:sz w:val="24"/>
                <w:szCs w:val="24"/>
              </w:rPr>
            </w:pPr>
            <w:r>
              <w:rPr>
                <w:rFonts w:hint="eastAsia" w:ascii="宋体" w:hAnsi="宋体"/>
                <w:color w:val="auto"/>
                <w:sz w:val="24"/>
                <w:szCs w:val="24"/>
              </w:rPr>
              <w:t>营销费用</w:t>
            </w:r>
          </w:p>
        </w:tc>
        <w:tc>
          <w:tcPr>
            <w:tcW w:w="2693"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1,550.99 </w:t>
            </w:r>
          </w:p>
        </w:tc>
        <w:tc>
          <w:tcPr>
            <w:tcW w:w="2552"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467.52 </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1,102.64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color w:val="auto"/>
                <w:sz w:val="24"/>
                <w:szCs w:val="24"/>
              </w:rPr>
            </w:pPr>
            <w:r>
              <w:rPr>
                <w:rFonts w:hint="eastAsia" w:ascii="宋体" w:hAnsi="宋体"/>
                <w:color w:val="auto"/>
                <w:sz w:val="24"/>
                <w:szCs w:val="24"/>
              </w:rPr>
              <w:t>财务费用</w:t>
            </w:r>
          </w:p>
        </w:tc>
        <w:tc>
          <w:tcPr>
            <w:tcW w:w="2693" w:type="dxa"/>
            <w:vAlign w:val="top"/>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0.00</w:t>
            </w:r>
          </w:p>
        </w:tc>
        <w:tc>
          <w:tcPr>
            <w:tcW w:w="2552"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419.32 </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590.00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tcPr>
          <w:p>
            <w:pPr>
              <w:spacing w:line="360" w:lineRule="auto"/>
              <w:jc w:val="center"/>
              <w:rPr>
                <w:rFonts w:ascii="宋体" w:hAnsi="宋体"/>
                <w:color w:val="auto"/>
                <w:sz w:val="24"/>
                <w:szCs w:val="24"/>
              </w:rPr>
            </w:pPr>
            <w:r>
              <w:rPr>
                <w:rFonts w:hint="eastAsia" w:ascii="宋体" w:hAnsi="宋体"/>
                <w:color w:val="auto"/>
                <w:sz w:val="24"/>
                <w:szCs w:val="24"/>
              </w:rPr>
              <w:t>其他</w:t>
            </w:r>
          </w:p>
        </w:tc>
        <w:tc>
          <w:tcPr>
            <w:tcW w:w="2693" w:type="dxa"/>
            <w:vAlign w:val="top"/>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0.00</w:t>
            </w:r>
          </w:p>
        </w:tc>
        <w:tc>
          <w:tcPr>
            <w:tcW w:w="2552"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819.77 </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color w:val="auto"/>
                <w:sz w:val="24"/>
                <w:szCs w:val="24"/>
              </w:rPr>
            </w:pPr>
            <w:r>
              <w:rPr>
                <w:rFonts w:hint="eastAsia" w:ascii="宋体" w:hAnsi="宋体"/>
                <w:color w:val="auto"/>
                <w:sz w:val="24"/>
                <w:szCs w:val="24"/>
              </w:rPr>
              <w:t>总计</w:t>
            </w:r>
          </w:p>
        </w:tc>
        <w:tc>
          <w:tcPr>
            <w:tcW w:w="2552"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16,253.08 </w:t>
            </w:r>
          </w:p>
        </w:tc>
        <w:tc>
          <w:tcPr>
            <w:tcW w:w="2429"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3,616.75  </w:t>
            </w:r>
          </w:p>
        </w:tc>
      </w:tr>
      <w:bookmarkEnd w:id="0"/>
    </w:tbl>
    <w:p>
      <w:pPr>
        <w:pStyle w:val="10"/>
        <w:spacing w:before="156" w:beforeLines="50" w:after="156" w:afterLines="50" w:line="360" w:lineRule="auto"/>
        <w:ind w:firstLine="0" w:firstLineChars="0"/>
        <w:rPr>
          <w:rFonts w:hint="eastAsia" w:ascii="Arial" w:hAnsi="Arial" w:cs="Arial"/>
          <w:bCs/>
          <w:color w:val="auto"/>
          <w:sz w:val="15"/>
          <w:szCs w:val="13"/>
        </w:rPr>
      </w:pPr>
      <w:r>
        <w:rPr>
          <w:rFonts w:hint="eastAsia" w:ascii="Arial" w:hAnsi="Arial" w:cs="Arial"/>
          <w:bCs/>
          <w:color w:val="auto"/>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color w:val="auto"/>
          <w:sz w:val="24"/>
        </w:rPr>
      </w:pPr>
    </w:p>
    <w:p>
      <w:pPr>
        <w:pStyle w:val="10"/>
        <w:spacing w:after="0" w:line="360" w:lineRule="auto"/>
        <w:ind w:firstLine="482" w:firstLineChars="200"/>
        <w:rPr>
          <w:rFonts w:ascii="宋体" w:hAnsi="宋体" w:cs="宋体"/>
          <w:b/>
          <w:color w:val="auto"/>
          <w:sz w:val="24"/>
        </w:rPr>
      </w:pPr>
    </w:p>
    <w:p>
      <w:pPr>
        <w:pStyle w:val="10"/>
        <w:spacing w:after="0" w:line="360" w:lineRule="auto"/>
        <w:ind w:firstLine="482" w:firstLineChars="200"/>
        <w:rPr>
          <w:rFonts w:ascii="宋体" w:hAnsi="宋体" w:cs="宋体"/>
          <w:b/>
          <w:color w:val="auto"/>
          <w:sz w:val="24"/>
        </w:rPr>
      </w:pPr>
    </w:p>
    <w:p>
      <w:pPr>
        <w:spacing w:before="156" w:beforeLines="50" w:after="156" w:afterLines="50" w:line="360" w:lineRule="auto"/>
        <w:ind w:firstLine="241" w:firstLineChars="100"/>
        <w:rPr>
          <w:rFonts w:ascii="宋体" w:hAnsi="宋体" w:cs="宋体"/>
          <w:b/>
          <w:color w:val="auto"/>
          <w:sz w:val="24"/>
          <w:szCs w:val="24"/>
        </w:rPr>
      </w:pPr>
      <w:r>
        <w:rPr>
          <w:rFonts w:hint="eastAsia" w:ascii="宋体" w:hAnsi="宋体"/>
          <w:b/>
          <w:color w:val="auto"/>
          <w:sz w:val="24"/>
          <w:szCs w:val="24"/>
          <w:lang w:bidi="zh-CN"/>
        </w:rPr>
        <w:t>二、</w:t>
      </w:r>
      <w:r>
        <w:rPr>
          <w:rFonts w:hint="eastAsia" w:ascii="宋体" w:hAnsi="宋体" w:cs="宋体"/>
          <w:b/>
          <w:color w:val="auto"/>
          <w:sz w:val="24"/>
          <w:szCs w:val="24"/>
          <w:lang w:val="en-US" w:eastAsia="zh-CN"/>
        </w:rPr>
        <w:t>4</w:t>
      </w:r>
      <w:r>
        <w:rPr>
          <w:rFonts w:hint="eastAsia" w:ascii="宋体" w:hAnsi="宋体" w:cs="宋体"/>
          <w:b/>
          <w:color w:val="auto"/>
          <w:sz w:val="24"/>
          <w:szCs w:val="24"/>
        </w:rPr>
        <w:t>月份资</w:t>
      </w:r>
      <w:r>
        <w:rPr>
          <w:rFonts w:ascii="宋体" w:hAnsi="宋体" w:cs="宋体"/>
          <w:b/>
          <w:color w:val="auto"/>
          <w:sz w:val="24"/>
          <w:szCs w:val="24"/>
        </w:rPr>
        <w:t>金计划使用情况</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w:t>
      </w:r>
      <w:r>
        <w:rPr>
          <w:rFonts w:ascii="宋体" w:hAnsi="宋体"/>
          <w:color w:val="auto"/>
          <w:sz w:val="24"/>
          <w:szCs w:val="24"/>
          <w:highlight w:val="none"/>
        </w:rPr>
        <w:t>202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4</w:t>
      </w:r>
      <w:r>
        <w:rPr>
          <w:rFonts w:ascii="宋体" w:hAnsi="宋体"/>
          <w:color w:val="auto"/>
          <w:sz w:val="24"/>
          <w:szCs w:val="24"/>
          <w:highlight w:val="none"/>
        </w:rPr>
        <w:t>月资金支出计划</w:t>
      </w:r>
      <w:r>
        <w:rPr>
          <w:rFonts w:hint="eastAsia" w:ascii="宋体" w:hAnsi="宋体"/>
          <w:color w:val="auto"/>
          <w:sz w:val="24"/>
          <w:szCs w:val="24"/>
          <w:highlight w:val="none"/>
          <w:lang w:val="en-US" w:eastAsia="zh-CN"/>
        </w:rPr>
        <w:t>3,396.55</w:t>
      </w:r>
      <w:r>
        <w:rPr>
          <w:rFonts w:hint="eastAsia" w:ascii="宋体" w:hAnsi="宋体"/>
          <w:bCs/>
          <w:color w:val="auto"/>
          <w:sz w:val="24"/>
          <w:szCs w:val="24"/>
          <w:highlight w:val="none"/>
        </w:rPr>
        <w:t>万元，</w:t>
      </w:r>
      <w:r>
        <w:rPr>
          <w:rFonts w:hint="eastAsia" w:ascii="宋体" w:hAnsi="宋体"/>
          <w:color w:val="auto"/>
          <w:sz w:val="24"/>
          <w:szCs w:val="24"/>
          <w:highlight w:val="none"/>
        </w:rPr>
        <w:t>实际资金支</w:t>
      </w:r>
      <w:r>
        <w:rPr>
          <w:rFonts w:hint="eastAsia" w:ascii="宋体" w:hAnsi="宋体"/>
          <w:color w:val="auto"/>
          <w:sz w:val="24"/>
          <w:szCs w:val="24"/>
          <w:highlight w:val="none"/>
          <w:lang w:val="en-US" w:eastAsia="zh-CN"/>
        </w:rPr>
        <w:t xml:space="preserve">付2,496.89 </w:t>
      </w:r>
      <w:r>
        <w:rPr>
          <w:rFonts w:hint="eastAsia" w:ascii="宋体" w:hAnsi="宋体"/>
          <w:color w:val="auto"/>
          <w:sz w:val="24"/>
          <w:szCs w:val="24"/>
          <w:highlight w:val="none"/>
        </w:rPr>
        <w:t>万元，其中：</w:t>
      </w:r>
      <w:r>
        <w:rPr>
          <w:rFonts w:hint="eastAsia" w:ascii="宋体" w:hAnsi="宋体"/>
          <w:color w:val="auto"/>
          <w:sz w:val="24"/>
          <w:szCs w:val="24"/>
          <w:highlight w:val="none"/>
          <w:lang w:val="en-US" w:eastAsia="zh-CN"/>
        </w:rPr>
        <w:t>前期费用13.3万元；</w:t>
      </w:r>
      <w:r>
        <w:rPr>
          <w:rFonts w:hint="eastAsia" w:ascii="宋体" w:hAnsi="宋体"/>
          <w:color w:val="auto"/>
          <w:sz w:val="24"/>
          <w:szCs w:val="24"/>
          <w:highlight w:val="none"/>
        </w:rPr>
        <w:t>工程费用支</w:t>
      </w:r>
      <w:r>
        <w:rPr>
          <w:rFonts w:hint="eastAsia" w:ascii="宋体" w:hAnsi="宋体"/>
          <w:color w:val="auto"/>
          <w:sz w:val="24"/>
          <w:szCs w:val="24"/>
          <w:highlight w:val="none"/>
          <w:lang w:val="en-US" w:eastAsia="zh-CN"/>
        </w:rPr>
        <w:t>出1,539.64</w:t>
      </w:r>
      <w:r>
        <w:rPr>
          <w:rFonts w:hint="eastAsia" w:ascii="宋体" w:hAnsi="宋体"/>
          <w:color w:val="auto"/>
          <w:sz w:val="24"/>
          <w:szCs w:val="24"/>
          <w:highlight w:val="none"/>
        </w:rPr>
        <w:t>万元；管理费用支出</w:t>
      </w:r>
      <w:r>
        <w:rPr>
          <w:rFonts w:hint="eastAsia" w:ascii="宋体" w:hAnsi="宋体"/>
          <w:color w:val="auto"/>
          <w:sz w:val="24"/>
          <w:szCs w:val="24"/>
          <w:highlight w:val="none"/>
          <w:lang w:val="en-US" w:eastAsia="zh-CN"/>
        </w:rPr>
        <w:t>15.84</w:t>
      </w:r>
      <w:r>
        <w:rPr>
          <w:rFonts w:hint="eastAsia" w:ascii="宋体" w:hAnsi="宋体"/>
          <w:color w:val="auto"/>
          <w:sz w:val="24"/>
          <w:szCs w:val="24"/>
          <w:highlight w:val="none"/>
        </w:rPr>
        <w:t>万元；财务费用支出</w:t>
      </w:r>
      <w:r>
        <w:rPr>
          <w:rFonts w:hint="eastAsia" w:ascii="宋体" w:hAnsi="宋体"/>
          <w:color w:val="auto"/>
          <w:sz w:val="24"/>
          <w:szCs w:val="24"/>
          <w:highlight w:val="none"/>
          <w:lang w:val="en-US" w:eastAsia="zh-CN"/>
        </w:rPr>
        <w:t>291.66</w:t>
      </w:r>
      <w:r>
        <w:rPr>
          <w:rFonts w:hint="eastAsia" w:ascii="宋体" w:hAnsi="宋体"/>
          <w:color w:val="auto"/>
          <w:sz w:val="24"/>
          <w:szCs w:val="24"/>
          <w:highlight w:val="none"/>
        </w:rPr>
        <w:t>万元；营销费用</w:t>
      </w:r>
      <w:r>
        <w:rPr>
          <w:rFonts w:hint="eastAsia" w:ascii="宋体" w:hAnsi="宋体"/>
          <w:color w:val="auto"/>
          <w:sz w:val="24"/>
          <w:szCs w:val="24"/>
          <w:highlight w:val="none"/>
          <w:lang w:val="en-US" w:eastAsia="zh-CN"/>
        </w:rPr>
        <w:t>40.77</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其他费用595.68万元。4</w:t>
      </w:r>
      <w:r>
        <w:rPr>
          <w:rFonts w:ascii="宋体" w:hAnsi="宋体" w:cs="宋体"/>
          <w:color w:val="auto"/>
          <w:sz w:val="24"/>
          <w:highlight w:val="none"/>
          <w:lang w:bidi="zh-CN"/>
        </w:rPr>
        <w:t>月</w:t>
      </w:r>
      <w:r>
        <w:rPr>
          <w:rFonts w:hint="eastAsia" w:ascii="宋体" w:hAnsi="宋体" w:cs="宋体"/>
          <w:color w:val="auto"/>
          <w:sz w:val="24"/>
          <w:highlight w:val="none"/>
          <w:lang w:bidi="zh-CN"/>
        </w:rPr>
        <w:t>份资金计划金额与执行情况对比如下表所示：</w:t>
      </w:r>
    </w:p>
    <w:p>
      <w:pPr>
        <w:pStyle w:val="10"/>
        <w:spacing w:after="0" w:line="480" w:lineRule="auto"/>
        <w:ind w:firstLine="0" w:firstLineChars="0"/>
        <w:jc w:val="center"/>
        <w:rPr>
          <w:rFonts w:ascii="宋体" w:hAnsi="宋体" w:cs="宋体"/>
          <w:color w:val="auto"/>
          <w:sz w:val="24"/>
          <w:lang w:bidi="ar"/>
        </w:rPr>
      </w:pPr>
      <w:r>
        <w:rPr>
          <w:rFonts w:hint="eastAsia" w:ascii="宋体" w:hAnsi="宋体" w:cs="宋体"/>
          <w:color w:val="auto"/>
          <w:sz w:val="24"/>
          <w:lang w:val="en-US" w:eastAsia="zh-CN" w:bidi="ar"/>
        </w:rPr>
        <w:t>4</w:t>
      </w:r>
      <w:r>
        <w:rPr>
          <w:rFonts w:ascii="宋体" w:hAnsi="宋体" w:cs="宋体"/>
          <w:color w:val="auto"/>
          <w:sz w:val="24"/>
          <w:lang w:bidi="ar"/>
        </w:rPr>
        <w:t>月份资金计划</w:t>
      </w:r>
      <w:r>
        <w:rPr>
          <w:rFonts w:hint="eastAsia" w:ascii="宋体" w:hAnsi="宋体" w:cs="宋体"/>
          <w:color w:val="auto"/>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bidi="ar"/>
              </w:rPr>
              <w:t>资金</w:t>
            </w:r>
          </w:p>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bidi="ar"/>
              </w:rPr>
              <w:t>类别</w:t>
            </w:r>
          </w:p>
        </w:tc>
        <w:tc>
          <w:tcPr>
            <w:tcW w:w="1457" w:type="dxa"/>
            <w:shd w:val="clear" w:color="auto" w:fill="B2A1C7"/>
            <w:vAlign w:val="center"/>
          </w:tcPr>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val="en-US" w:eastAsia="zh-CN" w:bidi="ar"/>
              </w:rPr>
              <w:t>4</w:t>
            </w:r>
            <w:r>
              <w:rPr>
                <w:rFonts w:ascii="宋体" w:hAnsi="宋体" w:cs="宋体"/>
                <w:b/>
                <w:bCs/>
                <w:color w:val="auto"/>
                <w:kern w:val="0"/>
                <w:sz w:val="22"/>
                <w:lang w:bidi="ar"/>
              </w:rPr>
              <w:t>月份资金计划</w:t>
            </w:r>
            <w:r>
              <w:rPr>
                <w:rFonts w:hint="eastAsia" w:ascii="宋体" w:hAnsi="宋体" w:cs="宋体"/>
                <w:b/>
                <w:bCs/>
                <w:color w:val="auto"/>
                <w:kern w:val="0"/>
                <w:sz w:val="22"/>
                <w:lang w:bidi="ar"/>
              </w:rPr>
              <w:t>申请金额（万元）</w:t>
            </w:r>
          </w:p>
        </w:tc>
        <w:tc>
          <w:tcPr>
            <w:tcW w:w="1732" w:type="dxa"/>
            <w:shd w:val="clear" w:color="auto" w:fill="B2A1C7"/>
            <w:vAlign w:val="center"/>
          </w:tcPr>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val="en-US" w:eastAsia="zh-CN" w:bidi="ar"/>
              </w:rPr>
              <w:t>4</w:t>
            </w:r>
            <w:r>
              <w:rPr>
                <w:rFonts w:ascii="宋体" w:hAnsi="宋体" w:cs="宋体"/>
                <w:b/>
                <w:bCs/>
                <w:color w:val="auto"/>
                <w:kern w:val="0"/>
                <w:sz w:val="22"/>
                <w:lang w:bidi="ar"/>
              </w:rPr>
              <w:t>月份资金计划</w:t>
            </w:r>
            <w:r>
              <w:rPr>
                <w:rFonts w:hint="eastAsia" w:ascii="宋体" w:hAnsi="宋体" w:cs="宋体"/>
                <w:b/>
                <w:bCs/>
                <w:color w:val="auto"/>
                <w:kern w:val="0"/>
                <w:sz w:val="22"/>
                <w:lang w:bidi="ar"/>
              </w:rPr>
              <w:t>执行金额</w:t>
            </w:r>
          </w:p>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bidi="ar"/>
              </w:rPr>
              <w:t>（万元）</w:t>
            </w:r>
          </w:p>
        </w:tc>
        <w:tc>
          <w:tcPr>
            <w:tcW w:w="1527" w:type="dxa"/>
            <w:shd w:val="clear" w:color="auto" w:fill="B2A1C7"/>
            <w:vAlign w:val="center"/>
          </w:tcPr>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auto"/>
                <w:kern w:val="0"/>
                <w:sz w:val="22"/>
                <w:lang w:bidi="ar"/>
              </w:rPr>
            </w:pPr>
            <w:r>
              <w:rPr>
                <w:rFonts w:hint="eastAsia" w:ascii="宋体" w:hAnsi="宋体" w:cs="宋体"/>
                <w:b/>
                <w:bCs/>
                <w:color w:val="auto"/>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jc w:val="center"/>
        </w:trPr>
        <w:tc>
          <w:tcPr>
            <w:tcW w:w="1241" w:type="dxa"/>
            <w:vAlign w:val="center"/>
          </w:tcPr>
          <w:p>
            <w:pPr>
              <w:widowControl/>
              <w:jc w:val="center"/>
              <w:textAlignment w:val="top"/>
              <w:rPr>
                <w:rFonts w:ascii="宋体" w:hAnsi="宋体" w:cs="宋体"/>
                <w:color w:val="auto"/>
                <w:kern w:val="0"/>
                <w:sz w:val="22"/>
                <w:lang w:bidi="ar"/>
              </w:rPr>
            </w:pPr>
            <w:r>
              <w:rPr>
                <w:rFonts w:hint="eastAsia" w:ascii="宋体" w:hAnsi="宋体" w:cs="宋体"/>
                <w:color w:val="auto"/>
                <w:kern w:val="0"/>
                <w:sz w:val="22"/>
                <w:lang w:bidi="ar"/>
              </w:rPr>
              <w:t>前期费用</w:t>
            </w:r>
          </w:p>
        </w:tc>
        <w:tc>
          <w:tcPr>
            <w:tcW w:w="1457" w:type="dxa"/>
            <w:vAlign w:val="center"/>
          </w:tcPr>
          <w:p>
            <w:pPr>
              <w:widowControl/>
              <w:ind w:firstLine="220" w:firstLineChars="100"/>
              <w:jc w:val="right"/>
              <w:textAlignment w:val="top"/>
              <w:rPr>
                <w:rFonts w:hint="eastAsia" w:ascii="宋体" w:hAnsi="宋体"/>
                <w:color w:val="auto"/>
                <w:sz w:val="22"/>
                <w:lang w:val="en-US" w:eastAsia="zh-CN"/>
              </w:rPr>
            </w:pPr>
            <w:r>
              <w:rPr>
                <w:rFonts w:hint="eastAsia" w:ascii="宋体" w:hAnsi="宋体"/>
                <w:color w:val="auto"/>
                <w:sz w:val="22"/>
                <w:lang w:val="en-US" w:eastAsia="zh-CN"/>
              </w:rPr>
              <w:t>214.25</w:t>
            </w:r>
          </w:p>
        </w:tc>
        <w:tc>
          <w:tcPr>
            <w:tcW w:w="1732"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13.3</w:t>
            </w:r>
          </w:p>
        </w:tc>
        <w:tc>
          <w:tcPr>
            <w:tcW w:w="1527" w:type="dxa"/>
            <w:vAlign w:val="center"/>
          </w:tcPr>
          <w:p>
            <w:pPr>
              <w:keepNext w:val="0"/>
              <w:keepLines w:val="0"/>
              <w:widowControl/>
              <w:suppressLineNumbers w:val="0"/>
              <w:jc w:val="right"/>
              <w:textAlignment w:val="center"/>
              <w:rPr>
                <w:rFonts w:hint="default" w:ascii="宋体" w:hAnsi="宋体" w:eastAsia="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4332" w:type="dxa"/>
            <w:vAlign w:val="center"/>
          </w:tcPr>
          <w:p>
            <w:pPr>
              <w:pStyle w:val="10"/>
              <w:ind w:firstLine="0" w:firstLineChars="0"/>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1241" w:type="dxa"/>
            <w:vAlign w:val="center"/>
          </w:tcPr>
          <w:p>
            <w:pPr>
              <w:widowControl/>
              <w:jc w:val="center"/>
              <w:textAlignment w:val="top"/>
              <w:rPr>
                <w:rFonts w:ascii="宋体" w:hAnsi="宋体" w:cs="宋体"/>
                <w:color w:val="auto"/>
                <w:kern w:val="0"/>
                <w:sz w:val="22"/>
                <w:lang w:bidi="ar"/>
              </w:rPr>
            </w:pPr>
            <w:r>
              <w:rPr>
                <w:rFonts w:hint="eastAsia" w:ascii="宋体" w:hAnsi="宋体"/>
                <w:color w:val="auto"/>
                <w:sz w:val="22"/>
              </w:rPr>
              <w:t>工程费用</w:t>
            </w:r>
          </w:p>
        </w:tc>
        <w:tc>
          <w:tcPr>
            <w:tcW w:w="1457" w:type="dxa"/>
            <w:vAlign w:val="center"/>
          </w:tcPr>
          <w:p>
            <w:pPr>
              <w:widowControl/>
              <w:ind w:firstLine="220" w:firstLineChars="100"/>
              <w:jc w:val="right"/>
              <w:textAlignment w:val="top"/>
              <w:rPr>
                <w:rFonts w:hint="eastAsia" w:ascii="宋体" w:hAnsi="宋体"/>
                <w:color w:val="auto"/>
                <w:sz w:val="22"/>
                <w:lang w:val="en-US" w:eastAsia="zh-CN"/>
              </w:rPr>
            </w:pPr>
            <w:r>
              <w:rPr>
                <w:rFonts w:hint="eastAsia" w:ascii="宋体" w:hAnsi="宋体"/>
                <w:color w:val="auto"/>
                <w:sz w:val="22"/>
                <w:lang w:val="en-US" w:eastAsia="zh-CN"/>
              </w:rPr>
              <w:t>1,815.08</w:t>
            </w:r>
          </w:p>
        </w:tc>
        <w:tc>
          <w:tcPr>
            <w:tcW w:w="1732"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1,539.64</w:t>
            </w:r>
          </w:p>
        </w:tc>
        <w:tc>
          <w:tcPr>
            <w:tcW w:w="1527" w:type="dxa"/>
            <w:vAlign w:val="center"/>
          </w:tcPr>
          <w:p>
            <w:pPr>
              <w:keepNext w:val="0"/>
              <w:keepLines w:val="0"/>
              <w:widowControl/>
              <w:suppressLineNumbers w:val="0"/>
              <w:jc w:val="right"/>
              <w:textAlignment w:val="center"/>
              <w:rPr>
                <w:rFonts w:hint="eastAsia" w:ascii="宋体" w:hAnsi="宋体" w:eastAsia="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84.82%</w:t>
            </w:r>
          </w:p>
        </w:tc>
        <w:tc>
          <w:tcPr>
            <w:tcW w:w="4332" w:type="dxa"/>
            <w:vAlign w:val="center"/>
          </w:tcPr>
          <w:p>
            <w:pPr>
              <w:widowControl/>
              <w:textAlignment w:val="top"/>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主体工程进度款、基坑支护工程进度费、桩基进度款、电梯款、塑管电缆五金灯具材料款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1241" w:type="dxa"/>
            <w:vAlign w:val="center"/>
          </w:tcPr>
          <w:p>
            <w:pPr>
              <w:widowControl/>
              <w:jc w:val="center"/>
              <w:textAlignment w:val="top"/>
              <w:rPr>
                <w:rFonts w:ascii="宋体" w:hAnsi="宋体" w:cs="宋体"/>
                <w:color w:val="auto"/>
                <w:kern w:val="0"/>
                <w:sz w:val="22"/>
                <w:lang w:bidi="ar"/>
              </w:rPr>
            </w:pPr>
            <w:r>
              <w:rPr>
                <w:rFonts w:hint="eastAsia" w:ascii="宋体" w:hAnsi="宋体"/>
                <w:color w:val="auto"/>
                <w:sz w:val="22"/>
                <w:lang w:val="en-US" w:eastAsia="zh-CN"/>
              </w:rPr>
              <w:t>管理</w:t>
            </w:r>
            <w:r>
              <w:rPr>
                <w:rFonts w:hint="eastAsia" w:ascii="宋体" w:hAnsi="宋体"/>
                <w:color w:val="auto"/>
                <w:sz w:val="22"/>
              </w:rPr>
              <w:t>费用</w:t>
            </w:r>
          </w:p>
        </w:tc>
        <w:tc>
          <w:tcPr>
            <w:tcW w:w="1457"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68.36</w:t>
            </w:r>
          </w:p>
        </w:tc>
        <w:tc>
          <w:tcPr>
            <w:tcW w:w="1732"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15.84</w:t>
            </w:r>
          </w:p>
        </w:tc>
        <w:tc>
          <w:tcPr>
            <w:tcW w:w="1527" w:type="dxa"/>
            <w:vAlign w:val="center"/>
          </w:tcPr>
          <w:p>
            <w:pPr>
              <w:keepNext w:val="0"/>
              <w:keepLines w:val="0"/>
              <w:widowControl/>
              <w:suppressLineNumbers w:val="0"/>
              <w:jc w:val="right"/>
              <w:textAlignment w:val="center"/>
              <w:rPr>
                <w:rFonts w:hint="eastAsia" w:ascii="宋体" w:hAnsi="宋体" w:eastAsia="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23.17%</w:t>
            </w:r>
          </w:p>
        </w:tc>
        <w:tc>
          <w:tcPr>
            <w:tcW w:w="4332" w:type="dxa"/>
            <w:vAlign w:val="center"/>
          </w:tcPr>
          <w:p>
            <w:pPr>
              <w:pStyle w:val="10"/>
              <w:ind w:firstLine="0" w:firstLineChars="0"/>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工资、社保公积金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1241" w:type="dxa"/>
            <w:vAlign w:val="center"/>
          </w:tcPr>
          <w:p>
            <w:pPr>
              <w:widowControl/>
              <w:jc w:val="center"/>
              <w:textAlignment w:val="top"/>
              <w:rPr>
                <w:rFonts w:ascii="宋体" w:hAnsi="宋体" w:cs="宋体"/>
                <w:color w:val="auto"/>
                <w:kern w:val="0"/>
                <w:sz w:val="22"/>
                <w:lang w:bidi="ar"/>
              </w:rPr>
            </w:pPr>
            <w:r>
              <w:rPr>
                <w:rFonts w:hint="eastAsia" w:ascii="宋体" w:hAnsi="宋体"/>
                <w:color w:val="auto"/>
                <w:sz w:val="22"/>
                <w:lang w:val="en-US" w:eastAsia="zh-CN"/>
              </w:rPr>
              <w:t>营销</w:t>
            </w:r>
            <w:r>
              <w:rPr>
                <w:rFonts w:hint="eastAsia" w:ascii="宋体" w:hAnsi="宋体"/>
                <w:color w:val="auto"/>
                <w:sz w:val="22"/>
              </w:rPr>
              <w:t>费用</w:t>
            </w:r>
          </w:p>
        </w:tc>
        <w:tc>
          <w:tcPr>
            <w:tcW w:w="1457"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291.98</w:t>
            </w:r>
          </w:p>
        </w:tc>
        <w:tc>
          <w:tcPr>
            <w:tcW w:w="1732"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40.77</w:t>
            </w:r>
          </w:p>
        </w:tc>
        <w:tc>
          <w:tcPr>
            <w:tcW w:w="1527" w:type="dxa"/>
            <w:vAlign w:val="center"/>
          </w:tcPr>
          <w:p>
            <w:pPr>
              <w:keepNext w:val="0"/>
              <w:keepLines w:val="0"/>
              <w:widowControl/>
              <w:suppressLineNumbers w:val="0"/>
              <w:jc w:val="right"/>
              <w:textAlignment w:val="center"/>
              <w:rPr>
                <w:rFonts w:hint="default" w:ascii="宋体" w:hAnsi="宋体" w:eastAsia="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13.96%</w:t>
            </w:r>
          </w:p>
        </w:tc>
        <w:tc>
          <w:tcPr>
            <w:tcW w:w="4332" w:type="dxa"/>
            <w:vAlign w:val="center"/>
          </w:tcPr>
          <w:p>
            <w:pPr>
              <w:pStyle w:val="10"/>
              <w:ind w:firstLine="0" w:firstLineChars="0"/>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售楼处家具、家居用品、广告费、印刷费、活动物料费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1241" w:type="dxa"/>
            <w:vAlign w:val="center"/>
          </w:tcPr>
          <w:p>
            <w:pPr>
              <w:widowControl/>
              <w:jc w:val="center"/>
              <w:textAlignment w:val="top"/>
              <w:rPr>
                <w:rFonts w:ascii="宋体" w:hAnsi="宋体" w:cs="宋体"/>
                <w:color w:val="auto"/>
                <w:kern w:val="0"/>
                <w:sz w:val="22"/>
                <w:lang w:bidi="ar"/>
              </w:rPr>
            </w:pPr>
            <w:r>
              <w:rPr>
                <w:rFonts w:hint="eastAsia" w:ascii="宋体" w:hAnsi="宋体" w:cs="宋体"/>
                <w:color w:val="auto"/>
                <w:kern w:val="0"/>
                <w:sz w:val="22"/>
                <w:lang w:bidi="ar"/>
              </w:rPr>
              <w:t>财务费用</w:t>
            </w:r>
          </w:p>
        </w:tc>
        <w:tc>
          <w:tcPr>
            <w:tcW w:w="1457"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300.00</w:t>
            </w:r>
          </w:p>
        </w:tc>
        <w:tc>
          <w:tcPr>
            <w:tcW w:w="1732" w:type="dxa"/>
            <w:vAlign w:val="center"/>
          </w:tcPr>
          <w:p>
            <w:pPr>
              <w:widowControl/>
              <w:ind w:firstLine="220" w:firstLineChars="100"/>
              <w:jc w:val="right"/>
              <w:textAlignment w:val="top"/>
              <w:rPr>
                <w:rFonts w:hint="default" w:ascii="宋体" w:hAnsi="宋体"/>
                <w:color w:val="auto"/>
                <w:sz w:val="22"/>
                <w:lang w:val="en-US" w:eastAsia="zh-CN"/>
              </w:rPr>
            </w:pPr>
            <w:r>
              <w:rPr>
                <w:rFonts w:hint="eastAsia" w:ascii="宋体" w:hAnsi="宋体"/>
                <w:color w:val="auto"/>
                <w:sz w:val="22"/>
                <w:lang w:val="en-US" w:eastAsia="zh-CN"/>
              </w:rPr>
              <w:t>291.66</w:t>
            </w:r>
          </w:p>
        </w:tc>
        <w:tc>
          <w:tcPr>
            <w:tcW w:w="1527" w:type="dxa"/>
            <w:vAlign w:val="center"/>
          </w:tcPr>
          <w:p>
            <w:pPr>
              <w:keepNext w:val="0"/>
              <w:keepLines w:val="0"/>
              <w:widowControl/>
              <w:suppressLineNumbers w:val="0"/>
              <w:jc w:val="right"/>
              <w:textAlignment w:val="center"/>
              <w:rPr>
                <w:rFonts w:hint="default" w:ascii="宋体" w:hAnsi="宋体"/>
                <w:color w:val="auto"/>
                <w:sz w:val="22"/>
                <w:lang w:val="en-US" w:eastAsia="zh-CN"/>
              </w:rPr>
            </w:pPr>
            <w:r>
              <w:rPr>
                <w:rFonts w:hint="eastAsia" w:ascii="宋体" w:hAnsi="宋体" w:eastAsia="宋体" w:cs="宋体"/>
                <w:i w:val="0"/>
                <w:iCs w:val="0"/>
                <w:color w:val="000000"/>
                <w:kern w:val="0"/>
                <w:sz w:val="22"/>
                <w:szCs w:val="22"/>
                <w:u w:val="none"/>
                <w:lang w:val="en-US" w:eastAsia="zh-CN" w:bidi="ar"/>
              </w:rPr>
              <w:t>97.22%</w:t>
            </w:r>
          </w:p>
        </w:tc>
        <w:tc>
          <w:tcPr>
            <w:tcW w:w="4332" w:type="dxa"/>
            <w:vAlign w:val="center"/>
          </w:tcPr>
          <w:p>
            <w:pPr>
              <w:pStyle w:val="10"/>
              <w:ind w:firstLine="0" w:firstLineChars="0"/>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税费、手续费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241" w:type="dxa"/>
            <w:vAlign w:val="center"/>
          </w:tcPr>
          <w:p>
            <w:pPr>
              <w:widowControl/>
              <w:jc w:val="center"/>
              <w:textAlignment w:val="top"/>
              <w:rPr>
                <w:rFonts w:hint="eastAsia" w:ascii="宋体" w:hAnsi="宋体" w:eastAsia="宋体"/>
                <w:color w:val="auto"/>
                <w:sz w:val="22"/>
                <w:lang w:val="en-US" w:eastAsia="zh-CN"/>
              </w:rPr>
            </w:pPr>
            <w:r>
              <w:rPr>
                <w:rFonts w:hint="eastAsia" w:ascii="宋体" w:hAnsi="宋体"/>
                <w:color w:val="auto"/>
                <w:sz w:val="22"/>
              </w:rPr>
              <w:t>其他费</w:t>
            </w:r>
            <w:r>
              <w:rPr>
                <w:rFonts w:hint="eastAsia" w:ascii="宋体" w:hAnsi="宋体"/>
                <w:color w:val="auto"/>
                <w:sz w:val="22"/>
                <w:lang w:val="en-US" w:eastAsia="zh-CN"/>
              </w:rPr>
              <w:t>用</w:t>
            </w:r>
          </w:p>
        </w:tc>
        <w:tc>
          <w:tcPr>
            <w:tcW w:w="1457" w:type="dxa"/>
            <w:vAlign w:val="center"/>
          </w:tcPr>
          <w:p>
            <w:pPr>
              <w:widowControl/>
              <w:ind w:firstLine="220" w:firstLineChars="100"/>
              <w:jc w:val="right"/>
              <w:textAlignment w:val="top"/>
              <w:rPr>
                <w:rFonts w:hint="eastAsia" w:ascii="宋体" w:hAnsi="宋体"/>
                <w:color w:val="auto"/>
                <w:sz w:val="22"/>
                <w:lang w:val="en-US" w:eastAsia="zh-CN"/>
              </w:rPr>
            </w:pPr>
            <w:r>
              <w:rPr>
                <w:rFonts w:hint="eastAsia" w:ascii="宋体" w:hAnsi="宋体"/>
                <w:color w:val="auto"/>
                <w:sz w:val="22"/>
                <w:lang w:val="en-US" w:eastAsia="zh-CN"/>
              </w:rPr>
              <w:t>706.88</w:t>
            </w:r>
          </w:p>
        </w:tc>
        <w:tc>
          <w:tcPr>
            <w:tcW w:w="1732" w:type="dxa"/>
            <w:vAlign w:val="center"/>
          </w:tcPr>
          <w:p>
            <w:pPr>
              <w:widowControl/>
              <w:jc w:val="right"/>
              <w:textAlignment w:val="center"/>
              <w:rPr>
                <w:rFonts w:hint="default" w:ascii="宋体" w:hAnsi="宋体" w:eastAsia="宋体"/>
                <w:color w:val="auto"/>
                <w:sz w:val="22"/>
                <w:lang w:val="en-US" w:eastAsia="zh-CN"/>
              </w:rPr>
            </w:pPr>
            <w:r>
              <w:rPr>
                <w:rFonts w:hint="eastAsia" w:ascii="宋体" w:hAnsi="宋体"/>
                <w:color w:val="auto"/>
                <w:sz w:val="22"/>
                <w:lang w:val="en-US" w:eastAsia="zh-CN"/>
              </w:rPr>
              <w:t>595.68</w:t>
            </w:r>
          </w:p>
        </w:tc>
        <w:tc>
          <w:tcPr>
            <w:tcW w:w="1527" w:type="dxa"/>
            <w:vAlign w:val="center"/>
          </w:tcPr>
          <w:p>
            <w:pPr>
              <w:keepNext w:val="0"/>
              <w:keepLines w:val="0"/>
              <w:widowControl/>
              <w:suppressLineNumbers w:val="0"/>
              <w:jc w:val="right"/>
              <w:textAlignment w:val="center"/>
              <w:rPr>
                <w:rFonts w:hint="default" w:ascii="宋体" w:hAnsi="宋体" w:eastAsia="宋体" w:cs="宋体"/>
                <w:color w:val="auto"/>
                <w:kern w:val="0"/>
                <w:sz w:val="22"/>
                <w:lang w:val="en-US" w:eastAsia="zh-CN" w:bidi="ar"/>
              </w:rPr>
            </w:pPr>
            <w:r>
              <w:rPr>
                <w:rFonts w:hint="eastAsia" w:ascii="宋体" w:hAnsi="宋体" w:eastAsia="宋体" w:cs="宋体"/>
                <w:i w:val="0"/>
                <w:iCs w:val="0"/>
                <w:color w:val="000000"/>
                <w:kern w:val="0"/>
                <w:sz w:val="22"/>
                <w:szCs w:val="22"/>
                <w:u w:val="none"/>
                <w:lang w:val="en-US" w:eastAsia="zh-CN" w:bidi="ar"/>
              </w:rPr>
              <w:t>84.27%</w:t>
            </w:r>
          </w:p>
        </w:tc>
        <w:tc>
          <w:tcPr>
            <w:tcW w:w="4332" w:type="dxa"/>
            <w:vAlign w:val="center"/>
          </w:tcPr>
          <w:p>
            <w:pPr>
              <w:pStyle w:val="10"/>
              <w:ind w:firstLine="0" w:firstLineChars="0"/>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退房款、线上锁定金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top"/>
              <w:rPr>
                <w:rFonts w:ascii="宋体" w:hAnsi="宋体" w:cs="宋体"/>
                <w:b/>
                <w:color w:val="auto"/>
                <w:kern w:val="0"/>
                <w:sz w:val="22"/>
                <w:lang w:bidi="ar"/>
              </w:rPr>
            </w:pPr>
            <w:r>
              <w:rPr>
                <w:rFonts w:hint="eastAsia" w:ascii="宋体" w:hAnsi="宋体" w:cs="宋体"/>
                <w:b/>
                <w:color w:val="auto"/>
                <w:kern w:val="0"/>
                <w:sz w:val="22"/>
                <w:lang w:bidi="ar"/>
              </w:rPr>
              <w:t>合计</w:t>
            </w:r>
          </w:p>
        </w:tc>
        <w:tc>
          <w:tcPr>
            <w:tcW w:w="1457" w:type="dxa"/>
            <w:vAlign w:val="center"/>
          </w:tcPr>
          <w:p>
            <w:pPr>
              <w:widowControl/>
              <w:jc w:val="right"/>
              <w:textAlignment w:val="center"/>
              <w:rPr>
                <w:rFonts w:ascii="宋体" w:hAnsi="宋体" w:cs="宋体"/>
                <w:b/>
                <w:bCs/>
                <w:color w:val="auto"/>
                <w:kern w:val="0"/>
                <w:sz w:val="22"/>
                <w:lang w:bidi="ar"/>
              </w:rPr>
            </w:pPr>
            <w:r>
              <w:rPr>
                <w:rFonts w:hint="eastAsia" w:ascii="宋体" w:hAnsi="宋体"/>
                <w:b/>
                <w:bCs/>
                <w:color w:val="auto"/>
                <w:sz w:val="22"/>
              </w:rPr>
              <w:t xml:space="preserve">3,396.55  </w:t>
            </w:r>
          </w:p>
        </w:tc>
        <w:tc>
          <w:tcPr>
            <w:tcW w:w="1732" w:type="dxa"/>
            <w:vAlign w:val="center"/>
          </w:tcPr>
          <w:p>
            <w:pPr>
              <w:widowControl/>
              <w:jc w:val="right"/>
              <w:textAlignment w:val="center"/>
              <w:rPr>
                <w:rFonts w:hint="default" w:ascii="宋体" w:hAnsi="宋体" w:eastAsia="宋体"/>
                <w:b/>
                <w:bCs/>
                <w:color w:val="auto"/>
                <w:sz w:val="22"/>
                <w:lang w:val="en-US" w:eastAsia="zh-CN"/>
              </w:rPr>
            </w:pPr>
            <w:r>
              <w:rPr>
                <w:rFonts w:hint="eastAsia" w:ascii="宋体" w:hAnsi="宋体"/>
                <w:b/>
                <w:bCs/>
                <w:color w:val="auto"/>
                <w:sz w:val="22"/>
                <w:lang w:val="en-US" w:eastAsia="zh-CN"/>
              </w:rPr>
              <w:t xml:space="preserve">2,496.89  </w:t>
            </w:r>
          </w:p>
        </w:tc>
        <w:tc>
          <w:tcPr>
            <w:tcW w:w="1527" w:type="dxa"/>
            <w:vAlign w:val="center"/>
          </w:tcPr>
          <w:p>
            <w:pPr>
              <w:keepNext w:val="0"/>
              <w:keepLines w:val="0"/>
              <w:widowControl/>
              <w:suppressLineNumbers w:val="0"/>
              <w:jc w:val="right"/>
              <w:textAlignment w:val="center"/>
              <w:rPr>
                <w:rFonts w:hint="default" w:ascii="宋体" w:hAnsi="宋体" w:eastAsia="宋体" w:cs="宋体"/>
                <w:b/>
                <w:color w:val="auto"/>
                <w:kern w:val="0"/>
                <w:sz w:val="22"/>
                <w:lang w:val="en-US" w:eastAsia="zh-CN" w:bidi="ar"/>
              </w:rPr>
            </w:pPr>
            <w:r>
              <w:rPr>
                <w:rFonts w:hint="eastAsia" w:ascii="宋体" w:hAnsi="宋体" w:eastAsia="宋体" w:cs="宋体"/>
                <w:b/>
                <w:bCs/>
                <w:i w:val="0"/>
                <w:iCs w:val="0"/>
                <w:color w:val="000000"/>
                <w:kern w:val="0"/>
                <w:sz w:val="22"/>
                <w:szCs w:val="22"/>
                <w:u w:val="none"/>
                <w:lang w:val="en-US" w:eastAsia="zh-CN" w:bidi="ar"/>
              </w:rPr>
              <w:t>73.51%</w:t>
            </w:r>
          </w:p>
        </w:tc>
        <w:tc>
          <w:tcPr>
            <w:tcW w:w="4332" w:type="dxa"/>
            <w:vAlign w:val="center"/>
          </w:tcPr>
          <w:p>
            <w:pPr>
              <w:widowControl/>
              <w:jc w:val="both"/>
              <w:textAlignment w:val="top"/>
              <w:rPr>
                <w:rFonts w:ascii="宋体" w:hAnsi="宋体" w:cs="宋体"/>
                <w:b/>
                <w:color w:val="auto"/>
                <w:kern w:val="0"/>
                <w:sz w:val="22"/>
                <w:lang w:bidi="ar"/>
              </w:rPr>
            </w:pPr>
          </w:p>
        </w:tc>
      </w:tr>
    </w:tbl>
    <w:p>
      <w:pPr>
        <w:pStyle w:val="10"/>
        <w:spacing w:after="156" w:afterLines="50"/>
        <w:ind w:firstLine="0" w:firstLineChars="0"/>
        <w:rPr>
          <w:rFonts w:ascii="宋体" w:hAnsi="宋体" w:cs="宋体"/>
          <w:b/>
          <w:color w:val="auto"/>
          <w:sz w:val="24"/>
        </w:rPr>
      </w:pPr>
      <w:r>
        <w:rPr>
          <w:rFonts w:hint="eastAsia" w:ascii="宋体" w:hAnsi="宋体" w:cs="Arial"/>
          <w:bCs/>
          <w:color w:val="auto"/>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color w:val="auto"/>
          <w:sz w:val="24"/>
        </w:rPr>
      </w:pPr>
      <w:r>
        <w:rPr>
          <w:rFonts w:hint="eastAsia" w:ascii="宋体" w:hAnsi="宋体"/>
          <w:bCs/>
          <w:color w:val="auto"/>
          <w:sz w:val="24"/>
          <w:szCs w:val="24"/>
          <w:lang w:bidi="zh-CN"/>
        </w:rPr>
        <w:t>根据《</w:t>
      </w:r>
      <w:r>
        <w:rPr>
          <w:rFonts w:hint="eastAsia" w:ascii="宋体" w:hAnsi="宋体"/>
          <w:bCs/>
          <w:color w:val="auto"/>
          <w:sz w:val="24"/>
          <w:szCs w:val="24"/>
          <w:lang w:val="en-US" w:bidi="zh-CN"/>
        </w:rPr>
        <w:t>4</w:t>
      </w:r>
      <w:r>
        <w:rPr>
          <w:rFonts w:hint="eastAsia" w:ascii="宋体" w:hAnsi="宋体"/>
          <w:bCs/>
          <w:color w:val="auto"/>
          <w:sz w:val="24"/>
          <w:szCs w:val="24"/>
          <w:lang w:bidi="zh-CN"/>
        </w:rPr>
        <w:t>月份资金计划金额与执行情况对比表》显示，实际支付</w:t>
      </w:r>
      <w:r>
        <w:rPr>
          <w:rFonts w:hint="eastAsia" w:ascii="宋体" w:hAnsi="宋体"/>
          <w:bCs/>
          <w:color w:val="auto"/>
          <w:sz w:val="24"/>
          <w:szCs w:val="24"/>
          <w:lang w:val="en-US" w:bidi="zh-CN"/>
        </w:rPr>
        <w:t>符合项目公司的资金计划</w:t>
      </w:r>
      <w:r>
        <w:rPr>
          <w:rFonts w:hint="eastAsia" w:ascii="宋体" w:hAnsi="宋体"/>
          <w:bCs/>
          <w:color w:val="auto"/>
          <w:sz w:val="24"/>
          <w:szCs w:val="24"/>
          <w:lang w:bidi="zh-CN"/>
        </w:rPr>
        <w:t>。</w:t>
      </w:r>
    </w:p>
    <w:p>
      <w:pPr>
        <w:pStyle w:val="10"/>
        <w:spacing w:after="0" w:line="360" w:lineRule="auto"/>
        <w:ind w:firstLine="482" w:firstLineChars="200"/>
        <w:rPr>
          <w:rFonts w:ascii="宋体" w:hAnsi="宋体" w:cs="宋体"/>
          <w:b/>
          <w:color w:val="auto"/>
          <w:sz w:val="24"/>
        </w:rPr>
      </w:pPr>
      <w:r>
        <w:rPr>
          <w:rFonts w:hint="eastAsia" w:ascii="宋体" w:hAnsi="宋体" w:cs="宋体"/>
          <w:b/>
          <w:color w:val="auto"/>
          <w:sz w:val="24"/>
        </w:rPr>
        <w:t>三、</w:t>
      </w:r>
      <w:r>
        <w:rPr>
          <w:rFonts w:ascii="宋体" w:hAnsi="宋体"/>
          <w:b/>
          <w:color w:val="auto"/>
          <w:sz w:val="24"/>
          <w:lang w:val="zh-CN" w:bidi="zh-CN"/>
        </w:rPr>
        <w:t>付款情况</w:t>
      </w:r>
      <w:r>
        <w:rPr>
          <w:rFonts w:hint="eastAsia" w:ascii="宋体" w:hAnsi="宋体"/>
          <w:b/>
          <w:color w:val="auto"/>
          <w:sz w:val="24"/>
          <w:lang w:bidi="zh-CN"/>
        </w:rPr>
        <w:t>审核说明</w:t>
      </w:r>
    </w:p>
    <w:p>
      <w:pPr>
        <w:numPr>
          <w:ilvl w:val="0"/>
          <w:numId w:val="2"/>
        </w:numPr>
        <w:spacing w:before="156" w:beforeLines="50" w:after="156" w:afterLines="50" w:line="360" w:lineRule="auto"/>
        <w:rPr>
          <w:rFonts w:ascii="宋体" w:hAnsi="宋体"/>
          <w:bCs/>
          <w:color w:val="auto"/>
          <w:sz w:val="24"/>
          <w:szCs w:val="24"/>
          <w:lang w:bidi="zh-CN"/>
        </w:rPr>
      </w:pPr>
      <w:r>
        <w:rPr>
          <w:rFonts w:hint="eastAsia" w:ascii="宋体" w:hAnsi="宋体"/>
          <w:b/>
          <w:color w:val="auto"/>
          <w:sz w:val="24"/>
          <w:szCs w:val="24"/>
          <w:lang w:val="en-US" w:bidi="zh-CN"/>
        </w:rPr>
        <w:t>前期费用</w:t>
      </w:r>
      <w:r>
        <w:rPr>
          <w:rFonts w:hint="eastAsia" w:ascii="宋体" w:hAnsi="宋体"/>
          <w:b/>
          <w:color w:val="auto"/>
          <w:sz w:val="24"/>
          <w:szCs w:val="24"/>
          <w:lang w:bidi="zh-CN"/>
        </w:rPr>
        <w:t>支出计划说明</w:t>
      </w:r>
    </w:p>
    <w:p>
      <w:pPr>
        <w:spacing w:before="156" w:beforeLines="50" w:after="156" w:afterLines="50" w:line="360" w:lineRule="auto"/>
        <w:ind w:left="225" w:firstLine="480" w:firstLineChars="200"/>
        <w:rPr>
          <w:rFonts w:ascii="宋体" w:hAnsi="宋体"/>
          <w:bCs/>
          <w:color w:val="auto"/>
          <w:sz w:val="24"/>
          <w:szCs w:val="24"/>
          <w:highlight w:val="none"/>
          <w:lang w:bidi="zh-CN"/>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5</w:t>
      </w:r>
      <w:r>
        <w:rPr>
          <w:rFonts w:hint="eastAsia" w:ascii="宋体" w:hAnsi="宋体"/>
          <w:bCs/>
          <w:color w:val="auto"/>
          <w:sz w:val="24"/>
          <w:szCs w:val="24"/>
          <w:highlight w:val="none"/>
          <w:lang w:bidi="zh-CN"/>
        </w:rPr>
        <w:t>月</w:t>
      </w:r>
      <w:r>
        <w:rPr>
          <w:rFonts w:hint="eastAsia" w:ascii="宋体" w:hAnsi="宋体"/>
          <w:bCs/>
          <w:color w:val="auto"/>
          <w:sz w:val="24"/>
          <w:szCs w:val="24"/>
          <w:highlight w:val="none"/>
          <w:lang w:val="en-US" w:bidi="zh-CN"/>
        </w:rPr>
        <w:t>前期费用计划支出</w:t>
      </w:r>
      <w:r>
        <w:rPr>
          <w:rFonts w:hint="eastAsia" w:ascii="宋体" w:hAnsi="宋体"/>
          <w:bCs/>
          <w:color w:val="auto"/>
          <w:sz w:val="24"/>
          <w:szCs w:val="24"/>
          <w:highlight w:val="none"/>
          <w:lang w:bidi="zh-CN"/>
        </w:rPr>
        <w:t>金额共计</w:t>
      </w:r>
      <w:r>
        <w:rPr>
          <w:rFonts w:hint="eastAsia" w:ascii="宋体" w:hAnsi="宋体"/>
          <w:bCs/>
          <w:color w:val="auto"/>
          <w:sz w:val="24"/>
          <w:szCs w:val="24"/>
          <w:highlight w:val="none"/>
          <w:lang w:val="en-US" w:bidi="zh-CN"/>
        </w:rPr>
        <w:t>411.32</w:t>
      </w:r>
      <w:r>
        <w:rPr>
          <w:rFonts w:hint="eastAsia" w:ascii="宋体" w:hAnsi="宋体"/>
          <w:bCs/>
          <w:color w:val="auto"/>
          <w:sz w:val="24"/>
          <w:szCs w:val="24"/>
          <w:highlight w:val="none"/>
          <w:lang w:bidi="zh-CN"/>
        </w:rPr>
        <w:t>万元，具体分析如下：</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月向浙江省建设工程质量检验站有限公司支付</w:t>
      </w:r>
      <w:r>
        <w:rPr>
          <w:rFonts w:hint="eastAsia" w:ascii="宋体" w:hAnsi="宋体"/>
          <w:color w:val="auto"/>
          <w:sz w:val="24"/>
          <w:szCs w:val="24"/>
          <w:highlight w:val="none"/>
          <w:lang w:val="en-US" w:eastAsia="zh-CN"/>
        </w:rPr>
        <w:t>结构鉴定</w:t>
      </w:r>
      <w:r>
        <w:rPr>
          <w:rFonts w:hint="eastAsia" w:ascii="宋体" w:hAnsi="宋体"/>
          <w:color w:val="auto"/>
          <w:sz w:val="24"/>
          <w:szCs w:val="24"/>
          <w:highlight w:val="none"/>
        </w:rPr>
        <w:t>费</w:t>
      </w:r>
      <w:r>
        <w:rPr>
          <w:rFonts w:hint="eastAsia" w:ascii="宋体" w:hAnsi="宋体"/>
          <w:color w:val="auto"/>
          <w:sz w:val="24"/>
          <w:szCs w:val="24"/>
          <w:highlight w:val="none"/>
          <w:lang w:val="en-US" w:eastAsia="zh-CN"/>
        </w:rPr>
        <w:t>10.00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海盐县财政局</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水土保持补偿费8.94</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实际支付时以政府出具的缴款单为准。</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日和江苏博森建筑设计有限公司签订的《海盐恒大都汇华庭项目施工图设计合同》，合同金额</w:t>
      </w:r>
      <w:r>
        <w:rPr>
          <w:rFonts w:hint="eastAsia" w:ascii="宋体" w:hAnsi="宋体"/>
          <w:color w:val="auto"/>
          <w:sz w:val="24"/>
          <w:szCs w:val="24"/>
          <w:highlight w:val="none"/>
          <w:lang w:val="en-US" w:eastAsia="zh-CN"/>
        </w:rPr>
        <w:t>431.57</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按合同约定，合同签订后开始设计5个工作日内支付20%预付款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全套规划设计图纸审核通过</w:t>
      </w:r>
      <w:r>
        <w:rPr>
          <w:rFonts w:hint="eastAsia" w:ascii="宋体" w:hAnsi="宋体"/>
          <w:color w:val="auto"/>
          <w:sz w:val="24"/>
          <w:szCs w:val="24"/>
          <w:highlight w:val="none"/>
          <w:lang w:val="en-US" w:eastAsia="zh-CN"/>
        </w:rPr>
        <w:t>后支付40%，全套规划设计图纸经当地政府部门审批通过提供相应的电子图后10个工作日内支付剩余款项。累计支付89.58万元，本次申请支付350.00</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4</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预计在5月向上海康业建筑装饰工程有限公司支付项目图设计费7.51万元，施工图配合报外审费7.80万元。</w:t>
      </w:r>
      <w:r>
        <w:rPr>
          <w:rFonts w:hint="eastAsia" w:ascii="宋体" w:hAnsi="宋体"/>
          <w:color w:val="auto"/>
          <w:sz w:val="24"/>
          <w:szCs w:val="24"/>
          <w:highlight w:val="none"/>
          <w:lang w:val="en-US" w:bidi="zh-CN"/>
        </w:rPr>
        <w:t>此合同为与华东公司签订的框架协议，</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5</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预计在5月向浙江美源建筑设计有限公司支付联合设计费20.00万元。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6</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依据项目公司2021年2月2日和上海联创建筑设计集团股份有限公司签订的《海盐恒大都汇华庭项目园林综合设计合同》，合同金额32.46万元，按合同约定，合同签订后五个工作日内，支付合同暂定总价的10%作为预付款，本次申请支付园林综合设计预付款2.27</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eastAsia="zh-CN" w:bidi="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7</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预计在5月向嘉兴市国华建设工程造价咨询有限公司海盐分公司支付造价咨询编制费用4.80万元，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bidi="zh-CN"/>
        </w:rPr>
        <w:t>经审核，我司认为资金计划表中的金额为预估金额，对于</w:t>
      </w:r>
      <w:r>
        <w:rPr>
          <w:rFonts w:ascii="Arial" w:hAnsi="Arial" w:cs="Arial" w:eastAsiaTheme="minorEastAsia"/>
          <w:color w:val="auto"/>
          <w:sz w:val="24"/>
          <w:szCs w:val="24"/>
        </w:rPr>
        <w:t>未签订合同的款项，</w:t>
      </w:r>
      <w:r>
        <w:rPr>
          <w:rFonts w:hint="eastAsia" w:ascii="宋体" w:hAnsi="宋体"/>
          <w:color w:val="auto"/>
          <w:sz w:val="24"/>
          <w:szCs w:val="24"/>
        </w:rPr>
        <w:t>需待合同签订后根据合同条款确定是否合理</w:t>
      </w:r>
      <w:r>
        <w:rPr>
          <w:rFonts w:hint="eastAsia" w:ascii="宋体" w:hAnsi="宋体"/>
          <w:color w:val="auto"/>
          <w:sz w:val="24"/>
          <w:szCs w:val="24"/>
          <w:lang w:bidi="zh-CN"/>
        </w:rPr>
        <w:t>，后期我司会对合同签订严格把控，实际支付时，我司会对付款申请、发票、流程、工程合同、现场签证等依据进行审核、计算：</w:t>
      </w:r>
      <w:r>
        <w:rPr>
          <w:rFonts w:hint="eastAsia" w:ascii="宋体" w:hAnsi="宋体"/>
          <w:color w:val="auto"/>
          <w:sz w:val="24"/>
          <w:szCs w:val="24"/>
        </w:rPr>
        <w:t>对于行政单位事业性收费，</w:t>
      </w:r>
      <w:r>
        <w:rPr>
          <w:rFonts w:ascii="宋体" w:hAnsi="宋体"/>
          <w:color w:val="auto"/>
          <w:sz w:val="24"/>
          <w:szCs w:val="24"/>
          <w:lang w:bidi="zh-CN"/>
        </w:rPr>
        <w:t>我司会</w:t>
      </w:r>
      <w:r>
        <w:rPr>
          <w:rFonts w:hint="eastAsia" w:ascii="宋体" w:hAnsi="宋体"/>
          <w:color w:val="auto"/>
          <w:sz w:val="24"/>
          <w:szCs w:val="24"/>
          <w:lang w:bidi="zh-CN"/>
        </w:rPr>
        <w:t>在后期</w:t>
      </w:r>
      <w:r>
        <w:rPr>
          <w:rFonts w:hint="eastAsia" w:ascii="宋体" w:hAnsi="宋体"/>
          <w:color w:val="auto"/>
          <w:sz w:val="24"/>
          <w:szCs w:val="24"/>
        </w:rPr>
        <w:t>申请</w:t>
      </w:r>
      <w:r>
        <w:rPr>
          <w:rFonts w:ascii="宋体" w:hAnsi="宋体"/>
          <w:color w:val="auto"/>
          <w:sz w:val="24"/>
          <w:szCs w:val="24"/>
        </w:rPr>
        <w:t>相关款项</w:t>
      </w:r>
      <w:r>
        <w:rPr>
          <w:rFonts w:ascii="宋体" w:hAnsi="宋体"/>
          <w:color w:val="auto"/>
          <w:sz w:val="24"/>
          <w:szCs w:val="24"/>
          <w:lang w:bidi="zh-CN"/>
        </w:rPr>
        <w:t>支付时</w:t>
      </w:r>
      <w:r>
        <w:rPr>
          <w:rFonts w:hint="eastAsia" w:ascii="宋体" w:hAnsi="宋体"/>
          <w:color w:val="auto"/>
          <w:sz w:val="24"/>
          <w:szCs w:val="24"/>
          <w:lang w:bidi="zh-CN"/>
        </w:rPr>
        <w:t>，</w:t>
      </w:r>
      <w:r>
        <w:rPr>
          <w:rFonts w:ascii="宋体" w:hAnsi="宋体"/>
          <w:color w:val="auto"/>
          <w:sz w:val="24"/>
          <w:szCs w:val="24"/>
          <w:lang w:bidi="zh-CN"/>
        </w:rPr>
        <w:t>对付款申请、票</w:t>
      </w:r>
      <w:r>
        <w:rPr>
          <w:rFonts w:hint="eastAsia" w:ascii="宋体" w:hAnsi="宋体"/>
          <w:color w:val="auto"/>
          <w:sz w:val="24"/>
          <w:szCs w:val="24"/>
          <w:lang w:bidi="zh-CN"/>
        </w:rPr>
        <w:t>据</w:t>
      </w:r>
      <w:r>
        <w:rPr>
          <w:rFonts w:ascii="宋体" w:hAnsi="宋体"/>
          <w:color w:val="auto"/>
          <w:sz w:val="24"/>
          <w:szCs w:val="24"/>
          <w:lang w:bidi="zh-CN"/>
        </w:rPr>
        <w:t>、流程、</w:t>
      </w:r>
      <w:r>
        <w:rPr>
          <w:rFonts w:hint="eastAsia" w:ascii="宋体" w:hAnsi="宋体"/>
          <w:color w:val="auto"/>
          <w:sz w:val="24"/>
          <w:szCs w:val="24"/>
          <w:lang w:bidi="zh-CN"/>
        </w:rPr>
        <w:t>通知</w:t>
      </w:r>
      <w:r>
        <w:rPr>
          <w:rFonts w:ascii="宋体" w:hAnsi="宋体"/>
          <w:color w:val="auto"/>
          <w:sz w:val="24"/>
          <w:szCs w:val="24"/>
          <w:lang w:bidi="zh-CN"/>
        </w:rPr>
        <w:t>等依据进行审核，</w:t>
      </w:r>
      <w:r>
        <w:rPr>
          <w:rFonts w:ascii="宋体" w:hAnsi="宋体"/>
          <w:color w:val="auto"/>
          <w:sz w:val="24"/>
          <w:szCs w:val="24"/>
        </w:rPr>
        <w:t>严格把控，确保资金支付合理</w:t>
      </w:r>
      <w:r>
        <w:rPr>
          <w:rFonts w:hint="eastAsia" w:ascii="宋体" w:hAnsi="宋体"/>
          <w:color w:val="auto"/>
          <w:sz w:val="24"/>
          <w:szCs w:val="24"/>
          <w:lang w:eastAsia="zh-CN"/>
        </w:rPr>
        <w:t>、</w:t>
      </w:r>
      <w:r>
        <w:rPr>
          <w:rFonts w:ascii="宋体" w:hAnsi="宋体"/>
          <w:color w:val="auto"/>
          <w:sz w:val="24"/>
          <w:szCs w:val="24"/>
        </w:rPr>
        <w:t>合规。</w:t>
      </w:r>
    </w:p>
    <w:p>
      <w:pPr>
        <w:numPr>
          <w:ilvl w:val="0"/>
          <w:numId w:val="2"/>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工程款资金支出计划说明</w:t>
      </w:r>
    </w:p>
    <w:p>
      <w:pPr>
        <w:numPr>
          <w:ilvl w:val="255"/>
          <w:numId w:val="0"/>
        </w:num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5</w:t>
      </w:r>
      <w:r>
        <w:rPr>
          <w:rFonts w:hint="eastAsia" w:ascii="宋体" w:hAnsi="宋体"/>
          <w:bCs/>
          <w:color w:val="auto"/>
          <w:sz w:val="24"/>
          <w:szCs w:val="24"/>
          <w:highlight w:val="none"/>
          <w:lang w:bidi="zh-CN"/>
        </w:rPr>
        <w:t>月工程款计划支出金额共计</w:t>
      </w:r>
      <w:r>
        <w:rPr>
          <w:rFonts w:hint="eastAsia" w:ascii="宋体" w:hAnsi="宋体"/>
          <w:bCs/>
          <w:color w:val="auto"/>
          <w:sz w:val="24"/>
          <w:szCs w:val="24"/>
          <w:highlight w:val="none"/>
          <w:lang w:val="en-US" w:bidi="zh-CN"/>
        </w:rPr>
        <w:t>1,340.79</w:t>
      </w:r>
      <w:r>
        <w:rPr>
          <w:rFonts w:hint="eastAsia" w:ascii="宋体" w:hAnsi="宋体"/>
          <w:bCs/>
          <w:color w:val="auto"/>
          <w:sz w:val="24"/>
          <w:szCs w:val="24"/>
          <w:highlight w:val="none"/>
          <w:lang w:bidi="zh-CN"/>
        </w:rPr>
        <w:t>万元，工程支出明细详见附件，</w:t>
      </w:r>
      <w:r>
        <w:rPr>
          <w:rFonts w:ascii="宋体" w:hAnsi="宋体"/>
          <w:color w:val="auto"/>
          <w:sz w:val="24"/>
          <w:szCs w:val="24"/>
          <w:highlight w:val="none"/>
        </w:rPr>
        <w:t>具体分析如下</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依据项目公司2020年8月11日和江苏省苏中建设集团股份有限公司签订的《海盐恒大都汇华庭项目主体及配套建设工程施工合同》，合同金额21,500.00万元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累计已付3,918.68万元。第六次进度款核定产值1,350.00万元，本次拟支付1,080.00</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依据项目公司2020年8月5日和深圳恒大材料设备有限公司签订的《海盐恒大都汇华庭材料物资供货合同》，预计在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月向深圳恒大材料设备有限公司</w:t>
      </w:r>
      <w:r>
        <w:rPr>
          <w:rFonts w:hint="eastAsia" w:ascii="宋体" w:hAnsi="宋体"/>
          <w:color w:val="auto"/>
          <w:sz w:val="24"/>
          <w:szCs w:val="24"/>
          <w:highlight w:val="none"/>
          <w:lang w:val="en-US" w:eastAsia="zh-CN"/>
        </w:rPr>
        <w:t>项目材料款20.00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w:t>
      </w:r>
      <w:r>
        <w:rPr>
          <w:rFonts w:hint="eastAsia" w:ascii="宋体" w:hAnsi="宋体"/>
          <w:color w:val="auto"/>
          <w:sz w:val="24"/>
          <w:szCs w:val="24"/>
          <w:highlight w:val="none"/>
          <w:lang w:val="en-US" w:eastAsia="zh-CN"/>
        </w:rPr>
        <w:t>广州</w:t>
      </w:r>
      <w:r>
        <w:rPr>
          <w:rFonts w:hint="eastAsia" w:ascii="宋体" w:hAnsi="宋体"/>
          <w:color w:val="auto"/>
          <w:sz w:val="24"/>
          <w:szCs w:val="24"/>
          <w:highlight w:val="none"/>
        </w:rPr>
        <w:t>恒大材料设备有限公司签订的《海盐恒大都汇华庭材料物资供货合同》，预计在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广州</w:t>
      </w:r>
      <w:r>
        <w:rPr>
          <w:rFonts w:hint="eastAsia" w:ascii="宋体" w:hAnsi="宋体"/>
          <w:color w:val="auto"/>
          <w:sz w:val="24"/>
          <w:szCs w:val="24"/>
          <w:highlight w:val="none"/>
        </w:rPr>
        <w:t>恒大材料设备有限公司</w:t>
      </w:r>
      <w:r>
        <w:rPr>
          <w:rFonts w:hint="eastAsia" w:ascii="宋体" w:hAnsi="宋体"/>
          <w:color w:val="auto"/>
          <w:sz w:val="24"/>
          <w:szCs w:val="24"/>
          <w:highlight w:val="none"/>
          <w:lang w:val="en-US" w:eastAsia="zh-CN"/>
        </w:rPr>
        <w:t>项目材料款10.00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预计5月向恒大园林集团有限公司支付园林</w:t>
      </w:r>
      <w:r>
        <w:rPr>
          <w:rFonts w:hint="eastAsia" w:ascii="宋体" w:hAnsi="宋体"/>
          <w:color w:val="auto"/>
          <w:sz w:val="24"/>
          <w:szCs w:val="24"/>
          <w:highlight w:val="none"/>
        </w:rPr>
        <w:t>款</w:t>
      </w:r>
      <w:r>
        <w:rPr>
          <w:rFonts w:hint="eastAsia" w:ascii="宋体" w:hAnsi="宋体"/>
          <w:color w:val="auto"/>
          <w:sz w:val="24"/>
          <w:szCs w:val="24"/>
          <w:highlight w:val="none"/>
          <w:lang w:val="en-US" w:eastAsia="zh-CN"/>
        </w:rPr>
        <w:t>40.00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日和浙江尚都建设有限公司签订的《海盐恒大都汇华庭项目土石方工程施工合同》，合同金额</w:t>
      </w:r>
      <w:r>
        <w:rPr>
          <w:rFonts w:hint="eastAsia" w:ascii="宋体" w:hAnsi="宋体"/>
          <w:color w:val="auto"/>
          <w:sz w:val="24"/>
          <w:szCs w:val="24"/>
          <w:highlight w:val="none"/>
          <w:lang w:val="en-US" w:eastAsia="zh-CN"/>
        </w:rPr>
        <w:t>1,060.70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9-10月核定产值524.59万元，</w:t>
      </w:r>
      <w:r>
        <w:rPr>
          <w:rFonts w:hint="eastAsia" w:ascii="宋体" w:hAnsi="宋体"/>
          <w:color w:val="auto"/>
          <w:sz w:val="24"/>
          <w:szCs w:val="24"/>
          <w:highlight w:val="none"/>
        </w:rPr>
        <w:t>按合同约定，进度款按每月实际完成并验收合格的工程量支付</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累计支付232.54万元</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申请支付130.78</w:t>
      </w:r>
      <w:r>
        <w:rPr>
          <w:rFonts w:hint="eastAsia" w:ascii="宋体" w:hAnsi="宋体"/>
          <w:color w:val="auto"/>
          <w:sz w:val="24"/>
          <w:szCs w:val="24"/>
          <w:highlight w:val="none"/>
          <w:lang w:val="en-US" w:eastAsia="zh-CN"/>
        </w:rPr>
        <w:t>万元，本次</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34</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bidi="zh-CN"/>
        </w:rPr>
        <w:t>预计5月支付工程用水电费10.00</w:t>
      </w:r>
      <w:r>
        <w:rPr>
          <w:rFonts w:hint="eastAsia" w:ascii="宋体" w:hAnsi="宋体"/>
          <w:color w:val="auto"/>
          <w:sz w:val="24"/>
          <w:szCs w:val="24"/>
          <w:highlight w:val="none"/>
          <w:lang w:val="en-US" w:bidi="zh-CN"/>
        </w:rPr>
        <w:t>万元。</w:t>
      </w:r>
    </w:p>
    <w:p>
      <w:pPr>
        <w:numPr>
          <w:ilvl w:val="0"/>
          <w:numId w:val="3"/>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预计支付奥的斯电梯（中国）有限公司设备款及安装费23.3</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3"/>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预计支付南京长岛建设工程有限公司展示区瓷砖美缝工程结算款4.43</w:t>
      </w:r>
      <w:r>
        <w:rPr>
          <w:rFonts w:hint="eastAsia" w:ascii="宋体" w:hAnsi="宋体"/>
          <w:color w:val="auto"/>
          <w:sz w:val="24"/>
          <w:szCs w:val="24"/>
          <w:highlight w:val="none"/>
          <w:lang w:val="en-US" w:bidi="zh-CN"/>
        </w:rPr>
        <w:t>万元，样板房前厅工程结算款13.39</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3"/>
        </w:numPr>
        <w:spacing w:before="156" w:beforeLines="50" w:after="156" w:afterLines="50" w:line="360" w:lineRule="auto"/>
        <w:ind w:left="0" w:leftChars="0" w:firstLine="240" w:firstLineChars="100"/>
        <w:rPr>
          <w:rFonts w:hint="default" w:ascii="宋体" w:hAnsi="宋体"/>
          <w:color w:val="auto"/>
          <w:sz w:val="24"/>
          <w:szCs w:val="24"/>
          <w:highlight w:val="none"/>
          <w:lang w:val="en-US" w:bidi="zh-CN"/>
        </w:rPr>
      </w:pPr>
      <w:r>
        <w:rPr>
          <w:rFonts w:hint="eastAsia" w:ascii="宋体" w:hAnsi="宋体"/>
          <w:color w:val="auto"/>
          <w:sz w:val="24"/>
          <w:szCs w:val="24"/>
          <w:highlight w:val="none"/>
          <w:lang w:val="en-US" w:bidi="zh-CN"/>
        </w:rPr>
        <w:t>预计支付</w:t>
      </w:r>
      <w:r>
        <w:rPr>
          <w:rFonts w:hint="eastAsia" w:ascii="宋体" w:hAnsi="宋体"/>
          <w:color w:val="auto"/>
          <w:sz w:val="24"/>
          <w:szCs w:val="24"/>
          <w:highlight w:val="none"/>
          <w:lang w:val="en-US" w:eastAsia="zh-CN" w:bidi="zh-CN"/>
        </w:rPr>
        <w:t>工程电气、瓷砖、塑管材料款</w:t>
      </w:r>
      <w:r>
        <w:rPr>
          <w:rFonts w:hint="eastAsia" w:ascii="宋体" w:hAnsi="宋体"/>
          <w:color w:val="auto"/>
          <w:sz w:val="24"/>
          <w:szCs w:val="24"/>
          <w:highlight w:val="none"/>
          <w:lang w:val="en-US" w:bidi="zh-CN"/>
        </w:rPr>
        <w:t>8.89</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lang w:bidi="zh-CN"/>
        </w:rPr>
      </w:pPr>
      <w:r>
        <w:rPr>
          <w:rFonts w:hint="eastAsia" w:ascii="宋体" w:hAnsi="宋体"/>
          <w:color w:val="auto"/>
          <w:sz w:val="24"/>
          <w:szCs w:val="24"/>
          <w:highlight w:val="none"/>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highlight w:val="none"/>
        </w:rPr>
        <w:t>严格按照相关合同付款条款严格执行，</w:t>
      </w:r>
      <w:r>
        <w:rPr>
          <w:rFonts w:hint="eastAsia" w:ascii="宋体" w:hAnsi="宋体"/>
          <w:color w:val="auto"/>
          <w:sz w:val="24"/>
          <w:szCs w:val="24"/>
          <w:highlight w:val="none"/>
          <w:lang w:bidi="zh-CN"/>
        </w:rPr>
        <w:t>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管理费用资金支出计划说明</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月的管理费用支出金额共计</w:t>
      </w:r>
      <w:r>
        <w:rPr>
          <w:rFonts w:hint="eastAsia" w:ascii="宋体" w:hAnsi="宋体"/>
          <w:color w:val="auto"/>
          <w:sz w:val="24"/>
          <w:szCs w:val="24"/>
          <w:highlight w:val="none"/>
          <w:lang w:val="en-US" w:eastAsia="zh-CN"/>
        </w:rPr>
        <w:t>32.00</w:t>
      </w:r>
      <w:r>
        <w:rPr>
          <w:rFonts w:hint="eastAsia" w:ascii="宋体" w:hAnsi="宋体"/>
          <w:color w:val="auto"/>
          <w:sz w:val="24"/>
          <w:szCs w:val="24"/>
          <w:highlight w:val="none"/>
        </w:rPr>
        <w:t>万元，具体分析如下：</w:t>
      </w:r>
    </w:p>
    <w:p>
      <w:pPr>
        <w:numPr>
          <w:ilvl w:val="0"/>
          <w:numId w:val="0"/>
        </w:numPr>
        <w:spacing w:before="156" w:beforeLines="50" w:after="156" w:afterLines="50"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预计本期支付</w:t>
      </w:r>
      <w:r>
        <w:rPr>
          <w:rFonts w:hint="eastAsia" w:ascii="宋体" w:hAnsi="宋体"/>
          <w:color w:val="auto"/>
          <w:sz w:val="24"/>
          <w:szCs w:val="24"/>
          <w:highlight w:val="none"/>
        </w:rPr>
        <w:t>工资社保费用</w:t>
      </w: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.00万元</w:t>
      </w:r>
      <w:r>
        <w:rPr>
          <w:rFonts w:hint="eastAsia" w:ascii="宋体" w:hAnsi="宋体"/>
          <w:color w:val="auto"/>
          <w:sz w:val="24"/>
          <w:szCs w:val="24"/>
          <w:highlight w:val="none"/>
          <w:lang w:val="en-US" w:eastAsia="zh-CN"/>
        </w:rPr>
        <w:t>。</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bidi="zh-CN"/>
        </w:rPr>
        <w:t>经审核，我司认为</w:t>
      </w:r>
      <w:r>
        <w:rPr>
          <w:rFonts w:hint="eastAsia" w:ascii="宋体" w:hAnsi="宋体"/>
          <w:color w:val="auto"/>
          <w:sz w:val="24"/>
          <w:szCs w:val="24"/>
          <w:highlight w:val="none"/>
          <w:lang w:val="en-US" w:bidi="zh-CN"/>
        </w:rPr>
        <w:t>5</w:t>
      </w:r>
      <w:r>
        <w:rPr>
          <w:rFonts w:hint="eastAsia" w:ascii="宋体" w:hAnsi="宋体"/>
          <w:color w:val="auto"/>
          <w:sz w:val="24"/>
          <w:szCs w:val="24"/>
          <w:highlight w:val="none"/>
          <w:lang w:bidi="zh-CN"/>
        </w:rPr>
        <w:t>月管理费用资金支出</w:t>
      </w:r>
      <w:r>
        <w:rPr>
          <w:rFonts w:ascii="宋体" w:hAnsi="宋体"/>
          <w:color w:val="auto"/>
          <w:sz w:val="24"/>
          <w:szCs w:val="24"/>
          <w:highlight w:val="none"/>
          <w:lang w:bidi="zh-CN"/>
        </w:rPr>
        <w:t>计划编制合理</w:t>
      </w: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营销费用资金支出计划说明</w:t>
      </w:r>
    </w:p>
    <w:p>
      <w:pPr>
        <w:spacing w:before="156" w:beforeLines="50" w:after="156" w:afterLines="50" w:line="360" w:lineRule="auto"/>
        <w:ind w:left="225" w:firstLine="240" w:firstLineChars="1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月的营销费用支出金额共</w:t>
      </w:r>
      <w:r>
        <w:rPr>
          <w:rFonts w:hint="eastAsia" w:ascii="宋体" w:hAnsi="宋体"/>
          <w:color w:val="auto"/>
          <w:sz w:val="24"/>
          <w:szCs w:val="24"/>
          <w:highlight w:val="none"/>
          <w:lang w:val="en-US" w:eastAsia="zh-CN"/>
        </w:rPr>
        <w:t>1,102.64</w:t>
      </w:r>
      <w:r>
        <w:rPr>
          <w:rFonts w:hint="eastAsia" w:ascii="宋体" w:hAnsi="宋体"/>
          <w:color w:val="auto"/>
          <w:sz w:val="24"/>
          <w:szCs w:val="24"/>
          <w:highlight w:val="none"/>
        </w:rPr>
        <w:t>万元，具体分析如下</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依据项目公司2020年7月1日和上海鹤琢广告有限公司签订的《海盐恒大都汇华庭项目全案广告代理合同》，合同金额90.00万元，项目开盘前，每月支付广告费约8.60万元，开盘后，每月广告费约6.50万元。</w:t>
      </w:r>
      <w:r>
        <w:rPr>
          <w:rFonts w:hint="eastAsia" w:ascii="宋体" w:hAnsi="宋体"/>
          <w:color w:val="auto"/>
          <w:sz w:val="24"/>
          <w:szCs w:val="24"/>
          <w:highlight w:val="none"/>
          <w:lang w:val="en-US" w:eastAsia="zh-CN"/>
        </w:rPr>
        <w:t>本次申请支付2020年9-12月全案广告费35.60</w:t>
      </w:r>
      <w:r>
        <w:rPr>
          <w:rFonts w:hint="eastAsia" w:ascii="宋体" w:hAnsi="宋体"/>
          <w:color w:val="auto"/>
          <w:sz w:val="24"/>
          <w:szCs w:val="24"/>
          <w:highlight w:val="none"/>
          <w:lang w:val="en-US" w:eastAsia="zh-CN"/>
        </w:rPr>
        <w:t>万元，2021年1-3月全案广告费28.4</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预计5月支付海盐鼎圣广告传媒有限公司10月物料费用2.26万元；11-12月物料费用14.25万元；设立巡展点费用4.5万元；恒大温情回馈 畅游海盐活动费用2.3万元；“恒大·华庭杯”广场舞大赛主题3.9万元；12月第三周库外物料2.9万元；梦回大唐，遇鉴都汇活动费3.1万元；牛年大赢家，年货抱回家活动费2.05万元；春节礼包包装费8.56万元；户外灯箱7.80万元，以上活动费用共计52.11</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lang w:val="en-US" w:eastAsia="zh-CN" w:bidi="zh-CN"/>
        </w:rPr>
        <w:t>此合同为华东区框架协议，</w:t>
      </w:r>
      <w:r>
        <w:rPr>
          <w:rFonts w:hint="eastAsia" w:ascii="宋体" w:hAnsi="宋体"/>
          <w:color w:val="auto"/>
          <w:sz w:val="24"/>
          <w:szCs w:val="24"/>
          <w:highlight w:val="none"/>
          <w:lang w:val="en-US"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支付嘉兴火舞传媒有限公司营销展示区开放魔术活动费用23.90万元；绿野仙踪，都汇奇遇记活动费用8.49万元；双旦节包装物料4.28万元；缤纷圣诞，冬至好食光主题活动费用1.43万元；梦幻迪士尼活动费用4.65万元；展厅圣诞氛围包装物料采购费1.59万元；魅力夜宴，欢乐嘉年华活动费用1.57万元；异国风情美食节活动费用6.6万元；寻味中国年，贺福腊八节活动2.9万元；喜迎新春0.41万元;元宵喜乐活动1.14万元，以上活动费用共计58.70</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预计5月向嘉兴佰赢文化传媒有限公司支付大型广告牌广告费用10.73</w:t>
      </w:r>
      <w:r>
        <w:rPr>
          <w:rFonts w:hint="eastAsia" w:ascii="宋体" w:hAnsi="宋体"/>
          <w:color w:val="auto"/>
          <w:sz w:val="24"/>
          <w:szCs w:val="24"/>
          <w:highlight w:val="none"/>
          <w:lang w:val="en-US" w:bidi="zh-CN"/>
        </w:rPr>
        <w:t>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预计5月向嘉兴市艾可广告传媒有限公司支付电梯框架广告费用10.18</w:t>
      </w:r>
      <w:r>
        <w:rPr>
          <w:rFonts w:hint="eastAsia" w:ascii="宋体" w:hAnsi="宋体"/>
          <w:color w:val="auto"/>
          <w:sz w:val="24"/>
          <w:szCs w:val="24"/>
          <w:highlight w:val="none"/>
          <w:lang w:val="en-US" w:bidi="zh-CN"/>
        </w:rPr>
        <w:t>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预计5月向嘉兴市嘉兴市名成企业策划有限公司支付女神节活动费用1.00</w:t>
      </w:r>
      <w:r>
        <w:rPr>
          <w:rFonts w:hint="eastAsia" w:ascii="宋体" w:hAnsi="宋体"/>
          <w:color w:val="auto"/>
          <w:sz w:val="24"/>
          <w:szCs w:val="24"/>
          <w:highlight w:val="none"/>
          <w:lang w:val="en-US" w:bidi="zh-CN"/>
        </w:rPr>
        <w:t>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预计5月向衢州信德广告有限公司支付售楼处大厅广告字工程费11.47</w:t>
      </w:r>
      <w:r>
        <w:rPr>
          <w:rFonts w:hint="eastAsia" w:ascii="宋体" w:hAnsi="宋体"/>
          <w:color w:val="auto"/>
          <w:sz w:val="24"/>
          <w:szCs w:val="24"/>
          <w:highlight w:val="none"/>
          <w:lang w:val="en-US" w:bidi="zh-CN"/>
        </w:rPr>
        <w:t>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预计5月向嘉兴市金诚印刷有限公司支付2020年11月-2021年3月印刷广告费26.12</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val="en-US" w:bidi="zh-CN"/>
        </w:rPr>
        <w:t>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月向上海锋艺广告有限公司支付示范区开放包装物料采购货款</w:t>
      </w:r>
      <w:r>
        <w:rPr>
          <w:rFonts w:hint="eastAsia" w:ascii="宋体" w:hAnsi="宋体"/>
          <w:color w:val="auto"/>
          <w:sz w:val="24"/>
          <w:szCs w:val="24"/>
          <w:highlight w:val="none"/>
          <w:lang w:val="en-US" w:eastAsia="zh-CN"/>
        </w:rPr>
        <w:t>20.5</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月向浙江海纳传媒有限公司支付拓客物料</w:t>
      </w:r>
      <w:r>
        <w:rPr>
          <w:rFonts w:hint="eastAsia" w:ascii="宋体" w:hAnsi="宋体"/>
          <w:color w:val="auto"/>
          <w:sz w:val="24"/>
          <w:szCs w:val="24"/>
          <w:highlight w:val="none"/>
          <w:lang w:val="en-US" w:eastAsia="zh-CN"/>
        </w:rPr>
        <w:t>费9.58</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月向上海路鸣模型设计有限公司支付</w:t>
      </w:r>
      <w:r>
        <w:rPr>
          <w:rFonts w:hint="eastAsia" w:ascii="宋体" w:hAnsi="宋体"/>
          <w:color w:val="auto"/>
          <w:sz w:val="24"/>
          <w:szCs w:val="24"/>
          <w:highlight w:val="none"/>
          <w:lang w:val="en-US" w:eastAsia="zh-CN"/>
        </w:rPr>
        <w:t>新增单体模型的定标申请费1.01</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月向嘉兴市双丰广告有限公司</w:t>
      </w:r>
      <w:r>
        <w:rPr>
          <w:rFonts w:hint="eastAsia" w:ascii="宋体" w:hAnsi="宋体"/>
          <w:color w:val="auto"/>
          <w:sz w:val="24"/>
          <w:szCs w:val="24"/>
          <w:highlight w:val="none"/>
          <w:lang w:val="en-US" w:eastAsia="zh-CN"/>
        </w:rPr>
        <w:t>支付新增户外广告费3.00</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预计在5月支付营销促销费300.00</w:t>
      </w:r>
      <w:r>
        <w:rPr>
          <w:rFonts w:hint="eastAsia" w:ascii="宋体" w:hAnsi="宋体"/>
          <w:color w:val="auto"/>
          <w:sz w:val="24"/>
          <w:szCs w:val="24"/>
          <w:highlight w:val="none"/>
          <w:lang w:val="en-US" w:bidi="zh-CN"/>
        </w:rPr>
        <w:t>万元，实际支付时我司会依据费用单据、发票对实际金额把控，严格审核后执行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预计在5月向杭州芝浦机电设备工程有限公司支付售楼处小型中央空调采购结算款7.26万</w:t>
      </w:r>
      <w:r>
        <w:rPr>
          <w:rFonts w:hint="eastAsia" w:ascii="宋体" w:hAnsi="宋体"/>
          <w:color w:val="auto"/>
          <w:sz w:val="24"/>
          <w:szCs w:val="24"/>
          <w:highlight w:val="none"/>
          <w:lang w:val="en-US" w:bidi="zh-CN"/>
        </w:rPr>
        <w:t>元；临时样板房小型中央空调采购结算款3.19</w:t>
      </w:r>
      <w:r>
        <w:rPr>
          <w:rFonts w:hint="eastAsia" w:ascii="宋体" w:hAnsi="宋体"/>
          <w:color w:val="auto"/>
          <w:sz w:val="24"/>
          <w:szCs w:val="24"/>
          <w:highlight w:val="none"/>
          <w:lang w:val="en-US" w:bidi="zh-CN"/>
        </w:rPr>
        <w:t>万元；售楼处小型中央空调安装施工款11.05</w:t>
      </w:r>
      <w:r>
        <w:rPr>
          <w:rFonts w:hint="eastAsia" w:ascii="宋体" w:hAnsi="宋体"/>
          <w:color w:val="auto"/>
          <w:sz w:val="24"/>
          <w:szCs w:val="24"/>
          <w:highlight w:val="none"/>
          <w:lang w:val="en-US" w:bidi="zh-CN"/>
        </w:rPr>
        <w:t>万元，实际支付时我司会依据费用单据、发票对实际金额把控，并按合同条款严格审核后执行。</w:t>
      </w:r>
    </w:p>
    <w:p>
      <w:pPr>
        <w:numPr>
          <w:ilvl w:val="0"/>
          <w:numId w:val="4"/>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预计在5月向常州全顺八达办公家具有限公司支付售楼处、样板间家具款5.03</w:t>
      </w:r>
      <w:r>
        <w:rPr>
          <w:rFonts w:hint="eastAsia" w:ascii="宋体" w:hAnsi="宋体"/>
          <w:color w:val="auto"/>
          <w:sz w:val="24"/>
          <w:szCs w:val="24"/>
          <w:highlight w:val="none"/>
          <w:lang w:val="en-US" w:bidi="zh-CN"/>
        </w:rPr>
        <w:t>万元，实际支付时我司会依据费用单据、发票对实际金额把控，严格审核后执行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预计在5月支付房车宝营销服务费500.00</w:t>
      </w:r>
      <w:r>
        <w:rPr>
          <w:rFonts w:hint="eastAsia" w:ascii="宋体" w:hAnsi="宋体"/>
          <w:color w:val="auto"/>
          <w:sz w:val="24"/>
          <w:szCs w:val="24"/>
          <w:highlight w:val="none"/>
          <w:lang w:val="en-US" w:bidi="zh-CN"/>
        </w:rPr>
        <w:t>万元,实际支付时我司会依据实际销售确认单，合同付款比例严格审核后执行。</w:t>
      </w:r>
    </w:p>
    <w:p>
      <w:pPr>
        <w:numPr>
          <w:ilvl w:val="0"/>
          <w:numId w:val="4"/>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预计在5月向王松支付差旅费2.04</w:t>
      </w:r>
      <w:r>
        <w:rPr>
          <w:rFonts w:hint="eastAsia" w:ascii="宋体" w:hAnsi="宋体"/>
          <w:color w:val="auto"/>
          <w:sz w:val="24"/>
          <w:szCs w:val="24"/>
          <w:highlight w:val="none"/>
          <w:lang w:val="en-US" w:bidi="zh-CN"/>
        </w:rPr>
        <w:t>万元。</w:t>
      </w:r>
    </w:p>
    <w:p>
      <w:pPr>
        <w:numPr>
          <w:ilvl w:val="0"/>
          <w:numId w:val="4"/>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预计在5月向安徽省安泰科技股份有限公司支付智慧社区展示平台部署实施交付工程进度款0.74</w:t>
      </w:r>
      <w:r>
        <w:rPr>
          <w:rFonts w:hint="eastAsia" w:ascii="宋体" w:hAnsi="宋体"/>
          <w:color w:val="auto"/>
          <w:sz w:val="24"/>
          <w:szCs w:val="24"/>
          <w:highlight w:val="none"/>
          <w:lang w:val="en-US" w:bidi="zh-CN"/>
        </w:rPr>
        <w:t>万元，实际支付时我司会依据费用单据、发票对实际金额把控，严格审核后执行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hint="default" w:ascii="宋体" w:hAnsi="宋体"/>
          <w:color w:val="auto"/>
          <w:sz w:val="24"/>
          <w:szCs w:val="24"/>
          <w:highlight w:val="none"/>
          <w:lang w:val="en-US" w:bidi="zh-CN"/>
        </w:rPr>
      </w:pPr>
      <w:r>
        <w:rPr>
          <w:rFonts w:hint="eastAsia" w:ascii="宋体" w:hAnsi="宋体"/>
          <w:color w:val="auto"/>
          <w:sz w:val="24"/>
          <w:szCs w:val="24"/>
          <w:highlight w:val="none"/>
          <w:lang w:val="en-US" w:bidi="zh-CN"/>
        </w:rPr>
        <w:t>依据项目公司2020年11月9日和江苏宏洁智慧科技有限公司签订的《海盐恒大都汇华庭项目临时展示区亮化工程施工合同》，合同金额28.99万元，累计支付22.33万元，本次申请支付4.93万元，本次支付完成后累计支付94%。</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hint="eastAsia" w:ascii="宋体" w:hAnsi="宋体" w:eastAsia="宋体"/>
          <w:color w:val="auto"/>
          <w:sz w:val="24"/>
          <w:szCs w:val="24"/>
          <w:highlight w:val="none"/>
          <w:lang w:eastAsia="zh-CN" w:bidi="zh-CN"/>
        </w:rPr>
      </w:pPr>
      <w:r>
        <w:rPr>
          <w:rFonts w:hint="eastAsia" w:ascii="宋体" w:hAnsi="宋体"/>
          <w:bCs/>
          <w:color w:val="auto"/>
          <w:sz w:val="24"/>
          <w:szCs w:val="24"/>
          <w:highlight w:val="none"/>
          <w:lang w:bidi="zh-CN"/>
        </w:rPr>
        <w:t>经审核，</w:t>
      </w:r>
      <w:r>
        <w:rPr>
          <w:rFonts w:hint="eastAsia" w:ascii="宋体" w:hAnsi="宋体"/>
          <w:bCs/>
          <w:color w:val="auto"/>
          <w:sz w:val="24"/>
          <w:szCs w:val="24"/>
          <w:highlight w:val="none"/>
          <w:lang w:val="en-US" w:bidi="zh-CN"/>
        </w:rPr>
        <w:t>营销费用</w:t>
      </w:r>
      <w:r>
        <w:rPr>
          <w:rFonts w:hint="eastAsia" w:ascii="宋体" w:hAnsi="宋体"/>
          <w:bCs/>
          <w:color w:val="auto"/>
          <w:sz w:val="24"/>
          <w:szCs w:val="24"/>
          <w:highlight w:val="none"/>
          <w:lang w:bidi="zh-CN"/>
        </w:rPr>
        <w:t>中已签订合同部分的计划资金支付均符合合同的规定付款时间，未签订合同的需待合同签订后根据合同条款确定是否合理。</w:t>
      </w:r>
      <w:r>
        <w:rPr>
          <w:rFonts w:hint="eastAsia" w:ascii="宋体" w:hAnsi="宋体"/>
          <w:color w:val="auto"/>
          <w:sz w:val="24"/>
          <w:szCs w:val="24"/>
          <w:highlight w:val="none"/>
          <w:lang w:bidi="zh-CN"/>
        </w:rPr>
        <w:t>后期我司会对合同签订严格把控，实际支付时，我司会对付款申请、发票、流程、合同等依据进行审核、计算，</w:t>
      </w:r>
      <w:r>
        <w:rPr>
          <w:rFonts w:ascii="宋体" w:hAnsi="宋体"/>
          <w:color w:val="auto"/>
          <w:sz w:val="24"/>
          <w:szCs w:val="24"/>
          <w:highlight w:val="none"/>
        </w:rPr>
        <w:t>严格把控，确保资金支付合理、合规</w:t>
      </w:r>
      <w:r>
        <w:rPr>
          <w:rFonts w:hint="eastAsia" w:ascii="宋体" w:hAnsi="宋体"/>
          <w:color w:val="auto"/>
          <w:sz w:val="24"/>
          <w:szCs w:val="24"/>
          <w:highlight w:val="none"/>
          <w:lang w:eastAsia="zh-CN"/>
        </w:rPr>
        <w:t>。</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财务费用支出计划说明</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w:t>
      </w:r>
      <w:r>
        <w:rPr>
          <w:rFonts w:hint="eastAsia" w:ascii="宋体" w:hAnsi="宋体"/>
          <w:color w:val="auto"/>
          <w:sz w:val="24"/>
          <w:szCs w:val="24"/>
          <w:highlight w:val="none"/>
          <w:lang w:val="en-US" w:bidi="zh-CN"/>
        </w:rPr>
        <w:t>5</w:t>
      </w:r>
      <w:r>
        <w:rPr>
          <w:rFonts w:hint="eastAsia" w:ascii="宋体" w:hAnsi="宋体"/>
          <w:color w:val="auto"/>
          <w:sz w:val="24"/>
          <w:szCs w:val="24"/>
          <w:highlight w:val="none"/>
          <w:lang w:bidi="zh-CN"/>
        </w:rPr>
        <w:t>月预估支付税金</w:t>
      </w:r>
      <w:r>
        <w:rPr>
          <w:rFonts w:hint="eastAsia" w:ascii="宋体" w:hAnsi="宋体"/>
          <w:color w:val="auto"/>
          <w:sz w:val="24"/>
          <w:szCs w:val="24"/>
          <w:highlight w:val="none"/>
          <w:lang w:val="en-US" w:bidi="zh-CN"/>
        </w:rPr>
        <w:t>590.00</w:t>
      </w:r>
      <w:r>
        <w:rPr>
          <w:rFonts w:hint="eastAsia" w:ascii="宋体" w:hAnsi="宋体"/>
          <w:color w:val="auto"/>
          <w:sz w:val="24"/>
          <w:szCs w:val="24"/>
          <w:highlight w:val="none"/>
          <w:lang w:bidi="zh-CN"/>
        </w:rPr>
        <w:t>万元，实际支付时，我司将严格按当月实际需缴纳的税款执行。</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其他费用计划说明</w:t>
      </w:r>
    </w:p>
    <w:p>
      <w:pPr>
        <w:spacing w:before="156" w:beforeLines="50" w:after="156" w:afterLines="50" w:line="360" w:lineRule="auto"/>
        <w:ind w:firstLine="480" w:firstLineChars="200"/>
        <w:rPr>
          <w:rFonts w:hint="eastAsia"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w:t>
      </w:r>
      <w:r>
        <w:rPr>
          <w:rFonts w:hint="eastAsia" w:ascii="宋体" w:hAnsi="宋体"/>
          <w:color w:val="auto"/>
          <w:sz w:val="24"/>
          <w:szCs w:val="24"/>
          <w:highlight w:val="none"/>
          <w:lang w:val="en-US" w:bidi="zh-CN"/>
        </w:rPr>
        <w:t>5</w:t>
      </w:r>
      <w:r>
        <w:rPr>
          <w:rFonts w:hint="eastAsia" w:ascii="宋体" w:hAnsi="宋体"/>
          <w:color w:val="auto"/>
          <w:sz w:val="24"/>
          <w:szCs w:val="24"/>
          <w:highlight w:val="none"/>
          <w:lang w:bidi="zh-CN"/>
        </w:rPr>
        <w:t>月</w:t>
      </w:r>
      <w:r>
        <w:rPr>
          <w:rFonts w:hint="eastAsia" w:ascii="宋体" w:hAnsi="宋体"/>
          <w:color w:val="auto"/>
          <w:sz w:val="24"/>
          <w:szCs w:val="24"/>
          <w:highlight w:val="none"/>
          <w:lang w:val="en-US" w:bidi="zh-CN"/>
        </w:rPr>
        <w:t>预计退认筹款60.00</w:t>
      </w:r>
      <w:r>
        <w:rPr>
          <w:rFonts w:hint="eastAsia" w:ascii="宋体" w:hAnsi="宋体"/>
          <w:color w:val="auto"/>
          <w:sz w:val="24"/>
          <w:szCs w:val="24"/>
          <w:highlight w:val="none"/>
          <w:lang w:val="en-US" w:bidi="zh-CN"/>
        </w:rPr>
        <w:t>万元，</w:t>
      </w:r>
      <w:r>
        <w:rPr>
          <w:rFonts w:hint="eastAsia" w:ascii="宋体" w:hAnsi="宋体"/>
          <w:color w:val="auto"/>
          <w:sz w:val="24"/>
          <w:szCs w:val="24"/>
          <w:highlight w:val="none"/>
          <w:lang w:bidi="zh-CN"/>
        </w:rPr>
        <w:t>其他不可预见费用预估总计80.00</w:t>
      </w:r>
      <w:r>
        <w:rPr>
          <w:rFonts w:hint="eastAsia" w:ascii="宋体" w:hAnsi="宋体"/>
          <w:color w:val="auto"/>
          <w:sz w:val="24"/>
          <w:szCs w:val="24"/>
          <w:highlight w:val="none"/>
          <w:lang w:bidi="zh-CN"/>
        </w:rPr>
        <w:t>万元。</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经审核，其他费用中退认筹金、不可预见费、</w:t>
      </w:r>
      <w:r>
        <w:rPr>
          <w:rFonts w:hint="eastAsia" w:ascii="宋体" w:hAnsi="宋体"/>
          <w:color w:val="auto"/>
          <w:sz w:val="24"/>
          <w:szCs w:val="24"/>
          <w:highlight w:val="none"/>
          <w:lang w:val="en-US" w:bidi="zh-CN"/>
        </w:rPr>
        <w:t>退房款</w:t>
      </w:r>
      <w:r>
        <w:rPr>
          <w:rFonts w:hint="eastAsia" w:ascii="宋体" w:hAnsi="宋体"/>
          <w:color w:val="auto"/>
          <w:sz w:val="24"/>
          <w:szCs w:val="24"/>
          <w:highlight w:val="none"/>
          <w:lang w:bidi="zh-CN"/>
        </w:rPr>
        <w:t>为预估金额，</w:t>
      </w:r>
      <w:r>
        <w:rPr>
          <w:rFonts w:hint="eastAsia" w:ascii="宋体" w:hAnsi="宋体"/>
          <w:color w:val="auto"/>
          <w:sz w:val="24"/>
          <w:szCs w:val="24"/>
          <w:highlight w:val="none"/>
          <w:lang w:val="en-US" w:bidi="zh-CN"/>
        </w:rPr>
        <w:t>实际支付时我司会根据协议约定进行审核，并报贵司审批通过后进行支付。</w:t>
      </w:r>
      <w:r>
        <w:rPr>
          <w:rFonts w:hint="eastAsia" w:ascii="宋体" w:hAnsi="宋体"/>
          <w:color w:val="auto"/>
          <w:sz w:val="24"/>
          <w:szCs w:val="24"/>
          <w:highlight w:val="none"/>
          <w:lang w:bidi="zh-CN"/>
        </w:rPr>
        <w:t>我司会对付款申请、发票、流程、相关合同、现场签证等依据进行审核，</w:t>
      </w:r>
      <w:r>
        <w:rPr>
          <w:rFonts w:ascii="宋体" w:hAnsi="宋体"/>
          <w:color w:val="auto"/>
          <w:sz w:val="24"/>
          <w:szCs w:val="24"/>
          <w:highlight w:val="none"/>
        </w:rPr>
        <w:t>严格把控，</w:t>
      </w:r>
      <w:r>
        <w:rPr>
          <w:rFonts w:hint="eastAsia" w:ascii="宋体" w:hAnsi="宋体"/>
          <w:color w:val="auto"/>
          <w:sz w:val="24"/>
          <w:szCs w:val="24"/>
          <w:highlight w:val="none"/>
          <w:lang w:bidi="zh-CN"/>
        </w:rPr>
        <w:t>确保资金支付合理、合规。</w:t>
      </w:r>
    </w:p>
    <w:p>
      <w:pPr>
        <w:spacing w:before="156" w:beforeLines="50" w:after="156" w:afterLines="50" w:line="360" w:lineRule="auto"/>
        <w:ind w:firstLine="241" w:firstLineChars="100"/>
        <w:rPr>
          <w:rFonts w:ascii="宋体" w:hAnsi="宋体"/>
          <w:b/>
          <w:bCs/>
          <w:color w:val="auto"/>
          <w:sz w:val="24"/>
          <w:szCs w:val="24"/>
          <w:highlight w:val="none"/>
          <w:lang w:bidi="zh-CN"/>
        </w:rPr>
      </w:pPr>
      <w:r>
        <w:rPr>
          <w:rFonts w:hint="eastAsia" w:ascii="宋体" w:hAnsi="宋体"/>
          <w:b/>
          <w:bCs/>
          <w:color w:val="auto"/>
          <w:sz w:val="24"/>
          <w:szCs w:val="24"/>
          <w:highlight w:val="none"/>
          <w:lang w:bidi="zh-CN"/>
        </w:rPr>
        <w:t>四、结论：</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bCs/>
          <w:color w:val="auto"/>
          <w:sz w:val="24"/>
          <w:szCs w:val="24"/>
          <w:highlight w:val="none"/>
          <w:lang w:bidi="zh-CN"/>
        </w:rPr>
        <w:t>本次海盐丰涛置业有限公司申报的</w:t>
      </w:r>
      <w:r>
        <w:rPr>
          <w:rFonts w:hint="eastAsia" w:ascii="宋体" w:hAnsi="宋体"/>
          <w:bCs/>
          <w:color w:val="auto"/>
          <w:sz w:val="24"/>
          <w:szCs w:val="24"/>
          <w:highlight w:val="none"/>
          <w:lang w:val="en-US" w:bidi="zh-CN"/>
        </w:rPr>
        <w:t>5</w:t>
      </w:r>
      <w:r>
        <w:rPr>
          <w:rFonts w:ascii="宋体" w:hAnsi="宋体"/>
          <w:bCs/>
          <w:color w:val="auto"/>
          <w:sz w:val="24"/>
          <w:szCs w:val="24"/>
          <w:highlight w:val="none"/>
          <w:lang w:bidi="zh-CN"/>
        </w:rPr>
        <w:t>月资金计</w:t>
      </w:r>
      <w:r>
        <w:rPr>
          <w:rFonts w:hint="eastAsia" w:ascii="宋体" w:hAnsi="宋体"/>
          <w:bCs/>
          <w:color w:val="auto"/>
          <w:sz w:val="24"/>
          <w:szCs w:val="24"/>
          <w:highlight w:val="none"/>
          <w:lang w:bidi="zh-CN"/>
        </w:rPr>
        <w:t>划</w:t>
      </w:r>
      <w:r>
        <w:rPr>
          <w:rFonts w:ascii="宋体" w:hAnsi="宋体"/>
          <w:bCs/>
          <w:color w:val="auto"/>
          <w:sz w:val="24"/>
          <w:szCs w:val="24"/>
          <w:highlight w:val="none"/>
          <w:lang w:bidi="zh-CN"/>
        </w:rPr>
        <w:t>包含</w:t>
      </w:r>
      <w:r>
        <w:rPr>
          <w:rFonts w:hint="eastAsia" w:ascii="宋体" w:hAnsi="宋体"/>
          <w:bCs/>
          <w:color w:val="auto"/>
          <w:sz w:val="24"/>
          <w:szCs w:val="24"/>
          <w:highlight w:val="none"/>
          <w:lang w:val="en-US" w:bidi="zh-CN"/>
        </w:rPr>
        <w:t>六</w:t>
      </w:r>
      <w:r>
        <w:rPr>
          <w:rFonts w:ascii="宋体" w:hAnsi="宋体"/>
          <w:bCs/>
          <w:color w:val="auto"/>
          <w:sz w:val="24"/>
          <w:szCs w:val="24"/>
          <w:highlight w:val="none"/>
          <w:lang w:bidi="zh-CN"/>
        </w:rPr>
        <w:t>大</w:t>
      </w:r>
      <w:r>
        <w:rPr>
          <w:rFonts w:hint="eastAsia" w:ascii="宋体" w:hAnsi="宋体"/>
          <w:bCs/>
          <w:color w:val="auto"/>
          <w:sz w:val="24"/>
          <w:szCs w:val="24"/>
          <w:highlight w:val="none"/>
          <w:lang w:bidi="zh-CN"/>
        </w:rPr>
        <w:t>项目</w:t>
      </w:r>
      <w:r>
        <w:rPr>
          <w:rFonts w:ascii="宋体" w:hAnsi="宋体"/>
          <w:bCs/>
          <w:color w:val="auto"/>
          <w:sz w:val="24"/>
          <w:szCs w:val="24"/>
          <w:highlight w:val="none"/>
          <w:lang w:bidi="zh-CN"/>
        </w:rPr>
        <w:t>，分别为</w:t>
      </w:r>
      <w:r>
        <w:rPr>
          <w:rFonts w:hint="eastAsia" w:ascii="宋体" w:hAnsi="宋体"/>
          <w:bCs/>
          <w:color w:val="auto"/>
          <w:sz w:val="24"/>
          <w:szCs w:val="24"/>
          <w:highlight w:val="none"/>
          <w:lang w:bidi="zh-CN"/>
        </w:rPr>
        <w:t>前期费用</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工程款</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管理费用、营销费用、税金，其他费用，</w:t>
      </w:r>
      <w:r>
        <w:rPr>
          <w:rFonts w:hint="eastAsia" w:ascii="宋体" w:hAnsi="宋体"/>
          <w:bCs/>
          <w:color w:val="auto"/>
          <w:sz w:val="24"/>
          <w:szCs w:val="24"/>
          <w:highlight w:val="none"/>
          <w:lang w:val="en-US" w:bidi="zh-CN"/>
        </w:rPr>
        <w:t>分类方式为项目公司各部门提供，与目标成本分类不符，但费用明细与现场实际情况基本吻合</w:t>
      </w:r>
      <w:r>
        <w:rPr>
          <w:rFonts w:hint="eastAsia" w:ascii="宋体" w:hAnsi="宋体"/>
          <w:bCs/>
          <w:color w:val="auto"/>
          <w:sz w:val="24"/>
          <w:szCs w:val="24"/>
          <w:highlight w:val="none"/>
          <w:lang w:bidi="zh-CN"/>
        </w:rPr>
        <w:t>，资金计划编制基本合理。</w:t>
      </w:r>
      <w:r>
        <w:rPr>
          <w:rFonts w:hint="eastAsia" w:ascii="宋体" w:hAnsi="宋体"/>
          <w:bCs/>
          <w:color w:val="auto"/>
          <w:sz w:val="24"/>
          <w:szCs w:val="24"/>
          <w:highlight w:val="none"/>
          <w:lang w:val="en-US" w:bidi="zh-CN"/>
        </w:rPr>
        <w:t>我司重新整理、统计了项目公司的资金计划，对上述费用的类别进行了调整，对费用明细进行审核分析，</w:t>
      </w:r>
      <w:r>
        <w:rPr>
          <w:rFonts w:hint="eastAsia" w:ascii="宋体" w:hAnsi="宋体"/>
          <w:bCs/>
          <w:color w:val="auto"/>
          <w:sz w:val="24"/>
          <w:szCs w:val="24"/>
          <w:highlight w:val="none"/>
          <w:lang w:bidi="zh-CN"/>
        </w:rPr>
        <w:t>拟同意项目公司</w:t>
      </w:r>
      <w:r>
        <w:rPr>
          <w:rFonts w:hint="eastAsia" w:ascii="宋体" w:hAnsi="宋体"/>
          <w:bCs/>
          <w:color w:val="auto"/>
          <w:sz w:val="24"/>
          <w:szCs w:val="24"/>
          <w:highlight w:val="none"/>
          <w:lang w:val="en-US" w:bidi="zh-CN"/>
        </w:rPr>
        <w:t>5</w:t>
      </w:r>
      <w:r>
        <w:rPr>
          <w:rFonts w:ascii="宋体" w:hAnsi="宋体"/>
          <w:bCs/>
          <w:color w:val="auto"/>
          <w:sz w:val="24"/>
          <w:szCs w:val="24"/>
          <w:highlight w:val="none"/>
          <w:lang w:bidi="zh-CN"/>
        </w:rPr>
        <w:t>月</w:t>
      </w:r>
      <w:r>
        <w:rPr>
          <w:rFonts w:hint="eastAsia" w:ascii="宋体" w:hAnsi="宋体"/>
          <w:bCs/>
          <w:color w:val="auto"/>
          <w:sz w:val="24"/>
          <w:szCs w:val="24"/>
          <w:highlight w:val="none"/>
          <w:lang w:bidi="zh-CN"/>
        </w:rPr>
        <w:t>份资金计划，并以此作为付款的依据。待实际支付时，我司人员将对相关付款资料的合理、合规性一一核实，对于其中单笔支付超1,000万的，上报贵司，经审批后，据实支付，请审批。</w:t>
      </w:r>
    </w:p>
    <w:p>
      <w:pPr>
        <w:spacing w:line="360" w:lineRule="auto"/>
        <w:rPr>
          <w:rFonts w:ascii="宋体" w:hAnsi="宋体"/>
          <w:b/>
          <w:color w:val="auto"/>
          <w:sz w:val="24"/>
          <w:highlight w:val="none"/>
          <w:lang w:bidi="zh-CN"/>
        </w:rPr>
      </w:pPr>
      <w:r>
        <w:rPr>
          <w:rFonts w:hint="eastAsia" w:ascii="宋体" w:hAnsi="宋体"/>
          <w:b/>
          <w:color w:val="auto"/>
          <w:sz w:val="24"/>
          <w:highlight w:val="none"/>
          <w:lang w:bidi="zh-CN"/>
        </w:rPr>
        <w:t xml:space="preserve">                                          </w:t>
      </w:r>
    </w:p>
    <w:p>
      <w:pPr>
        <w:spacing w:line="360" w:lineRule="auto"/>
        <w:rPr>
          <w:rFonts w:ascii="宋体" w:hAnsi="宋体"/>
          <w:b/>
          <w:color w:val="auto"/>
          <w:sz w:val="24"/>
          <w:highlight w:val="none"/>
          <w:lang w:bidi="zh-CN"/>
        </w:rPr>
      </w:pP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北京康信君安资产管理有限公司</w:t>
      </w: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海盐恒大都汇华庭项目组</w:t>
      </w:r>
    </w:p>
    <w:p>
      <w:pPr>
        <w:spacing w:before="156" w:beforeLines="50" w:line="360" w:lineRule="auto"/>
        <w:ind w:left="420" w:leftChars="200" w:firstLine="482" w:firstLineChars="200"/>
        <w:rPr>
          <w:rFonts w:ascii="宋体" w:hAnsi="宋体"/>
          <w:b/>
          <w:bCs/>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hint="eastAsia" w:ascii="宋体" w:hAnsi="宋体"/>
          <w:b/>
          <w:bCs/>
          <w:color w:val="auto"/>
          <w:sz w:val="24"/>
          <w:highlight w:val="none"/>
          <w:lang w:bidi="zh-CN"/>
        </w:rPr>
        <w:t xml:space="preserve"> 20</w:t>
      </w:r>
      <w:r>
        <w:rPr>
          <w:rFonts w:ascii="宋体" w:hAnsi="宋体"/>
          <w:b/>
          <w:bCs/>
          <w:color w:val="auto"/>
          <w:sz w:val="24"/>
          <w:highlight w:val="none"/>
          <w:lang w:bidi="zh-CN"/>
        </w:rPr>
        <w:t>2</w:t>
      </w:r>
      <w:r>
        <w:rPr>
          <w:rFonts w:hint="eastAsia" w:ascii="宋体" w:hAnsi="宋体"/>
          <w:b/>
          <w:bCs/>
          <w:color w:val="auto"/>
          <w:sz w:val="24"/>
          <w:highlight w:val="none"/>
          <w:lang w:val="en-US" w:bidi="zh-CN"/>
        </w:rPr>
        <w:t>1</w:t>
      </w:r>
      <w:r>
        <w:rPr>
          <w:rFonts w:hint="eastAsia" w:ascii="宋体" w:hAnsi="宋体"/>
          <w:b/>
          <w:bCs/>
          <w:color w:val="auto"/>
          <w:sz w:val="24"/>
          <w:highlight w:val="none"/>
          <w:lang w:bidi="zh-CN"/>
        </w:rPr>
        <w:t>年</w:t>
      </w:r>
      <w:r>
        <w:rPr>
          <w:rFonts w:hint="eastAsia" w:ascii="宋体" w:hAnsi="宋体"/>
          <w:b/>
          <w:bCs/>
          <w:color w:val="auto"/>
          <w:sz w:val="24"/>
          <w:highlight w:val="none"/>
          <w:lang w:val="en-US" w:bidi="zh-CN"/>
        </w:rPr>
        <w:t>5</w:t>
      </w:r>
      <w:r>
        <w:rPr>
          <w:rFonts w:ascii="宋体" w:hAnsi="宋体"/>
          <w:b/>
          <w:bCs/>
          <w:color w:val="auto"/>
          <w:sz w:val="24"/>
          <w:highlight w:val="none"/>
          <w:lang w:bidi="zh-CN"/>
        </w:rPr>
        <w:t>月</w:t>
      </w:r>
      <w:r>
        <w:rPr>
          <w:rFonts w:hint="eastAsia" w:ascii="宋体" w:hAnsi="宋体"/>
          <w:b/>
          <w:bCs/>
          <w:color w:val="auto"/>
          <w:sz w:val="24"/>
          <w:highlight w:val="none"/>
          <w:lang w:val="en-US" w:bidi="zh-CN"/>
        </w:rPr>
        <w:t>8</w:t>
      </w:r>
      <w:r>
        <w:rPr>
          <w:rFonts w:ascii="宋体" w:hAnsi="宋体"/>
          <w:b/>
          <w:bCs/>
          <w:color w:val="auto"/>
          <w:sz w:val="24"/>
          <w:highlight w:val="none"/>
          <w:lang w:bidi="zh-CN"/>
        </w:rPr>
        <w:t>日</w:t>
      </w:r>
    </w:p>
    <w:p>
      <w:pPr>
        <w:rPr>
          <w:rFonts w:ascii="宋体" w:hAnsi="宋体"/>
          <w:color w:val="auto"/>
          <w:sz w:val="24"/>
          <w:highlight w:val="none"/>
          <w:lang w:bidi="zh-CN"/>
        </w:rPr>
      </w:pPr>
    </w:p>
    <w:p>
      <w:pPr>
        <w:spacing w:before="156" w:beforeLines="50" w:line="360" w:lineRule="auto"/>
        <w:rPr>
          <w:rFonts w:ascii="宋体" w:hAnsi="宋体"/>
          <w:b/>
          <w:bCs/>
          <w:color w:val="auto"/>
          <w:sz w:val="24"/>
          <w:highlight w:val="none"/>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60" w:beforeLines="50" w:line="360" w:lineRule="auto"/>
        <w:rPr>
          <w:rFonts w:ascii="宋体" w:hAnsi="宋体"/>
          <w:b/>
          <w:bCs/>
          <w:color w:val="auto"/>
          <w:sz w:val="24"/>
          <w:lang w:bidi="zh-CN"/>
        </w:rPr>
      </w:pPr>
      <w:r>
        <w:rPr>
          <w:rFonts w:hint="eastAsia" w:ascii="宋体" w:hAnsi="宋体"/>
          <w:b/>
          <w:bCs/>
          <w:color w:val="auto"/>
          <w:sz w:val="24"/>
          <w:lang w:bidi="zh-CN"/>
        </w:rPr>
        <w:t>附件 工程支出明细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940"/>
        <w:gridCol w:w="1183"/>
        <w:gridCol w:w="934"/>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费用类型</w:t>
            </w:r>
          </w:p>
        </w:tc>
        <w:tc>
          <w:tcPr>
            <w:tcW w:w="14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施工单位名称</w:t>
            </w:r>
          </w:p>
        </w:tc>
        <w:tc>
          <w:tcPr>
            <w:tcW w:w="2182"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款项用途</w:t>
            </w:r>
          </w:p>
        </w:tc>
        <w:tc>
          <w:tcPr>
            <w:tcW w:w="11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合同金额（万元）</w:t>
            </w:r>
          </w:p>
        </w:tc>
        <w:tc>
          <w:tcPr>
            <w:tcW w:w="1928"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合同付款条件</w:t>
            </w:r>
          </w:p>
        </w:tc>
        <w:tc>
          <w:tcPr>
            <w:tcW w:w="120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已完成产值（万元）</w:t>
            </w:r>
          </w:p>
        </w:tc>
        <w:tc>
          <w:tcPr>
            <w:tcW w:w="102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累计已付款（万元）</w:t>
            </w:r>
          </w:p>
        </w:tc>
        <w:tc>
          <w:tcPr>
            <w:tcW w:w="94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累计支付比例(%)</w:t>
            </w:r>
          </w:p>
        </w:tc>
        <w:tc>
          <w:tcPr>
            <w:tcW w:w="1183"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本月拟支付额（万元）</w:t>
            </w:r>
          </w:p>
        </w:tc>
        <w:tc>
          <w:tcPr>
            <w:tcW w:w="9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付款后累计支付比例(%)</w:t>
            </w:r>
          </w:p>
        </w:tc>
        <w:tc>
          <w:tcPr>
            <w:tcW w:w="816"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4" w:type="dxa"/>
            <w:vAlign w:val="center"/>
          </w:tcPr>
          <w:p>
            <w:pPr>
              <w:jc w:val="center"/>
              <w:rPr>
                <w:color w:val="auto"/>
                <w:sz w:val="18"/>
                <w:szCs w:val="18"/>
              </w:rPr>
            </w:pPr>
            <w:bookmarkStart w:id="1" w:name="_GoBack" w:colFirst="5" w:colLast="8"/>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江苏省苏中建设集团股份有限公司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海盐恒大都汇华庭项目主体及配套建设工程进度款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21,500.00</w:t>
            </w:r>
          </w:p>
        </w:tc>
        <w:tc>
          <w:tcPr>
            <w:tcW w:w="1928"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按月进度的80%</w:t>
            </w:r>
          </w:p>
        </w:tc>
        <w:tc>
          <w:tcPr>
            <w:tcW w:w="120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5,288.07</w:t>
            </w:r>
          </w:p>
        </w:tc>
        <w:tc>
          <w:tcPr>
            <w:tcW w:w="102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3,918.68</w:t>
            </w:r>
          </w:p>
        </w:tc>
        <w:tc>
          <w:tcPr>
            <w:tcW w:w="940" w:type="dxa"/>
            <w:vAlign w:val="center"/>
          </w:tcPr>
          <w:p>
            <w:pPr>
              <w:keepNext w:val="0"/>
              <w:keepLines w:val="0"/>
              <w:widowControl/>
              <w:suppressLineNumbers w:val="0"/>
              <w:jc w:val="right"/>
              <w:textAlignment w:val="center"/>
              <w:rPr>
                <w:color w:val="auto"/>
                <w:sz w:val="18"/>
                <w:szCs w:val="18"/>
              </w:rPr>
            </w:pPr>
            <w:r>
              <w:rPr>
                <w:rFonts w:hint="eastAsia" w:ascii="宋体" w:hAnsi="宋体" w:cs="宋体"/>
                <w:i w:val="0"/>
                <w:color w:val="auto"/>
                <w:kern w:val="0"/>
                <w:sz w:val="18"/>
                <w:szCs w:val="18"/>
                <w:u w:val="none"/>
                <w:lang w:val="en-US" w:eastAsia="zh-CN" w:bidi="ar"/>
              </w:rPr>
              <w:t>19</w:t>
            </w:r>
            <w:r>
              <w:rPr>
                <w:rFonts w:hint="eastAsia" w:ascii="宋体" w:hAnsi="宋体" w:eastAsia="宋体" w:cs="宋体"/>
                <w:i w:val="0"/>
                <w:color w:val="auto"/>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default"/>
                <w:color w:val="auto"/>
                <w:sz w:val="18"/>
                <w:szCs w:val="18"/>
                <w:lang w:val="en-US"/>
              </w:rPr>
            </w:pPr>
            <w:r>
              <w:rPr>
                <w:rFonts w:hint="eastAsia" w:ascii="宋体" w:hAnsi="宋体" w:cs="宋体"/>
                <w:i w:val="0"/>
                <w:color w:val="auto"/>
                <w:kern w:val="0"/>
                <w:sz w:val="18"/>
                <w:szCs w:val="18"/>
                <w:u w:val="none"/>
                <w:lang w:val="en-US" w:eastAsia="zh-CN" w:bidi="ar"/>
              </w:rPr>
              <w:t>1,080.00</w:t>
            </w:r>
          </w:p>
        </w:tc>
        <w:tc>
          <w:tcPr>
            <w:tcW w:w="934" w:type="dxa"/>
            <w:vAlign w:val="center"/>
          </w:tcPr>
          <w:p>
            <w:pPr>
              <w:keepNext w:val="0"/>
              <w:keepLines w:val="0"/>
              <w:widowControl/>
              <w:suppressLineNumbers w:val="0"/>
              <w:jc w:val="right"/>
              <w:textAlignment w:val="center"/>
              <w:rPr>
                <w:color w:val="auto"/>
                <w:sz w:val="18"/>
                <w:szCs w:val="18"/>
              </w:rPr>
            </w:pPr>
            <w:r>
              <w:rPr>
                <w:rFonts w:hint="eastAsia" w:ascii="宋体" w:hAnsi="宋体" w:cs="宋体"/>
                <w:i w:val="0"/>
                <w:color w:val="auto"/>
                <w:kern w:val="0"/>
                <w:sz w:val="18"/>
                <w:szCs w:val="18"/>
                <w:u w:val="none"/>
                <w:lang w:val="en-US" w:eastAsia="zh-CN" w:bidi="ar"/>
              </w:rPr>
              <w:t>23</w:t>
            </w:r>
            <w:r>
              <w:rPr>
                <w:rFonts w:hint="eastAsia" w:ascii="宋体" w:hAnsi="宋体" w:eastAsia="宋体" w:cs="宋体"/>
                <w:i w:val="0"/>
                <w:color w:val="auto"/>
                <w:kern w:val="0"/>
                <w:sz w:val="18"/>
                <w:szCs w:val="18"/>
                <w:u w:val="none"/>
                <w:lang w:val="en-US" w:eastAsia="zh-CN" w:bidi="ar"/>
              </w:rPr>
              <w:t>%</w:t>
            </w: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color w:val="auto"/>
                <w:sz w:val="18"/>
                <w:szCs w:val="18"/>
              </w:rPr>
            </w:pPr>
            <w:r>
              <w:rPr>
                <w:rFonts w:hint="eastAsia"/>
                <w:color w:val="auto"/>
                <w:sz w:val="18"/>
                <w:szCs w:val="18"/>
                <w:lang w:val="en-US" w:eastAsia="zh-CN"/>
              </w:rPr>
              <w:t>深圳恒大材料设备有限公司</w:t>
            </w:r>
          </w:p>
        </w:tc>
        <w:tc>
          <w:tcPr>
            <w:tcW w:w="2182" w:type="dxa"/>
            <w:vAlign w:val="center"/>
          </w:tcPr>
          <w:p>
            <w:pPr>
              <w:widowControl/>
              <w:jc w:val="center"/>
              <w:textAlignment w:val="center"/>
              <w:rPr>
                <w:rFonts w:hint="default" w:eastAsia="宋体"/>
                <w:color w:val="auto"/>
                <w:sz w:val="18"/>
                <w:szCs w:val="18"/>
                <w:lang w:val="en-US" w:eastAsia="zh-CN"/>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甲方于每月20日前，将上月所领用乙方的所有材料物资款支付给乙方</w:t>
            </w:r>
          </w:p>
        </w:tc>
        <w:tc>
          <w:tcPr>
            <w:tcW w:w="120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102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324.74</w:t>
            </w:r>
          </w:p>
        </w:tc>
        <w:tc>
          <w:tcPr>
            <w:tcW w:w="940" w:type="dxa"/>
            <w:vAlign w:val="center"/>
          </w:tcPr>
          <w:p>
            <w:pPr>
              <w:widowControl/>
              <w:jc w:val="right"/>
              <w:textAlignment w:val="center"/>
              <w:rPr>
                <w:rFonts w:hint="eastAsia" w:ascii="宋体" w:hAnsi="宋体" w:cs="宋体"/>
                <w:color w:val="auto"/>
                <w:kern w:val="0"/>
                <w:sz w:val="18"/>
                <w:szCs w:val="18"/>
                <w:lang w:val="en-US" w:eastAsia="zh-CN" w:bidi="ar"/>
              </w:rPr>
            </w:pPr>
          </w:p>
        </w:tc>
        <w:tc>
          <w:tcPr>
            <w:tcW w:w="1183"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20.00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广州恒大材料设备有限公司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jc w:val="center"/>
              <w:rPr>
                <w:color w:val="auto"/>
                <w:sz w:val="18"/>
                <w:szCs w:val="18"/>
              </w:rPr>
            </w:pPr>
            <w:r>
              <w:rPr>
                <w:rFonts w:hint="eastAsia"/>
                <w:color w:val="auto"/>
                <w:sz w:val="18"/>
                <w:szCs w:val="18"/>
              </w:rPr>
              <w:t>甲方于每月20日前，将上月所领用乙方的所有材料物资款支付给乙方</w:t>
            </w:r>
          </w:p>
        </w:tc>
        <w:tc>
          <w:tcPr>
            <w:tcW w:w="1200" w:type="dxa"/>
            <w:vAlign w:val="center"/>
          </w:tcPr>
          <w:p>
            <w:pPr>
              <w:jc w:val="right"/>
              <w:rPr>
                <w:rFonts w:hint="eastAsia" w:eastAsia="宋体"/>
                <w:color w:val="auto"/>
                <w:sz w:val="18"/>
                <w:szCs w:val="18"/>
                <w:lang w:val="en-US" w:eastAsia="zh-CN"/>
              </w:rPr>
            </w:pPr>
            <w:r>
              <w:rPr>
                <w:rFonts w:hint="eastAsia"/>
                <w:color w:val="auto"/>
                <w:sz w:val="18"/>
                <w:szCs w:val="18"/>
                <w:lang w:val="en-US" w:eastAsia="zh-CN"/>
              </w:rPr>
              <w:t>/</w:t>
            </w:r>
          </w:p>
        </w:tc>
        <w:tc>
          <w:tcPr>
            <w:tcW w:w="1020" w:type="dxa"/>
            <w:vAlign w:val="center"/>
          </w:tcPr>
          <w:p>
            <w:pPr>
              <w:jc w:val="right"/>
              <w:rPr>
                <w:rFonts w:hint="default" w:eastAsia="宋体"/>
                <w:color w:val="auto"/>
                <w:sz w:val="18"/>
                <w:szCs w:val="18"/>
                <w:lang w:val="en-US" w:eastAsia="zh-CN"/>
              </w:rPr>
            </w:pPr>
            <w:r>
              <w:rPr>
                <w:rFonts w:hint="eastAsia" w:ascii="宋体" w:hAnsi="宋体" w:cs="宋体"/>
                <w:color w:val="auto"/>
                <w:kern w:val="0"/>
                <w:sz w:val="18"/>
                <w:szCs w:val="18"/>
                <w:lang w:val="en-US" w:eastAsia="zh-CN" w:bidi="ar"/>
              </w:rPr>
              <w:t>9</w:t>
            </w:r>
            <w:r>
              <w:rPr>
                <w:rFonts w:hint="eastAsia" w:ascii="宋体" w:hAnsi="宋体" w:eastAsia="宋体" w:cs="宋体"/>
                <w:color w:val="auto"/>
                <w:kern w:val="0"/>
                <w:sz w:val="18"/>
                <w:szCs w:val="18"/>
                <w:lang w:val="en-US" w:eastAsia="zh-CN" w:bidi="ar"/>
              </w:rPr>
              <w:t>.</w:t>
            </w:r>
            <w:r>
              <w:rPr>
                <w:rFonts w:hint="eastAsia" w:ascii="宋体" w:hAnsi="宋体" w:cs="宋体"/>
                <w:color w:val="auto"/>
                <w:kern w:val="0"/>
                <w:sz w:val="18"/>
                <w:szCs w:val="18"/>
                <w:lang w:val="en-US" w:eastAsia="zh-CN" w:bidi="ar"/>
              </w:rPr>
              <w:t>04</w:t>
            </w:r>
          </w:p>
        </w:tc>
        <w:tc>
          <w:tcPr>
            <w:tcW w:w="940" w:type="dxa"/>
            <w:vAlign w:val="center"/>
          </w:tcPr>
          <w:p>
            <w:pPr>
              <w:jc w:val="right"/>
              <w:rPr>
                <w:color w:val="auto"/>
                <w:sz w:val="18"/>
                <w:szCs w:val="18"/>
              </w:rPr>
            </w:pPr>
          </w:p>
        </w:tc>
        <w:tc>
          <w:tcPr>
            <w:tcW w:w="1183" w:type="dxa"/>
            <w:vAlign w:val="center"/>
          </w:tcPr>
          <w:p>
            <w:pPr>
              <w:keepNext w:val="0"/>
              <w:keepLines w:val="0"/>
              <w:widowControl/>
              <w:suppressLineNumbers w:val="0"/>
              <w:jc w:val="right"/>
              <w:textAlignment w:val="center"/>
              <w:rPr>
                <w:rFonts w:hint="default" w:eastAsia="宋体"/>
                <w:color w:val="auto"/>
                <w:sz w:val="18"/>
                <w:szCs w:val="18"/>
                <w:lang w:val="en-US" w:eastAsia="zh-CN"/>
              </w:rPr>
            </w:pP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34"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eastAsia"/>
                <w:color w:val="auto"/>
                <w:sz w:val="18"/>
                <w:szCs w:val="18"/>
                <w:lang w:val="en-US" w:eastAsia="zh-CN"/>
              </w:rPr>
            </w:pPr>
            <w:r>
              <w:rPr>
                <w:rFonts w:hint="eastAsia"/>
                <w:color w:val="auto"/>
                <w:sz w:val="18"/>
                <w:szCs w:val="18"/>
                <w:lang w:val="en-US" w:eastAsia="zh-CN"/>
              </w:rPr>
              <w:t>恒大园林集团</w:t>
            </w:r>
          </w:p>
        </w:tc>
        <w:tc>
          <w:tcPr>
            <w:tcW w:w="2182" w:type="dxa"/>
            <w:vAlign w:val="center"/>
          </w:tcPr>
          <w:p>
            <w:pPr>
              <w:widowControl/>
              <w:jc w:val="center"/>
              <w:textAlignment w:val="center"/>
              <w:rPr>
                <w:rFonts w:hint="eastAsia" w:ascii="宋体" w:hAnsi="宋体" w:cs="宋体"/>
                <w:color w:val="auto"/>
                <w:kern w:val="0"/>
                <w:sz w:val="18"/>
                <w:szCs w:val="18"/>
                <w:lang w:bidi="ar"/>
              </w:rPr>
            </w:pPr>
          </w:p>
        </w:tc>
        <w:tc>
          <w:tcPr>
            <w:tcW w:w="1185" w:type="dxa"/>
            <w:vAlign w:val="center"/>
          </w:tcPr>
          <w:p>
            <w:pPr>
              <w:widowControl/>
              <w:jc w:val="center"/>
              <w:textAlignment w:val="center"/>
              <w:rPr>
                <w:rFonts w:hint="eastAsia" w:ascii="宋体" w:hAnsi="宋体" w:cs="宋体"/>
                <w:color w:val="auto"/>
                <w:kern w:val="0"/>
                <w:sz w:val="18"/>
                <w:szCs w:val="18"/>
                <w:lang w:val="en-US" w:eastAsia="zh-CN" w:bidi="ar"/>
              </w:rPr>
            </w:pPr>
          </w:p>
        </w:tc>
        <w:tc>
          <w:tcPr>
            <w:tcW w:w="1928" w:type="dxa"/>
            <w:vAlign w:val="center"/>
          </w:tcPr>
          <w:p>
            <w:pPr>
              <w:jc w:val="center"/>
              <w:rPr>
                <w:rFonts w:hint="eastAsia"/>
                <w:color w:val="auto"/>
                <w:sz w:val="18"/>
                <w:szCs w:val="18"/>
              </w:rPr>
            </w:pPr>
          </w:p>
        </w:tc>
        <w:tc>
          <w:tcPr>
            <w:tcW w:w="1200" w:type="dxa"/>
            <w:vAlign w:val="center"/>
          </w:tcPr>
          <w:p>
            <w:pPr>
              <w:jc w:val="right"/>
              <w:rPr>
                <w:rFonts w:hint="eastAsia"/>
                <w:color w:val="auto"/>
                <w:sz w:val="18"/>
                <w:szCs w:val="18"/>
                <w:lang w:val="en-US" w:eastAsia="zh-CN"/>
              </w:rPr>
            </w:pPr>
          </w:p>
        </w:tc>
        <w:tc>
          <w:tcPr>
            <w:tcW w:w="1020" w:type="dxa"/>
            <w:vAlign w:val="center"/>
          </w:tcPr>
          <w:p>
            <w:pPr>
              <w:jc w:val="right"/>
              <w:rPr>
                <w:rFonts w:hint="eastAsia" w:ascii="宋体" w:hAnsi="宋体" w:eastAsia="宋体" w:cs="宋体"/>
                <w:color w:val="auto"/>
                <w:kern w:val="0"/>
                <w:sz w:val="18"/>
                <w:szCs w:val="18"/>
                <w:lang w:val="en-US" w:eastAsia="zh-CN" w:bidi="ar"/>
              </w:rPr>
            </w:pPr>
          </w:p>
        </w:tc>
        <w:tc>
          <w:tcPr>
            <w:tcW w:w="940" w:type="dxa"/>
            <w:vAlign w:val="center"/>
          </w:tcPr>
          <w:p>
            <w:pPr>
              <w:jc w:val="right"/>
              <w:rPr>
                <w:color w:val="auto"/>
                <w:sz w:val="18"/>
                <w:szCs w:val="18"/>
              </w:rPr>
            </w:pPr>
          </w:p>
        </w:tc>
        <w:tc>
          <w:tcPr>
            <w:tcW w:w="1183" w:type="dxa"/>
            <w:vAlign w:val="center"/>
          </w:tcPr>
          <w:p>
            <w:pPr>
              <w:keepNext w:val="0"/>
              <w:keepLines w:val="0"/>
              <w:widowControl/>
              <w:suppressLineNumbers w:val="0"/>
              <w:jc w:val="righ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4"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浙江尚都建设有限公司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海盐恒大都汇华庭土方工程进度款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1,060.70</w:t>
            </w:r>
          </w:p>
        </w:tc>
        <w:tc>
          <w:tcPr>
            <w:tcW w:w="1928" w:type="dxa"/>
            <w:vAlign w:val="center"/>
          </w:tcPr>
          <w:p>
            <w:pPr>
              <w:jc w:val="center"/>
              <w:rPr>
                <w:color w:val="auto"/>
                <w:sz w:val="18"/>
                <w:szCs w:val="18"/>
              </w:rPr>
            </w:pPr>
            <w:r>
              <w:rPr>
                <w:rFonts w:hint="eastAsia" w:ascii="宋体" w:hAnsi="宋体" w:cs="宋体"/>
                <w:color w:val="auto"/>
                <w:kern w:val="0"/>
                <w:sz w:val="18"/>
                <w:szCs w:val="18"/>
                <w:lang w:bidi="ar"/>
              </w:rPr>
              <w:t>进度款付月产值80%--竣工验收97%--质保期满100%</w:t>
            </w:r>
          </w:p>
        </w:tc>
        <w:tc>
          <w:tcPr>
            <w:tcW w:w="120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524.59</w:t>
            </w:r>
          </w:p>
        </w:tc>
        <w:tc>
          <w:tcPr>
            <w:tcW w:w="102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w:t>
            </w:r>
            <w:r>
              <w:rPr>
                <w:rFonts w:hint="eastAsia" w:ascii="宋体" w:hAnsi="宋体" w:cs="宋体"/>
                <w:color w:val="auto"/>
                <w:kern w:val="0"/>
                <w:sz w:val="18"/>
                <w:szCs w:val="18"/>
                <w:lang w:val="en-US" w:eastAsia="zh-CN" w:bidi="ar"/>
              </w:rPr>
              <w:t>32</w:t>
            </w:r>
            <w:r>
              <w:rPr>
                <w:rFonts w:hint="eastAsia" w:ascii="宋体" w:hAnsi="宋体" w:eastAsia="宋体" w:cs="宋体"/>
                <w:color w:val="auto"/>
                <w:kern w:val="0"/>
                <w:sz w:val="18"/>
                <w:szCs w:val="18"/>
                <w:lang w:val="en-US" w:eastAsia="zh-CN" w:bidi="ar"/>
              </w:rPr>
              <w:t>.</w:t>
            </w:r>
            <w:r>
              <w:rPr>
                <w:rFonts w:hint="eastAsia" w:ascii="宋体" w:hAnsi="宋体" w:cs="宋体"/>
                <w:color w:val="auto"/>
                <w:kern w:val="0"/>
                <w:sz w:val="18"/>
                <w:szCs w:val="18"/>
                <w:lang w:val="en-US" w:eastAsia="zh-CN" w:bidi="ar"/>
              </w:rPr>
              <w:t>54</w:t>
            </w:r>
          </w:p>
        </w:tc>
        <w:tc>
          <w:tcPr>
            <w:tcW w:w="940" w:type="dxa"/>
            <w:vAlign w:val="center"/>
          </w:tcPr>
          <w:p>
            <w:pPr>
              <w:jc w:val="right"/>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22</w:t>
            </w:r>
            <w:r>
              <w:rPr>
                <w:rFonts w:hint="eastAsia" w:ascii="宋体" w:hAnsi="宋体" w:eastAsia="宋体" w:cs="宋体"/>
                <w:color w:val="auto"/>
                <w:kern w:val="0"/>
                <w:sz w:val="18"/>
                <w:szCs w:val="18"/>
                <w:lang w:val="en-US" w:eastAsia="zh-CN" w:bidi="ar"/>
              </w:rPr>
              <w:t>%</w:t>
            </w:r>
          </w:p>
        </w:tc>
        <w:tc>
          <w:tcPr>
            <w:tcW w:w="1183"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r>
              <w:rPr>
                <w:rFonts w:hint="eastAsia" w:ascii="宋体" w:hAnsi="宋体" w:cs="宋体"/>
                <w:color w:val="auto"/>
                <w:kern w:val="0"/>
                <w:sz w:val="18"/>
                <w:szCs w:val="18"/>
                <w:lang w:val="en-US" w:eastAsia="zh-CN" w:bidi="ar"/>
              </w:rPr>
              <w:t>30</w:t>
            </w:r>
            <w:r>
              <w:rPr>
                <w:rFonts w:hint="eastAsia" w:ascii="宋体" w:hAnsi="宋体" w:eastAsia="宋体" w:cs="宋体"/>
                <w:color w:val="auto"/>
                <w:kern w:val="0"/>
                <w:sz w:val="18"/>
                <w:szCs w:val="18"/>
                <w:lang w:val="en-US" w:eastAsia="zh-CN" w:bidi="ar"/>
              </w:rPr>
              <w:t>.</w:t>
            </w:r>
            <w:r>
              <w:rPr>
                <w:rFonts w:hint="eastAsia" w:ascii="宋体" w:hAnsi="宋体" w:cs="宋体"/>
                <w:color w:val="auto"/>
                <w:kern w:val="0"/>
                <w:sz w:val="18"/>
                <w:szCs w:val="18"/>
                <w:lang w:val="en-US" w:eastAsia="zh-CN" w:bidi="ar"/>
              </w:rPr>
              <w:t>78</w:t>
            </w:r>
          </w:p>
        </w:tc>
        <w:tc>
          <w:tcPr>
            <w:tcW w:w="934" w:type="dxa"/>
            <w:vAlign w:val="center"/>
          </w:tcPr>
          <w:p>
            <w:pPr>
              <w:jc w:val="righ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34%</w:t>
            </w: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218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工程用水电</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auto"/>
                <w:kern w:val="0"/>
                <w:sz w:val="18"/>
                <w:szCs w:val="18"/>
                <w:u w:val="none"/>
                <w:lang w:val="en-US" w:eastAsia="zh-CN" w:bidi="ar"/>
              </w:rPr>
            </w:pPr>
          </w:p>
        </w:tc>
        <w:tc>
          <w:tcPr>
            <w:tcW w:w="1020" w:type="dxa"/>
            <w:vAlign w:val="center"/>
          </w:tcPr>
          <w:p>
            <w:pPr>
              <w:jc w:val="right"/>
              <w:rPr>
                <w:rFonts w:hint="eastAsia" w:ascii="宋体" w:hAnsi="宋体" w:cs="宋体"/>
                <w:i w:val="0"/>
                <w:color w:val="auto"/>
                <w:kern w:val="0"/>
                <w:sz w:val="18"/>
                <w:szCs w:val="18"/>
                <w:u w:val="none"/>
                <w:lang w:val="en-US" w:eastAsia="zh-CN" w:bidi="ar"/>
              </w:rPr>
            </w:pPr>
          </w:p>
        </w:tc>
        <w:tc>
          <w:tcPr>
            <w:tcW w:w="940" w:type="dxa"/>
            <w:vAlign w:val="center"/>
          </w:tcPr>
          <w:p>
            <w:pPr>
              <w:jc w:val="right"/>
              <w:rPr>
                <w:rFonts w:hint="eastAsia" w:ascii="宋体" w:hAnsi="宋体" w:cs="宋体"/>
                <w:i w:val="0"/>
                <w:color w:val="auto"/>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10.00</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bidi="ar"/>
              </w:rPr>
              <w:t>奥的斯电梯（中国）有限公司</w:t>
            </w:r>
          </w:p>
        </w:tc>
        <w:tc>
          <w:tcPr>
            <w:tcW w:w="2182" w:type="dxa"/>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电梯款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auto"/>
                <w:kern w:val="0"/>
                <w:sz w:val="18"/>
                <w:szCs w:val="18"/>
                <w:u w:val="none"/>
                <w:lang w:val="en-US" w:eastAsia="zh-CN" w:bidi="ar"/>
              </w:rPr>
            </w:pPr>
          </w:p>
        </w:tc>
        <w:tc>
          <w:tcPr>
            <w:tcW w:w="1020" w:type="dxa"/>
            <w:vAlign w:val="center"/>
          </w:tcPr>
          <w:p>
            <w:pPr>
              <w:jc w:val="right"/>
              <w:rPr>
                <w:rFonts w:hint="eastAsia" w:ascii="宋体" w:hAnsi="宋体" w:cs="宋体"/>
                <w:i w:val="0"/>
                <w:color w:val="auto"/>
                <w:kern w:val="0"/>
                <w:sz w:val="18"/>
                <w:szCs w:val="18"/>
                <w:u w:val="none"/>
                <w:lang w:val="en-US" w:eastAsia="zh-CN" w:bidi="ar"/>
              </w:rPr>
            </w:pPr>
          </w:p>
        </w:tc>
        <w:tc>
          <w:tcPr>
            <w:tcW w:w="940" w:type="dxa"/>
            <w:vAlign w:val="center"/>
          </w:tcPr>
          <w:p>
            <w:pPr>
              <w:jc w:val="right"/>
              <w:rPr>
                <w:rFonts w:hint="eastAsia" w:ascii="宋体" w:hAnsi="宋体" w:cs="宋体"/>
                <w:i w:val="0"/>
                <w:color w:val="auto"/>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23.3</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南京长岛建设工程有限公司</w:t>
            </w:r>
          </w:p>
        </w:tc>
        <w:tc>
          <w:tcPr>
            <w:tcW w:w="2182" w:type="dxa"/>
            <w:vAlign w:val="center"/>
          </w:tcPr>
          <w:p>
            <w:pPr>
              <w:widowControl/>
              <w:jc w:val="center"/>
              <w:textAlignment w:val="center"/>
              <w:rPr>
                <w:rFonts w:hint="default" w:ascii="宋体" w:hAnsi="宋体" w:cs="宋体"/>
                <w:color w:val="auto"/>
                <w:kern w:val="0"/>
                <w:sz w:val="18"/>
                <w:szCs w:val="18"/>
                <w:lang w:val="en-US" w:eastAsia="zh-CN" w:bidi="ar"/>
              </w:rPr>
            </w:pPr>
            <w:r>
              <w:rPr>
                <w:rFonts w:hint="default" w:ascii="宋体" w:hAnsi="宋体" w:cs="宋体"/>
                <w:color w:val="auto"/>
                <w:kern w:val="0"/>
                <w:sz w:val="18"/>
                <w:szCs w:val="18"/>
                <w:lang w:val="en-US" w:eastAsia="zh-CN" w:bidi="ar"/>
              </w:rPr>
              <w:t>展示区瓷砖美缝工程结算款</w:t>
            </w:r>
            <w:r>
              <w:rPr>
                <w:rFonts w:hint="eastAsia" w:ascii="宋体" w:hAnsi="宋体" w:cs="宋体"/>
                <w:color w:val="auto"/>
                <w:kern w:val="0"/>
                <w:sz w:val="18"/>
                <w:szCs w:val="18"/>
                <w:lang w:val="en-US" w:eastAsia="zh-CN" w:bidi="ar"/>
              </w:rPr>
              <w:t>、样板房前厅工程结算款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auto"/>
                <w:kern w:val="0"/>
                <w:sz w:val="18"/>
                <w:szCs w:val="18"/>
                <w:u w:val="none"/>
                <w:lang w:val="en-US" w:eastAsia="zh-CN" w:bidi="ar"/>
              </w:rPr>
            </w:pPr>
          </w:p>
        </w:tc>
        <w:tc>
          <w:tcPr>
            <w:tcW w:w="1020" w:type="dxa"/>
            <w:vAlign w:val="center"/>
          </w:tcPr>
          <w:p>
            <w:pPr>
              <w:jc w:val="right"/>
              <w:rPr>
                <w:rFonts w:hint="eastAsia" w:ascii="宋体" w:hAnsi="宋体" w:cs="宋体"/>
                <w:i w:val="0"/>
                <w:color w:val="auto"/>
                <w:kern w:val="0"/>
                <w:sz w:val="18"/>
                <w:szCs w:val="18"/>
                <w:u w:val="none"/>
                <w:lang w:val="en-US" w:eastAsia="zh-CN" w:bidi="ar"/>
              </w:rPr>
            </w:pPr>
          </w:p>
        </w:tc>
        <w:tc>
          <w:tcPr>
            <w:tcW w:w="940" w:type="dxa"/>
            <w:vAlign w:val="center"/>
          </w:tcPr>
          <w:p>
            <w:pPr>
              <w:jc w:val="right"/>
              <w:rPr>
                <w:rFonts w:hint="eastAsia" w:ascii="宋体" w:hAnsi="宋体" w:cs="宋体"/>
                <w:i w:val="0"/>
                <w:color w:val="auto"/>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17.82</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widowControl/>
              <w:jc w:val="center"/>
              <w:textAlignment w:val="center"/>
              <w:rPr>
                <w:rFonts w:hint="eastAsia" w:ascii="宋体" w:hAnsi="宋体" w:eastAsia="宋体" w:cs="宋体"/>
                <w:color w:val="auto"/>
                <w:kern w:val="0"/>
                <w:sz w:val="18"/>
                <w:szCs w:val="18"/>
                <w:lang w:val="en-US" w:eastAsia="zh-CN" w:bidi="ar"/>
              </w:rPr>
            </w:pPr>
          </w:p>
        </w:tc>
        <w:tc>
          <w:tcPr>
            <w:tcW w:w="2182"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工程电气、瓷砖、塑管材料款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auto"/>
                <w:kern w:val="0"/>
                <w:sz w:val="18"/>
                <w:szCs w:val="18"/>
                <w:u w:val="none"/>
                <w:lang w:val="en-US" w:eastAsia="zh-CN" w:bidi="ar"/>
              </w:rPr>
            </w:pPr>
          </w:p>
        </w:tc>
        <w:tc>
          <w:tcPr>
            <w:tcW w:w="1020" w:type="dxa"/>
            <w:vAlign w:val="center"/>
          </w:tcPr>
          <w:p>
            <w:pPr>
              <w:jc w:val="right"/>
              <w:rPr>
                <w:rFonts w:hint="eastAsia" w:ascii="宋体" w:hAnsi="宋体" w:cs="宋体"/>
                <w:i w:val="0"/>
                <w:color w:val="auto"/>
                <w:kern w:val="0"/>
                <w:sz w:val="18"/>
                <w:szCs w:val="18"/>
                <w:u w:val="none"/>
                <w:lang w:val="en-US" w:eastAsia="zh-CN" w:bidi="ar"/>
              </w:rPr>
            </w:pPr>
          </w:p>
        </w:tc>
        <w:tc>
          <w:tcPr>
            <w:tcW w:w="940" w:type="dxa"/>
            <w:vAlign w:val="center"/>
          </w:tcPr>
          <w:p>
            <w:pPr>
              <w:jc w:val="right"/>
              <w:rPr>
                <w:rFonts w:hint="eastAsia" w:ascii="宋体" w:hAnsi="宋体" w:cs="宋体"/>
                <w:i w:val="0"/>
                <w:color w:val="auto"/>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8.89</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14" w:type="dxa"/>
            <w:gridSpan w:val="5"/>
            <w:vAlign w:val="center"/>
          </w:tcPr>
          <w:p>
            <w:pPr>
              <w:jc w:val="center"/>
              <w:rPr>
                <w:rFonts w:ascii="宋体" w:hAnsi="宋体" w:cs="宋体"/>
                <w:b/>
                <w:bCs/>
                <w:color w:val="auto"/>
                <w:kern w:val="0"/>
                <w:sz w:val="18"/>
                <w:szCs w:val="18"/>
                <w:lang w:bidi="ar"/>
              </w:rPr>
            </w:pPr>
            <w:r>
              <w:rPr>
                <w:rFonts w:hint="eastAsia" w:ascii="宋体" w:hAnsi="宋体" w:cs="宋体"/>
                <w:b/>
                <w:bCs/>
                <w:color w:val="auto"/>
                <w:kern w:val="0"/>
                <w:sz w:val="18"/>
                <w:szCs w:val="18"/>
                <w:lang w:bidi="ar"/>
              </w:rPr>
              <w:t>合计</w:t>
            </w:r>
          </w:p>
        </w:tc>
        <w:tc>
          <w:tcPr>
            <w:tcW w:w="1200" w:type="dxa"/>
            <w:vAlign w:val="center"/>
          </w:tcPr>
          <w:p>
            <w:pPr>
              <w:keepNext w:val="0"/>
              <w:keepLines w:val="0"/>
              <w:widowControl/>
              <w:suppressLineNumbers w:val="0"/>
              <w:jc w:val="right"/>
              <w:textAlignment w:val="center"/>
              <w:rPr>
                <w:rFonts w:hint="eastAsia" w:ascii="宋体" w:hAnsi="宋体" w:cs="宋体"/>
                <w:b/>
                <w:bCs/>
                <w:color w:val="auto"/>
                <w:kern w:val="0"/>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5,812.66 </w:t>
            </w:r>
          </w:p>
        </w:tc>
        <w:tc>
          <w:tcPr>
            <w:tcW w:w="1020" w:type="dxa"/>
            <w:vAlign w:val="center"/>
          </w:tcPr>
          <w:p>
            <w:pPr>
              <w:keepNext w:val="0"/>
              <w:keepLines w:val="0"/>
              <w:widowControl/>
              <w:suppressLineNumbers w:val="0"/>
              <w:jc w:val="right"/>
              <w:textAlignment w:val="center"/>
              <w:rPr>
                <w:rFonts w:hint="eastAsia"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4,485.00 </w:t>
            </w:r>
          </w:p>
        </w:tc>
        <w:tc>
          <w:tcPr>
            <w:tcW w:w="940" w:type="dxa"/>
            <w:vAlign w:val="center"/>
          </w:tcPr>
          <w:p>
            <w:pPr>
              <w:keepNext w:val="0"/>
              <w:keepLines w:val="0"/>
              <w:widowControl/>
              <w:suppressLineNumbers w:val="0"/>
              <w:jc w:val="right"/>
              <w:textAlignment w:val="center"/>
              <w:rPr>
                <w:rFonts w:hint="default" w:ascii="宋体" w:hAnsi="宋体" w:eastAsia="宋体" w:cs="宋体"/>
                <w:b/>
                <w:bCs/>
                <w:i w:val="0"/>
                <w:color w:val="auto"/>
                <w:kern w:val="0"/>
                <w:sz w:val="18"/>
                <w:szCs w:val="18"/>
                <w:u w:val="none"/>
                <w:lang w:val="en-US" w:eastAsia="zh-CN" w:bidi="ar"/>
              </w:rPr>
            </w:pPr>
            <w:r>
              <w:rPr>
                <w:rFonts w:hint="eastAsia" w:ascii="宋体" w:hAnsi="宋体" w:cs="宋体"/>
                <w:b/>
                <w:bCs/>
                <w:i w:val="0"/>
                <w:color w:val="auto"/>
                <w:kern w:val="0"/>
                <w:sz w:val="18"/>
                <w:szCs w:val="18"/>
                <w:u w:val="none"/>
                <w:lang w:val="en-US" w:eastAsia="zh-CN" w:bidi="ar"/>
              </w:rPr>
              <w:t>20</w:t>
            </w:r>
            <w:r>
              <w:rPr>
                <w:rFonts w:hint="eastAsia" w:ascii="宋体" w:hAnsi="宋体" w:eastAsia="宋体" w:cs="宋体"/>
                <w:b/>
                <w:bCs/>
                <w:i w:val="0"/>
                <w:color w:val="auto"/>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b/>
                <w:bCs/>
                <w:i w:val="0"/>
                <w:color w:val="auto"/>
                <w:kern w:val="0"/>
                <w:sz w:val="18"/>
                <w:szCs w:val="18"/>
                <w:u w:val="none"/>
                <w:lang w:val="en-US" w:eastAsia="zh-CN" w:bidi="ar"/>
              </w:rPr>
              <w:t>1,</w:t>
            </w:r>
            <w:r>
              <w:rPr>
                <w:rFonts w:hint="eastAsia" w:ascii="宋体" w:hAnsi="宋体" w:cs="宋体"/>
                <w:b/>
                <w:bCs/>
                <w:i w:val="0"/>
                <w:color w:val="auto"/>
                <w:kern w:val="0"/>
                <w:sz w:val="18"/>
                <w:szCs w:val="18"/>
                <w:u w:val="none"/>
                <w:lang w:val="en-US" w:eastAsia="zh-CN" w:bidi="ar"/>
              </w:rPr>
              <w:t>340</w:t>
            </w:r>
            <w:r>
              <w:rPr>
                <w:rFonts w:hint="eastAsia" w:ascii="宋体" w:hAnsi="宋体" w:eastAsia="宋体" w:cs="宋体"/>
                <w:b/>
                <w:bCs/>
                <w:i w:val="0"/>
                <w:color w:val="auto"/>
                <w:kern w:val="0"/>
                <w:sz w:val="18"/>
                <w:szCs w:val="18"/>
                <w:u w:val="none"/>
                <w:lang w:val="en-US" w:eastAsia="zh-CN" w:bidi="ar"/>
              </w:rPr>
              <w:t>.</w:t>
            </w:r>
            <w:r>
              <w:rPr>
                <w:rFonts w:hint="eastAsia" w:ascii="宋体" w:hAnsi="宋体" w:cs="宋体"/>
                <w:b/>
                <w:bCs/>
                <w:i w:val="0"/>
                <w:color w:val="auto"/>
                <w:kern w:val="0"/>
                <w:sz w:val="18"/>
                <w:szCs w:val="18"/>
                <w:u w:val="none"/>
                <w:lang w:val="en-US" w:eastAsia="zh-CN" w:bidi="ar"/>
              </w:rPr>
              <w:t>79</w:t>
            </w:r>
            <w:r>
              <w:rPr>
                <w:rFonts w:hint="eastAsia" w:ascii="宋体" w:hAnsi="宋体" w:eastAsia="宋体" w:cs="宋体"/>
                <w:b/>
                <w:bCs/>
                <w:i w:val="0"/>
                <w:color w:val="auto"/>
                <w:kern w:val="0"/>
                <w:sz w:val="18"/>
                <w:szCs w:val="18"/>
                <w:u w:val="none"/>
                <w:lang w:val="en-US" w:eastAsia="zh-CN" w:bidi="ar"/>
              </w:rPr>
              <w:t xml:space="preserve"> </w:t>
            </w:r>
          </w:p>
        </w:tc>
        <w:tc>
          <w:tcPr>
            <w:tcW w:w="934" w:type="dxa"/>
            <w:vAlign w:val="center"/>
          </w:tcPr>
          <w:p>
            <w:pPr>
              <w:keepNext w:val="0"/>
              <w:keepLines w:val="0"/>
              <w:widowControl/>
              <w:suppressLineNumbers w:val="0"/>
              <w:jc w:val="right"/>
              <w:textAlignment w:val="center"/>
              <w:rPr>
                <w:rFonts w:hint="default" w:ascii="宋体" w:hAnsi="宋体" w:eastAsia="宋体" w:cs="宋体"/>
                <w:b/>
                <w:bCs/>
                <w:color w:val="auto"/>
                <w:kern w:val="0"/>
                <w:sz w:val="18"/>
                <w:szCs w:val="18"/>
                <w:lang w:val="en-US" w:eastAsia="zh-CN" w:bidi="ar"/>
              </w:rPr>
            </w:pPr>
            <w:r>
              <w:rPr>
                <w:rFonts w:hint="eastAsia" w:ascii="宋体" w:hAnsi="宋体" w:cs="宋体"/>
                <w:b/>
                <w:bCs/>
                <w:i w:val="0"/>
                <w:color w:val="auto"/>
                <w:kern w:val="0"/>
                <w:sz w:val="18"/>
                <w:szCs w:val="18"/>
                <w:u w:val="none"/>
                <w:lang w:val="en-US" w:eastAsia="zh-CN" w:bidi="ar"/>
              </w:rPr>
              <w:t>29</w:t>
            </w:r>
            <w:r>
              <w:rPr>
                <w:rFonts w:hint="eastAsia" w:ascii="宋体" w:hAnsi="宋体" w:eastAsia="宋体" w:cs="宋体"/>
                <w:b/>
                <w:bCs/>
                <w:i w:val="0"/>
                <w:color w:val="auto"/>
                <w:kern w:val="0"/>
                <w:sz w:val="18"/>
                <w:szCs w:val="18"/>
                <w:u w:val="none"/>
                <w:lang w:val="en-US" w:eastAsia="zh-CN" w:bidi="ar"/>
              </w:rPr>
              <w:t>%</w:t>
            </w:r>
          </w:p>
        </w:tc>
        <w:tc>
          <w:tcPr>
            <w:tcW w:w="816" w:type="dxa"/>
            <w:vAlign w:val="center"/>
          </w:tcPr>
          <w:p>
            <w:pPr>
              <w:jc w:val="center"/>
              <w:rPr>
                <w:b/>
                <w:bCs/>
                <w:color w:val="auto"/>
                <w:sz w:val="18"/>
                <w:szCs w:val="18"/>
              </w:rPr>
            </w:pPr>
          </w:p>
        </w:tc>
      </w:tr>
    </w:tbl>
    <w:p>
      <w:pPr>
        <w:spacing w:before="160" w:beforeLines="50" w:line="360" w:lineRule="auto"/>
        <w:rPr>
          <w:rFonts w:ascii="宋体" w:hAnsi="宋体"/>
          <w:b/>
          <w:bCs/>
          <w:color w:val="auto"/>
          <w:sz w:val="24"/>
          <w:lang w:bidi="zh-CN"/>
        </w:rPr>
      </w:pPr>
    </w:p>
    <w:p>
      <w:pPr>
        <w:spacing w:before="160" w:beforeLines="50" w:line="360" w:lineRule="auto"/>
        <w:ind w:left="420" w:leftChars="200" w:firstLine="480" w:firstLineChars="200"/>
        <w:rPr>
          <w:rFonts w:ascii="宋体" w:hAnsi="宋体"/>
          <w:color w:val="auto"/>
          <w:sz w:val="24"/>
          <w:lang w:bidi="zh-CN"/>
        </w:rPr>
      </w:pPr>
    </w:p>
    <w:p>
      <w:pPr>
        <w:rPr>
          <w:color w:val="auto"/>
        </w:rPr>
      </w:pPr>
    </w:p>
    <w:p>
      <w:pPr>
        <w:rPr>
          <w:color w:val="auto"/>
        </w:rPr>
      </w:pPr>
    </w:p>
    <w:p>
      <w:pPr>
        <w:rPr>
          <w:color w:val="auto"/>
        </w:rPr>
      </w:pPr>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7D2684"/>
    <w:rsid w:val="00832F58"/>
    <w:rsid w:val="00941F33"/>
    <w:rsid w:val="0096261F"/>
    <w:rsid w:val="00AE2987"/>
    <w:rsid w:val="00BA0515"/>
    <w:rsid w:val="00C54F78"/>
    <w:rsid w:val="00CD1AC5"/>
    <w:rsid w:val="01163A68"/>
    <w:rsid w:val="012E62A8"/>
    <w:rsid w:val="016C1FEB"/>
    <w:rsid w:val="01945F7E"/>
    <w:rsid w:val="024730D1"/>
    <w:rsid w:val="027720DC"/>
    <w:rsid w:val="02BB3A0D"/>
    <w:rsid w:val="02C03493"/>
    <w:rsid w:val="03AD64B4"/>
    <w:rsid w:val="04143CD3"/>
    <w:rsid w:val="0426169C"/>
    <w:rsid w:val="04793CD9"/>
    <w:rsid w:val="04982717"/>
    <w:rsid w:val="05192168"/>
    <w:rsid w:val="052C3419"/>
    <w:rsid w:val="05825AF4"/>
    <w:rsid w:val="05C6164A"/>
    <w:rsid w:val="060324FF"/>
    <w:rsid w:val="063D1761"/>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A5752"/>
    <w:rsid w:val="0A62663F"/>
    <w:rsid w:val="0B221C1C"/>
    <w:rsid w:val="0BF57AE1"/>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67FA"/>
    <w:rsid w:val="11EB0E0A"/>
    <w:rsid w:val="12076B34"/>
    <w:rsid w:val="120968B1"/>
    <w:rsid w:val="128A10E7"/>
    <w:rsid w:val="1360764C"/>
    <w:rsid w:val="136E61C0"/>
    <w:rsid w:val="14182DF5"/>
    <w:rsid w:val="14974BD9"/>
    <w:rsid w:val="14F66EEA"/>
    <w:rsid w:val="15614126"/>
    <w:rsid w:val="157C74F2"/>
    <w:rsid w:val="15864C34"/>
    <w:rsid w:val="15F21A78"/>
    <w:rsid w:val="161D13A8"/>
    <w:rsid w:val="164C73CF"/>
    <w:rsid w:val="16616814"/>
    <w:rsid w:val="16623118"/>
    <w:rsid w:val="177F06B4"/>
    <w:rsid w:val="178873E1"/>
    <w:rsid w:val="17C81BDF"/>
    <w:rsid w:val="1828439F"/>
    <w:rsid w:val="18A616A2"/>
    <w:rsid w:val="18CB1101"/>
    <w:rsid w:val="18DB706C"/>
    <w:rsid w:val="18DD5BF6"/>
    <w:rsid w:val="1A8B5D6E"/>
    <w:rsid w:val="1ABC5E28"/>
    <w:rsid w:val="1AF42078"/>
    <w:rsid w:val="1B0D7BC6"/>
    <w:rsid w:val="1B10755C"/>
    <w:rsid w:val="1B2A75D8"/>
    <w:rsid w:val="1B880285"/>
    <w:rsid w:val="1B891E56"/>
    <w:rsid w:val="1BB46048"/>
    <w:rsid w:val="1BB52C68"/>
    <w:rsid w:val="1C17389B"/>
    <w:rsid w:val="1C326BC8"/>
    <w:rsid w:val="1C3A5AF1"/>
    <w:rsid w:val="1C407F46"/>
    <w:rsid w:val="1C486267"/>
    <w:rsid w:val="1C4A17AC"/>
    <w:rsid w:val="1CA0086B"/>
    <w:rsid w:val="1CBB4B6F"/>
    <w:rsid w:val="1CF37E49"/>
    <w:rsid w:val="1D55306F"/>
    <w:rsid w:val="1D6F2C99"/>
    <w:rsid w:val="1DEC5DE2"/>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C402B8"/>
    <w:rsid w:val="29D52A29"/>
    <w:rsid w:val="29DA64DC"/>
    <w:rsid w:val="2A54266C"/>
    <w:rsid w:val="2A74116F"/>
    <w:rsid w:val="2A9918BD"/>
    <w:rsid w:val="2AD9736D"/>
    <w:rsid w:val="2AE217AC"/>
    <w:rsid w:val="2B7A32EB"/>
    <w:rsid w:val="2BEA0ECF"/>
    <w:rsid w:val="2BFB4837"/>
    <w:rsid w:val="2C476DD5"/>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AC40F3"/>
    <w:rsid w:val="2FC27FE7"/>
    <w:rsid w:val="2FD30D25"/>
    <w:rsid w:val="303463A1"/>
    <w:rsid w:val="304D153D"/>
    <w:rsid w:val="306A70A1"/>
    <w:rsid w:val="306C41C0"/>
    <w:rsid w:val="30C3422A"/>
    <w:rsid w:val="311B0F59"/>
    <w:rsid w:val="312D01C3"/>
    <w:rsid w:val="31BB4517"/>
    <w:rsid w:val="322311E0"/>
    <w:rsid w:val="327A155A"/>
    <w:rsid w:val="32C62F35"/>
    <w:rsid w:val="33451765"/>
    <w:rsid w:val="33742833"/>
    <w:rsid w:val="33980BDF"/>
    <w:rsid w:val="339E5258"/>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D5A682E"/>
    <w:rsid w:val="3D8F7151"/>
    <w:rsid w:val="3D9E70F1"/>
    <w:rsid w:val="3E4C1445"/>
    <w:rsid w:val="3ED330A1"/>
    <w:rsid w:val="3F13360B"/>
    <w:rsid w:val="3F1C0F37"/>
    <w:rsid w:val="3F1C1468"/>
    <w:rsid w:val="3F5F7390"/>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62547D7"/>
    <w:rsid w:val="46375241"/>
    <w:rsid w:val="466923B3"/>
    <w:rsid w:val="46B742FC"/>
    <w:rsid w:val="46EC2819"/>
    <w:rsid w:val="486F33CC"/>
    <w:rsid w:val="49077435"/>
    <w:rsid w:val="49295D16"/>
    <w:rsid w:val="49C85499"/>
    <w:rsid w:val="4A5E7F43"/>
    <w:rsid w:val="4A620B9C"/>
    <w:rsid w:val="4B1027F6"/>
    <w:rsid w:val="4B6F306B"/>
    <w:rsid w:val="4B913B08"/>
    <w:rsid w:val="4C582E31"/>
    <w:rsid w:val="4C611B28"/>
    <w:rsid w:val="4C7934AA"/>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9E609E"/>
    <w:rsid w:val="58B45E1D"/>
    <w:rsid w:val="598B7CE2"/>
    <w:rsid w:val="59DE52E9"/>
    <w:rsid w:val="59E242C3"/>
    <w:rsid w:val="5A222253"/>
    <w:rsid w:val="5A882028"/>
    <w:rsid w:val="5AE4208F"/>
    <w:rsid w:val="5B28509C"/>
    <w:rsid w:val="5BEA49A8"/>
    <w:rsid w:val="5C4641C7"/>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2705BD4"/>
    <w:rsid w:val="62737BC1"/>
    <w:rsid w:val="63144E40"/>
    <w:rsid w:val="6340157E"/>
    <w:rsid w:val="634F23CD"/>
    <w:rsid w:val="638C6190"/>
    <w:rsid w:val="63D41790"/>
    <w:rsid w:val="63E6307C"/>
    <w:rsid w:val="640C0059"/>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9C7B61"/>
    <w:rsid w:val="6DC47296"/>
    <w:rsid w:val="6E005869"/>
    <w:rsid w:val="6E4468E8"/>
    <w:rsid w:val="6EAD51A2"/>
    <w:rsid w:val="6F946345"/>
    <w:rsid w:val="6FA15D0F"/>
    <w:rsid w:val="6FAA4F1A"/>
    <w:rsid w:val="6FC22C5E"/>
    <w:rsid w:val="6FF05C39"/>
    <w:rsid w:val="700D2B16"/>
    <w:rsid w:val="701228D1"/>
    <w:rsid w:val="704F2583"/>
    <w:rsid w:val="70A94824"/>
    <w:rsid w:val="70BB53BE"/>
    <w:rsid w:val="70FB6712"/>
    <w:rsid w:val="71181A94"/>
    <w:rsid w:val="72342875"/>
    <w:rsid w:val="724F71D6"/>
    <w:rsid w:val="72AF0C18"/>
    <w:rsid w:val="72EB203A"/>
    <w:rsid w:val="73D50563"/>
    <w:rsid w:val="73F773CD"/>
    <w:rsid w:val="7414318F"/>
    <w:rsid w:val="742D7562"/>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 w:type="character" w:customStyle="1" w:styleId="20">
    <w:name w:val="font2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1384</Words>
  <Characters>7889</Characters>
  <Lines>65</Lines>
  <Paragraphs>18</Paragraphs>
  <TotalTime>2</TotalTime>
  <ScaleCrop>false</ScaleCrop>
  <LinksUpToDate>false</LinksUpToDate>
  <CharactersWithSpaces>9255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三十四度北</cp:lastModifiedBy>
  <dcterms:modified xsi:type="dcterms:W3CDTF">2021-05-08T03:44:35Z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D795570DF0984296BB9C17EA617D851D</vt:lpwstr>
  </property>
</Properties>
</file>