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b/>
          <w:sz w:val="72"/>
          <w:szCs w:val="72"/>
        </w:rPr>
      </w:pPr>
    </w:p>
    <w:p>
      <w:pPr>
        <w:jc w:val="center"/>
        <w:rPr>
          <w:rFonts w:ascii="宋体" w:hAnsi="宋体"/>
          <w:b/>
          <w:sz w:val="21"/>
          <w:szCs w:val="21"/>
        </w:rPr>
      </w:pPr>
    </w:p>
    <w:p>
      <w:pPr>
        <w:jc w:val="center"/>
        <w:rPr>
          <w:rFonts w:ascii="宋体" w:hAnsi="宋体"/>
          <w:b/>
          <w:sz w:val="21"/>
          <w:szCs w:val="21"/>
        </w:rPr>
      </w:pPr>
    </w:p>
    <w:p>
      <w:pPr>
        <w:jc w:val="center"/>
        <w:rPr>
          <w:rFonts w:ascii="宋体" w:hAnsi="宋体"/>
          <w:b/>
          <w:sz w:val="21"/>
          <w:szCs w:val="21"/>
        </w:rPr>
      </w:pPr>
    </w:p>
    <w:p>
      <w:pPr>
        <w:jc w:val="center"/>
        <w:rPr>
          <w:rFonts w:ascii="宋体" w:hAnsi="宋体"/>
          <w:b/>
          <w:sz w:val="21"/>
          <w:szCs w:val="21"/>
        </w:rPr>
      </w:pPr>
    </w:p>
    <w:p>
      <w:pPr>
        <w:jc w:val="center"/>
        <w:rPr>
          <w:rFonts w:ascii="宋体" w:hAnsi="宋体"/>
          <w:b/>
          <w:sz w:val="21"/>
          <w:szCs w:val="21"/>
        </w:rPr>
      </w:pPr>
    </w:p>
    <w:p>
      <w:pPr>
        <w:jc w:val="both"/>
        <w:rPr>
          <w:rFonts w:ascii="宋体" w:hAnsi="宋体"/>
          <w:b/>
          <w:sz w:val="21"/>
          <w:szCs w:val="21"/>
        </w:rPr>
      </w:pPr>
    </w:p>
    <w:p>
      <w:pPr>
        <w:jc w:val="center"/>
        <w:rPr>
          <w:rFonts w:ascii="宋体" w:hAnsi="宋体"/>
          <w:b/>
          <w:sz w:val="36"/>
          <w:szCs w:val="36"/>
        </w:rPr>
      </w:pPr>
    </w:p>
    <w:p>
      <w:pPr>
        <w:jc w:val="center"/>
        <w:rPr>
          <w:rFonts w:ascii="宋体" w:hAnsi="宋体"/>
          <w:b/>
          <w:sz w:val="36"/>
          <w:szCs w:val="36"/>
        </w:rPr>
      </w:pPr>
      <w:r>
        <w:rPr>
          <w:rFonts w:hint="eastAsia" w:ascii="宋体" w:hAnsi="宋体"/>
          <w:b/>
          <w:sz w:val="36"/>
          <w:szCs w:val="36"/>
        </w:rPr>
        <w:t>浙金信托-汇业【2021】447号黄冈碧桂园股权投资集合资金信托计划</w:t>
      </w:r>
    </w:p>
    <w:p>
      <w:pPr>
        <w:jc w:val="center"/>
        <w:rPr>
          <w:rFonts w:ascii="宋体" w:hAnsi="宋体" w:cs="宋体"/>
          <w:b/>
          <w:sz w:val="28"/>
          <w:szCs w:val="28"/>
        </w:rPr>
      </w:pPr>
      <w:r>
        <w:rPr>
          <w:rFonts w:hint="eastAsia" w:ascii="宋体" w:hAnsi="宋体" w:cs="宋体"/>
          <w:b/>
          <w:sz w:val="28"/>
          <w:szCs w:val="28"/>
        </w:rPr>
        <w:t>（浙金信托·武穴碧桂园项目）</w:t>
      </w:r>
    </w:p>
    <w:p>
      <w:pPr>
        <w:jc w:val="center"/>
        <w:rPr>
          <w:rFonts w:ascii="宋体" w:hAnsi="宋体"/>
          <w:b/>
          <w:sz w:val="36"/>
          <w:szCs w:val="36"/>
        </w:rPr>
      </w:pPr>
    </w:p>
    <w:p>
      <w:pPr>
        <w:jc w:val="center"/>
        <w:rPr>
          <w:rFonts w:ascii="宋体" w:hAnsi="宋体"/>
          <w:b/>
          <w:sz w:val="32"/>
          <w:szCs w:val="32"/>
        </w:rPr>
      </w:pPr>
      <w:r>
        <w:rPr>
          <w:rFonts w:hint="eastAsia" w:ascii="宋体" w:hAnsi="宋体"/>
          <w:b/>
          <w:sz w:val="32"/>
          <w:szCs w:val="32"/>
        </w:rPr>
        <w:t>监管月报</w:t>
      </w:r>
    </w:p>
    <w:p>
      <w:pPr>
        <w:jc w:val="center"/>
        <w:rPr>
          <w:rFonts w:ascii="宋体" w:hAnsi="宋体"/>
          <w:b/>
          <w:sz w:val="32"/>
          <w:szCs w:val="32"/>
        </w:rPr>
      </w:pPr>
      <w:r>
        <w:rPr>
          <w:rFonts w:hint="eastAsia" w:ascii="宋体" w:hAnsi="宋体"/>
          <w:b/>
          <w:sz w:val="32"/>
          <w:szCs w:val="32"/>
        </w:rPr>
        <w:t>第03期</w:t>
      </w:r>
    </w:p>
    <w:p>
      <w:pPr>
        <w:spacing w:line="360" w:lineRule="auto"/>
        <w:jc w:val="center"/>
        <w:rPr>
          <w:rFonts w:ascii="宋体" w:hAnsi="宋体"/>
          <w:b/>
          <w:sz w:val="32"/>
          <w:szCs w:val="32"/>
        </w:rPr>
      </w:pPr>
      <w:r>
        <w:rPr>
          <w:rFonts w:hint="eastAsia" w:ascii="宋体" w:hAnsi="宋体"/>
          <w:b/>
          <w:sz w:val="32"/>
          <w:szCs w:val="32"/>
        </w:rPr>
        <w:t>（ 2021年08月）</w:t>
      </w:r>
    </w:p>
    <w:p>
      <w:pPr>
        <w:spacing w:line="360" w:lineRule="auto"/>
        <w:jc w:val="center"/>
        <w:rPr>
          <w:rFonts w:ascii="宋体" w:hAnsi="宋体" w:cs="宋体"/>
          <w:b/>
          <w:sz w:val="30"/>
          <w:szCs w:val="30"/>
        </w:rPr>
      </w:pPr>
      <w:r>
        <w:rPr>
          <w:rFonts w:hint="eastAsia" w:ascii="宋体" w:hAnsi="宋体" w:cs="宋体"/>
          <w:b/>
          <w:sz w:val="30"/>
          <w:szCs w:val="30"/>
        </w:rPr>
        <w:t>编号：003</w:t>
      </w:r>
    </w:p>
    <w:p>
      <w:pPr>
        <w:pStyle w:val="5"/>
      </w:pPr>
    </w:p>
    <w:p>
      <w:pPr>
        <w:jc w:val="center"/>
        <w:rPr>
          <w:rFonts w:ascii="宋体" w:hAnsi="宋体" w:cs="宋体"/>
          <w:sz w:val="21"/>
          <w:szCs w:val="21"/>
        </w:rPr>
      </w:pPr>
    </w:p>
    <w:p>
      <w:pPr>
        <w:jc w:val="center"/>
        <w:rPr>
          <w:rFonts w:ascii="宋体" w:hAnsi="宋体" w:cs="宋体"/>
          <w:sz w:val="21"/>
          <w:szCs w:val="21"/>
        </w:rPr>
      </w:pPr>
    </w:p>
    <w:p>
      <w:pPr>
        <w:jc w:val="center"/>
        <w:rPr>
          <w:rFonts w:ascii="宋体" w:hAnsi="宋体" w:cs="宋体"/>
          <w:sz w:val="21"/>
          <w:szCs w:val="21"/>
        </w:rPr>
      </w:pPr>
    </w:p>
    <w:p>
      <w:pPr>
        <w:jc w:val="center"/>
        <w:rPr>
          <w:rFonts w:ascii="宋体" w:hAnsi="宋体" w:cs="宋体"/>
          <w:sz w:val="21"/>
          <w:szCs w:val="21"/>
        </w:rPr>
      </w:pPr>
    </w:p>
    <w:p>
      <w:pPr>
        <w:jc w:val="center"/>
        <w:rPr>
          <w:rFonts w:ascii="宋体" w:hAnsi="宋体" w:cs="宋体"/>
          <w:sz w:val="21"/>
          <w:szCs w:val="21"/>
        </w:rPr>
      </w:pPr>
    </w:p>
    <w:p>
      <w:pPr>
        <w:jc w:val="center"/>
        <w:rPr>
          <w:rFonts w:ascii="宋体" w:hAnsi="宋体" w:cs="宋体"/>
          <w:sz w:val="21"/>
          <w:szCs w:val="21"/>
        </w:rPr>
      </w:pPr>
    </w:p>
    <w:p>
      <w:pPr>
        <w:jc w:val="center"/>
        <w:rPr>
          <w:rFonts w:ascii="宋体" w:hAnsi="宋体" w:cs="宋体"/>
          <w:sz w:val="21"/>
          <w:szCs w:val="21"/>
        </w:rPr>
      </w:pPr>
    </w:p>
    <w:p>
      <w:pPr>
        <w:jc w:val="center"/>
        <w:rPr>
          <w:rFonts w:ascii="宋体" w:hAnsi="宋体" w:cs="宋体"/>
          <w:sz w:val="21"/>
          <w:szCs w:val="21"/>
        </w:rPr>
      </w:pPr>
    </w:p>
    <w:p>
      <w:pPr>
        <w:jc w:val="center"/>
        <w:rPr>
          <w:rFonts w:ascii="宋体" w:hAnsi="宋体" w:cs="宋体"/>
          <w:sz w:val="21"/>
          <w:szCs w:val="21"/>
        </w:rPr>
      </w:pPr>
    </w:p>
    <w:p>
      <w:pPr>
        <w:jc w:val="center"/>
        <w:rPr>
          <w:rFonts w:ascii="宋体" w:hAnsi="宋体" w:cs="宋体"/>
          <w:sz w:val="21"/>
          <w:szCs w:val="21"/>
        </w:rPr>
      </w:pPr>
    </w:p>
    <w:p>
      <w:pPr>
        <w:jc w:val="center"/>
        <w:rPr>
          <w:rFonts w:ascii="宋体" w:hAnsi="宋体" w:cs="宋体"/>
          <w:sz w:val="21"/>
          <w:szCs w:val="21"/>
        </w:rPr>
      </w:pPr>
    </w:p>
    <w:p>
      <w:pPr>
        <w:jc w:val="center"/>
        <w:rPr>
          <w:rFonts w:ascii="宋体" w:hAnsi="宋体" w:cs="宋体"/>
          <w:sz w:val="21"/>
          <w:szCs w:val="21"/>
        </w:rPr>
      </w:pPr>
    </w:p>
    <w:p>
      <w:pPr>
        <w:ind w:left="240" w:leftChars="100"/>
        <w:rPr>
          <w:rFonts w:ascii="宋体" w:hAnsi="宋体" w:cs="宋体"/>
          <w:b/>
          <w:bCs/>
          <w:sz w:val="21"/>
          <w:szCs w:val="21"/>
        </w:rPr>
      </w:pPr>
      <w:r>
        <w:rPr>
          <w:rFonts w:hint="eastAsia" w:ascii="宋体" w:hAnsi="宋体" w:cs="宋体"/>
          <w:b/>
          <w:bCs/>
          <w:sz w:val="21"/>
          <w:szCs w:val="21"/>
        </w:rPr>
        <w:t>编制单位：北京康信君安资产管理有限公司</w:t>
      </w:r>
    </w:p>
    <w:p>
      <w:pPr>
        <w:ind w:left="240" w:leftChars="100"/>
        <w:rPr>
          <w:rFonts w:ascii="宋体" w:hAnsi="宋体" w:cs="宋体"/>
          <w:b/>
          <w:bCs/>
          <w:sz w:val="21"/>
          <w:szCs w:val="21"/>
        </w:rPr>
      </w:pPr>
      <w:r>
        <w:rPr>
          <w:rFonts w:hint="eastAsia" w:ascii="宋体" w:hAnsi="宋体" w:cs="宋体"/>
          <w:b/>
          <w:bCs/>
          <w:sz w:val="21"/>
          <w:szCs w:val="21"/>
        </w:rPr>
        <w:t>监管人员：王林</w:t>
      </w:r>
    </w:p>
    <w:p>
      <w:pPr>
        <w:ind w:left="240" w:leftChars="100"/>
        <w:rPr>
          <w:rFonts w:ascii="宋体" w:hAnsi="宋体" w:cs="宋体"/>
          <w:b/>
          <w:bCs/>
          <w:sz w:val="21"/>
          <w:szCs w:val="21"/>
        </w:rPr>
      </w:pPr>
      <w:r>
        <w:rPr>
          <w:rFonts w:hint="eastAsia" w:ascii="宋体" w:hAnsi="宋体" w:cs="宋体"/>
          <w:b/>
          <w:bCs/>
          <w:sz w:val="21"/>
          <w:szCs w:val="21"/>
        </w:rPr>
        <w:t>编制时间：2021年9月10日</w:t>
      </w:r>
    </w:p>
    <w:p>
      <w:pPr>
        <w:rPr>
          <w:rFonts w:ascii="宋体" w:hAnsi="宋体"/>
          <w:b/>
          <w:bCs/>
          <w:kern w:val="2"/>
        </w:rPr>
        <w:sectPr>
          <w:pgSz w:w="11906" w:h="16838"/>
          <w:pgMar w:top="1134" w:right="1134" w:bottom="1134" w:left="1134" w:header="851" w:footer="992" w:gutter="0"/>
          <w:cols w:space="425" w:num="1"/>
          <w:docGrid w:type="linesAndChars" w:linePitch="326" w:charSpace="0"/>
        </w:sectPr>
      </w:pPr>
    </w:p>
    <w:p>
      <w:pPr>
        <w:widowControl w:val="0"/>
        <w:jc w:val="center"/>
        <w:rPr>
          <w:rFonts w:ascii="宋体" w:hAnsi="宋体"/>
          <w:b/>
          <w:bCs/>
          <w:kern w:val="2"/>
        </w:rPr>
      </w:pPr>
      <w:r>
        <w:rPr>
          <w:rFonts w:hint="eastAsia" w:ascii="宋体" w:hAnsi="宋体"/>
          <w:b/>
          <w:bCs/>
          <w:kern w:val="2"/>
        </w:rPr>
        <w:t>目</w:t>
      </w:r>
      <w:r>
        <w:rPr>
          <w:rFonts w:ascii="宋体" w:hAnsi="宋体"/>
          <w:b/>
          <w:bCs/>
          <w:kern w:val="2"/>
        </w:rPr>
        <w:t xml:space="preserve">  </w:t>
      </w:r>
      <w:r>
        <w:rPr>
          <w:rFonts w:hint="eastAsia" w:ascii="宋体" w:hAnsi="宋体"/>
          <w:b/>
          <w:bCs/>
          <w:kern w:val="2"/>
        </w:rPr>
        <w:t>录</w:t>
      </w:r>
    </w:p>
    <w:p>
      <w:pPr>
        <w:pStyle w:val="13"/>
        <w:tabs>
          <w:tab w:val="right" w:leader="dot" w:pos="9638"/>
        </w:tabs>
        <w:spacing w:line="480" w:lineRule="auto"/>
        <w:rPr>
          <w:rFonts w:ascii="Arial" w:hAnsi="Arial" w:cs="Arial"/>
          <w:bCs/>
          <w:szCs w:val="21"/>
          <w:lang w:val="zh-CN"/>
        </w:rPr>
      </w:pPr>
      <w:r>
        <w:rPr>
          <w:rFonts w:hint="eastAsia" w:ascii="Arial" w:hAnsi="Arial" w:cs="Arial"/>
          <w:sz w:val="21"/>
          <w:szCs w:val="21"/>
        </w:rPr>
        <w:fldChar w:fldCharType="begin"/>
      </w:r>
      <w:r>
        <w:rPr>
          <w:rFonts w:ascii="Arial" w:hAnsi="Arial" w:cs="Arial"/>
          <w:sz w:val="21"/>
          <w:szCs w:val="21"/>
        </w:rPr>
        <w:instrText xml:space="preserve"> TOC \o "1-3" \h \z \u </w:instrText>
      </w:r>
      <w:r>
        <w:rPr>
          <w:rFonts w:hint="eastAsia" w:ascii="Arial" w:hAnsi="Arial" w:cs="Arial"/>
          <w:sz w:val="21"/>
          <w:szCs w:val="21"/>
        </w:rPr>
        <w:fldChar w:fldCharType="separate"/>
      </w:r>
      <w:r>
        <w:fldChar w:fldCharType="begin"/>
      </w:r>
      <w:r>
        <w:instrText xml:space="preserve"> HYPERLINK \l "_Toc21993" </w:instrText>
      </w:r>
      <w:r>
        <w:fldChar w:fldCharType="separate"/>
      </w:r>
      <w:r>
        <w:rPr>
          <w:rFonts w:hint="eastAsia" w:ascii="Arial" w:hAnsi="Arial" w:cs="Arial"/>
          <w:bCs/>
          <w:szCs w:val="21"/>
          <w:lang w:val="zh-CN"/>
        </w:rPr>
        <w:t>一、项目基本情况介绍</w:t>
      </w:r>
      <w:r>
        <w:rPr>
          <w:rFonts w:hint="eastAsia" w:ascii="Arial" w:hAnsi="Arial" w:cs="Arial"/>
          <w:bCs/>
          <w:szCs w:val="21"/>
          <w:lang w:val="zh-CN"/>
        </w:rPr>
        <w:tab/>
      </w:r>
      <w:r>
        <w:rPr>
          <w:rFonts w:hint="eastAsia" w:ascii="Arial" w:hAnsi="Arial" w:cs="Arial"/>
          <w:bCs/>
          <w:szCs w:val="21"/>
          <w:lang w:val="zh-CN"/>
        </w:rPr>
        <w:fldChar w:fldCharType="begin"/>
      </w:r>
      <w:r>
        <w:rPr>
          <w:rFonts w:hint="eastAsia" w:ascii="Arial" w:hAnsi="Arial" w:cs="Arial"/>
          <w:bCs/>
          <w:szCs w:val="21"/>
          <w:lang w:val="zh-CN"/>
        </w:rPr>
        <w:instrText xml:space="preserve"> PAGEREF _Toc21993 \h </w:instrText>
      </w:r>
      <w:r>
        <w:rPr>
          <w:rFonts w:hint="eastAsia" w:ascii="Arial" w:hAnsi="Arial" w:cs="Arial"/>
          <w:bCs/>
          <w:szCs w:val="21"/>
          <w:lang w:val="zh-CN"/>
        </w:rPr>
        <w:fldChar w:fldCharType="separate"/>
      </w:r>
      <w:r>
        <w:rPr>
          <w:rFonts w:hint="eastAsia" w:ascii="Arial" w:hAnsi="Arial" w:cs="Arial"/>
          <w:bCs/>
          <w:szCs w:val="21"/>
          <w:lang w:val="zh-CN"/>
        </w:rPr>
        <w:t>9</w:t>
      </w:r>
      <w:r>
        <w:rPr>
          <w:rFonts w:hint="eastAsia" w:ascii="Arial" w:hAnsi="Arial" w:cs="Arial"/>
          <w:bCs/>
          <w:szCs w:val="21"/>
          <w:lang w:val="zh-CN"/>
        </w:rPr>
        <w:fldChar w:fldCharType="end"/>
      </w:r>
      <w:r>
        <w:rPr>
          <w:rFonts w:hint="eastAsia" w:ascii="Arial" w:hAnsi="Arial" w:cs="Arial"/>
          <w:bCs/>
          <w:szCs w:val="21"/>
          <w:lang w:val="zh-CN"/>
        </w:rPr>
        <w:fldChar w:fldCharType="end"/>
      </w:r>
    </w:p>
    <w:p>
      <w:pPr>
        <w:pStyle w:val="13"/>
        <w:tabs>
          <w:tab w:val="right" w:leader="dot" w:pos="9638"/>
        </w:tabs>
        <w:spacing w:line="480" w:lineRule="auto"/>
        <w:rPr>
          <w:rFonts w:ascii="Arial" w:hAnsi="Arial" w:cs="Arial"/>
          <w:bCs/>
          <w:szCs w:val="21"/>
          <w:lang w:val="zh-CN"/>
        </w:rPr>
      </w:pPr>
      <w:r>
        <w:fldChar w:fldCharType="begin"/>
      </w:r>
      <w:r>
        <w:instrText xml:space="preserve"> HYPERLINK \l "_Toc25204" </w:instrText>
      </w:r>
      <w:r>
        <w:fldChar w:fldCharType="separate"/>
      </w:r>
      <w:r>
        <w:rPr>
          <w:rFonts w:hint="eastAsia" w:ascii="Arial" w:hAnsi="Arial" w:cs="Arial"/>
          <w:bCs/>
          <w:szCs w:val="21"/>
          <w:lang w:val="zh-CN"/>
        </w:rPr>
        <w:t>二、 信托资金使用情况</w:t>
      </w:r>
      <w:r>
        <w:rPr>
          <w:rFonts w:hint="eastAsia" w:ascii="Arial" w:hAnsi="Arial" w:cs="Arial"/>
          <w:bCs/>
          <w:szCs w:val="21"/>
          <w:lang w:val="zh-CN"/>
        </w:rPr>
        <w:tab/>
      </w:r>
      <w:r>
        <w:rPr>
          <w:rFonts w:hint="eastAsia" w:ascii="Arial" w:hAnsi="Arial" w:cs="Arial"/>
          <w:bCs/>
          <w:szCs w:val="21"/>
          <w:lang w:val="zh-CN"/>
        </w:rPr>
        <w:fldChar w:fldCharType="begin"/>
      </w:r>
      <w:r>
        <w:rPr>
          <w:rFonts w:hint="eastAsia" w:ascii="Arial" w:hAnsi="Arial" w:cs="Arial"/>
          <w:bCs/>
          <w:szCs w:val="21"/>
          <w:lang w:val="zh-CN"/>
        </w:rPr>
        <w:instrText xml:space="preserve"> PAGEREF _Toc25204 \h </w:instrText>
      </w:r>
      <w:r>
        <w:rPr>
          <w:rFonts w:hint="eastAsia" w:ascii="Arial" w:hAnsi="Arial" w:cs="Arial"/>
          <w:bCs/>
          <w:szCs w:val="21"/>
          <w:lang w:val="zh-CN"/>
        </w:rPr>
        <w:fldChar w:fldCharType="separate"/>
      </w:r>
      <w:r>
        <w:rPr>
          <w:rFonts w:hint="eastAsia" w:ascii="Arial" w:hAnsi="Arial" w:cs="Arial"/>
          <w:bCs/>
          <w:szCs w:val="21"/>
          <w:lang w:val="zh-CN"/>
        </w:rPr>
        <w:t>11</w:t>
      </w:r>
      <w:r>
        <w:rPr>
          <w:rFonts w:hint="eastAsia" w:ascii="Arial" w:hAnsi="Arial" w:cs="Arial"/>
          <w:bCs/>
          <w:szCs w:val="21"/>
          <w:lang w:val="zh-CN"/>
        </w:rPr>
        <w:fldChar w:fldCharType="end"/>
      </w:r>
      <w:r>
        <w:rPr>
          <w:rFonts w:hint="eastAsia" w:ascii="Arial" w:hAnsi="Arial" w:cs="Arial"/>
          <w:bCs/>
          <w:szCs w:val="21"/>
          <w:lang w:val="zh-CN"/>
        </w:rPr>
        <w:fldChar w:fldCharType="end"/>
      </w:r>
    </w:p>
    <w:p>
      <w:pPr>
        <w:pStyle w:val="13"/>
        <w:tabs>
          <w:tab w:val="right" w:leader="dot" w:pos="9638"/>
        </w:tabs>
        <w:spacing w:line="480" w:lineRule="auto"/>
        <w:rPr>
          <w:rFonts w:ascii="Arial" w:hAnsi="Arial" w:cs="Arial"/>
          <w:bCs/>
          <w:szCs w:val="21"/>
          <w:lang w:val="zh-CN"/>
        </w:rPr>
      </w:pPr>
      <w:r>
        <w:fldChar w:fldCharType="begin"/>
      </w:r>
      <w:r>
        <w:instrText xml:space="preserve"> HYPERLINK \l "_Toc28787" </w:instrText>
      </w:r>
      <w:r>
        <w:fldChar w:fldCharType="separate"/>
      </w:r>
      <w:r>
        <w:rPr>
          <w:rFonts w:hint="eastAsia" w:ascii="Arial" w:hAnsi="Arial" w:cs="Arial"/>
          <w:bCs/>
          <w:szCs w:val="21"/>
          <w:lang w:val="zh-CN"/>
        </w:rPr>
        <w:t>三、 项目证件办理情况</w:t>
      </w:r>
      <w:r>
        <w:rPr>
          <w:rFonts w:hint="eastAsia" w:ascii="Arial" w:hAnsi="Arial" w:cs="Arial"/>
          <w:bCs/>
          <w:szCs w:val="21"/>
          <w:lang w:val="zh-CN"/>
        </w:rPr>
        <w:tab/>
      </w:r>
      <w:r>
        <w:rPr>
          <w:rFonts w:hint="eastAsia" w:ascii="Arial" w:hAnsi="Arial" w:cs="Arial"/>
          <w:bCs/>
          <w:szCs w:val="21"/>
          <w:lang w:val="zh-CN"/>
        </w:rPr>
        <w:fldChar w:fldCharType="begin"/>
      </w:r>
      <w:r>
        <w:rPr>
          <w:rFonts w:hint="eastAsia" w:ascii="Arial" w:hAnsi="Arial" w:cs="Arial"/>
          <w:bCs/>
          <w:szCs w:val="21"/>
          <w:lang w:val="zh-CN"/>
        </w:rPr>
        <w:instrText xml:space="preserve"> PAGEREF _Toc28787 \h </w:instrText>
      </w:r>
      <w:r>
        <w:rPr>
          <w:rFonts w:hint="eastAsia" w:ascii="Arial" w:hAnsi="Arial" w:cs="Arial"/>
          <w:bCs/>
          <w:szCs w:val="21"/>
          <w:lang w:val="zh-CN"/>
        </w:rPr>
        <w:fldChar w:fldCharType="separate"/>
      </w:r>
      <w:r>
        <w:rPr>
          <w:rFonts w:hint="eastAsia" w:ascii="Arial" w:hAnsi="Arial" w:cs="Arial"/>
          <w:bCs/>
          <w:szCs w:val="21"/>
          <w:lang w:val="zh-CN"/>
        </w:rPr>
        <w:t>11</w:t>
      </w:r>
      <w:r>
        <w:rPr>
          <w:rFonts w:hint="eastAsia" w:ascii="Arial" w:hAnsi="Arial" w:cs="Arial"/>
          <w:bCs/>
          <w:szCs w:val="21"/>
          <w:lang w:val="zh-CN"/>
        </w:rPr>
        <w:fldChar w:fldCharType="end"/>
      </w:r>
      <w:r>
        <w:rPr>
          <w:rFonts w:hint="eastAsia" w:ascii="Arial" w:hAnsi="Arial" w:cs="Arial"/>
          <w:bCs/>
          <w:szCs w:val="21"/>
          <w:lang w:val="zh-CN"/>
        </w:rPr>
        <w:fldChar w:fldCharType="end"/>
      </w:r>
    </w:p>
    <w:p>
      <w:pPr>
        <w:pStyle w:val="13"/>
        <w:tabs>
          <w:tab w:val="right" w:leader="dot" w:pos="9638"/>
        </w:tabs>
        <w:spacing w:line="480" w:lineRule="auto"/>
        <w:rPr>
          <w:rFonts w:ascii="Arial" w:hAnsi="Arial" w:cs="Arial"/>
          <w:bCs/>
          <w:szCs w:val="21"/>
          <w:lang w:val="zh-CN"/>
        </w:rPr>
      </w:pPr>
      <w:r>
        <w:fldChar w:fldCharType="begin"/>
      </w:r>
      <w:r>
        <w:instrText xml:space="preserve"> HYPERLINK \l "_Toc16516" </w:instrText>
      </w:r>
      <w:r>
        <w:fldChar w:fldCharType="separate"/>
      </w:r>
      <w:r>
        <w:rPr>
          <w:rFonts w:hint="eastAsia" w:ascii="Arial" w:hAnsi="Arial" w:cs="Arial"/>
          <w:bCs/>
          <w:szCs w:val="21"/>
          <w:lang w:val="zh-CN"/>
        </w:rPr>
        <w:t>四、 项目开发建设情况</w:t>
      </w:r>
      <w:r>
        <w:rPr>
          <w:rFonts w:hint="eastAsia" w:ascii="Arial" w:hAnsi="Arial" w:cs="Arial"/>
          <w:bCs/>
          <w:szCs w:val="21"/>
          <w:lang w:val="zh-CN"/>
        </w:rPr>
        <w:tab/>
      </w:r>
      <w:r>
        <w:rPr>
          <w:rFonts w:hint="eastAsia" w:ascii="Arial" w:hAnsi="Arial" w:cs="Arial"/>
          <w:bCs/>
          <w:szCs w:val="21"/>
          <w:lang w:val="zh-CN"/>
        </w:rPr>
        <w:fldChar w:fldCharType="begin"/>
      </w:r>
      <w:r>
        <w:rPr>
          <w:rFonts w:hint="eastAsia" w:ascii="Arial" w:hAnsi="Arial" w:cs="Arial"/>
          <w:bCs/>
          <w:szCs w:val="21"/>
          <w:lang w:val="zh-CN"/>
        </w:rPr>
        <w:instrText xml:space="preserve"> PAGEREF _Toc16516 \h </w:instrText>
      </w:r>
      <w:r>
        <w:rPr>
          <w:rFonts w:hint="eastAsia" w:ascii="Arial" w:hAnsi="Arial" w:cs="Arial"/>
          <w:bCs/>
          <w:szCs w:val="21"/>
          <w:lang w:val="zh-CN"/>
        </w:rPr>
        <w:fldChar w:fldCharType="separate"/>
      </w:r>
      <w:r>
        <w:rPr>
          <w:rFonts w:hint="eastAsia" w:ascii="Arial" w:hAnsi="Arial" w:cs="Arial"/>
          <w:bCs/>
          <w:szCs w:val="21"/>
          <w:lang w:val="zh-CN"/>
        </w:rPr>
        <w:t>12</w:t>
      </w:r>
      <w:r>
        <w:rPr>
          <w:rFonts w:hint="eastAsia" w:ascii="Arial" w:hAnsi="Arial" w:cs="Arial"/>
          <w:bCs/>
          <w:szCs w:val="21"/>
          <w:lang w:val="zh-CN"/>
        </w:rPr>
        <w:fldChar w:fldCharType="end"/>
      </w:r>
      <w:r>
        <w:rPr>
          <w:rFonts w:hint="eastAsia" w:ascii="Arial" w:hAnsi="Arial" w:cs="Arial"/>
          <w:bCs/>
          <w:szCs w:val="21"/>
          <w:lang w:val="zh-CN"/>
        </w:rPr>
        <w:fldChar w:fldCharType="end"/>
      </w:r>
    </w:p>
    <w:p>
      <w:pPr>
        <w:pStyle w:val="13"/>
        <w:tabs>
          <w:tab w:val="right" w:leader="dot" w:pos="9638"/>
        </w:tabs>
        <w:spacing w:line="480" w:lineRule="auto"/>
        <w:rPr>
          <w:rFonts w:ascii="Arial" w:hAnsi="Arial" w:cs="Arial"/>
          <w:bCs/>
          <w:szCs w:val="21"/>
          <w:lang w:val="zh-CN"/>
        </w:rPr>
      </w:pPr>
      <w:r>
        <w:fldChar w:fldCharType="begin"/>
      </w:r>
      <w:r>
        <w:instrText xml:space="preserve"> HYPERLINK \l "_Toc25430" </w:instrText>
      </w:r>
      <w:r>
        <w:fldChar w:fldCharType="separate"/>
      </w:r>
      <w:r>
        <w:rPr>
          <w:rFonts w:hint="eastAsia" w:ascii="Arial" w:hAnsi="Arial" w:cs="Arial"/>
          <w:bCs/>
          <w:szCs w:val="21"/>
          <w:lang w:val="zh-CN"/>
        </w:rPr>
        <w:t>五、 项目合同及成本执行情况</w:t>
      </w:r>
      <w:r>
        <w:rPr>
          <w:rFonts w:hint="eastAsia" w:ascii="Arial" w:hAnsi="Arial" w:cs="Arial"/>
          <w:bCs/>
          <w:szCs w:val="21"/>
          <w:lang w:val="zh-CN"/>
        </w:rPr>
        <w:tab/>
      </w:r>
      <w:r>
        <w:rPr>
          <w:rFonts w:hint="eastAsia" w:ascii="Arial" w:hAnsi="Arial" w:cs="Arial"/>
          <w:bCs/>
          <w:szCs w:val="21"/>
          <w:lang w:val="zh-CN"/>
        </w:rPr>
        <w:fldChar w:fldCharType="begin"/>
      </w:r>
      <w:r>
        <w:rPr>
          <w:rFonts w:hint="eastAsia" w:ascii="Arial" w:hAnsi="Arial" w:cs="Arial"/>
          <w:bCs/>
          <w:szCs w:val="21"/>
          <w:lang w:val="zh-CN"/>
        </w:rPr>
        <w:instrText xml:space="preserve"> PAGEREF _Toc25430 \h </w:instrText>
      </w:r>
      <w:r>
        <w:rPr>
          <w:rFonts w:hint="eastAsia" w:ascii="Arial" w:hAnsi="Arial" w:cs="Arial"/>
          <w:bCs/>
          <w:szCs w:val="21"/>
          <w:lang w:val="zh-CN"/>
        </w:rPr>
        <w:fldChar w:fldCharType="separate"/>
      </w:r>
      <w:r>
        <w:rPr>
          <w:rFonts w:hint="eastAsia" w:ascii="Arial" w:hAnsi="Arial" w:cs="Arial"/>
          <w:bCs/>
          <w:szCs w:val="21"/>
          <w:lang w:val="zh-CN"/>
        </w:rPr>
        <w:t>13</w:t>
      </w:r>
      <w:r>
        <w:rPr>
          <w:rFonts w:hint="eastAsia" w:ascii="Arial" w:hAnsi="Arial" w:cs="Arial"/>
          <w:bCs/>
          <w:szCs w:val="21"/>
          <w:lang w:val="zh-CN"/>
        </w:rPr>
        <w:fldChar w:fldCharType="end"/>
      </w:r>
      <w:r>
        <w:rPr>
          <w:rFonts w:hint="eastAsia" w:ascii="Arial" w:hAnsi="Arial" w:cs="Arial"/>
          <w:bCs/>
          <w:szCs w:val="21"/>
          <w:lang w:val="zh-CN"/>
        </w:rPr>
        <w:fldChar w:fldCharType="end"/>
      </w:r>
    </w:p>
    <w:p>
      <w:pPr>
        <w:pStyle w:val="13"/>
        <w:tabs>
          <w:tab w:val="right" w:leader="dot" w:pos="9638"/>
        </w:tabs>
        <w:spacing w:line="480" w:lineRule="auto"/>
        <w:rPr>
          <w:rFonts w:ascii="Arial" w:hAnsi="Arial" w:cs="Arial"/>
          <w:bCs/>
          <w:szCs w:val="21"/>
          <w:lang w:val="zh-CN"/>
        </w:rPr>
      </w:pPr>
      <w:r>
        <w:fldChar w:fldCharType="begin"/>
      </w:r>
      <w:r>
        <w:instrText xml:space="preserve"> HYPERLINK \l "_Toc32323" </w:instrText>
      </w:r>
      <w:r>
        <w:fldChar w:fldCharType="separate"/>
      </w:r>
      <w:r>
        <w:rPr>
          <w:rFonts w:hint="eastAsia" w:ascii="Arial" w:hAnsi="Arial" w:cs="Arial"/>
          <w:bCs/>
          <w:szCs w:val="21"/>
          <w:lang w:val="zh-CN"/>
        </w:rPr>
        <w:t>六、 项目销售情况统计</w:t>
      </w:r>
      <w:r>
        <w:rPr>
          <w:rFonts w:hint="eastAsia" w:ascii="Arial" w:hAnsi="Arial" w:cs="Arial"/>
          <w:bCs/>
          <w:szCs w:val="21"/>
          <w:lang w:val="zh-CN"/>
        </w:rPr>
        <w:tab/>
      </w:r>
      <w:r>
        <w:rPr>
          <w:rFonts w:hint="eastAsia" w:ascii="Arial" w:hAnsi="Arial" w:cs="Arial"/>
          <w:bCs/>
          <w:szCs w:val="21"/>
          <w:lang w:val="zh-CN"/>
        </w:rPr>
        <w:fldChar w:fldCharType="begin"/>
      </w:r>
      <w:r>
        <w:rPr>
          <w:rFonts w:hint="eastAsia" w:ascii="Arial" w:hAnsi="Arial" w:cs="Arial"/>
          <w:bCs/>
          <w:szCs w:val="21"/>
          <w:lang w:val="zh-CN"/>
        </w:rPr>
        <w:instrText xml:space="preserve"> PAGEREF _Toc32323 \h </w:instrText>
      </w:r>
      <w:r>
        <w:rPr>
          <w:rFonts w:hint="eastAsia" w:ascii="Arial" w:hAnsi="Arial" w:cs="Arial"/>
          <w:bCs/>
          <w:szCs w:val="21"/>
          <w:lang w:val="zh-CN"/>
        </w:rPr>
        <w:fldChar w:fldCharType="separate"/>
      </w:r>
      <w:r>
        <w:rPr>
          <w:rFonts w:hint="eastAsia" w:ascii="Arial" w:hAnsi="Arial" w:cs="Arial"/>
          <w:bCs/>
          <w:szCs w:val="21"/>
          <w:lang w:val="zh-CN"/>
        </w:rPr>
        <w:t>14</w:t>
      </w:r>
      <w:r>
        <w:rPr>
          <w:rFonts w:hint="eastAsia" w:ascii="Arial" w:hAnsi="Arial" w:cs="Arial"/>
          <w:bCs/>
          <w:szCs w:val="21"/>
          <w:lang w:val="zh-CN"/>
        </w:rPr>
        <w:fldChar w:fldCharType="end"/>
      </w:r>
      <w:r>
        <w:rPr>
          <w:rFonts w:hint="eastAsia" w:ascii="Arial" w:hAnsi="Arial" w:cs="Arial"/>
          <w:bCs/>
          <w:szCs w:val="21"/>
          <w:lang w:val="zh-CN"/>
        </w:rPr>
        <w:fldChar w:fldCharType="end"/>
      </w:r>
    </w:p>
    <w:p>
      <w:pPr>
        <w:pStyle w:val="13"/>
        <w:tabs>
          <w:tab w:val="right" w:leader="dot" w:pos="9638"/>
        </w:tabs>
        <w:spacing w:line="480" w:lineRule="auto"/>
        <w:rPr>
          <w:rFonts w:ascii="Arial" w:hAnsi="Arial" w:cs="Arial"/>
          <w:bCs/>
          <w:szCs w:val="21"/>
          <w:lang w:val="zh-CN"/>
        </w:rPr>
      </w:pPr>
      <w:r>
        <w:fldChar w:fldCharType="begin"/>
      </w:r>
      <w:r>
        <w:instrText xml:space="preserve"> HYPERLINK \l "_Toc11778" </w:instrText>
      </w:r>
      <w:r>
        <w:fldChar w:fldCharType="separate"/>
      </w:r>
      <w:r>
        <w:rPr>
          <w:rFonts w:hint="eastAsia" w:ascii="Arial" w:hAnsi="Arial" w:cs="Arial"/>
          <w:bCs/>
          <w:szCs w:val="21"/>
          <w:lang w:val="zh-CN"/>
        </w:rPr>
        <w:t>七、 项目银行账户情况</w:t>
      </w:r>
      <w:r>
        <w:rPr>
          <w:rFonts w:hint="eastAsia" w:ascii="Arial" w:hAnsi="Arial" w:cs="Arial"/>
          <w:bCs/>
          <w:szCs w:val="21"/>
          <w:lang w:val="zh-CN"/>
        </w:rPr>
        <w:tab/>
      </w:r>
      <w:r>
        <w:rPr>
          <w:rFonts w:hint="eastAsia" w:ascii="Arial" w:hAnsi="Arial" w:cs="Arial"/>
          <w:bCs/>
          <w:szCs w:val="21"/>
          <w:lang w:val="zh-CN"/>
        </w:rPr>
        <w:fldChar w:fldCharType="begin"/>
      </w:r>
      <w:r>
        <w:rPr>
          <w:rFonts w:hint="eastAsia" w:ascii="Arial" w:hAnsi="Arial" w:cs="Arial"/>
          <w:bCs/>
          <w:szCs w:val="21"/>
          <w:lang w:val="zh-CN"/>
        </w:rPr>
        <w:instrText xml:space="preserve"> PAGEREF _Toc11778 \h </w:instrText>
      </w:r>
      <w:r>
        <w:rPr>
          <w:rFonts w:hint="eastAsia" w:ascii="Arial" w:hAnsi="Arial" w:cs="Arial"/>
          <w:bCs/>
          <w:szCs w:val="21"/>
          <w:lang w:val="zh-CN"/>
        </w:rPr>
        <w:fldChar w:fldCharType="separate"/>
      </w:r>
      <w:r>
        <w:rPr>
          <w:rFonts w:hint="eastAsia" w:ascii="Arial" w:hAnsi="Arial" w:cs="Arial"/>
          <w:bCs/>
          <w:szCs w:val="21"/>
          <w:lang w:val="zh-CN"/>
        </w:rPr>
        <w:t>16</w:t>
      </w:r>
      <w:r>
        <w:rPr>
          <w:rFonts w:hint="eastAsia" w:ascii="Arial" w:hAnsi="Arial" w:cs="Arial"/>
          <w:bCs/>
          <w:szCs w:val="21"/>
          <w:lang w:val="zh-CN"/>
        </w:rPr>
        <w:fldChar w:fldCharType="end"/>
      </w:r>
      <w:r>
        <w:rPr>
          <w:rFonts w:hint="eastAsia" w:ascii="Arial" w:hAnsi="Arial" w:cs="Arial"/>
          <w:bCs/>
          <w:szCs w:val="21"/>
          <w:lang w:val="zh-CN"/>
        </w:rPr>
        <w:fldChar w:fldCharType="end"/>
      </w:r>
    </w:p>
    <w:p>
      <w:pPr>
        <w:pStyle w:val="13"/>
        <w:tabs>
          <w:tab w:val="right" w:leader="dot" w:pos="9638"/>
        </w:tabs>
        <w:spacing w:line="480" w:lineRule="auto"/>
        <w:rPr>
          <w:rFonts w:ascii="Arial" w:hAnsi="Arial" w:cs="Arial"/>
          <w:bCs/>
          <w:szCs w:val="21"/>
          <w:lang w:val="zh-CN"/>
        </w:rPr>
      </w:pPr>
      <w:r>
        <w:fldChar w:fldCharType="begin"/>
      </w:r>
      <w:r>
        <w:instrText xml:space="preserve"> HYPERLINK \l "_Toc15649" </w:instrText>
      </w:r>
      <w:r>
        <w:fldChar w:fldCharType="separate"/>
      </w:r>
      <w:r>
        <w:rPr>
          <w:rFonts w:hint="eastAsia" w:ascii="Arial" w:hAnsi="Arial" w:cs="Arial"/>
          <w:bCs/>
          <w:szCs w:val="21"/>
          <w:lang w:val="zh-CN"/>
        </w:rPr>
        <w:t>八、 资金收支情况</w:t>
      </w:r>
      <w:r>
        <w:rPr>
          <w:rFonts w:hint="eastAsia" w:ascii="Arial" w:hAnsi="Arial" w:cs="Arial"/>
          <w:bCs/>
          <w:szCs w:val="21"/>
          <w:lang w:val="zh-CN"/>
        </w:rPr>
        <w:tab/>
      </w:r>
      <w:r>
        <w:rPr>
          <w:rFonts w:hint="eastAsia" w:ascii="Arial" w:hAnsi="Arial" w:cs="Arial"/>
          <w:bCs/>
          <w:szCs w:val="21"/>
          <w:lang w:val="zh-CN"/>
        </w:rPr>
        <w:fldChar w:fldCharType="begin"/>
      </w:r>
      <w:r>
        <w:rPr>
          <w:rFonts w:hint="eastAsia" w:ascii="Arial" w:hAnsi="Arial" w:cs="Arial"/>
          <w:bCs/>
          <w:szCs w:val="21"/>
          <w:lang w:val="zh-CN"/>
        </w:rPr>
        <w:instrText xml:space="preserve"> PAGEREF _Toc15649 \h </w:instrText>
      </w:r>
      <w:r>
        <w:rPr>
          <w:rFonts w:hint="eastAsia" w:ascii="Arial" w:hAnsi="Arial" w:cs="Arial"/>
          <w:bCs/>
          <w:szCs w:val="21"/>
          <w:lang w:val="zh-CN"/>
        </w:rPr>
        <w:fldChar w:fldCharType="separate"/>
      </w:r>
      <w:r>
        <w:rPr>
          <w:rFonts w:hint="eastAsia" w:ascii="Arial" w:hAnsi="Arial" w:cs="Arial"/>
          <w:bCs/>
          <w:szCs w:val="21"/>
          <w:lang w:val="zh-CN"/>
        </w:rPr>
        <w:t>17</w:t>
      </w:r>
      <w:r>
        <w:rPr>
          <w:rFonts w:hint="eastAsia" w:ascii="Arial" w:hAnsi="Arial" w:cs="Arial"/>
          <w:bCs/>
          <w:szCs w:val="21"/>
          <w:lang w:val="zh-CN"/>
        </w:rPr>
        <w:fldChar w:fldCharType="end"/>
      </w:r>
      <w:r>
        <w:rPr>
          <w:rFonts w:hint="eastAsia" w:ascii="Arial" w:hAnsi="Arial" w:cs="Arial"/>
          <w:bCs/>
          <w:szCs w:val="21"/>
          <w:lang w:val="zh-CN"/>
        </w:rPr>
        <w:fldChar w:fldCharType="end"/>
      </w:r>
    </w:p>
    <w:p>
      <w:pPr>
        <w:pStyle w:val="13"/>
        <w:tabs>
          <w:tab w:val="right" w:leader="dot" w:pos="9638"/>
        </w:tabs>
        <w:spacing w:line="480" w:lineRule="auto"/>
        <w:rPr>
          <w:rFonts w:ascii="Arial" w:hAnsi="Arial" w:cs="Arial"/>
          <w:bCs/>
          <w:szCs w:val="21"/>
          <w:lang w:val="zh-CN"/>
        </w:rPr>
      </w:pPr>
      <w:r>
        <w:fldChar w:fldCharType="begin"/>
      </w:r>
      <w:r>
        <w:instrText xml:space="preserve"> HYPERLINK \l "_Toc5348" </w:instrText>
      </w:r>
      <w:r>
        <w:fldChar w:fldCharType="separate"/>
      </w:r>
      <w:r>
        <w:rPr>
          <w:rFonts w:hint="eastAsia" w:ascii="Arial" w:hAnsi="Arial" w:cs="Arial"/>
          <w:bCs/>
          <w:szCs w:val="21"/>
          <w:lang w:val="zh-CN"/>
        </w:rPr>
        <w:t>九、项目开发贷及其他融资情况</w:t>
      </w:r>
      <w:r>
        <w:rPr>
          <w:rFonts w:hint="eastAsia" w:ascii="Arial" w:hAnsi="Arial" w:cs="Arial"/>
          <w:bCs/>
          <w:szCs w:val="21"/>
          <w:lang w:val="zh-CN"/>
        </w:rPr>
        <w:tab/>
      </w:r>
      <w:r>
        <w:rPr>
          <w:rFonts w:hint="eastAsia" w:ascii="Arial" w:hAnsi="Arial" w:cs="Arial"/>
          <w:bCs/>
          <w:szCs w:val="21"/>
          <w:lang w:val="zh-CN"/>
        </w:rPr>
        <w:fldChar w:fldCharType="begin"/>
      </w:r>
      <w:r>
        <w:rPr>
          <w:rFonts w:hint="eastAsia" w:ascii="Arial" w:hAnsi="Arial" w:cs="Arial"/>
          <w:bCs/>
          <w:szCs w:val="21"/>
          <w:lang w:val="zh-CN"/>
        </w:rPr>
        <w:instrText xml:space="preserve"> PAGEREF _Toc5348 \h </w:instrText>
      </w:r>
      <w:r>
        <w:rPr>
          <w:rFonts w:hint="eastAsia" w:ascii="Arial" w:hAnsi="Arial" w:cs="Arial"/>
          <w:bCs/>
          <w:szCs w:val="21"/>
          <w:lang w:val="zh-CN"/>
        </w:rPr>
        <w:fldChar w:fldCharType="separate"/>
      </w:r>
      <w:r>
        <w:rPr>
          <w:rFonts w:hint="eastAsia" w:ascii="Arial" w:hAnsi="Arial" w:cs="Arial"/>
          <w:bCs/>
          <w:szCs w:val="21"/>
          <w:lang w:val="zh-CN"/>
        </w:rPr>
        <w:t>39</w:t>
      </w:r>
      <w:r>
        <w:rPr>
          <w:rFonts w:hint="eastAsia" w:ascii="Arial" w:hAnsi="Arial" w:cs="Arial"/>
          <w:bCs/>
          <w:szCs w:val="21"/>
          <w:lang w:val="zh-CN"/>
        </w:rPr>
        <w:fldChar w:fldCharType="end"/>
      </w:r>
      <w:r>
        <w:rPr>
          <w:rFonts w:hint="eastAsia" w:ascii="Arial" w:hAnsi="Arial" w:cs="Arial"/>
          <w:bCs/>
          <w:szCs w:val="21"/>
          <w:lang w:val="zh-CN"/>
        </w:rPr>
        <w:fldChar w:fldCharType="end"/>
      </w:r>
    </w:p>
    <w:p>
      <w:pPr>
        <w:pStyle w:val="13"/>
        <w:tabs>
          <w:tab w:val="right" w:leader="dot" w:pos="9638"/>
        </w:tabs>
        <w:spacing w:line="480" w:lineRule="auto"/>
        <w:rPr>
          <w:rFonts w:ascii="Arial" w:hAnsi="Arial" w:cs="Arial"/>
          <w:bCs/>
          <w:szCs w:val="21"/>
          <w:lang w:val="zh-CN"/>
        </w:rPr>
      </w:pPr>
      <w:r>
        <w:fldChar w:fldCharType="begin"/>
      </w:r>
      <w:r>
        <w:instrText xml:space="preserve"> HYPERLINK \l "_Toc7591" </w:instrText>
      </w:r>
      <w:r>
        <w:fldChar w:fldCharType="separate"/>
      </w:r>
      <w:r>
        <w:rPr>
          <w:rFonts w:hint="eastAsia" w:ascii="Arial" w:hAnsi="Arial" w:cs="Arial"/>
          <w:bCs/>
          <w:szCs w:val="21"/>
          <w:lang w:val="zh-CN"/>
        </w:rPr>
        <w:t>十、项目周边竞品情况分析</w:t>
      </w:r>
      <w:r>
        <w:rPr>
          <w:rFonts w:hint="eastAsia" w:ascii="Arial" w:hAnsi="Arial" w:cs="Arial"/>
          <w:bCs/>
          <w:szCs w:val="21"/>
          <w:lang w:val="zh-CN"/>
        </w:rPr>
        <w:tab/>
      </w:r>
      <w:r>
        <w:rPr>
          <w:rFonts w:hint="eastAsia" w:ascii="Arial" w:hAnsi="Arial" w:cs="Arial"/>
          <w:bCs/>
          <w:szCs w:val="21"/>
          <w:lang w:val="zh-CN"/>
        </w:rPr>
        <w:fldChar w:fldCharType="begin"/>
      </w:r>
      <w:r>
        <w:rPr>
          <w:rFonts w:hint="eastAsia" w:ascii="Arial" w:hAnsi="Arial" w:cs="Arial"/>
          <w:bCs/>
          <w:szCs w:val="21"/>
          <w:lang w:val="zh-CN"/>
        </w:rPr>
        <w:instrText xml:space="preserve"> PAGEREF _Toc7591 \h </w:instrText>
      </w:r>
      <w:r>
        <w:rPr>
          <w:rFonts w:hint="eastAsia" w:ascii="Arial" w:hAnsi="Arial" w:cs="Arial"/>
          <w:bCs/>
          <w:szCs w:val="21"/>
          <w:lang w:val="zh-CN"/>
        </w:rPr>
        <w:fldChar w:fldCharType="separate"/>
      </w:r>
      <w:r>
        <w:rPr>
          <w:rFonts w:hint="eastAsia" w:ascii="Arial" w:hAnsi="Arial" w:cs="Arial"/>
          <w:bCs/>
          <w:szCs w:val="21"/>
          <w:lang w:val="zh-CN"/>
        </w:rPr>
        <w:t>41</w:t>
      </w:r>
      <w:r>
        <w:rPr>
          <w:rFonts w:hint="eastAsia" w:ascii="Arial" w:hAnsi="Arial" w:cs="Arial"/>
          <w:bCs/>
          <w:szCs w:val="21"/>
          <w:lang w:val="zh-CN"/>
        </w:rPr>
        <w:fldChar w:fldCharType="end"/>
      </w:r>
      <w:r>
        <w:rPr>
          <w:rFonts w:hint="eastAsia" w:ascii="Arial" w:hAnsi="Arial" w:cs="Arial"/>
          <w:bCs/>
          <w:szCs w:val="21"/>
          <w:lang w:val="zh-CN"/>
        </w:rPr>
        <w:fldChar w:fldCharType="end"/>
      </w:r>
    </w:p>
    <w:p>
      <w:pPr>
        <w:pStyle w:val="13"/>
        <w:tabs>
          <w:tab w:val="right" w:leader="dot" w:pos="9638"/>
        </w:tabs>
        <w:spacing w:line="480" w:lineRule="auto"/>
        <w:rPr>
          <w:rFonts w:ascii="Arial" w:hAnsi="Arial" w:cs="Arial"/>
          <w:bCs/>
          <w:szCs w:val="21"/>
          <w:lang w:val="zh-CN"/>
        </w:rPr>
      </w:pPr>
      <w:r>
        <w:fldChar w:fldCharType="begin"/>
      </w:r>
      <w:r>
        <w:instrText xml:space="preserve"> HYPERLINK \l "_Toc13545" </w:instrText>
      </w:r>
      <w:r>
        <w:fldChar w:fldCharType="separate"/>
      </w:r>
      <w:r>
        <w:rPr>
          <w:rFonts w:hint="eastAsia" w:ascii="Arial" w:hAnsi="Arial" w:cs="Arial"/>
          <w:bCs/>
          <w:szCs w:val="21"/>
          <w:lang w:val="zh-CN"/>
        </w:rPr>
        <w:t>十一、区域市场情况分析</w:t>
      </w:r>
      <w:r>
        <w:rPr>
          <w:rFonts w:hint="eastAsia" w:ascii="Arial" w:hAnsi="Arial" w:cs="Arial"/>
          <w:bCs/>
          <w:szCs w:val="21"/>
          <w:lang w:val="zh-CN"/>
        </w:rPr>
        <w:tab/>
      </w:r>
      <w:r>
        <w:rPr>
          <w:rFonts w:hint="eastAsia" w:ascii="Arial" w:hAnsi="Arial" w:cs="Arial"/>
          <w:bCs/>
          <w:szCs w:val="21"/>
          <w:lang w:val="zh-CN"/>
        </w:rPr>
        <w:fldChar w:fldCharType="begin"/>
      </w:r>
      <w:r>
        <w:rPr>
          <w:rFonts w:hint="eastAsia" w:ascii="Arial" w:hAnsi="Arial" w:cs="Arial"/>
          <w:bCs/>
          <w:szCs w:val="21"/>
          <w:lang w:val="zh-CN"/>
        </w:rPr>
        <w:instrText xml:space="preserve"> PAGEREF _Toc13545 \h </w:instrText>
      </w:r>
      <w:r>
        <w:rPr>
          <w:rFonts w:hint="eastAsia" w:ascii="Arial" w:hAnsi="Arial" w:cs="Arial"/>
          <w:bCs/>
          <w:szCs w:val="21"/>
          <w:lang w:val="zh-CN"/>
        </w:rPr>
        <w:fldChar w:fldCharType="separate"/>
      </w:r>
      <w:r>
        <w:rPr>
          <w:rFonts w:hint="eastAsia" w:ascii="Arial" w:hAnsi="Arial" w:cs="Arial"/>
          <w:bCs/>
          <w:szCs w:val="21"/>
          <w:lang w:val="zh-CN"/>
        </w:rPr>
        <w:t>43</w:t>
      </w:r>
      <w:r>
        <w:rPr>
          <w:rFonts w:hint="eastAsia" w:ascii="Arial" w:hAnsi="Arial" w:cs="Arial"/>
          <w:bCs/>
          <w:szCs w:val="21"/>
          <w:lang w:val="zh-CN"/>
        </w:rPr>
        <w:fldChar w:fldCharType="end"/>
      </w:r>
      <w:r>
        <w:rPr>
          <w:rFonts w:hint="eastAsia" w:ascii="Arial" w:hAnsi="Arial" w:cs="Arial"/>
          <w:bCs/>
          <w:szCs w:val="21"/>
          <w:lang w:val="zh-CN"/>
        </w:rPr>
        <w:fldChar w:fldCharType="end"/>
      </w:r>
    </w:p>
    <w:p>
      <w:pPr>
        <w:pStyle w:val="13"/>
        <w:tabs>
          <w:tab w:val="right" w:leader="dot" w:pos="9638"/>
        </w:tabs>
        <w:spacing w:line="480" w:lineRule="auto"/>
        <w:rPr>
          <w:rFonts w:ascii="Arial" w:hAnsi="Arial" w:cs="Arial"/>
          <w:bCs/>
          <w:szCs w:val="21"/>
          <w:lang w:val="zh-CN"/>
        </w:rPr>
      </w:pPr>
      <w:r>
        <w:fldChar w:fldCharType="begin"/>
      </w:r>
      <w:r>
        <w:instrText xml:space="preserve"> HYPERLINK \l "_Toc30068" </w:instrText>
      </w:r>
      <w:r>
        <w:fldChar w:fldCharType="separate"/>
      </w:r>
      <w:r>
        <w:rPr>
          <w:rFonts w:hint="eastAsia" w:ascii="Arial" w:hAnsi="Arial" w:cs="Arial"/>
          <w:bCs/>
          <w:szCs w:val="21"/>
          <w:lang w:val="zh-CN"/>
        </w:rPr>
        <w:t>十二、 项目公司</w:t>
      </w:r>
      <w:r>
        <w:rPr>
          <w:rFonts w:hint="eastAsia" w:ascii="Arial" w:hAnsi="Arial" w:cs="Arial"/>
          <w:bCs/>
          <w:szCs w:val="21"/>
        </w:rPr>
        <w:t>8</w:t>
      </w:r>
      <w:r>
        <w:rPr>
          <w:rFonts w:hint="eastAsia" w:ascii="Arial" w:hAnsi="Arial" w:cs="Arial"/>
          <w:bCs/>
          <w:szCs w:val="21"/>
          <w:lang w:val="zh-CN"/>
        </w:rPr>
        <w:t>月份资金计划执行情况</w:t>
      </w:r>
      <w:r>
        <w:rPr>
          <w:rFonts w:hint="eastAsia" w:ascii="Arial" w:hAnsi="Arial" w:cs="Arial"/>
          <w:bCs/>
          <w:szCs w:val="21"/>
          <w:lang w:val="zh-CN"/>
        </w:rPr>
        <w:tab/>
      </w:r>
      <w:r>
        <w:rPr>
          <w:rFonts w:hint="eastAsia" w:ascii="Arial" w:hAnsi="Arial" w:cs="Arial"/>
          <w:bCs/>
          <w:szCs w:val="21"/>
          <w:lang w:val="zh-CN"/>
        </w:rPr>
        <w:fldChar w:fldCharType="begin"/>
      </w:r>
      <w:r>
        <w:rPr>
          <w:rFonts w:hint="eastAsia" w:ascii="Arial" w:hAnsi="Arial" w:cs="Arial"/>
          <w:bCs/>
          <w:szCs w:val="21"/>
          <w:lang w:val="zh-CN"/>
        </w:rPr>
        <w:instrText xml:space="preserve"> PAGEREF _Toc30068 \h </w:instrText>
      </w:r>
      <w:r>
        <w:rPr>
          <w:rFonts w:hint="eastAsia" w:ascii="Arial" w:hAnsi="Arial" w:cs="Arial"/>
          <w:bCs/>
          <w:szCs w:val="21"/>
          <w:lang w:val="zh-CN"/>
        </w:rPr>
        <w:fldChar w:fldCharType="separate"/>
      </w:r>
      <w:r>
        <w:rPr>
          <w:rFonts w:hint="eastAsia" w:ascii="Arial" w:hAnsi="Arial" w:cs="Arial"/>
          <w:bCs/>
          <w:szCs w:val="21"/>
          <w:lang w:val="zh-CN"/>
        </w:rPr>
        <w:t>46</w:t>
      </w:r>
      <w:r>
        <w:rPr>
          <w:rFonts w:hint="eastAsia" w:ascii="Arial" w:hAnsi="Arial" w:cs="Arial"/>
          <w:bCs/>
          <w:szCs w:val="21"/>
          <w:lang w:val="zh-CN"/>
        </w:rPr>
        <w:fldChar w:fldCharType="end"/>
      </w:r>
      <w:r>
        <w:rPr>
          <w:rFonts w:hint="eastAsia" w:ascii="Arial" w:hAnsi="Arial" w:cs="Arial"/>
          <w:bCs/>
          <w:szCs w:val="21"/>
          <w:lang w:val="zh-CN"/>
        </w:rPr>
        <w:fldChar w:fldCharType="end"/>
      </w:r>
    </w:p>
    <w:p>
      <w:pPr>
        <w:pStyle w:val="13"/>
        <w:tabs>
          <w:tab w:val="right" w:leader="dot" w:pos="9638"/>
        </w:tabs>
        <w:spacing w:line="480" w:lineRule="auto"/>
        <w:rPr>
          <w:rFonts w:ascii="Arial" w:hAnsi="Arial" w:cs="Arial"/>
          <w:bCs/>
          <w:szCs w:val="21"/>
          <w:lang w:val="zh-CN"/>
        </w:rPr>
      </w:pPr>
      <w:r>
        <w:fldChar w:fldCharType="begin"/>
      </w:r>
      <w:r>
        <w:instrText xml:space="preserve"> HYPERLINK \l "_Toc4110" </w:instrText>
      </w:r>
      <w:r>
        <w:fldChar w:fldCharType="separate"/>
      </w:r>
      <w:r>
        <w:rPr>
          <w:rFonts w:hint="eastAsia" w:ascii="Arial" w:hAnsi="Arial" w:cs="Arial"/>
          <w:bCs/>
          <w:szCs w:val="21"/>
          <w:lang w:val="zh-CN"/>
        </w:rPr>
        <w:t>十三、项目公司用印情况</w:t>
      </w:r>
      <w:r>
        <w:rPr>
          <w:rFonts w:hint="eastAsia" w:ascii="Arial" w:hAnsi="Arial" w:cs="Arial"/>
          <w:bCs/>
          <w:szCs w:val="21"/>
          <w:lang w:val="zh-CN"/>
        </w:rPr>
        <w:tab/>
      </w:r>
      <w:r>
        <w:rPr>
          <w:rFonts w:hint="eastAsia" w:ascii="Arial" w:hAnsi="Arial" w:cs="Arial"/>
          <w:bCs/>
          <w:szCs w:val="21"/>
          <w:lang w:val="zh-CN"/>
        </w:rPr>
        <w:fldChar w:fldCharType="begin"/>
      </w:r>
      <w:r>
        <w:rPr>
          <w:rFonts w:hint="eastAsia" w:ascii="Arial" w:hAnsi="Arial" w:cs="Arial"/>
          <w:bCs/>
          <w:szCs w:val="21"/>
          <w:lang w:val="zh-CN"/>
        </w:rPr>
        <w:instrText xml:space="preserve"> PAGEREF _Toc4110 \h </w:instrText>
      </w:r>
      <w:r>
        <w:rPr>
          <w:rFonts w:hint="eastAsia" w:ascii="Arial" w:hAnsi="Arial" w:cs="Arial"/>
          <w:bCs/>
          <w:szCs w:val="21"/>
          <w:lang w:val="zh-CN"/>
        </w:rPr>
        <w:fldChar w:fldCharType="separate"/>
      </w:r>
      <w:r>
        <w:rPr>
          <w:rFonts w:hint="eastAsia" w:ascii="Arial" w:hAnsi="Arial" w:cs="Arial"/>
          <w:bCs/>
          <w:szCs w:val="21"/>
          <w:lang w:val="zh-CN"/>
        </w:rPr>
        <w:t>47</w:t>
      </w:r>
      <w:r>
        <w:rPr>
          <w:rFonts w:hint="eastAsia" w:ascii="Arial" w:hAnsi="Arial" w:cs="Arial"/>
          <w:bCs/>
          <w:szCs w:val="21"/>
          <w:lang w:val="zh-CN"/>
        </w:rPr>
        <w:fldChar w:fldCharType="end"/>
      </w:r>
      <w:r>
        <w:rPr>
          <w:rFonts w:hint="eastAsia" w:ascii="Arial" w:hAnsi="Arial" w:cs="Arial"/>
          <w:bCs/>
          <w:szCs w:val="21"/>
          <w:lang w:val="zh-CN"/>
        </w:rPr>
        <w:fldChar w:fldCharType="end"/>
      </w:r>
    </w:p>
    <w:p>
      <w:pPr>
        <w:pStyle w:val="13"/>
        <w:tabs>
          <w:tab w:val="right" w:leader="dot" w:pos="9638"/>
        </w:tabs>
        <w:spacing w:line="480" w:lineRule="auto"/>
        <w:rPr>
          <w:rFonts w:ascii="Arial" w:hAnsi="Arial" w:cs="Arial"/>
          <w:bCs/>
          <w:szCs w:val="21"/>
          <w:lang w:val="zh-CN"/>
        </w:rPr>
      </w:pPr>
      <w:r>
        <w:fldChar w:fldCharType="begin"/>
      </w:r>
      <w:r>
        <w:instrText xml:space="preserve"> HYPERLINK \l "_Toc7683" </w:instrText>
      </w:r>
      <w:r>
        <w:fldChar w:fldCharType="separate"/>
      </w:r>
      <w:r>
        <w:rPr>
          <w:rFonts w:hint="eastAsia" w:ascii="Arial" w:hAnsi="Arial" w:cs="Arial"/>
          <w:bCs/>
          <w:szCs w:val="21"/>
          <w:lang w:val="zh-CN"/>
        </w:rPr>
        <w:t>十</w:t>
      </w:r>
      <w:r>
        <w:rPr>
          <w:rFonts w:hint="eastAsia" w:ascii="Arial" w:hAnsi="Arial" w:cs="Arial"/>
          <w:bCs/>
          <w:szCs w:val="21"/>
        </w:rPr>
        <w:t>四</w:t>
      </w:r>
      <w:r>
        <w:rPr>
          <w:rFonts w:hint="eastAsia" w:ascii="Arial" w:hAnsi="Arial" w:cs="Arial"/>
          <w:bCs/>
          <w:szCs w:val="21"/>
          <w:lang w:val="zh-CN"/>
        </w:rPr>
        <w:t>、项目公司印章证照外出使用情况</w:t>
      </w:r>
      <w:r>
        <w:rPr>
          <w:rFonts w:hint="eastAsia" w:ascii="Arial" w:hAnsi="Arial" w:cs="Arial"/>
          <w:bCs/>
          <w:szCs w:val="21"/>
          <w:lang w:val="zh-CN"/>
        </w:rPr>
        <w:tab/>
      </w:r>
      <w:r>
        <w:rPr>
          <w:rFonts w:hint="eastAsia" w:ascii="Arial" w:hAnsi="Arial" w:cs="Arial"/>
          <w:bCs/>
          <w:szCs w:val="21"/>
          <w:lang w:val="zh-CN"/>
        </w:rPr>
        <w:fldChar w:fldCharType="begin"/>
      </w:r>
      <w:r>
        <w:rPr>
          <w:rFonts w:hint="eastAsia" w:ascii="Arial" w:hAnsi="Arial" w:cs="Arial"/>
          <w:bCs/>
          <w:szCs w:val="21"/>
          <w:lang w:val="zh-CN"/>
        </w:rPr>
        <w:instrText xml:space="preserve"> PAGEREF _Toc7683 \h </w:instrText>
      </w:r>
      <w:r>
        <w:rPr>
          <w:rFonts w:hint="eastAsia" w:ascii="Arial" w:hAnsi="Arial" w:cs="Arial"/>
          <w:bCs/>
          <w:szCs w:val="21"/>
          <w:lang w:val="zh-CN"/>
        </w:rPr>
        <w:fldChar w:fldCharType="separate"/>
      </w:r>
      <w:r>
        <w:rPr>
          <w:rFonts w:hint="eastAsia" w:ascii="Arial" w:hAnsi="Arial" w:cs="Arial"/>
          <w:bCs/>
          <w:szCs w:val="21"/>
          <w:lang w:val="zh-CN"/>
        </w:rPr>
        <w:t>59</w:t>
      </w:r>
      <w:r>
        <w:rPr>
          <w:rFonts w:hint="eastAsia" w:ascii="Arial" w:hAnsi="Arial" w:cs="Arial"/>
          <w:bCs/>
          <w:szCs w:val="21"/>
          <w:lang w:val="zh-CN"/>
        </w:rPr>
        <w:fldChar w:fldCharType="end"/>
      </w:r>
      <w:r>
        <w:rPr>
          <w:rFonts w:hint="eastAsia" w:ascii="Arial" w:hAnsi="Arial" w:cs="Arial"/>
          <w:bCs/>
          <w:szCs w:val="21"/>
          <w:lang w:val="zh-CN"/>
        </w:rPr>
        <w:fldChar w:fldCharType="end"/>
      </w:r>
    </w:p>
    <w:p>
      <w:pPr>
        <w:pStyle w:val="13"/>
        <w:tabs>
          <w:tab w:val="right" w:leader="dot" w:pos="9638"/>
        </w:tabs>
        <w:spacing w:line="480" w:lineRule="auto"/>
        <w:rPr>
          <w:rFonts w:ascii="Arial" w:hAnsi="Arial" w:cs="Arial"/>
          <w:bCs/>
          <w:szCs w:val="21"/>
          <w:lang w:val="zh-CN"/>
        </w:rPr>
      </w:pPr>
      <w:r>
        <w:fldChar w:fldCharType="begin"/>
      </w:r>
      <w:r>
        <w:instrText xml:space="preserve"> HYPERLINK \l "_Toc17293" </w:instrText>
      </w:r>
      <w:r>
        <w:fldChar w:fldCharType="separate"/>
      </w:r>
      <w:r>
        <w:rPr>
          <w:rFonts w:hint="eastAsia" w:ascii="Arial" w:hAnsi="Arial" w:cs="Arial"/>
          <w:bCs/>
          <w:szCs w:val="21"/>
        </w:rPr>
        <w:t>十五、</w:t>
      </w:r>
      <w:r>
        <w:rPr>
          <w:rFonts w:hint="eastAsia" w:ascii="Arial" w:hAnsi="Arial" w:cs="Arial"/>
          <w:bCs/>
          <w:szCs w:val="21"/>
          <w:lang w:val="zh-CN"/>
        </w:rPr>
        <w:t>项目公司合同签订情况</w:t>
      </w:r>
      <w:r>
        <w:rPr>
          <w:rFonts w:hint="eastAsia" w:ascii="Arial" w:hAnsi="Arial" w:cs="Arial"/>
          <w:bCs/>
          <w:szCs w:val="21"/>
          <w:lang w:val="zh-CN"/>
        </w:rPr>
        <w:tab/>
      </w:r>
      <w:r>
        <w:rPr>
          <w:rFonts w:hint="eastAsia" w:ascii="Arial" w:hAnsi="Arial" w:cs="Arial"/>
          <w:bCs/>
          <w:szCs w:val="21"/>
          <w:lang w:val="zh-CN"/>
        </w:rPr>
        <w:fldChar w:fldCharType="begin"/>
      </w:r>
      <w:r>
        <w:rPr>
          <w:rFonts w:hint="eastAsia" w:ascii="Arial" w:hAnsi="Arial" w:cs="Arial"/>
          <w:bCs/>
          <w:szCs w:val="21"/>
          <w:lang w:val="zh-CN"/>
        </w:rPr>
        <w:instrText xml:space="preserve"> PAGEREF _Toc17293 \h </w:instrText>
      </w:r>
      <w:r>
        <w:rPr>
          <w:rFonts w:hint="eastAsia" w:ascii="Arial" w:hAnsi="Arial" w:cs="Arial"/>
          <w:bCs/>
          <w:szCs w:val="21"/>
          <w:lang w:val="zh-CN"/>
        </w:rPr>
        <w:fldChar w:fldCharType="separate"/>
      </w:r>
      <w:r>
        <w:rPr>
          <w:rFonts w:hint="eastAsia" w:ascii="Arial" w:hAnsi="Arial" w:cs="Arial"/>
          <w:bCs/>
          <w:szCs w:val="21"/>
          <w:lang w:val="zh-CN"/>
        </w:rPr>
        <w:t>59</w:t>
      </w:r>
      <w:r>
        <w:rPr>
          <w:rFonts w:hint="eastAsia" w:ascii="Arial" w:hAnsi="Arial" w:cs="Arial"/>
          <w:bCs/>
          <w:szCs w:val="21"/>
          <w:lang w:val="zh-CN"/>
        </w:rPr>
        <w:fldChar w:fldCharType="end"/>
      </w:r>
      <w:r>
        <w:rPr>
          <w:rFonts w:hint="eastAsia" w:ascii="Arial" w:hAnsi="Arial" w:cs="Arial"/>
          <w:bCs/>
          <w:szCs w:val="21"/>
          <w:lang w:val="zh-CN"/>
        </w:rPr>
        <w:fldChar w:fldCharType="end"/>
      </w:r>
    </w:p>
    <w:p>
      <w:pPr>
        <w:pStyle w:val="13"/>
        <w:tabs>
          <w:tab w:val="right" w:leader="dot" w:pos="9638"/>
        </w:tabs>
        <w:spacing w:line="480" w:lineRule="auto"/>
        <w:rPr>
          <w:rFonts w:ascii="Arial" w:hAnsi="Arial" w:cs="Arial"/>
          <w:bCs/>
          <w:szCs w:val="21"/>
          <w:lang w:val="zh-CN"/>
        </w:rPr>
      </w:pPr>
      <w:r>
        <w:fldChar w:fldCharType="begin"/>
      </w:r>
      <w:r>
        <w:instrText xml:space="preserve"> HYPERLINK \l "_Toc27300" </w:instrText>
      </w:r>
      <w:r>
        <w:fldChar w:fldCharType="separate"/>
      </w:r>
      <w:r>
        <w:rPr>
          <w:rFonts w:hint="eastAsia" w:ascii="Arial" w:hAnsi="Arial" w:cs="Arial"/>
          <w:bCs/>
          <w:szCs w:val="21"/>
          <w:lang w:val="zh-CN"/>
        </w:rPr>
        <w:t>十</w:t>
      </w:r>
      <w:r>
        <w:rPr>
          <w:rFonts w:hint="eastAsia" w:ascii="Arial" w:hAnsi="Arial" w:cs="Arial"/>
          <w:bCs/>
          <w:szCs w:val="21"/>
        </w:rPr>
        <w:t>六</w:t>
      </w:r>
      <w:r>
        <w:rPr>
          <w:rFonts w:hint="eastAsia" w:ascii="Arial" w:hAnsi="Arial" w:cs="Arial"/>
          <w:bCs/>
          <w:szCs w:val="21"/>
          <w:lang w:val="zh-CN"/>
        </w:rPr>
        <w:t>、项目整体运行情况分析</w:t>
      </w:r>
      <w:r>
        <w:rPr>
          <w:rFonts w:hint="eastAsia" w:ascii="Arial" w:hAnsi="Arial" w:cs="Arial"/>
          <w:bCs/>
          <w:szCs w:val="21"/>
          <w:lang w:val="zh-CN"/>
        </w:rPr>
        <w:tab/>
      </w:r>
      <w:r>
        <w:rPr>
          <w:rFonts w:hint="eastAsia" w:ascii="Arial" w:hAnsi="Arial" w:cs="Arial"/>
          <w:bCs/>
          <w:szCs w:val="21"/>
          <w:lang w:val="zh-CN"/>
        </w:rPr>
        <w:fldChar w:fldCharType="begin"/>
      </w:r>
      <w:r>
        <w:rPr>
          <w:rFonts w:hint="eastAsia" w:ascii="Arial" w:hAnsi="Arial" w:cs="Arial"/>
          <w:bCs/>
          <w:szCs w:val="21"/>
          <w:lang w:val="zh-CN"/>
        </w:rPr>
        <w:instrText xml:space="preserve"> PAGEREF _Toc27300 \h </w:instrText>
      </w:r>
      <w:r>
        <w:rPr>
          <w:rFonts w:hint="eastAsia" w:ascii="Arial" w:hAnsi="Arial" w:cs="Arial"/>
          <w:bCs/>
          <w:szCs w:val="21"/>
          <w:lang w:val="zh-CN"/>
        </w:rPr>
        <w:fldChar w:fldCharType="separate"/>
      </w:r>
      <w:r>
        <w:rPr>
          <w:rFonts w:hint="eastAsia" w:ascii="Arial" w:hAnsi="Arial" w:cs="Arial"/>
          <w:bCs/>
          <w:szCs w:val="21"/>
          <w:lang w:val="zh-CN"/>
        </w:rPr>
        <w:t>60</w:t>
      </w:r>
      <w:r>
        <w:rPr>
          <w:rFonts w:hint="eastAsia" w:ascii="Arial" w:hAnsi="Arial" w:cs="Arial"/>
          <w:bCs/>
          <w:szCs w:val="21"/>
          <w:lang w:val="zh-CN"/>
        </w:rPr>
        <w:fldChar w:fldCharType="end"/>
      </w:r>
      <w:r>
        <w:rPr>
          <w:rFonts w:hint="eastAsia" w:ascii="Arial" w:hAnsi="Arial" w:cs="Arial"/>
          <w:bCs/>
          <w:szCs w:val="21"/>
          <w:lang w:val="zh-CN"/>
        </w:rPr>
        <w:fldChar w:fldCharType="end"/>
      </w:r>
    </w:p>
    <w:p>
      <w:pPr>
        <w:pStyle w:val="13"/>
        <w:tabs>
          <w:tab w:val="right" w:leader="dot" w:pos="9638"/>
        </w:tabs>
        <w:spacing w:line="480" w:lineRule="auto"/>
      </w:pPr>
      <w:r>
        <w:fldChar w:fldCharType="begin"/>
      </w:r>
      <w:r>
        <w:instrText xml:space="preserve"> HYPERLINK \l "_Toc23659" </w:instrText>
      </w:r>
      <w:r>
        <w:fldChar w:fldCharType="separate"/>
      </w:r>
      <w:r>
        <w:rPr>
          <w:rFonts w:hint="eastAsia" w:ascii="Arial" w:hAnsi="Arial" w:cs="Arial"/>
          <w:bCs/>
          <w:szCs w:val="21"/>
          <w:lang w:val="zh-CN"/>
        </w:rPr>
        <w:t>十</w:t>
      </w:r>
      <w:r>
        <w:rPr>
          <w:rFonts w:hint="eastAsia" w:ascii="Arial" w:hAnsi="Arial" w:cs="Arial"/>
          <w:bCs/>
          <w:szCs w:val="21"/>
        </w:rPr>
        <w:t>七</w:t>
      </w:r>
      <w:r>
        <w:rPr>
          <w:rFonts w:hint="eastAsia" w:ascii="Arial" w:hAnsi="Arial" w:cs="Arial"/>
          <w:bCs/>
          <w:szCs w:val="21"/>
          <w:lang w:val="zh-CN"/>
        </w:rPr>
        <w:t>、附件</w:t>
      </w:r>
      <w:r>
        <w:rPr>
          <w:rFonts w:hint="eastAsia" w:ascii="Arial" w:hAnsi="Arial" w:cs="Arial"/>
          <w:bCs/>
          <w:szCs w:val="21"/>
          <w:lang w:val="zh-CN"/>
        </w:rPr>
        <w:tab/>
      </w:r>
      <w:r>
        <w:rPr>
          <w:rFonts w:hint="eastAsia" w:ascii="Arial" w:hAnsi="Arial" w:cs="Arial"/>
          <w:bCs/>
          <w:szCs w:val="21"/>
          <w:lang w:val="zh-CN"/>
        </w:rPr>
        <w:fldChar w:fldCharType="begin"/>
      </w:r>
      <w:r>
        <w:rPr>
          <w:rFonts w:hint="eastAsia" w:ascii="Arial" w:hAnsi="Arial" w:cs="Arial"/>
          <w:bCs/>
          <w:szCs w:val="21"/>
          <w:lang w:val="zh-CN"/>
        </w:rPr>
        <w:instrText xml:space="preserve"> PAGEREF _Toc23659 \h </w:instrText>
      </w:r>
      <w:r>
        <w:rPr>
          <w:rFonts w:hint="eastAsia" w:ascii="Arial" w:hAnsi="Arial" w:cs="Arial"/>
          <w:bCs/>
          <w:szCs w:val="21"/>
          <w:lang w:val="zh-CN"/>
        </w:rPr>
        <w:fldChar w:fldCharType="separate"/>
      </w:r>
      <w:r>
        <w:rPr>
          <w:rFonts w:hint="eastAsia" w:ascii="Arial" w:hAnsi="Arial" w:cs="Arial"/>
          <w:bCs/>
          <w:szCs w:val="21"/>
          <w:lang w:val="zh-CN"/>
        </w:rPr>
        <w:t>62</w:t>
      </w:r>
      <w:r>
        <w:rPr>
          <w:rFonts w:hint="eastAsia" w:ascii="Arial" w:hAnsi="Arial" w:cs="Arial"/>
          <w:bCs/>
          <w:szCs w:val="21"/>
          <w:lang w:val="zh-CN"/>
        </w:rPr>
        <w:fldChar w:fldCharType="end"/>
      </w:r>
      <w:r>
        <w:rPr>
          <w:rFonts w:hint="eastAsia" w:ascii="Arial" w:hAnsi="Arial" w:cs="Arial"/>
          <w:bCs/>
          <w:szCs w:val="21"/>
          <w:lang w:val="zh-CN"/>
        </w:rPr>
        <w:fldChar w:fldCharType="end"/>
      </w:r>
    </w:p>
    <w:p>
      <w:pPr>
        <w:spacing w:line="480" w:lineRule="auto"/>
        <w:ind w:left="720" w:leftChars="300"/>
        <w:rPr>
          <w:rFonts w:ascii="Arial" w:hAnsi="Arial" w:cs="Arial"/>
          <w:bCs/>
          <w:szCs w:val="21"/>
          <w:lang w:val="zh-CN"/>
        </w:rPr>
      </w:pPr>
      <w:r>
        <w:rPr>
          <w:rFonts w:hint="eastAsia" w:ascii="Arial" w:hAnsi="Arial" w:cs="Arial"/>
          <w:bCs/>
          <w:szCs w:val="21"/>
          <w:lang w:val="zh-CN"/>
        </w:rPr>
        <w:fldChar w:fldCharType="end"/>
      </w:r>
    </w:p>
    <w:p>
      <w:pPr>
        <w:pStyle w:val="5"/>
        <w:rPr>
          <w:rFonts w:ascii="Arial" w:hAnsi="Arial" w:cs="Arial"/>
          <w:bCs/>
          <w:szCs w:val="21"/>
          <w:lang w:val="zh-CN"/>
        </w:rPr>
      </w:pPr>
    </w:p>
    <w:p>
      <w:pPr>
        <w:pStyle w:val="17"/>
        <w:ind w:firstLine="0" w:firstLineChars="0"/>
        <w:rPr>
          <w:rFonts w:ascii="宋体" w:hAnsi="宋体" w:cs="宋体"/>
          <w:b/>
          <w:bCs/>
          <w:szCs w:val="21"/>
        </w:rPr>
      </w:pPr>
      <w:bookmarkStart w:id="0" w:name="_Toc133693353"/>
      <w:r>
        <w:rPr>
          <w:rFonts w:hint="eastAsia" w:ascii="宋体" w:hAnsi="宋体" w:cs="宋体"/>
          <w:b/>
          <w:bCs/>
          <w:kern w:val="0"/>
          <w:szCs w:val="21"/>
        </w:rPr>
        <w:t>浙商金汇信托股份有限公司：</w:t>
      </w:r>
      <w:bookmarkEnd w:id="0"/>
      <w:r>
        <w:rPr>
          <w:rFonts w:ascii="宋体" w:hAnsi="宋体" w:cs="宋体"/>
          <w:b/>
          <w:bCs/>
          <w:szCs w:val="21"/>
        </w:rPr>
        <w:t xml:space="preserve"> </w:t>
      </w:r>
    </w:p>
    <w:p>
      <w:pPr>
        <w:pStyle w:val="17"/>
        <w:spacing w:line="360" w:lineRule="auto"/>
        <w:ind w:firstLineChars="200"/>
        <w:rPr>
          <w:rFonts w:ascii="宋体" w:hAnsi="宋体" w:cs="宋体"/>
          <w:kern w:val="0"/>
          <w:szCs w:val="21"/>
        </w:rPr>
      </w:pPr>
      <w:r>
        <w:rPr>
          <w:rFonts w:hint="eastAsia" w:ascii="宋体" w:hAnsi="宋体" w:cs="宋体"/>
          <w:kern w:val="0"/>
          <w:szCs w:val="21"/>
        </w:rPr>
        <w:t>受贵司委托，北京康信君安资产管理有限公司对武穴市碧盛房地产开发有限公司开发建设位于湖北省黄冈市武穴市城东新区“武穴碧桂园”房地产项目提供投后管理监管服务。</w:t>
      </w:r>
    </w:p>
    <w:p>
      <w:pPr>
        <w:pStyle w:val="17"/>
        <w:spacing w:line="360" w:lineRule="auto"/>
        <w:ind w:firstLineChars="200"/>
        <w:rPr>
          <w:rFonts w:ascii="宋体" w:hAnsi="宋体" w:cs="宋体"/>
          <w:kern w:val="0"/>
          <w:szCs w:val="21"/>
        </w:rPr>
      </w:pPr>
      <w:r>
        <w:rPr>
          <w:rFonts w:hint="eastAsia" w:ascii="宋体" w:hAnsi="宋体" w:cs="宋体"/>
          <w:kern w:val="0"/>
          <w:szCs w:val="21"/>
        </w:rPr>
        <w:t xml:space="preserve">根据贵司与我司签署的编号为 【浙金信（委监）字2020JHXT0160号】《委托监管协议》约定，现就本期标的项目股东会/董事会议案情况、资金情况、印鉴及证照使用情况、项目证照办理情况、银行账户情况、合同签署及执行情况、工程进度情况、成本合约情况、销售进度情况、财务状况、项目存在的风险情况等方面，报告如下：  </w:t>
      </w:r>
    </w:p>
    <w:p>
      <w:pPr>
        <w:pStyle w:val="17"/>
        <w:spacing w:line="360" w:lineRule="auto"/>
        <w:ind w:firstLineChars="200"/>
        <w:rPr>
          <w:rFonts w:ascii="宋体" w:hAnsi="宋体" w:cs="宋体"/>
          <w:kern w:val="0"/>
          <w:szCs w:val="21"/>
        </w:rPr>
      </w:pPr>
      <w:r>
        <w:rPr>
          <w:rFonts w:hint="eastAsia" w:ascii="宋体" w:hAnsi="宋体" w:cs="宋体"/>
          <w:kern w:val="0"/>
          <w:szCs w:val="21"/>
        </w:rPr>
        <w:t>为方便阅读之目的，本报告中将部分名称简写为：</w:t>
      </w:r>
    </w:p>
    <w:p>
      <w:pPr>
        <w:pStyle w:val="17"/>
        <w:spacing w:line="360" w:lineRule="auto"/>
        <w:ind w:firstLineChars="200"/>
        <w:rPr>
          <w:rFonts w:ascii="宋体" w:hAnsi="宋体" w:cs="宋体"/>
          <w:kern w:val="0"/>
          <w:szCs w:val="21"/>
        </w:rPr>
      </w:pPr>
      <w:r>
        <w:rPr>
          <w:rFonts w:hint="eastAsia" w:ascii="宋体" w:hAnsi="宋体" w:cs="宋体"/>
          <w:kern w:val="0"/>
          <w:szCs w:val="21"/>
        </w:rPr>
        <w:t>•项目公司：武穴市碧盛房地产开发有限公司（已纳入监管范围）</w:t>
      </w:r>
    </w:p>
    <w:p>
      <w:pPr>
        <w:pStyle w:val="17"/>
        <w:spacing w:line="360" w:lineRule="auto"/>
        <w:ind w:firstLineChars="200"/>
        <w:rPr>
          <w:rFonts w:ascii="宋体" w:hAnsi="宋体" w:cs="宋体"/>
          <w:kern w:val="0"/>
          <w:szCs w:val="21"/>
        </w:rPr>
      </w:pPr>
      <w:r>
        <w:rPr>
          <w:rFonts w:hint="eastAsia" w:ascii="宋体" w:hAnsi="宋体" w:cs="宋体"/>
          <w:kern w:val="0"/>
          <w:szCs w:val="21"/>
        </w:rPr>
        <w:t>•SPV公司：武汉金和碧盈企业管理咨询有限公司</w:t>
      </w:r>
    </w:p>
    <w:p>
      <w:pPr>
        <w:pStyle w:val="17"/>
        <w:spacing w:line="360" w:lineRule="auto"/>
        <w:ind w:firstLineChars="200"/>
        <w:rPr>
          <w:rFonts w:ascii="宋体" w:hAnsi="宋体" w:cs="宋体"/>
          <w:kern w:val="0"/>
          <w:szCs w:val="21"/>
        </w:rPr>
      </w:pPr>
      <w:r>
        <w:rPr>
          <w:rFonts w:hint="eastAsia" w:ascii="宋体" w:hAnsi="宋体" w:cs="宋体"/>
          <w:kern w:val="0"/>
          <w:szCs w:val="21"/>
        </w:rPr>
        <w:t>•浙金信托：浙商金汇信托股份有限公司</w:t>
      </w:r>
    </w:p>
    <w:p>
      <w:pPr>
        <w:pStyle w:val="17"/>
        <w:spacing w:line="360" w:lineRule="auto"/>
        <w:ind w:firstLineChars="200"/>
        <w:rPr>
          <w:rFonts w:ascii="宋体" w:hAnsi="宋体" w:cs="宋体"/>
          <w:kern w:val="0"/>
          <w:szCs w:val="21"/>
          <w:lang w:val="zh-CN"/>
        </w:rPr>
      </w:pPr>
      <w:r>
        <w:rPr>
          <w:rFonts w:hint="eastAsia" w:ascii="宋体" w:hAnsi="宋体" w:cs="宋体"/>
          <w:kern w:val="0"/>
          <w:szCs w:val="21"/>
        </w:rPr>
        <w:t>•康信君安：北京康信君安资产管理有限公司</w:t>
      </w:r>
      <w:r>
        <w:rPr>
          <w:rFonts w:hint="eastAsia" w:ascii="宋体" w:hAnsi="宋体" w:cs="宋体"/>
          <w:kern w:val="0"/>
          <w:szCs w:val="21"/>
          <w:lang w:val="zh-CN"/>
        </w:rPr>
        <w:tab/>
      </w:r>
    </w:p>
    <w:p>
      <w:pPr>
        <w:jc w:val="center"/>
        <w:rPr>
          <w:rFonts w:ascii="宋体" w:hAnsi="宋体" w:cs="宋体"/>
          <w:b/>
          <w:bCs/>
          <w:sz w:val="21"/>
          <w:szCs w:val="21"/>
        </w:rPr>
      </w:pPr>
    </w:p>
    <w:p>
      <w:pPr>
        <w:rPr>
          <w:rFonts w:ascii="宋体" w:hAnsi="宋体" w:cs="宋体"/>
          <w:b/>
          <w:bCs/>
          <w:sz w:val="21"/>
          <w:szCs w:val="21"/>
        </w:rPr>
      </w:pPr>
      <w:r>
        <w:rPr>
          <w:rFonts w:ascii="宋体" w:hAnsi="宋体" w:cs="宋体"/>
          <w:b/>
          <w:bCs/>
          <w:sz w:val="21"/>
          <w:szCs w:val="21"/>
        </w:rPr>
        <w:br w:type="page"/>
      </w:r>
    </w:p>
    <w:p>
      <w:pPr>
        <w:jc w:val="center"/>
        <w:rPr>
          <w:rFonts w:ascii="宋体" w:hAnsi="宋体" w:cs="宋体"/>
          <w:b/>
          <w:bCs/>
          <w:sz w:val="21"/>
          <w:szCs w:val="21"/>
        </w:rPr>
      </w:pPr>
      <w:r>
        <w:rPr>
          <w:rFonts w:hint="eastAsia" w:ascii="宋体" w:hAnsi="宋体" w:cs="宋体"/>
          <w:b/>
          <w:bCs/>
          <w:sz w:val="21"/>
          <w:szCs w:val="21"/>
        </w:rPr>
        <w:t>摘</w:t>
      </w:r>
      <w:r>
        <w:rPr>
          <w:rFonts w:ascii="宋体" w:hAnsi="宋体" w:cs="宋体"/>
          <w:b/>
          <w:bCs/>
          <w:sz w:val="21"/>
          <w:szCs w:val="21"/>
        </w:rPr>
        <w:t xml:space="preserve">  </w:t>
      </w:r>
      <w:r>
        <w:rPr>
          <w:rFonts w:hint="eastAsia" w:ascii="宋体" w:hAnsi="宋体" w:cs="宋体"/>
          <w:b/>
          <w:bCs/>
          <w:sz w:val="21"/>
          <w:szCs w:val="21"/>
        </w:rPr>
        <w:t>要</w:t>
      </w:r>
    </w:p>
    <w:p>
      <w:pPr>
        <w:spacing w:line="480" w:lineRule="auto"/>
        <w:ind w:firstLine="420" w:firstLineChars="200"/>
        <w:jc w:val="both"/>
        <w:rPr>
          <w:rFonts w:ascii="宋体" w:hAnsi="宋体" w:cs="宋体"/>
          <w:b/>
          <w:bCs/>
          <w:sz w:val="21"/>
          <w:szCs w:val="21"/>
        </w:rPr>
      </w:pPr>
      <w:r>
        <w:rPr>
          <w:rFonts w:hint="eastAsia" w:ascii="宋体" w:hAnsi="宋体" w:cs="宋体"/>
          <w:b/>
          <w:bCs/>
          <w:sz w:val="21"/>
          <w:szCs w:val="21"/>
        </w:rPr>
        <w:t>（1）项目简况</w:t>
      </w:r>
    </w:p>
    <w:tbl>
      <w:tblPr>
        <w:tblStyle w:val="18"/>
        <w:tblW w:w="9318" w:type="dxa"/>
        <w:jc w:val="center"/>
        <w:tblLayout w:type="fixed"/>
        <w:tblCellMar>
          <w:top w:w="0" w:type="dxa"/>
          <w:left w:w="0" w:type="dxa"/>
          <w:bottom w:w="0" w:type="dxa"/>
          <w:right w:w="0" w:type="dxa"/>
        </w:tblCellMar>
      </w:tblPr>
      <w:tblGrid>
        <w:gridCol w:w="2330"/>
        <w:gridCol w:w="1763"/>
        <w:gridCol w:w="2437"/>
        <w:gridCol w:w="2788"/>
      </w:tblGrid>
      <w:tr>
        <w:tblPrEx>
          <w:tblCellMar>
            <w:top w:w="0" w:type="dxa"/>
            <w:left w:w="0" w:type="dxa"/>
            <w:bottom w:w="0" w:type="dxa"/>
            <w:right w:w="0" w:type="dxa"/>
          </w:tblCellMar>
        </w:tblPrEx>
        <w:trPr>
          <w:trHeight w:val="363" w:hRule="atLeast"/>
          <w:jc w:val="center"/>
        </w:trPr>
        <w:tc>
          <w:tcPr>
            <w:tcW w:w="23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项目名称</w:t>
            </w:r>
          </w:p>
        </w:tc>
        <w:tc>
          <w:tcPr>
            <w:tcW w:w="698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hint="eastAsia" w:ascii="Arial" w:hAnsi="Arial" w:cs="Arial"/>
                <w:sz w:val="18"/>
                <w:szCs w:val="18"/>
              </w:rPr>
              <w:t>浙金</w:t>
            </w:r>
            <w:r>
              <w:rPr>
                <w:rFonts w:ascii="Arial" w:hAnsi="Arial" w:cs="Arial"/>
                <w:sz w:val="18"/>
                <w:szCs w:val="18"/>
              </w:rPr>
              <w:t>信托·</w:t>
            </w:r>
            <w:r>
              <w:rPr>
                <w:rFonts w:hint="eastAsia" w:ascii="Arial" w:hAnsi="Arial" w:cs="Arial"/>
                <w:sz w:val="18"/>
                <w:szCs w:val="18"/>
              </w:rPr>
              <w:t>汇业447</w:t>
            </w:r>
            <w:r>
              <w:rPr>
                <w:rFonts w:ascii="Arial" w:hAnsi="Arial" w:cs="Arial"/>
                <w:sz w:val="18"/>
                <w:szCs w:val="18"/>
              </w:rPr>
              <w:t>号</w:t>
            </w:r>
            <w:r>
              <w:rPr>
                <w:rFonts w:hint="eastAsia" w:ascii="Arial" w:hAnsi="Arial" w:cs="Arial"/>
                <w:sz w:val="18"/>
                <w:szCs w:val="18"/>
              </w:rPr>
              <w:t>武穴碧桂园</w:t>
            </w:r>
            <w:r>
              <w:rPr>
                <w:rFonts w:ascii="Arial" w:hAnsi="Arial" w:cs="Arial"/>
                <w:sz w:val="18"/>
                <w:szCs w:val="18"/>
              </w:rPr>
              <w:t>项目</w:t>
            </w:r>
          </w:p>
        </w:tc>
      </w:tr>
      <w:tr>
        <w:tblPrEx>
          <w:tblCellMar>
            <w:top w:w="0" w:type="dxa"/>
            <w:left w:w="0" w:type="dxa"/>
            <w:bottom w:w="0" w:type="dxa"/>
            <w:right w:w="0" w:type="dxa"/>
          </w:tblCellMar>
        </w:tblPrEx>
        <w:trPr>
          <w:trHeight w:val="363" w:hRule="atLeast"/>
          <w:jc w:val="center"/>
        </w:trPr>
        <w:tc>
          <w:tcPr>
            <w:tcW w:w="23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业务部门</w:t>
            </w:r>
          </w:p>
        </w:tc>
        <w:tc>
          <w:tcPr>
            <w:tcW w:w="17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hint="eastAsia" w:ascii="Arial" w:hAnsi="Arial" w:cs="Arial"/>
                <w:color w:val="000000"/>
                <w:sz w:val="18"/>
                <w:szCs w:val="18"/>
              </w:rPr>
              <w:t>创新</w:t>
            </w:r>
            <w:r>
              <w:rPr>
                <w:rFonts w:ascii="Arial" w:hAnsi="Arial" w:cs="Arial"/>
                <w:color w:val="000000"/>
                <w:sz w:val="18"/>
                <w:szCs w:val="18"/>
              </w:rPr>
              <w:t>信托二部</w:t>
            </w:r>
          </w:p>
        </w:tc>
        <w:tc>
          <w:tcPr>
            <w:tcW w:w="24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项目成立日</w:t>
            </w:r>
          </w:p>
        </w:tc>
        <w:tc>
          <w:tcPr>
            <w:tcW w:w="278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hint="eastAsia" w:ascii="Arial" w:hAnsi="Arial" w:cs="Arial"/>
                <w:color w:val="000000"/>
                <w:sz w:val="18"/>
                <w:szCs w:val="18"/>
              </w:rPr>
              <w:t>2021年6月</w:t>
            </w:r>
          </w:p>
        </w:tc>
      </w:tr>
      <w:tr>
        <w:tblPrEx>
          <w:tblCellMar>
            <w:top w:w="0" w:type="dxa"/>
            <w:left w:w="0" w:type="dxa"/>
            <w:bottom w:w="0" w:type="dxa"/>
            <w:right w:w="0" w:type="dxa"/>
          </w:tblCellMar>
        </w:tblPrEx>
        <w:trPr>
          <w:trHeight w:val="363" w:hRule="atLeast"/>
          <w:jc w:val="center"/>
        </w:trPr>
        <w:tc>
          <w:tcPr>
            <w:tcW w:w="23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项目总规模（万元）</w:t>
            </w:r>
          </w:p>
        </w:tc>
        <w:tc>
          <w:tcPr>
            <w:tcW w:w="17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themeColor="text1"/>
                <w:sz w:val="18"/>
                <w:szCs w:val="18"/>
                <w14:textFill>
                  <w14:solidFill>
                    <w14:schemeClr w14:val="tx1"/>
                  </w14:solidFill>
                </w14:textFill>
              </w:rPr>
            </w:pPr>
            <w:r>
              <w:rPr>
                <w:rFonts w:hint="eastAsia" w:ascii="Arial" w:hAnsi="Arial" w:cs="Arial"/>
                <w:color w:val="000000" w:themeColor="text1"/>
                <w:sz w:val="18"/>
                <w:szCs w:val="18"/>
                <w14:textFill>
                  <w14:solidFill>
                    <w14:schemeClr w14:val="tx1"/>
                  </w14:solidFill>
                </w14:textFill>
              </w:rPr>
              <w:t>60,000.00</w:t>
            </w:r>
          </w:p>
        </w:tc>
        <w:tc>
          <w:tcPr>
            <w:tcW w:w="24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截至报告日已投放规模（万元）</w:t>
            </w:r>
          </w:p>
        </w:tc>
        <w:tc>
          <w:tcPr>
            <w:tcW w:w="278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hint="eastAsia" w:ascii="Arial" w:hAnsi="Arial" w:cs="Arial"/>
                <w:color w:val="000000"/>
                <w:sz w:val="18"/>
                <w:szCs w:val="18"/>
              </w:rPr>
              <w:t>14,700.00</w:t>
            </w:r>
          </w:p>
        </w:tc>
      </w:tr>
      <w:tr>
        <w:tblPrEx>
          <w:tblCellMar>
            <w:top w:w="0" w:type="dxa"/>
            <w:left w:w="0" w:type="dxa"/>
            <w:bottom w:w="0" w:type="dxa"/>
            <w:right w:w="0" w:type="dxa"/>
          </w:tblCellMar>
        </w:tblPrEx>
        <w:trPr>
          <w:trHeight w:val="363" w:hRule="atLeast"/>
          <w:jc w:val="center"/>
        </w:trPr>
        <w:tc>
          <w:tcPr>
            <w:tcW w:w="2330" w:type="dxa"/>
            <w:tcBorders>
              <w:top w:val="single" w:color="000000" w:sz="4" w:space="0"/>
              <w:left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合作开发商/交易对手</w:t>
            </w:r>
          </w:p>
        </w:tc>
        <w:tc>
          <w:tcPr>
            <w:tcW w:w="698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ascii="Arial" w:hAnsi="Arial" w:cs="Arial"/>
                <w:color w:val="000000"/>
                <w:sz w:val="18"/>
                <w:szCs w:val="18"/>
              </w:rPr>
              <w:t>碧桂园城市置业（武汉）有限公司</w:t>
            </w:r>
          </w:p>
        </w:tc>
      </w:tr>
      <w:tr>
        <w:tblPrEx>
          <w:tblCellMar>
            <w:top w:w="0" w:type="dxa"/>
            <w:left w:w="0" w:type="dxa"/>
            <w:bottom w:w="0" w:type="dxa"/>
            <w:right w:w="0" w:type="dxa"/>
          </w:tblCellMar>
        </w:tblPrEx>
        <w:trPr>
          <w:trHeight w:val="1618" w:hRule="atLeast"/>
          <w:jc w:val="center"/>
        </w:trPr>
        <w:tc>
          <w:tcPr>
            <w:tcW w:w="23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交易结构简述</w:t>
            </w:r>
          </w:p>
        </w:tc>
        <w:tc>
          <w:tcPr>
            <w:tcW w:w="698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rPr>
                <w:rFonts w:ascii="Arial" w:hAnsi="Arial" w:cs="Arial"/>
                <w:color w:val="000000"/>
                <w:sz w:val="18"/>
                <w:szCs w:val="18"/>
              </w:rPr>
            </w:pPr>
            <w:r>
              <w:rPr>
                <w:rFonts w:hint="eastAsia" w:ascii="宋体" w:hAnsi="宋体" w:cs="宋体"/>
                <w:color w:val="000000" w:themeColor="text1"/>
                <w:sz w:val="18"/>
                <w:szCs w:val="18"/>
                <w14:textFill>
                  <w14:solidFill>
                    <w14:schemeClr w14:val="tx1"/>
                  </w14:solidFill>
                </w14:textFill>
              </w:rPr>
              <w:t>“浙金信托”</w:t>
            </w:r>
            <w:r>
              <w:rPr>
                <w:rFonts w:hint="eastAsia" w:ascii="宋体" w:hAnsi="宋体" w:cs="宋体"/>
                <w:sz w:val="18"/>
                <w:szCs w:val="18"/>
              </w:rPr>
              <w:t>作为受托人设立“浙金•汇</w:t>
            </w:r>
            <w:r>
              <w:rPr>
                <w:rFonts w:hint="eastAsia" w:ascii="Arial" w:hAnsi="Arial" w:cs="Arial"/>
                <w:bCs/>
                <w:sz w:val="18"/>
                <w:szCs w:val="18"/>
              </w:rPr>
              <w:t>业447号黄冈碧桂园股权投资集合资金信托计划”，总规模不超过6亿元，并以信托计划项下全部资金与佛山市顺德区佳和资本管理有限公司共同设立武汉金和碧盈企业管理咨询有限公司(下称：SPV公司），持有SPV公司99%股权。SPV公司以其部分或全部实收资本与碧桂园城市置业（武汉）有限公司共同以增资的方式向“项目公司”进行股权投资，持有项目公司30.3%股权，增资金额</w:t>
            </w:r>
            <w:r>
              <w:rPr>
                <w:rFonts w:hint="eastAsia" w:ascii="宋体" w:hAnsi="宋体" w:cs="宋体"/>
                <w:sz w:val="18"/>
                <w:szCs w:val="18"/>
              </w:rPr>
              <w:t>用于</w:t>
            </w:r>
            <w:r>
              <w:rPr>
                <w:rFonts w:hint="eastAsia" w:ascii="宋体" w:hAnsi="宋体" w:cs="宋体"/>
                <w:color w:val="000000" w:themeColor="text1"/>
                <w:sz w:val="18"/>
                <w:szCs w:val="18"/>
                <w14:textFill>
                  <w14:solidFill>
                    <w14:schemeClr w14:val="tx1"/>
                  </w14:solidFill>
                </w14:textFill>
              </w:rPr>
              <w:t>标的项目中的开发建设。</w:t>
            </w:r>
          </w:p>
        </w:tc>
      </w:tr>
      <w:tr>
        <w:tblPrEx>
          <w:tblCellMar>
            <w:top w:w="0" w:type="dxa"/>
            <w:left w:w="0" w:type="dxa"/>
            <w:bottom w:w="0" w:type="dxa"/>
            <w:right w:w="0" w:type="dxa"/>
          </w:tblCellMar>
        </w:tblPrEx>
        <w:trPr>
          <w:trHeight w:val="363" w:hRule="atLeast"/>
          <w:jc w:val="center"/>
        </w:trPr>
        <w:tc>
          <w:tcPr>
            <w:tcW w:w="23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标的项目名称（案名）</w:t>
            </w:r>
          </w:p>
        </w:tc>
        <w:tc>
          <w:tcPr>
            <w:tcW w:w="1763"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hint="eastAsia" w:ascii="Arial" w:hAnsi="Arial" w:cs="Arial"/>
                <w:sz w:val="18"/>
                <w:szCs w:val="18"/>
              </w:rPr>
              <w:t>武穴碧桂园</w:t>
            </w:r>
          </w:p>
        </w:tc>
        <w:tc>
          <w:tcPr>
            <w:tcW w:w="2437"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地址</w:t>
            </w:r>
          </w:p>
        </w:tc>
        <w:tc>
          <w:tcPr>
            <w:tcW w:w="2788"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hint="eastAsia" w:ascii="宋体" w:hAnsi="宋体" w:cs="宋体"/>
                <w:sz w:val="18"/>
                <w:szCs w:val="18"/>
              </w:rPr>
              <w:t>湖北省黄冈市武穴市武穴大道与江林路交汇处</w:t>
            </w:r>
          </w:p>
        </w:tc>
      </w:tr>
      <w:tr>
        <w:tblPrEx>
          <w:tblCellMar>
            <w:top w:w="0" w:type="dxa"/>
            <w:left w:w="0" w:type="dxa"/>
            <w:bottom w:w="0" w:type="dxa"/>
            <w:right w:w="0" w:type="dxa"/>
          </w:tblCellMar>
        </w:tblPrEx>
        <w:trPr>
          <w:trHeight w:val="363" w:hRule="atLeast"/>
          <w:jc w:val="center"/>
        </w:trPr>
        <w:tc>
          <w:tcPr>
            <w:tcW w:w="2330" w:type="dxa"/>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jc w:val="center"/>
              <w:textAlignment w:val="center"/>
              <w:rPr>
                <w:rFonts w:ascii="宋体" w:hAnsi="宋体" w:cs="宋体"/>
                <w:color w:val="000000" w:themeColor="text1"/>
                <w:sz w:val="18"/>
                <w:szCs w:val="18"/>
                <w14:textFill>
                  <w14:solidFill>
                    <w14:schemeClr w14:val="tx1"/>
                  </w14:solidFill>
                </w14:textFill>
              </w:rPr>
            </w:pPr>
            <w:r>
              <w:rPr>
                <w:rFonts w:hint="eastAsia" w:ascii="宋体" w:hAnsi="宋体" w:cs="宋体"/>
                <w:color w:val="000000" w:themeColor="text1"/>
                <w:sz w:val="18"/>
                <w:szCs w:val="18"/>
                <w14:textFill>
                  <w14:solidFill>
                    <w14:schemeClr w14:val="tx1"/>
                  </w14:solidFill>
                </w14:textFill>
              </w:rPr>
              <w:t>项目业态及面积</w:t>
            </w:r>
          </w:p>
        </w:tc>
        <w:tc>
          <w:tcPr>
            <w:tcW w:w="6988"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0" w:type="dxa"/>
              <w:left w:w="10" w:type="dxa"/>
              <w:right w:w="10" w:type="dxa"/>
            </w:tcMar>
            <w:vAlign w:val="center"/>
          </w:tcPr>
          <w:p>
            <w:pPr>
              <w:pStyle w:val="15"/>
              <w:spacing w:line="14" w:lineRule="atLeast"/>
              <w:rPr>
                <w:color w:val="000000" w:themeColor="text1"/>
                <w:sz w:val="18"/>
                <w:szCs w:val="18"/>
                <w14:textFill>
                  <w14:solidFill>
                    <w14:schemeClr w14:val="tx1"/>
                  </w14:solidFill>
                </w14:textFill>
              </w:rPr>
            </w:pPr>
            <w:r>
              <w:rPr>
                <w:rFonts w:hint="eastAsia"/>
                <w:sz w:val="18"/>
                <w:szCs w:val="18"/>
              </w:rPr>
              <w:t>项目规划占地 166.60 亩，总建筑面积32.67万方，容积率约2.5，绿地率35%。项目产品分为装修洋房和毛坯商铺，涵盖高层住宅、商业两种业态。其中商业建筑面积约0.82万方，住宅部分建筑面积约26.35万方，共计18栋，总规划户数2090户，分为两期进行开发，车位配比（1：1），包含地上和地下停车位。</w:t>
            </w:r>
          </w:p>
        </w:tc>
      </w:tr>
    </w:tbl>
    <w:p>
      <w:pPr>
        <w:spacing w:line="480" w:lineRule="auto"/>
        <w:ind w:firstLine="420" w:firstLineChars="200"/>
        <w:jc w:val="both"/>
        <w:rPr>
          <w:rFonts w:ascii="Arial" w:hAnsi="Arial" w:cs="Arial"/>
          <w:b/>
          <w:bCs/>
          <w:sz w:val="21"/>
          <w:szCs w:val="21"/>
        </w:rPr>
      </w:pPr>
      <w:r>
        <w:rPr>
          <w:rFonts w:hint="eastAsia" w:ascii="宋体" w:hAnsi="宋体" w:cs="宋体"/>
          <w:b/>
          <w:bCs/>
          <w:sz w:val="21"/>
          <w:szCs w:val="21"/>
        </w:rPr>
        <w:t>（2）监管交接情况</w:t>
      </w:r>
    </w:p>
    <w:p>
      <w:pPr>
        <w:spacing w:line="360" w:lineRule="auto"/>
        <w:ind w:firstLine="420" w:firstLineChars="200"/>
        <w:jc w:val="both"/>
        <w:rPr>
          <w:rFonts w:ascii="Arial" w:hAnsi="Arial" w:cs="Arial"/>
          <w:sz w:val="21"/>
          <w:szCs w:val="21"/>
        </w:rPr>
      </w:pPr>
      <w:r>
        <w:rPr>
          <w:rFonts w:hint="eastAsia" w:ascii="Arial" w:hAnsi="Arial" w:cs="Arial"/>
          <w:sz w:val="21"/>
          <w:szCs w:val="21"/>
        </w:rPr>
        <w:t>2021年6月9日16:40康信君安驻场人员和项目公司相关人员进行了入场资料交接共管工作，正式入场监管项目公司。</w:t>
      </w:r>
    </w:p>
    <w:p>
      <w:pPr>
        <w:spacing w:line="360" w:lineRule="auto"/>
        <w:ind w:firstLine="420" w:firstLineChars="200"/>
        <w:jc w:val="both"/>
        <w:rPr>
          <w:rFonts w:ascii="Arial" w:hAnsi="Arial" w:cs="Arial"/>
          <w:sz w:val="21"/>
          <w:szCs w:val="21"/>
        </w:rPr>
      </w:pPr>
      <w:r>
        <w:rPr>
          <w:rFonts w:hint="eastAsia" w:ascii="Arial" w:hAnsi="Arial" w:cs="Arial"/>
          <w:sz w:val="21"/>
          <w:szCs w:val="21"/>
        </w:rPr>
        <w:t>2021年7月26日康信君安驻场人员与项目公司相关人员进行了2号楼商品房预售许可证及预售资金监管专户预留印鉴的交接共管工作，正式将2号楼预售证及监管印鉴纳入监管范围。截至8月31日，已纳入监管的资料详见下表。</w:t>
      </w:r>
    </w:p>
    <w:p>
      <w:pPr>
        <w:spacing w:line="360" w:lineRule="auto"/>
        <w:ind w:firstLine="420" w:firstLineChars="200"/>
        <w:jc w:val="both"/>
        <w:rPr>
          <w:rFonts w:ascii="Arial" w:hAnsi="Arial" w:cs="Arial"/>
          <w:sz w:val="21"/>
          <w:szCs w:val="21"/>
        </w:rPr>
      </w:pPr>
      <w:r>
        <w:rPr>
          <w:rFonts w:hint="eastAsia" w:ascii="Arial" w:hAnsi="Arial" w:cs="Arial"/>
          <w:sz w:val="21"/>
          <w:szCs w:val="21"/>
        </w:rPr>
        <w:t>驻场时间：2021年6月10日起   驻场人员：王林     联系方式：18772296842</w:t>
      </w:r>
    </w:p>
    <w:tbl>
      <w:tblPr>
        <w:tblStyle w:val="18"/>
        <w:tblW w:w="93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72"/>
        <w:gridCol w:w="1957"/>
        <w:gridCol w:w="2197"/>
        <w:gridCol w:w="2197"/>
        <w:gridCol w:w="6"/>
        <w:gridCol w:w="17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1172" w:type="dxa"/>
            <w:shd w:val="clear" w:color="auto" w:fill="auto"/>
            <w:noWrap/>
            <w:tcMar>
              <w:top w:w="10" w:type="dxa"/>
              <w:left w:w="10" w:type="dxa"/>
              <w:right w:w="10" w:type="dxa"/>
            </w:tcMar>
            <w:vAlign w:val="center"/>
          </w:tcPr>
          <w:p>
            <w:pPr>
              <w:jc w:val="center"/>
              <w:textAlignment w:val="center"/>
              <w:rPr>
                <w:rFonts w:ascii="Arial" w:hAnsi="Arial" w:cs="Arial"/>
                <w:color w:val="000000"/>
                <w:sz w:val="22"/>
                <w:szCs w:val="22"/>
              </w:rPr>
            </w:pPr>
            <w:r>
              <w:rPr>
                <w:rFonts w:ascii="Arial" w:hAnsi="Arial" w:cs="Arial"/>
                <w:color w:val="000000"/>
                <w:sz w:val="22"/>
                <w:szCs w:val="22"/>
              </w:rPr>
              <w:t>监管内容</w:t>
            </w:r>
          </w:p>
        </w:tc>
        <w:tc>
          <w:tcPr>
            <w:tcW w:w="8146" w:type="dxa"/>
            <w:gridSpan w:val="5"/>
            <w:shd w:val="clear" w:color="auto" w:fill="auto"/>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rPr>
              <w:t>股东会/董事会议案</w:t>
            </w:r>
            <w:r>
              <w:rPr>
                <w:rFonts w:ascii="Arial" w:hAnsi="Arial" w:cs="Arial"/>
                <w:color w:val="000000"/>
                <w:sz w:val="18"/>
                <w:szCs w:val="18"/>
              </w:rPr>
              <w:sym w:font="Wingdings 2" w:char="0052"/>
            </w:r>
            <w:r>
              <w:rPr>
                <w:rFonts w:ascii="Arial" w:hAnsi="Arial" w:cs="Arial"/>
                <w:color w:val="000000"/>
                <w:sz w:val="18"/>
                <w:szCs w:val="18"/>
              </w:rPr>
              <w:t>资金监管</w:t>
            </w:r>
            <w:r>
              <w:rPr>
                <w:rFonts w:ascii="Arial" w:hAnsi="Arial" w:cs="Arial"/>
                <w:color w:val="000000"/>
                <w:sz w:val="18"/>
                <w:szCs w:val="18"/>
              </w:rPr>
              <w:sym w:font="Wingdings 2" w:char="0052"/>
            </w:r>
            <w:r>
              <w:rPr>
                <w:rFonts w:ascii="Arial" w:hAnsi="Arial" w:cs="Arial"/>
                <w:color w:val="000000"/>
                <w:sz w:val="18"/>
                <w:szCs w:val="18"/>
              </w:rPr>
              <w:t xml:space="preserve">  印鉴监管 </w:t>
            </w:r>
            <w:r>
              <w:rPr>
                <w:rFonts w:ascii="Arial" w:hAnsi="Arial" w:cs="Arial"/>
                <w:color w:val="000000"/>
                <w:sz w:val="18"/>
                <w:szCs w:val="18"/>
              </w:rPr>
              <w:sym w:font="Wingdings 2" w:char="0052"/>
            </w:r>
            <w:r>
              <w:rPr>
                <w:rFonts w:ascii="Arial" w:hAnsi="Arial" w:cs="Arial"/>
                <w:color w:val="000000"/>
                <w:sz w:val="18"/>
                <w:szCs w:val="18"/>
              </w:rPr>
              <w:t xml:space="preserve"> 证照监管</w:t>
            </w:r>
            <w:r>
              <w:rPr>
                <w:rFonts w:ascii="Arial" w:hAnsi="Arial" w:cs="Arial"/>
                <w:color w:val="000000"/>
                <w:sz w:val="18"/>
                <w:szCs w:val="18"/>
              </w:rPr>
              <w:sym w:font="Wingdings 2" w:char="0052"/>
            </w:r>
            <w:r>
              <w:rPr>
                <w:rFonts w:ascii="Arial" w:hAnsi="Arial" w:cs="Arial"/>
                <w:color w:val="000000"/>
                <w:sz w:val="18"/>
                <w:szCs w:val="18"/>
              </w:rPr>
              <w:t xml:space="preserve"> 账户监管</w:t>
            </w:r>
            <w:r>
              <w:rPr>
                <w:rFonts w:ascii="Arial" w:hAnsi="Arial" w:cs="Arial"/>
                <w:color w:val="000000"/>
                <w:sz w:val="18"/>
                <w:szCs w:val="18"/>
              </w:rPr>
              <w:sym w:font="Wingdings 2" w:char="0052"/>
            </w:r>
            <w:r>
              <w:rPr>
                <w:rFonts w:ascii="Arial" w:hAnsi="Arial" w:cs="Arial"/>
                <w:color w:val="000000"/>
                <w:sz w:val="18"/>
                <w:szCs w:val="18"/>
              </w:rPr>
              <w:t xml:space="preserve"> </w:t>
            </w:r>
          </w:p>
          <w:p>
            <w:pPr>
              <w:textAlignment w:val="center"/>
              <w:rPr>
                <w:rFonts w:ascii="Arial" w:hAnsi="Arial" w:cs="Arial"/>
                <w:color w:val="000000"/>
                <w:sz w:val="22"/>
                <w:szCs w:val="22"/>
              </w:rPr>
            </w:pPr>
            <w:r>
              <w:rPr>
                <w:rFonts w:ascii="Arial" w:hAnsi="Arial" w:cs="Arial"/>
                <w:color w:val="000000"/>
                <w:sz w:val="18"/>
                <w:szCs w:val="18"/>
              </w:rPr>
              <w:t>合同监管</w:t>
            </w:r>
            <w:r>
              <w:rPr>
                <w:rFonts w:ascii="Arial" w:hAnsi="Arial" w:cs="Arial"/>
                <w:color w:val="000000"/>
                <w:sz w:val="18"/>
                <w:szCs w:val="18"/>
              </w:rPr>
              <w:sym w:font="Wingdings 2" w:char="0052"/>
            </w:r>
            <w:r>
              <w:rPr>
                <w:rFonts w:ascii="Arial" w:hAnsi="Arial" w:cs="Arial"/>
                <w:color w:val="000000"/>
                <w:sz w:val="18"/>
                <w:szCs w:val="18"/>
              </w:rPr>
              <w:t xml:space="preserve"> 工程监管</w:t>
            </w:r>
            <w:r>
              <w:rPr>
                <w:rFonts w:ascii="Arial" w:hAnsi="Arial" w:cs="Arial"/>
                <w:color w:val="000000"/>
                <w:sz w:val="18"/>
                <w:szCs w:val="18"/>
              </w:rPr>
              <w:sym w:font="Wingdings 2" w:char="0052"/>
            </w:r>
            <w:r>
              <w:rPr>
                <w:rFonts w:ascii="Arial" w:hAnsi="Arial" w:cs="Arial"/>
                <w:color w:val="000000"/>
                <w:sz w:val="18"/>
                <w:szCs w:val="18"/>
              </w:rPr>
              <w:t>成本监管</w:t>
            </w:r>
            <w:r>
              <w:rPr>
                <w:rFonts w:ascii="Arial" w:hAnsi="Arial" w:cs="Arial"/>
                <w:color w:val="000000"/>
                <w:sz w:val="18"/>
                <w:szCs w:val="18"/>
              </w:rPr>
              <w:sym w:font="Wingdings 2" w:char="0052"/>
            </w:r>
            <w:r>
              <w:rPr>
                <w:rFonts w:ascii="Arial" w:hAnsi="Arial" w:cs="Arial"/>
                <w:color w:val="000000"/>
                <w:sz w:val="18"/>
                <w:szCs w:val="18"/>
              </w:rPr>
              <w:t xml:space="preserve"> 财务监管</w:t>
            </w:r>
            <w:r>
              <w:rPr>
                <w:rFonts w:ascii="Arial" w:hAnsi="Arial" w:cs="Arial"/>
                <w:color w:val="000000"/>
                <w:sz w:val="18"/>
                <w:szCs w:val="18"/>
              </w:rPr>
              <w:sym w:font="Wingdings 2" w:char="0052"/>
            </w:r>
            <w:r>
              <w:rPr>
                <w:rFonts w:ascii="Arial" w:hAnsi="Arial" w:cs="Arial"/>
                <w:color w:val="000000"/>
                <w:sz w:val="18"/>
                <w:szCs w:val="18"/>
              </w:rPr>
              <w:t>销售进度监管</w:t>
            </w:r>
            <w:r>
              <w:rPr>
                <w:rFonts w:ascii="Arial" w:hAnsi="Arial" w:cs="Arial"/>
                <w:color w:val="000000"/>
                <w:sz w:val="18"/>
                <w:szCs w:val="18"/>
              </w:rPr>
              <w:sym w:font="Wingdings 2" w:char="0052"/>
            </w:r>
            <w:r>
              <w:rPr>
                <w:rFonts w:ascii="Arial" w:hAnsi="Arial" w:cs="Arial"/>
                <w:color w:val="000000"/>
                <w:sz w:val="18"/>
                <w:szCs w:val="18"/>
              </w:rPr>
              <w:t xml:space="preserve">  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1172" w:type="dxa"/>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监管物品</w:t>
            </w:r>
          </w:p>
        </w:tc>
        <w:tc>
          <w:tcPr>
            <w:tcW w:w="6357" w:type="dxa"/>
            <w:gridSpan w:val="4"/>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在管物品</w:t>
            </w:r>
          </w:p>
        </w:tc>
        <w:tc>
          <w:tcPr>
            <w:tcW w:w="1789" w:type="dxa"/>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rPr>
              <w:t>待管物品/待落实监管事项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vMerge w:val="restart"/>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hint="eastAsia" w:ascii="Arial" w:hAnsi="Arial" w:cs="Arial"/>
                <w:color w:val="000000"/>
                <w:sz w:val="18"/>
                <w:szCs w:val="18"/>
              </w:rPr>
              <w:t>印章</w:t>
            </w:r>
          </w:p>
        </w:tc>
        <w:tc>
          <w:tcPr>
            <w:tcW w:w="1957" w:type="dxa"/>
            <w:vMerge w:val="restart"/>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hint="eastAsia" w:ascii="Arial" w:hAnsi="Arial" w:cs="Arial"/>
                <w:bCs/>
                <w:kern w:val="44"/>
                <w:sz w:val="18"/>
                <w:szCs w:val="18"/>
              </w:rPr>
              <w:t>武穴市碧盛房地产开发有限公司</w:t>
            </w:r>
          </w:p>
        </w:tc>
        <w:tc>
          <w:tcPr>
            <w:tcW w:w="4400" w:type="dxa"/>
            <w:gridSpan w:val="3"/>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公章</w:t>
            </w:r>
          </w:p>
        </w:tc>
        <w:tc>
          <w:tcPr>
            <w:tcW w:w="1789" w:type="dxa"/>
            <w:vMerge w:val="restart"/>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rPr>
              <w:t>法人章</w:t>
            </w:r>
            <w:r>
              <w:rPr>
                <w:rFonts w:hint="eastAsia" w:ascii="Arial" w:hAnsi="Arial" w:cs="Arial"/>
                <w:color w:val="000000"/>
                <w:sz w:val="18"/>
                <w:szCs w:val="18"/>
              </w:rPr>
              <w:t>(褐色塑料壳）、法人章（红色塑料壳）</w:t>
            </w:r>
          </w:p>
        </w:tc>
        <w:tc>
          <w:tcPr>
            <w:tcW w:w="1789"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rPr>
              <w:t>财务专用章</w:t>
            </w:r>
            <w:r>
              <w:rPr>
                <w:rFonts w:hint="eastAsia" w:ascii="Arial" w:hAnsi="Arial" w:cs="Arial"/>
                <w:color w:val="000000"/>
                <w:sz w:val="18"/>
                <w:szCs w:val="18"/>
              </w:rPr>
              <w:t>、财务专用章（1）</w:t>
            </w:r>
          </w:p>
        </w:tc>
        <w:tc>
          <w:tcPr>
            <w:tcW w:w="1789"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rPr>
              <w:t>发票专用章</w:t>
            </w:r>
          </w:p>
        </w:tc>
        <w:tc>
          <w:tcPr>
            <w:tcW w:w="1789"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hint="eastAsia" w:ascii="Arial" w:hAnsi="Arial" w:cs="Arial"/>
                <w:color w:val="000000"/>
                <w:sz w:val="18"/>
                <w:szCs w:val="18"/>
              </w:rPr>
              <w:t>武穴碧桂园7#楼住宅（监管户预留印鉴）</w:t>
            </w:r>
          </w:p>
        </w:tc>
        <w:tc>
          <w:tcPr>
            <w:tcW w:w="1789"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hint="eastAsia" w:ascii="Arial" w:hAnsi="Arial" w:cs="Arial"/>
                <w:color w:val="000000"/>
                <w:sz w:val="18"/>
                <w:szCs w:val="18"/>
              </w:rPr>
              <w:t>武穴碧桂园1A#、2A#、6A#商业（监管户预留印鉴）</w:t>
            </w:r>
          </w:p>
        </w:tc>
        <w:tc>
          <w:tcPr>
            <w:tcW w:w="1789"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hint="eastAsia" w:ascii="Arial" w:hAnsi="Arial" w:cs="Arial"/>
                <w:color w:val="000000"/>
                <w:sz w:val="18"/>
                <w:szCs w:val="18"/>
              </w:rPr>
              <w:t>武穴碧桂园1#、6#楼（监管户预留印鉴）</w:t>
            </w:r>
          </w:p>
        </w:tc>
        <w:tc>
          <w:tcPr>
            <w:tcW w:w="1789"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hint="eastAsia" w:ascii="Arial" w:hAnsi="Arial" w:cs="Arial"/>
                <w:color w:val="000000"/>
                <w:sz w:val="18"/>
                <w:szCs w:val="18"/>
              </w:rPr>
              <w:t>工程合同专用章</w:t>
            </w:r>
          </w:p>
        </w:tc>
        <w:tc>
          <w:tcPr>
            <w:tcW w:w="1789"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rPr>
              <w:t>合同专用章</w:t>
            </w:r>
            <w:r>
              <w:rPr>
                <w:rFonts w:hint="eastAsia" w:ascii="Arial" w:hAnsi="Arial" w:cs="Arial"/>
                <w:color w:val="000000"/>
                <w:sz w:val="18"/>
                <w:szCs w:val="18"/>
              </w:rPr>
              <w:t>、合同专用章（1）、合同专用章（2）、合同专用章（3）</w:t>
            </w:r>
          </w:p>
        </w:tc>
        <w:tc>
          <w:tcPr>
            <w:tcW w:w="1789"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2" w:hRule="atLeast"/>
          <w:jc w:val="center"/>
        </w:trPr>
        <w:tc>
          <w:tcPr>
            <w:tcW w:w="1172"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hint="eastAsia" w:ascii="Arial" w:hAnsi="Arial" w:cs="Arial"/>
                <w:color w:val="000000"/>
                <w:sz w:val="18"/>
                <w:szCs w:val="18"/>
              </w:rPr>
              <w:t>武穴碧桂园2号楼住宅（监管户预留印鉴）</w:t>
            </w:r>
          </w:p>
        </w:tc>
        <w:tc>
          <w:tcPr>
            <w:tcW w:w="1789"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vMerge w:val="restart"/>
            <w:shd w:val="clear" w:color="auto" w:fill="auto"/>
            <w:noWrap/>
            <w:tcMar>
              <w:top w:w="10" w:type="dxa"/>
              <w:left w:w="10" w:type="dxa"/>
              <w:right w:w="10" w:type="dxa"/>
            </w:tcMar>
            <w:vAlign w:val="center"/>
          </w:tcPr>
          <w:p>
            <w:pPr>
              <w:jc w:val="center"/>
              <w:rPr>
                <w:rFonts w:ascii="Arial" w:hAnsi="Arial" w:cs="Arial"/>
                <w:color w:val="000000"/>
                <w:sz w:val="18"/>
                <w:szCs w:val="18"/>
              </w:rPr>
            </w:pPr>
            <w:r>
              <w:rPr>
                <w:rFonts w:hint="eastAsia" w:ascii="Arial" w:hAnsi="Arial" w:cs="Arial"/>
                <w:color w:val="000000"/>
                <w:sz w:val="18"/>
                <w:szCs w:val="18"/>
              </w:rPr>
              <w:t>证照</w:t>
            </w:r>
          </w:p>
        </w:tc>
        <w:tc>
          <w:tcPr>
            <w:tcW w:w="1957" w:type="dxa"/>
            <w:vMerge w:val="restart"/>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hint="eastAsia" w:ascii="Arial" w:hAnsi="Arial" w:cs="Arial"/>
                <w:bCs/>
                <w:kern w:val="44"/>
                <w:sz w:val="18"/>
                <w:szCs w:val="18"/>
              </w:rPr>
              <w:t>武穴市碧盛房地产开发有限公司</w:t>
            </w:r>
          </w:p>
        </w:tc>
        <w:tc>
          <w:tcPr>
            <w:tcW w:w="4400" w:type="dxa"/>
            <w:gridSpan w:val="3"/>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rPr>
              <w:t>营业执照正、副本</w:t>
            </w:r>
          </w:p>
        </w:tc>
        <w:tc>
          <w:tcPr>
            <w:tcW w:w="1789"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hint="eastAsia" w:ascii="Arial" w:hAnsi="Arial" w:cs="Arial"/>
                <w:color w:val="000000"/>
                <w:sz w:val="18"/>
                <w:szCs w:val="18"/>
              </w:rPr>
              <w:t>房地产开发暂定资质书</w:t>
            </w:r>
          </w:p>
        </w:tc>
        <w:tc>
          <w:tcPr>
            <w:tcW w:w="1789"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hint="eastAsia" w:ascii="Arial" w:hAnsi="Arial" w:cs="Arial"/>
                <w:color w:val="000000"/>
                <w:sz w:val="18"/>
                <w:szCs w:val="18"/>
              </w:rPr>
              <w:t>不动产权证书</w:t>
            </w:r>
          </w:p>
        </w:tc>
        <w:tc>
          <w:tcPr>
            <w:tcW w:w="1789"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rPr>
              <w:t>建设用地规划许可证</w:t>
            </w:r>
            <w:r>
              <w:rPr>
                <w:rFonts w:hint="eastAsia" w:ascii="Arial" w:hAnsi="Arial" w:cs="Arial"/>
                <w:color w:val="000000"/>
                <w:sz w:val="18"/>
                <w:szCs w:val="18"/>
              </w:rPr>
              <w:t>（地字第021号）</w:t>
            </w:r>
          </w:p>
        </w:tc>
        <w:tc>
          <w:tcPr>
            <w:tcW w:w="1789"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rPr>
              <w:t>建设工程规划许可证</w:t>
            </w:r>
            <w:r>
              <w:rPr>
                <w:rFonts w:hint="eastAsia" w:ascii="Arial" w:hAnsi="Arial" w:cs="Arial"/>
                <w:color w:val="000000"/>
                <w:sz w:val="18"/>
                <w:szCs w:val="18"/>
              </w:rPr>
              <w:t>（3#、7#、8#、9#、10#、A4A5电房、幼儿园））</w:t>
            </w:r>
          </w:p>
        </w:tc>
        <w:tc>
          <w:tcPr>
            <w:tcW w:w="1789"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rPr>
              <w:t>建设工程规划许可证</w:t>
            </w:r>
            <w:r>
              <w:rPr>
                <w:rFonts w:hint="eastAsia" w:ascii="Arial" w:hAnsi="Arial" w:cs="Arial"/>
                <w:color w:val="000000"/>
                <w:sz w:val="18"/>
                <w:szCs w:val="18"/>
              </w:rPr>
              <w:t>（地下室）</w:t>
            </w:r>
          </w:p>
        </w:tc>
        <w:tc>
          <w:tcPr>
            <w:tcW w:w="1789"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rPr>
              <w:t>建设工程规划许可证</w:t>
            </w:r>
            <w:r>
              <w:rPr>
                <w:rFonts w:hint="eastAsia" w:ascii="Arial" w:hAnsi="Arial" w:cs="Arial"/>
                <w:color w:val="000000"/>
                <w:sz w:val="18"/>
                <w:szCs w:val="18"/>
              </w:rPr>
              <w:t>（1#、2#、5#、6#、S1#楼）</w:t>
            </w:r>
          </w:p>
        </w:tc>
        <w:tc>
          <w:tcPr>
            <w:tcW w:w="1789"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rPr>
              <w:t>建设工程规划许可证</w:t>
            </w:r>
            <w:r>
              <w:rPr>
                <w:rFonts w:hint="eastAsia" w:ascii="Arial" w:hAnsi="Arial" w:cs="Arial"/>
                <w:color w:val="000000"/>
                <w:sz w:val="18"/>
                <w:szCs w:val="18"/>
              </w:rPr>
              <w:t>（1#、2#、5#、6#楼地下室）</w:t>
            </w:r>
          </w:p>
        </w:tc>
        <w:tc>
          <w:tcPr>
            <w:tcW w:w="1789"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hint="eastAsia" w:ascii="Arial" w:hAnsi="Arial" w:cs="Arial"/>
                <w:color w:val="000000"/>
                <w:sz w:val="18"/>
                <w:szCs w:val="18"/>
              </w:rPr>
              <w:t>建筑工程施工许可证（9#、10#）</w:t>
            </w:r>
          </w:p>
        </w:tc>
        <w:tc>
          <w:tcPr>
            <w:tcW w:w="1789"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hint="eastAsia" w:ascii="Arial" w:hAnsi="Arial" w:cs="Arial"/>
                <w:color w:val="000000"/>
                <w:sz w:val="18"/>
                <w:szCs w:val="18"/>
              </w:rPr>
              <w:t>建筑工程施工许可证（7#）</w:t>
            </w:r>
          </w:p>
        </w:tc>
        <w:tc>
          <w:tcPr>
            <w:tcW w:w="1789"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hint="eastAsia" w:ascii="Arial" w:hAnsi="Arial" w:cs="Arial"/>
                <w:color w:val="000000"/>
                <w:sz w:val="18"/>
                <w:szCs w:val="18"/>
              </w:rPr>
              <w:t>建筑工程施工许可证（S1#楼）</w:t>
            </w:r>
          </w:p>
        </w:tc>
        <w:tc>
          <w:tcPr>
            <w:tcW w:w="1789"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hint="eastAsia" w:ascii="Arial" w:hAnsi="Arial" w:cs="Arial"/>
                <w:color w:val="000000"/>
                <w:sz w:val="18"/>
                <w:szCs w:val="18"/>
              </w:rPr>
              <w:t>建筑工程施工许可证（1#、2#、5#、6#楼地下室）</w:t>
            </w:r>
          </w:p>
        </w:tc>
        <w:tc>
          <w:tcPr>
            <w:tcW w:w="1789"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hint="eastAsia" w:ascii="Arial" w:hAnsi="Arial" w:cs="Arial"/>
                <w:color w:val="000000"/>
                <w:sz w:val="18"/>
                <w:szCs w:val="18"/>
              </w:rPr>
              <w:t>建筑工程施工许可证（3#、8#、A4A5电房、幼儿园（21#）及地下室）</w:t>
            </w:r>
          </w:p>
        </w:tc>
        <w:tc>
          <w:tcPr>
            <w:tcW w:w="1789"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shd w:val="clear" w:color="auto" w:fill="auto"/>
            <w:noWrap/>
            <w:tcMar>
              <w:top w:w="10" w:type="dxa"/>
              <w:left w:w="10" w:type="dxa"/>
              <w:right w:w="10" w:type="dxa"/>
            </w:tcMar>
            <w:vAlign w:val="center"/>
          </w:tcPr>
          <w:p>
            <w:pPr>
              <w:rPr>
                <w:rFonts w:ascii="Arial" w:hAnsi="Arial" w:cs="Arial"/>
                <w:color w:val="000000"/>
                <w:sz w:val="18"/>
                <w:szCs w:val="18"/>
              </w:rPr>
            </w:pPr>
            <w:r>
              <w:rPr>
                <w:rFonts w:ascii="Arial" w:hAnsi="Arial" w:cs="Arial"/>
                <w:color w:val="000000"/>
                <w:sz w:val="18"/>
                <w:szCs w:val="18"/>
              </w:rPr>
              <w:t>商品房预售许可证</w:t>
            </w:r>
            <w:r>
              <w:rPr>
                <w:rFonts w:hint="eastAsia" w:ascii="Arial" w:hAnsi="Arial" w:cs="Arial"/>
                <w:color w:val="000000"/>
                <w:sz w:val="18"/>
                <w:szCs w:val="18"/>
              </w:rPr>
              <w:t>（7#楼）</w:t>
            </w:r>
          </w:p>
        </w:tc>
        <w:tc>
          <w:tcPr>
            <w:tcW w:w="1789"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shd w:val="clear" w:color="auto" w:fill="auto"/>
            <w:noWrap/>
            <w:tcMar>
              <w:top w:w="10" w:type="dxa"/>
              <w:left w:w="10" w:type="dxa"/>
              <w:right w:w="10" w:type="dxa"/>
            </w:tcMar>
            <w:vAlign w:val="center"/>
          </w:tcPr>
          <w:p>
            <w:pPr>
              <w:rPr>
                <w:rFonts w:ascii="Arial" w:hAnsi="Arial" w:cs="Arial"/>
                <w:color w:val="000000"/>
                <w:sz w:val="18"/>
                <w:szCs w:val="18"/>
              </w:rPr>
            </w:pPr>
            <w:r>
              <w:rPr>
                <w:rFonts w:ascii="Arial" w:hAnsi="Arial" w:cs="Arial"/>
                <w:color w:val="000000"/>
                <w:sz w:val="18"/>
                <w:szCs w:val="18"/>
              </w:rPr>
              <w:t>商品房预售许可证</w:t>
            </w:r>
            <w:r>
              <w:rPr>
                <w:rFonts w:hint="eastAsia" w:ascii="Arial" w:hAnsi="Arial" w:cs="Arial"/>
                <w:color w:val="000000"/>
                <w:sz w:val="18"/>
                <w:szCs w:val="18"/>
              </w:rPr>
              <w:t>（1A#、2A#、6A#）</w:t>
            </w:r>
          </w:p>
        </w:tc>
        <w:tc>
          <w:tcPr>
            <w:tcW w:w="1789"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shd w:val="clear" w:color="auto" w:fill="auto"/>
            <w:noWrap/>
            <w:tcMar>
              <w:top w:w="10" w:type="dxa"/>
              <w:left w:w="10" w:type="dxa"/>
              <w:right w:w="10" w:type="dxa"/>
            </w:tcMar>
            <w:vAlign w:val="center"/>
          </w:tcPr>
          <w:p>
            <w:pPr>
              <w:rPr>
                <w:rFonts w:ascii="Arial" w:hAnsi="Arial" w:cs="Arial"/>
                <w:color w:val="000000"/>
                <w:sz w:val="18"/>
                <w:szCs w:val="18"/>
              </w:rPr>
            </w:pPr>
            <w:r>
              <w:rPr>
                <w:rFonts w:ascii="Arial" w:hAnsi="Arial" w:cs="Arial"/>
                <w:color w:val="000000"/>
                <w:sz w:val="18"/>
                <w:szCs w:val="18"/>
              </w:rPr>
              <w:t>商品房预售许可证</w:t>
            </w:r>
            <w:r>
              <w:rPr>
                <w:rFonts w:hint="eastAsia" w:ascii="Arial" w:hAnsi="Arial" w:cs="Arial"/>
                <w:color w:val="000000"/>
                <w:sz w:val="18"/>
                <w:szCs w:val="18"/>
              </w:rPr>
              <w:t>（6号楼）</w:t>
            </w:r>
          </w:p>
        </w:tc>
        <w:tc>
          <w:tcPr>
            <w:tcW w:w="1789"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shd w:val="clear" w:color="auto" w:fill="auto"/>
            <w:noWrap/>
            <w:tcMar>
              <w:top w:w="10" w:type="dxa"/>
              <w:left w:w="10" w:type="dxa"/>
              <w:right w:w="10" w:type="dxa"/>
            </w:tcMar>
            <w:vAlign w:val="center"/>
          </w:tcPr>
          <w:p>
            <w:pPr>
              <w:rPr>
                <w:rFonts w:ascii="Arial" w:hAnsi="Arial" w:cs="Arial"/>
                <w:color w:val="000000"/>
                <w:sz w:val="18"/>
                <w:szCs w:val="18"/>
              </w:rPr>
            </w:pPr>
            <w:r>
              <w:rPr>
                <w:rFonts w:ascii="Arial" w:hAnsi="Arial" w:cs="Arial"/>
                <w:color w:val="000000"/>
                <w:sz w:val="18"/>
                <w:szCs w:val="18"/>
              </w:rPr>
              <w:t>商品房预售许可证</w:t>
            </w:r>
            <w:r>
              <w:rPr>
                <w:rFonts w:hint="eastAsia" w:ascii="Arial" w:hAnsi="Arial" w:cs="Arial"/>
                <w:color w:val="000000"/>
                <w:sz w:val="18"/>
                <w:szCs w:val="18"/>
              </w:rPr>
              <w:t>（1号楼）</w:t>
            </w:r>
          </w:p>
        </w:tc>
        <w:tc>
          <w:tcPr>
            <w:tcW w:w="1789"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shd w:val="clear" w:color="auto" w:fill="auto"/>
            <w:noWrap/>
            <w:tcMar>
              <w:top w:w="10" w:type="dxa"/>
              <w:left w:w="10" w:type="dxa"/>
              <w:right w:w="10" w:type="dxa"/>
            </w:tcMar>
            <w:vAlign w:val="center"/>
          </w:tcPr>
          <w:p>
            <w:pPr>
              <w:rPr>
                <w:rFonts w:ascii="Arial" w:hAnsi="Arial" w:cs="Arial"/>
                <w:color w:val="000000"/>
                <w:sz w:val="18"/>
                <w:szCs w:val="18"/>
              </w:rPr>
            </w:pPr>
            <w:r>
              <w:rPr>
                <w:rFonts w:ascii="Arial" w:hAnsi="Arial" w:cs="Arial"/>
                <w:color w:val="000000"/>
                <w:sz w:val="18"/>
                <w:szCs w:val="18"/>
              </w:rPr>
              <w:t>商品房预售许可证</w:t>
            </w:r>
            <w:r>
              <w:rPr>
                <w:rFonts w:hint="eastAsia" w:ascii="Arial" w:hAnsi="Arial" w:cs="Arial"/>
                <w:color w:val="000000"/>
                <w:sz w:val="18"/>
                <w:szCs w:val="18"/>
              </w:rPr>
              <w:t>（5#楼）</w:t>
            </w:r>
          </w:p>
        </w:tc>
        <w:tc>
          <w:tcPr>
            <w:tcW w:w="1789"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4400" w:type="dxa"/>
            <w:gridSpan w:val="3"/>
            <w:shd w:val="clear" w:color="auto" w:fill="auto"/>
            <w:noWrap/>
            <w:tcMar>
              <w:top w:w="10" w:type="dxa"/>
              <w:left w:w="10" w:type="dxa"/>
              <w:right w:w="10" w:type="dxa"/>
            </w:tcMar>
            <w:vAlign w:val="center"/>
          </w:tcPr>
          <w:p>
            <w:pPr>
              <w:rPr>
                <w:rFonts w:ascii="Arial" w:hAnsi="Arial" w:cs="Arial"/>
                <w:color w:val="000000"/>
                <w:sz w:val="18"/>
                <w:szCs w:val="18"/>
              </w:rPr>
            </w:pPr>
            <w:r>
              <w:rPr>
                <w:rFonts w:ascii="Arial" w:hAnsi="Arial" w:cs="Arial"/>
                <w:color w:val="000000"/>
                <w:sz w:val="18"/>
                <w:szCs w:val="18"/>
              </w:rPr>
              <w:t>商品房预售许可证</w:t>
            </w:r>
            <w:r>
              <w:rPr>
                <w:rFonts w:hint="eastAsia" w:ascii="Arial" w:hAnsi="Arial" w:cs="Arial"/>
                <w:color w:val="000000"/>
                <w:sz w:val="18"/>
                <w:szCs w:val="18"/>
              </w:rPr>
              <w:t>（2号楼）</w:t>
            </w:r>
          </w:p>
        </w:tc>
        <w:tc>
          <w:tcPr>
            <w:tcW w:w="1789"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vMerge w:val="restart"/>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银行账户密钥</w:t>
            </w:r>
          </w:p>
        </w:tc>
        <w:tc>
          <w:tcPr>
            <w:tcW w:w="1957" w:type="dxa"/>
            <w:vMerge w:val="restart"/>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hint="eastAsia" w:ascii="Arial" w:hAnsi="Arial" w:cs="Arial"/>
                <w:bCs/>
                <w:kern w:val="44"/>
                <w:sz w:val="18"/>
                <w:szCs w:val="18"/>
              </w:rPr>
              <w:t>武穴市碧盛房地产开发有限公司</w:t>
            </w:r>
          </w:p>
        </w:tc>
        <w:tc>
          <w:tcPr>
            <w:tcW w:w="4400" w:type="dxa"/>
            <w:gridSpan w:val="3"/>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rPr>
              <w:t>账户名：</w:t>
            </w:r>
            <w:r>
              <w:rPr>
                <w:rFonts w:ascii="Arial" w:hAnsi="Arial" w:cs="Arial"/>
                <w:sz w:val="18"/>
                <w:szCs w:val="18"/>
              </w:rPr>
              <w:t>中国银行股份有限公司武穴支行</w:t>
            </w:r>
          </w:p>
          <w:p>
            <w:pPr>
              <w:textAlignment w:val="center"/>
              <w:rPr>
                <w:rFonts w:ascii="Arial" w:hAnsi="Arial" w:cs="Arial"/>
                <w:sz w:val="18"/>
                <w:szCs w:val="18"/>
              </w:rPr>
            </w:pPr>
            <w:r>
              <w:rPr>
                <w:rFonts w:ascii="Arial" w:hAnsi="Arial" w:cs="Arial"/>
                <w:sz w:val="18"/>
                <w:szCs w:val="18"/>
              </w:rPr>
              <w:t>账号：5586 7974 8142</w:t>
            </w:r>
          </w:p>
          <w:p>
            <w:pPr>
              <w:pStyle w:val="28"/>
              <w:rPr>
                <w:rFonts w:ascii="Arial" w:hAnsi="Arial" w:cs="Arial"/>
                <w:sz w:val="18"/>
                <w:szCs w:val="18"/>
              </w:rPr>
            </w:pPr>
            <w:r>
              <w:rPr>
                <w:rFonts w:hint="eastAsia" w:ascii="Arial" w:hAnsi="Arial" w:cs="Arial"/>
                <w:sz w:val="18"/>
                <w:szCs w:val="18"/>
              </w:rPr>
              <w:t xml:space="preserve">      </w:t>
            </w:r>
            <w:r>
              <w:rPr>
                <w:rFonts w:ascii="Arial" w:hAnsi="Arial" w:cs="Arial"/>
                <w:sz w:val="18"/>
                <w:szCs w:val="18"/>
              </w:rPr>
              <w:t>5586 8018 0582</w:t>
            </w:r>
          </w:p>
          <w:p>
            <w:pPr>
              <w:pStyle w:val="28"/>
              <w:rPr>
                <w:rFonts w:ascii="Arial" w:hAnsi="Arial" w:cs="Arial"/>
                <w:sz w:val="18"/>
                <w:szCs w:val="18"/>
              </w:rPr>
            </w:pPr>
            <w:r>
              <w:rPr>
                <w:rFonts w:hint="eastAsia" w:ascii="Arial" w:hAnsi="Arial" w:cs="Arial"/>
                <w:sz w:val="18"/>
                <w:szCs w:val="18"/>
              </w:rPr>
              <w:t xml:space="preserve">      </w:t>
            </w:r>
            <w:r>
              <w:rPr>
                <w:rFonts w:ascii="Arial" w:hAnsi="Arial" w:cs="Arial"/>
                <w:sz w:val="18"/>
                <w:szCs w:val="18"/>
              </w:rPr>
              <w:t>5599 8036 3556</w:t>
            </w:r>
          </w:p>
          <w:p>
            <w:pPr>
              <w:pStyle w:val="28"/>
              <w:rPr>
                <w:rFonts w:ascii="Arial" w:hAnsi="Arial" w:cs="Arial"/>
                <w:sz w:val="18"/>
                <w:szCs w:val="18"/>
              </w:rPr>
            </w:pPr>
            <w:r>
              <w:rPr>
                <w:rFonts w:hint="eastAsia" w:ascii="Arial" w:hAnsi="Arial" w:cs="Arial"/>
                <w:sz w:val="18"/>
                <w:szCs w:val="18"/>
              </w:rPr>
              <w:t xml:space="preserve">      </w:t>
            </w:r>
            <w:r>
              <w:rPr>
                <w:rFonts w:ascii="Arial" w:hAnsi="Arial" w:cs="Arial"/>
                <w:sz w:val="18"/>
                <w:szCs w:val="18"/>
              </w:rPr>
              <w:t>5794 7908 8934</w:t>
            </w:r>
          </w:p>
          <w:p>
            <w:pPr>
              <w:pStyle w:val="28"/>
              <w:ind w:firstLine="540" w:firstLineChars="300"/>
              <w:rPr>
                <w:rFonts w:ascii="Arial" w:hAnsi="Arial" w:cs="Arial"/>
                <w:sz w:val="18"/>
                <w:szCs w:val="18"/>
              </w:rPr>
            </w:pPr>
            <w:r>
              <w:rPr>
                <w:rFonts w:hint="eastAsia" w:ascii="Arial" w:hAnsi="Arial" w:cs="Arial"/>
                <w:sz w:val="18"/>
                <w:szCs w:val="18"/>
              </w:rPr>
              <w:t>5638 8067 2261</w:t>
            </w:r>
          </w:p>
          <w:p>
            <w:pPr>
              <w:pStyle w:val="5"/>
              <w:ind w:firstLine="0" w:firstLineChars="0"/>
              <w:rPr>
                <w:rFonts w:ascii="Arial" w:hAnsi="Arial" w:cs="Arial"/>
                <w:sz w:val="18"/>
                <w:szCs w:val="18"/>
              </w:rPr>
            </w:pPr>
            <w:r>
              <w:rPr>
                <w:rFonts w:ascii="Arial" w:hAnsi="Arial" w:cs="Arial"/>
                <w:sz w:val="18"/>
                <w:szCs w:val="18"/>
              </w:rPr>
              <w:t>序列号</w:t>
            </w:r>
            <w:r>
              <w:rPr>
                <w:rFonts w:hint="eastAsia" w:ascii="Arial" w:hAnsi="Arial" w:cs="Arial"/>
                <w:sz w:val="18"/>
                <w:szCs w:val="18"/>
              </w:rPr>
              <w:t>955668N012448055</w:t>
            </w:r>
          </w:p>
        </w:tc>
        <w:tc>
          <w:tcPr>
            <w:tcW w:w="1789" w:type="dxa"/>
            <w:vMerge w:val="restart"/>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shd w:val="clear" w:color="auto" w:fill="auto"/>
            <w:noWrap/>
            <w:tcMar>
              <w:top w:w="10" w:type="dxa"/>
              <w:left w:w="10" w:type="dxa"/>
              <w:right w:w="10" w:type="dxa"/>
            </w:tcMar>
            <w:vAlign w:val="center"/>
          </w:tcPr>
          <w:p>
            <w:pPr>
              <w:textAlignment w:val="center"/>
              <w:rPr>
                <w:rFonts w:ascii="Arial" w:hAnsi="Arial" w:cs="Arial"/>
                <w:color w:val="000000"/>
                <w:sz w:val="18"/>
                <w:szCs w:val="18"/>
              </w:rPr>
            </w:pPr>
          </w:p>
        </w:tc>
        <w:tc>
          <w:tcPr>
            <w:tcW w:w="4400" w:type="dxa"/>
            <w:gridSpan w:val="3"/>
            <w:shd w:val="clear" w:color="auto" w:fill="auto"/>
            <w:noWrap/>
            <w:tcMar>
              <w:top w:w="10" w:type="dxa"/>
              <w:left w:w="10" w:type="dxa"/>
              <w:right w:w="10" w:type="dxa"/>
            </w:tcMar>
            <w:vAlign w:val="center"/>
          </w:tcPr>
          <w:p>
            <w:pPr>
              <w:textAlignment w:val="center"/>
              <w:rPr>
                <w:rFonts w:ascii="Arial" w:hAnsi="Arial" w:cs="Arial"/>
                <w:sz w:val="18"/>
                <w:szCs w:val="18"/>
              </w:rPr>
            </w:pPr>
            <w:r>
              <w:rPr>
                <w:rFonts w:ascii="Arial" w:hAnsi="Arial" w:cs="Arial"/>
                <w:color w:val="000000"/>
                <w:sz w:val="18"/>
                <w:szCs w:val="18"/>
              </w:rPr>
              <w:t>账户名：</w:t>
            </w:r>
            <w:r>
              <w:rPr>
                <w:rFonts w:ascii="Arial" w:hAnsi="Arial" w:cs="Arial"/>
                <w:sz w:val="18"/>
                <w:szCs w:val="18"/>
              </w:rPr>
              <w:t>中国工商银行武穴市支行营业部</w:t>
            </w:r>
          </w:p>
          <w:p>
            <w:pPr>
              <w:textAlignment w:val="center"/>
              <w:rPr>
                <w:rFonts w:ascii="Arial" w:hAnsi="Arial" w:cs="Arial"/>
                <w:sz w:val="18"/>
                <w:szCs w:val="18"/>
              </w:rPr>
            </w:pPr>
            <w:r>
              <w:rPr>
                <w:rFonts w:ascii="Arial" w:hAnsi="Arial" w:cs="Arial"/>
                <w:sz w:val="18"/>
                <w:szCs w:val="18"/>
              </w:rPr>
              <w:t>账号：1814 0773 1920 0244 528</w:t>
            </w:r>
          </w:p>
          <w:p>
            <w:pPr>
              <w:pStyle w:val="5"/>
              <w:ind w:firstLine="360"/>
              <w:rPr>
                <w:rFonts w:ascii="Arial" w:hAnsi="Arial" w:cs="Arial"/>
                <w:sz w:val="18"/>
                <w:szCs w:val="18"/>
              </w:rPr>
            </w:pPr>
            <w:r>
              <w:rPr>
                <w:rFonts w:hint="eastAsia" w:ascii="Arial" w:hAnsi="Arial" w:cs="Arial"/>
                <w:sz w:val="18"/>
                <w:szCs w:val="18"/>
              </w:rPr>
              <w:t xml:space="preserve">  </w:t>
            </w:r>
            <w:r>
              <w:rPr>
                <w:rFonts w:ascii="Arial" w:hAnsi="Arial" w:cs="Arial"/>
                <w:sz w:val="18"/>
                <w:szCs w:val="18"/>
              </w:rPr>
              <w:t>1814 0773 2920 0244 983</w:t>
            </w:r>
          </w:p>
          <w:p>
            <w:pPr>
              <w:pStyle w:val="5"/>
              <w:ind w:firstLine="0" w:firstLineChars="0"/>
              <w:rPr>
                <w:rFonts w:ascii="Arial" w:hAnsi="Arial" w:cs="Arial"/>
                <w:sz w:val="18"/>
                <w:szCs w:val="18"/>
              </w:rPr>
            </w:pPr>
            <w:r>
              <w:rPr>
                <w:rFonts w:ascii="Arial" w:hAnsi="Arial" w:cs="Arial"/>
                <w:sz w:val="18"/>
                <w:szCs w:val="18"/>
              </w:rPr>
              <w:t>序列号：</w:t>
            </w:r>
            <w:r>
              <w:rPr>
                <w:rFonts w:hint="eastAsia" w:ascii="Arial" w:hAnsi="Arial" w:cs="Arial"/>
                <w:sz w:val="18"/>
                <w:szCs w:val="18"/>
              </w:rPr>
              <w:t>2820974448</w:t>
            </w:r>
          </w:p>
        </w:tc>
        <w:tc>
          <w:tcPr>
            <w:tcW w:w="1789"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c>
          <w:tcPr>
            <w:tcW w:w="1957" w:type="dxa"/>
            <w:vMerge w:val="continue"/>
            <w:shd w:val="clear" w:color="auto" w:fill="auto"/>
            <w:noWrap/>
            <w:tcMar>
              <w:top w:w="10" w:type="dxa"/>
              <w:left w:w="10" w:type="dxa"/>
              <w:right w:w="10" w:type="dxa"/>
            </w:tcMar>
            <w:vAlign w:val="center"/>
          </w:tcPr>
          <w:p>
            <w:pPr>
              <w:textAlignment w:val="center"/>
              <w:rPr>
                <w:rFonts w:ascii="Arial" w:hAnsi="Arial" w:cs="Arial"/>
                <w:color w:val="000000"/>
                <w:sz w:val="18"/>
                <w:szCs w:val="18"/>
              </w:rPr>
            </w:pPr>
          </w:p>
        </w:tc>
        <w:tc>
          <w:tcPr>
            <w:tcW w:w="4400" w:type="dxa"/>
            <w:gridSpan w:val="3"/>
            <w:shd w:val="clear" w:color="auto" w:fill="auto"/>
            <w:noWrap/>
            <w:tcMar>
              <w:top w:w="10" w:type="dxa"/>
              <w:left w:w="10" w:type="dxa"/>
              <w:right w:w="10" w:type="dxa"/>
            </w:tcMar>
            <w:vAlign w:val="center"/>
          </w:tcPr>
          <w:p>
            <w:pPr>
              <w:textAlignment w:val="center"/>
              <w:rPr>
                <w:rFonts w:ascii="Arial" w:hAnsi="Arial" w:cs="Arial"/>
                <w:color w:val="000000"/>
                <w:sz w:val="18"/>
                <w:szCs w:val="18"/>
              </w:rPr>
            </w:pPr>
            <w:r>
              <w:rPr>
                <w:rFonts w:ascii="Arial" w:hAnsi="Arial" w:cs="Arial"/>
                <w:color w:val="000000"/>
                <w:sz w:val="18"/>
                <w:szCs w:val="18"/>
              </w:rPr>
              <w:t>账户名：</w:t>
            </w:r>
            <w:r>
              <w:rPr>
                <w:rFonts w:ascii="Arial" w:hAnsi="Arial" w:cs="Arial"/>
                <w:sz w:val="18"/>
                <w:szCs w:val="18"/>
              </w:rPr>
              <w:t>中国农业银行股份有限公司武穴市支行</w:t>
            </w:r>
          </w:p>
          <w:p>
            <w:pPr>
              <w:textAlignment w:val="center"/>
              <w:rPr>
                <w:rFonts w:ascii="Arial" w:hAnsi="Arial" w:cs="Arial"/>
                <w:sz w:val="18"/>
                <w:szCs w:val="18"/>
              </w:rPr>
            </w:pPr>
            <w:r>
              <w:rPr>
                <w:rFonts w:ascii="Arial" w:hAnsi="Arial" w:cs="Arial"/>
                <w:sz w:val="18"/>
                <w:szCs w:val="18"/>
              </w:rPr>
              <w:t>账号：6602 0104 0014 594</w:t>
            </w:r>
          </w:p>
          <w:p>
            <w:pPr>
              <w:pStyle w:val="28"/>
            </w:pPr>
            <w:r>
              <w:rPr>
                <w:rFonts w:hint="eastAsia" w:ascii="Arial" w:hAnsi="Arial" w:cs="Arial"/>
                <w:sz w:val="18"/>
                <w:szCs w:val="18"/>
              </w:rPr>
              <w:t xml:space="preserve">      </w:t>
            </w:r>
            <w:r>
              <w:rPr>
                <w:rFonts w:ascii="Arial" w:hAnsi="Arial" w:cs="Arial"/>
                <w:sz w:val="18"/>
                <w:szCs w:val="18"/>
              </w:rPr>
              <w:t>6602 0104 0015 039</w:t>
            </w:r>
          </w:p>
          <w:p>
            <w:pPr>
              <w:textAlignment w:val="center"/>
              <w:rPr>
                <w:rFonts w:ascii="Arial" w:hAnsi="Arial" w:cs="Arial"/>
                <w:sz w:val="18"/>
                <w:szCs w:val="18"/>
              </w:rPr>
            </w:pPr>
            <w:r>
              <w:rPr>
                <w:rFonts w:ascii="Arial" w:hAnsi="Arial" w:cs="Arial"/>
                <w:sz w:val="18"/>
                <w:szCs w:val="18"/>
              </w:rPr>
              <w:t>序列号：</w:t>
            </w:r>
            <w:r>
              <w:rPr>
                <w:rFonts w:hint="eastAsia" w:ascii="Arial" w:hAnsi="Arial" w:cs="Arial"/>
                <w:sz w:val="18"/>
                <w:szCs w:val="18"/>
              </w:rPr>
              <w:t>235094730142</w:t>
            </w:r>
          </w:p>
        </w:tc>
        <w:tc>
          <w:tcPr>
            <w:tcW w:w="1789" w:type="dxa"/>
            <w:vMerge w:val="continue"/>
            <w:shd w:val="clear" w:color="auto" w:fill="auto"/>
            <w:noWrap/>
            <w:tcMar>
              <w:top w:w="10" w:type="dxa"/>
              <w:left w:w="10" w:type="dxa"/>
              <w:right w:w="10" w:type="dxa"/>
            </w:tcMar>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支票</w:t>
            </w:r>
          </w:p>
        </w:tc>
        <w:tc>
          <w:tcPr>
            <w:tcW w:w="1957" w:type="dxa"/>
            <w:shd w:val="clear" w:color="auto" w:fill="auto"/>
            <w:noWrap/>
            <w:tcMar>
              <w:top w:w="10" w:type="dxa"/>
              <w:left w:w="10" w:type="dxa"/>
              <w:right w:w="10" w:type="dxa"/>
            </w:tcMar>
            <w:vAlign w:val="center"/>
          </w:tcPr>
          <w:p>
            <w:pPr>
              <w:jc w:val="center"/>
              <w:rPr>
                <w:rFonts w:ascii="Arial" w:hAnsi="Arial" w:cs="Arial"/>
                <w:bCs/>
                <w:kern w:val="44"/>
                <w:sz w:val="18"/>
                <w:szCs w:val="18"/>
              </w:rPr>
            </w:pPr>
            <w:r>
              <w:rPr>
                <w:rFonts w:hint="eastAsia" w:ascii="Arial" w:hAnsi="Arial" w:cs="Arial"/>
                <w:bCs/>
                <w:kern w:val="44"/>
                <w:sz w:val="18"/>
                <w:szCs w:val="18"/>
              </w:rPr>
              <w:t>武穴市碧盛房地产开发有限公司</w:t>
            </w:r>
          </w:p>
        </w:tc>
        <w:tc>
          <w:tcPr>
            <w:tcW w:w="4400" w:type="dxa"/>
            <w:gridSpan w:val="3"/>
            <w:shd w:val="clear" w:color="auto" w:fill="auto"/>
            <w:noWrap/>
            <w:tcMar>
              <w:top w:w="10" w:type="dxa"/>
              <w:left w:w="10" w:type="dxa"/>
              <w:right w:w="10" w:type="dxa"/>
            </w:tcMar>
            <w:vAlign w:val="center"/>
          </w:tcPr>
          <w:p>
            <w:pPr>
              <w:textAlignment w:val="center"/>
              <w:rPr>
                <w:rFonts w:ascii="Arial" w:hAnsi="Arial" w:cs="Arial"/>
                <w:sz w:val="18"/>
                <w:szCs w:val="18"/>
              </w:rPr>
            </w:pPr>
            <w:r>
              <w:rPr>
                <w:rFonts w:ascii="Arial" w:hAnsi="Arial" w:cs="Arial"/>
                <w:sz w:val="18"/>
                <w:szCs w:val="18"/>
              </w:rPr>
              <w:t>开户行：</w:t>
            </w:r>
            <w:r>
              <w:rPr>
                <w:rFonts w:hint="eastAsia" w:ascii="Arial" w:hAnsi="Arial" w:cs="Arial"/>
                <w:sz w:val="18"/>
                <w:szCs w:val="18"/>
              </w:rPr>
              <w:t>中国银行股份有限公司武穴支行</w:t>
            </w:r>
          </w:p>
          <w:p>
            <w:pPr>
              <w:textAlignment w:val="center"/>
              <w:rPr>
                <w:rFonts w:ascii="Arial" w:hAnsi="Arial" w:cs="Arial"/>
                <w:sz w:val="18"/>
                <w:szCs w:val="18"/>
              </w:rPr>
            </w:pPr>
            <w:r>
              <w:rPr>
                <w:rFonts w:hint="eastAsia" w:ascii="Arial" w:hAnsi="Arial" w:cs="Arial"/>
                <w:sz w:val="18"/>
                <w:szCs w:val="18"/>
              </w:rPr>
              <w:t>转账支票：04098652-04098675</w:t>
            </w:r>
          </w:p>
        </w:tc>
        <w:tc>
          <w:tcPr>
            <w:tcW w:w="1789" w:type="dxa"/>
            <w:shd w:val="clear" w:color="auto" w:fill="auto"/>
            <w:noWrap/>
            <w:tcMar>
              <w:top w:w="10" w:type="dxa"/>
              <w:left w:w="10" w:type="dxa"/>
              <w:right w:w="10" w:type="dxa"/>
            </w:tcMar>
            <w:vAlign w:val="center"/>
          </w:tcPr>
          <w:p>
            <w:pP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1172" w:type="dxa"/>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密码器</w:t>
            </w:r>
          </w:p>
        </w:tc>
        <w:tc>
          <w:tcPr>
            <w:tcW w:w="1957" w:type="dxa"/>
            <w:shd w:val="clear" w:color="auto" w:fill="auto"/>
            <w:noWrap/>
            <w:tcMar>
              <w:top w:w="10" w:type="dxa"/>
              <w:left w:w="10" w:type="dxa"/>
              <w:right w:w="10" w:type="dxa"/>
            </w:tcMar>
            <w:vAlign w:val="center"/>
          </w:tcPr>
          <w:p>
            <w:pPr>
              <w:jc w:val="center"/>
              <w:rPr>
                <w:rFonts w:ascii="Arial" w:hAnsi="Arial" w:cs="Arial"/>
                <w:bCs/>
                <w:kern w:val="44"/>
                <w:sz w:val="18"/>
                <w:szCs w:val="18"/>
              </w:rPr>
            </w:pPr>
            <w:r>
              <w:rPr>
                <w:rFonts w:hint="eastAsia" w:ascii="Arial" w:hAnsi="Arial" w:cs="Arial"/>
                <w:bCs/>
                <w:kern w:val="44"/>
                <w:sz w:val="18"/>
                <w:szCs w:val="18"/>
              </w:rPr>
              <w:t>武穴市碧盛房地产开发有限公司</w:t>
            </w:r>
          </w:p>
        </w:tc>
        <w:tc>
          <w:tcPr>
            <w:tcW w:w="4400" w:type="dxa"/>
            <w:gridSpan w:val="3"/>
            <w:shd w:val="clear" w:color="auto" w:fill="auto"/>
            <w:noWrap/>
            <w:tcMar>
              <w:top w:w="10" w:type="dxa"/>
              <w:left w:w="10" w:type="dxa"/>
              <w:right w:w="10" w:type="dxa"/>
            </w:tcMar>
            <w:vAlign w:val="center"/>
          </w:tcPr>
          <w:p>
            <w:pPr>
              <w:jc w:val="center"/>
              <w:rPr>
                <w:rFonts w:ascii="Arial" w:hAnsi="Arial" w:cs="Arial"/>
                <w:bCs/>
                <w:kern w:val="44"/>
                <w:sz w:val="18"/>
                <w:szCs w:val="18"/>
              </w:rPr>
            </w:pPr>
            <w:r>
              <w:rPr>
                <w:rFonts w:hint="eastAsia" w:ascii="Arial" w:hAnsi="Arial" w:cs="Arial"/>
                <w:bCs/>
                <w:kern w:val="44"/>
                <w:sz w:val="18"/>
                <w:szCs w:val="18"/>
              </w:rPr>
              <w:t>无</w:t>
            </w:r>
          </w:p>
        </w:tc>
        <w:tc>
          <w:tcPr>
            <w:tcW w:w="1789" w:type="dxa"/>
            <w:shd w:val="clear" w:color="auto" w:fill="auto"/>
            <w:noWrap/>
            <w:tcMar>
              <w:top w:w="10" w:type="dxa"/>
              <w:left w:w="10" w:type="dxa"/>
              <w:right w:w="10" w:type="dxa"/>
            </w:tcMar>
            <w:vAlign w:val="center"/>
          </w:tcPr>
          <w:p>
            <w:pP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29" w:type="dxa"/>
            <w:gridSpan w:val="2"/>
            <w:shd w:val="clear" w:color="auto" w:fill="auto"/>
            <w:noWrap/>
            <w:tcMar>
              <w:top w:w="10" w:type="dxa"/>
              <w:left w:w="10" w:type="dxa"/>
              <w:right w:w="10" w:type="dxa"/>
            </w:tcMar>
            <w:vAlign w:val="center"/>
          </w:tcPr>
          <w:p>
            <w:pPr>
              <w:jc w:val="center"/>
              <w:textAlignment w:val="center"/>
              <w:rPr>
                <w:rFonts w:ascii="宋体" w:hAnsi="宋体" w:cs="宋体"/>
                <w:color w:val="000000"/>
                <w:sz w:val="22"/>
                <w:szCs w:val="22"/>
              </w:rPr>
            </w:pPr>
            <w:r>
              <w:rPr>
                <w:rFonts w:hint="eastAsia" w:ascii="Arial" w:hAnsi="Arial" w:cs="Arial"/>
                <w:color w:val="000000"/>
                <w:sz w:val="18"/>
                <w:szCs w:val="18"/>
              </w:rPr>
              <w:t>合同监管</w:t>
            </w:r>
          </w:p>
        </w:tc>
        <w:tc>
          <w:tcPr>
            <w:tcW w:w="4394" w:type="dxa"/>
            <w:gridSpan w:val="2"/>
            <w:shd w:val="clear" w:color="auto" w:fill="auto"/>
            <w:tcMar>
              <w:top w:w="10" w:type="dxa"/>
              <w:left w:w="10" w:type="dxa"/>
              <w:right w:w="10" w:type="dxa"/>
            </w:tcMar>
            <w:vAlign w:val="center"/>
          </w:tcPr>
          <w:p>
            <w:pPr>
              <w:jc w:val="center"/>
              <w:textAlignment w:val="center"/>
              <w:rPr>
                <w:rFonts w:ascii="宋体" w:hAnsi="宋体" w:cs="宋体"/>
                <w:sz w:val="22"/>
                <w:szCs w:val="22"/>
              </w:rPr>
            </w:pPr>
            <w:r>
              <w:rPr>
                <w:rFonts w:hint="eastAsia" w:ascii="Arial" w:hAnsi="Arial" w:cs="Arial"/>
                <w:sz w:val="18"/>
                <w:szCs w:val="18"/>
              </w:rPr>
              <w:t>截至2021年8月31日已签署95份合同，已建立台账，合同金额为53,215.05万元，已付金额33,677.62万元。</w:t>
            </w:r>
          </w:p>
        </w:tc>
        <w:tc>
          <w:tcPr>
            <w:tcW w:w="1795" w:type="dxa"/>
            <w:gridSpan w:val="2"/>
            <w:shd w:val="clear" w:color="auto" w:fill="auto"/>
            <w:noWrap/>
            <w:tcMar>
              <w:top w:w="10" w:type="dxa"/>
              <w:left w:w="10" w:type="dxa"/>
              <w:right w:w="10" w:type="dxa"/>
            </w:tcMar>
            <w:vAlign w:val="center"/>
          </w:tcPr>
          <w:p>
            <w:pPr>
              <w:rPr>
                <w:rFonts w:ascii="宋体" w:hAnsi="宋体" w:cs="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129" w:type="dxa"/>
            <w:gridSpan w:val="2"/>
            <w:shd w:val="clear" w:color="auto" w:fill="auto"/>
            <w:noWrap/>
            <w:tcMar>
              <w:top w:w="10" w:type="dxa"/>
              <w:left w:w="10" w:type="dxa"/>
              <w:right w:w="1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保险柜钥匙</w:t>
            </w:r>
          </w:p>
        </w:tc>
        <w:tc>
          <w:tcPr>
            <w:tcW w:w="2197" w:type="dxa"/>
            <w:shd w:val="clear" w:color="auto" w:fill="auto"/>
            <w:tcMar>
              <w:top w:w="10" w:type="dxa"/>
              <w:left w:w="10" w:type="dxa"/>
              <w:right w:w="1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项目公司工程部</w:t>
            </w:r>
          </w:p>
          <w:p>
            <w:pPr>
              <w:jc w:val="center"/>
              <w:textAlignment w:val="center"/>
              <w:rPr>
                <w:rFonts w:ascii="Arial" w:hAnsi="Arial" w:cs="Arial"/>
                <w:color w:val="000000"/>
                <w:sz w:val="18"/>
                <w:szCs w:val="18"/>
              </w:rPr>
            </w:pPr>
            <w:r>
              <w:rPr>
                <w:rFonts w:hint="eastAsia" w:ascii="Arial" w:hAnsi="Arial" w:cs="Arial"/>
                <w:color w:val="000000"/>
                <w:sz w:val="18"/>
                <w:szCs w:val="18"/>
              </w:rPr>
              <w:t>项目公司营销部</w:t>
            </w:r>
          </w:p>
        </w:tc>
        <w:tc>
          <w:tcPr>
            <w:tcW w:w="2197" w:type="dxa"/>
            <w:shd w:val="clear" w:color="auto" w:fill="auto"/>
            <w:tcMar>
              <w:top w:w="10" w:type="dxa"/>
              <w:left w:w="10" w:type="dxa"/>
              <w:right w:w="1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主钥匙4把（驻场4把）</w:t>
            </w:r>
          </w:p>
        </w:tc>
        <w:tc>
          <w:tcPr>
            <w:tcW w:w="1795" w:type="dxa"/>
            <w:gridSpan w:val="2"/>
            <w:shd w:val="clear" w:color="auto" w:fill="auto"/>
            <w:noWrap/>
            <w:tcMar>
              <w:top w:w="10" w:type="dxa"/>
              <w:left w:w="10" w:type="dxa"/>
              <w:right w:w="10" w:type="dxa"/>
            </w:tcMar>
            <w:vAlign w:val="center"/>
          </w:tcPr>
          <w:p>
            <w:pPr>
              <w:rPr>
                <w:rFonts w:ascii="宋体" w:hAnsi="宋体" w:cs="宋体"/>
                <w:color w:val="000000"/>
                <w:sz w:val="22"/>
                <w:szCs w:val="22"/>
                <w:highlight w:val="yellow"/>
              </w:rPr>
            </w:pPr>
          </w:p>
        </w:tc>
      </w:tr>
    </w:tbl>
    <w:p>
      <w:pPr>
        <w:numPr>
          <w:ilvl w:val="0"/>
          <w:numId w:val="1"/>
        </w:numPr>
        <w:spacing w:line="480" w:lineRule="auto"/>
        <w:ind w:firstLine="420" w:firstLineChars="200"/>
        <w:jc w:val="both"/>
        <w:rPr>
          <w:rFonts w:ascii="宋体" w:hAnsi="宋体" w:cs="宋体"/>
          <w:b/>
          <w:bCs/>
          <w:color w:val="000000" w:themeColor="text1"/>
          <w:sz w:val="21"/>
          <w:szCs w:val="21"/>
          <w14:textFill>
            <w14:solidFill>
              <w14:schemeClr w14:val="tx1"/>
            </w14:solidFill>
          </w14:textFill>
        </w:rPr>
      </w:pPr>
      <w:r>
        <w:rPr>
          <w:rFonts w:hint="eastAsia" w:ascii="宋体" w:hAnsi="宋体" w:cs="宋体"/>
          <w:b/>
          <w:bCs/>
          <w:color w:val="000000" w:themeColor="text1"/>
          <w:sz w:val="21"/>
          <w:szCs w:val="21"/>
          <w14:textFill>
            <w14:solidFill>
              <w14:schemeClr w14:val="tx1"/>
            </w14:solidFill>
          </w14:textFill>
        </w:rPr>
        <w:t>项目重要节点跟踪</w:t>
      </w:r>
    </w:p>
    <w:tbl>
      <w:tblPr>
        <w:tblStyle w:val="19"/>
        <w:tblW w:w="93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1859"/>
        <w:gridCol w:w="1922"/>
        <w:gridCol w:w="1466"/>
        <w:gridCol w:w="32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846" w:type="dxa"/>
            <w:vAlign w:val="center"/>
          </w:tcPr>
          <w:p>
            <w:pPr>
              <w:jc w:val="center"/>
              <w:rPr>
                <w:rFonts w:ascii="Arial" w:hAnsi="Arial" w:cs="Arial"/>
                <w:b/>
                <w:bCs/>
                <w:sz w:val="18"/>
                <w:szCs w:val="18"/>
              </w:rPr>
            </w:pPr>
            <w:r>
              <w:rPr>
                <w:rFonts w:ascii="Arial" w:hAnsi="Arial" w:cs="Arial"/>
                <w:b/>
                <w:bCs/>
                <w:sz w:val="18"/>
                <w:szCs w:val="18"/>
              </w:rPr>
              <w:t>序号</w:t>
            </w:r>
          </w:p>
        </w:tc>
        <w:tc>
          <w:tcPr>
            <w:tcW w:w="1859" w:type="dxa"/>
            <w:vAlign w:val="center"/>
          </w:tcPr>
          <w:p>
            <w:pPr>
              <w:jc w:val="center"/>
              <w:rPr>
                <w:rFonts w:ascii="Arial" w:hAnsi="Arial" w:cs="Arial"/>
                <w:b/>
                <w:bCs/>
                <w:sz w:val="18"/>
                <w:szCs w:val="18"/>
              </w:rPr>
            </w:pPr>
            <w:r>
              <w:rPr>
                <w:rFonts w:ascii="Arial" w:hAnsi="Arial" w:cs="Arial"/>
                <w:b/>
                <w:bCs/>
                <w:sz w:val="18"/>
                <w:szCs w:val="18"/>
              </w:rPr>
              <w:t>时间节点</w:t>
            </w:r>
          </w:p>
        </w:tc>
        <w:tc>
          <w:tcPr>
            <w:tcW w:w="1922" w:type="dxa"/>
            <w:vAlign w:val="center"/>
          </w:tcPr>
          <w:p>
            <w:pPr>
              <w:jc w:val="center"/>
              <w:rPr>
                <w:rFonts w:ascii="Arial" w:hAnsi="Arial" w:cs="Arial"/>
                <w:b/>
                <w:bCs/>
                <w:sz w:val="18"/>
                <w:szCs w:val="18"/>
              </w:rPr>
            </w:pPr>
            <w:r>
              <w:rPr>
                <w:rFonts w:ascii="Arial" w:hAnsi="Arial" w:cs="Arial"/>
                <w:b/>
                <w:bCs/>
                <w:sz w:val="18"/>
                <w:szCs w:val="18"/>
              </w:rPr>
              <w:t>进度要求/计划</w:t>
            </w:r>
          </w:p>
        </w:tc>
        <w:tc>
          <w:tcPr>
            <w:tcW w:w="1466" w:type="dxa"/>
            <w:vAlign w:val="center"/>
          </w:tcPr>
          <w:p>
            <w:pPr>
              <w:jc w:val="center"/>
              <w:rPr>
                <w:rFonts w:ascii="Arial" w:hAnsi="Arial" w:cs="Arial"/>
                <w:b/>
                <w:bCs/>
                <w:sz w:val="18"/>
                <w:szCs w:val="18"/>
              </w:rPr>
            </w:pPr>
            <w:r>
              <w:rPr>
                <w:rFonts w:ascii="Arial" w:hAnsi="Arial" w:cs="Arial"/>
                <w:b/>
                <w:bCs/>
                <w:sz w:val="18"/>
                <w:szCs w:val="18"/>
              </w:rPr>
              <w:t>目前完成进度</w:t>
            </w:r>
          </w:p>
        </w:tc>
        <w:tc>
          <w:tcPr>
            <w:tcW w:w="3214" w:type="dxa"/>
            <w:vAlign w:val="center"/>
          </w:tcPr>
          <w:p>
            <w:pPr>
              <w:jc w:val="center"/>
              <w:rPr>
                <w:rFonts w:ascii="Arial" w:hAnsi="Arial" w:cs="Arial"/>
                <w:b/>
                <w:bCs/>
                <w:sz w:val="18"/>
                <w:szCs w:val="18"/>
              </w:rPr>
            </w:pPr>
            <w:r>
              <w:rPr>
                <w:rFonts w:ascii="Arial" w:hAnsi="Arial" w:cs="Arial"/>
                <w:b/>
                <w:bCs/>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846" w:type="dxa"/>
            <w:vAlign w:val="center"/>
          </w:tcPr>
          <w:p>
            <w:pPr>
              <w:spacing w:line="360" w:lineRule="auto"/>
              <w:jc w:val="center"/>
              <w:rPr>
                <w:rFonts w:ascii="Arial" w:hAnsi="Arial" w:cs="Arial"/>
                <w:b/>
                <w:bCs/>
                <w:sz w:val="18"/>
                <w:szCs w:val="18"/>
              </w:rPr>
            </w:pPr>
            <w:r>
              <w:rPr>
                <w:rFonts w:ascii="Arial" w:hAnsi="Arial" w:cs="Arial"/>
                <w:b/>
                <w:bCs/>
                <w:sz w:val="18"/>
                <w:szCs w:val="18"/>
              </w:rPr>
              <w:t>1</w:t>
            </w:r>
          </w:p>
        </w:tc>
        <w:tc>
          <w:tcPr>
            <w:tcW w:w="1859" w:type="dxa"/>
            <w:vAlign w:val="center"/>
          </w:tcPr>
          <w:p>
            <w:pPr>
              <w:jc w:val="center"/>
              <w:rPr>
                <w:rFonts w:ascii="Arial" w:hAnsi="Arial" w:cs="Arial"/>
                <w:b/>
                <w:bCs/>
                <w:sz w:val="18"/>
                <w:szCs w:val="18"/>
              </w:rPr>
            </w:pPr>
            <w:r>
              <w:rPr>
                <w:rFonts w:ascii="Arial" w:hAnsi="Arial" w:cs="Arial"/>
                <w:bCs/>
                <w:sz w:val="18"/>
                <w:szCs w:val="18"/>
              </w:rPr>
              <w:t>2020年</w:t>
            </w:r>
            <w:r>
              <w:rPr>
                <w:rFonts w:hint="eastAsia" w:ascii="Arial" w:hAnsi="Arial" w:cs="Arial"/>
                <w:bCs/>
                <w:sz w:val="18"/>
                <w:szCs w:val="18"/>
              </w:rPr>
              <w:t>12</w:t>
            </w:r>
            <w:r>
              <w:rPr>
                <w:rFonts w:ascii="Arial" w:hAnsi="Arial" w:cs="Arial"/>
                <w:bCs/>
                <w:sz w:val="18"/>
                <w:szCs w:val="18"/>
              </w:rPr>
              <w:t>月</w:t>
            </w:r>
            <w:r>
              <w:rPr>
                <w:rFonts w:hint="eastAsia" w:ascii="Arial" w:hAnsi="Arial" w:cs="Arial"/>
                <w:bCs/>
                <w:sz w:val="18"/>
                <w:szCs w:val="18"/>
              </w:rPr>
              <w:t>31日</w:t>
            </w:r>
          </w:p>
        </w:tc>
        <w:tc>
          <w:tcPr>
            <w:tcW w:w="1922" w:type="dxa"/>
            <w:vAlign w:val="center"/>
          </w:tcPr>
          <w:p>
            <w:pPr>
              <w:jc w:val="center"/>
              <w:rPr>
                <w:rFonts w:ascii="Arial" w:hAnsi="Arial" w:cs="Arial"/>
                <w:b/>
                <w:bCs/>
                <w:sz w:val="18"/>
                <w:szCs w:val="18"/>
              </w:rPr>
            </w:pPr>
            <w:r>
              <w:rPr>
                <w:rFonts w:hint="eastAsia" w:ascii="Arial" w:hAnsi="Arial" w:cs="Arial"/>
                <w:sz w:val="18"/>
                <w:szCs w:val="18"/>
              </w:rPr>
              <w:t>首期四证齐全时间</w:t>
            </w:r>
          </w:p>
        </w:tc>
        <w:tc>
          <w:tcPr>
            <w:tcW w:w="1466" w:type="dxa"/>
            <w:vAlign w:val="center"/>
          </w:tcPr>
          <w:p>
            <w:pPr>
              <w:jc w:val="center"/>
              <w:rPr>
                <w:rFonts w:ascii="Arial" w:hAnsi="Arial" w:cs="Arial"/>
                <w:sz w:val="18"/>
                <w:szCs w:val="18"/>
              </w:rPr>
            </w:pPr>
            <w:r>
              <w:rPr>
                <w:rStyle w:val="26"/>
                <w:rFonts w:ascii="Arial" w:hAnsi="Arial" w:cs="Arial"/>
                <w:sz w:val="18"/>
                <w:szCs w:val="18"/>
              </w:rPr>
              <w:t>已完成</w:t>
            </w:r>
          </w:p>
        </w:tc>
        <w:tc>
          <w:tcPr>
            <w:tcW w:w="3214" w:type="dxa"/>
            <w:vAlign w:val="center"/>
          </w:tcPr>
          <w:p>
            <w:pPr>
              <w:jc w:val="center"/>
              <w:rPr>
                <w:rFonts w:ascii="Arial" w:hAnsi="Arial" w:cs="Arial"/>
                <w:sz w:val="18"/>
                <w:szCs w:val="18"/>
              </w:rPr>
            </w:pPr>
            <w:r>
              <w:rPr>
                <w:rFonts w:hint="eastAsia" w:ascii="Arial" w:hAnsi="Arial" w:cs="Arial"/>
                <w:sz w:val="18"/>
                <w:szCs w:val="18"/>
              </w:rPr>
              <w:t>详见四证审批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846" w:type="dxa"/>
            <w:vAlign w:val="center"/>
          </w:tcPr>
          <w:p>
            <w:pPr>
              <w:spacing w:line="360" w:lineRule="auto"/>
              <w:jc w:val="center"/>
              <w:rPr>
                <w:rFonts w:ascii="Arial" w:hAnsi="Arial" w:cs="Arial"/>
                <w:b/>
                <w:bCs/>
                <w:sz w:val="18"/>
                <w:szCs w:val="18"/>
              </w:rPr>
            </w:pPr>
            <w:r>
              <w:rPr>
                <w:rFonts w:ascii="Arial" w:hAnsi="Arial" w:cs="Arial"/>
                <w:b/>
                <w:bCs/>
                <w:sz w:val="18"/>
                <w:szCs w:val="18"/>
              </w:rPr>
              <w:t>2</w:t>
            </w:r>
          </w:p>
        </w:tc>
        <w:tc>
          <w:tcPr>
            <w:tcW w:w="1859" w:type="dxa"/>
            <w:vAlign w:val="center"/>
          </w:tcPr>
          <w:p>
            <w:pPr>
              <w:jc w:val="center"/>
              <w:rPr>
                <w:rFonts w:ascii="Arial" w:hAnsi="Arial" w:cs="Arial"/>
                <w:b/>
                <w:bCs/>
                <w:sz w:val="18"/>
                <w:szCs w:val="18"/>
              </w:rPr>
            </w:pPr>
            <w:r>
              <w:rPr>
                <w:rFonts w:ascii="Arial" w:hAnsi="Arial" w:cs="Arial"/>
                <w:bCs/>
                <w:sz w:val="18"/>
                <w:szCs w:val="18"/>
              </w:rPr>
              <w:t>202</w:t>
            </w:r>
            <w:r>
              <w:rPr>
                <w:rFonts w:hint="eastAsia" w:ascii="Arial" w:hAnsi="Arial" w:cs="Arial"/>
                <w:bCs/>
                <w:sz w:val="18"/>
                <w:szCs w:val="18"/>
              </w:rPr>
              <w:t>1</w:t>
            </w:r>
            <w:r>
              <w:rPr>
                <w:rFonts w:ascii="Arial" w:hAnsi="Arial" w:cs="Arial"/>
                <w:bCs/>
                <w:sz w:val="18"/>
                <w:szCs w:val="18"/>
              </w:rPr>
              <w:t>年</w:t>
            </w:r>
            <w:r>
              <w:rPr>
                <w:rFonts w:hint="eastAsia" w:ascii="Arial" w:hAnsi="Arial" w:cs="Arial"/>
                <w:bCs/>
                <w:sz w:val="18"/>
                <w:szCs w:val="18"/>
              </w:rPr>
              <w:t>03</w:t>
            </w:r>
            <w:r>
              <w:rPr>
                <w:rFonts w:ascii="Arial" w:hAnsi="Arial" w:cs="Arial"/>
                <w:bCs/>
                <w:sz w:val="18"/>
                <w:szCs w:val="18"/>
              </w:rPr>
              <w:t>月</w:t>
            </w:r>
            <w:r>
              <w:rPr>
                <w:rFonts w:hint="eastAsia" w:ascii="Arial" w:hAnsi="Arial" w:cs="Arial"/>
                <w:bCs/>
                <w:sz w:val="18"/>
                <w:szCs w:val="18"/>
              </w:rPr>
              <w:t>31日</w:t>
            </w:r>
          </w:p>
        </w:tc>
        <w:tc>
          <w:tcPr>
            <w:tcW w:w="1922" w:type="dxa"/>
            <w:vAlign w:val="center"/>
          </w:tcPr>
          <w:p>
            <w:pPr>
              <w:jc w:val="center"/>
              <w:rPr>
                <w:rFonts w:ascii="Arial" w:hAnsi="Arial" w:cs="Arial"/>
                <w:b/>
                <w:bCs/>
                <w:sz w:val="18"/>
                <w:szCs w:val="18"/>
              </w:rPr>
            </w:pPr>
            <w:r>
              <w:rPr>
                <w:rFonts w:hint="eastAsia" w:ascii="Arial" w:hAnsi="Arial" w:cs="Arial"/>
                <w:sz w:val="18"/>
                <w:szCs w:val="18"/>
              </w:rPr>
              <w:t>首期开盘时间</w:t>
            </w:r>
          </w:p>
        </w:tc>
        <w:tc>
          <w:tcPr>
            <w:tcW w:w="1466" w:type="dxa"/>
            <w:vAlign w:val="center"/>
          </w:tcPr>
          <w:p>
            <w:pPr>
              <w:jc w:val="center"/>
              <w:rPr>
                <w:rFonts w:ascii="Arial" w:hAnsi="Arial" w:cs="Arial"/>
                <w:sz w:val="18"/>
                <w:szCs w:val="18"/>
              </w:rPr>
            </w:pPr>
            <w:r>
              <w:rPr>
                <w:rStyle w:val="26"/>
                <w:rFonts w:ascii="Arial" w:hAnsi="Arial" w:cs="Arial"/>
                <w:sz w:val="18"/>
                <w:szCs w:val="18"/>
              </w:rPr>
              <w:t>已完成</w:t>
            </w:r>
          </w:p>
        </w:tc>
        <w:tc>
          <w:tcPr>
            <w:tcW w:w="3214" w:type="dxa"/>
            <w:vAlign w:val="center"/>
          </w:tcPr>
          <w:p>
            <w:pPr>
              <w:jc w:val="center"/>
              <w:rPr>
                <w:rFonts w:ascii="Arial" w:hAnsi="Arial" w:cs="Arial"/>
                <w:sz w:val="18"/>
                <w:szCs w:val="18"/>
              </w:rPr>
            </w:pPr>
            <w:r>
              <w:rPr>
                <w:rFonts w:hint="eastAsia" w:ascii="Arial" w:hAnsi="Arial" w:cs="Arial"/>
                <w:sz w:val="18"/>
                <w:szCs w:val="18"/>
              </w:rPr>
              <w:t>2021年1月16日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846" w:type="dxa"/>
            <w:vAlign w:val="center"/>
          </w:tcPr>
          <w:p>
            <w:pPr>
              <w:spacing w:line="360" w:lineRule="auto"/>
              <w:jc w:val="center"/>
              <w:rPr>
                <w:rFonts w:ascii="Arial" w:hAnsi="Arial" w:cs="Arial"/>
                <w:b/>
                <w:bCs/>
                <w:sz w:val="18"/>
                <w:szCs w:val="18"/>
              </w:rPr>
            </w:pPr>
            <w:r>
              <w:rPr>
                <w:rFonts w:ascii="Arial" w:hAnsi="Arial" w:cs="Arial"/>
                <w:b/>
                <w:bCs/>
                <w:sz w:val="18"/>
                <w:szCs w:val="18"/>
              </w:rPr>
              <w:t>3</w:t>
            </w:r>
          </w:p>
        </w:tc>
        <w:tc>
          <w:tcPr>
            <w:tcW w:w="1859" w:type="dxa"/>
            <w:vAlign w:val="center"/>
          </w:tcPr>
          <w:p>
            <w:pPr>
              <w:jc w:val="center"/>
              <w:rPr>
                <w:rFonts w:ascii="Arial" w:hAnsi="Arial" w:cs="Arial"/>
                <w:b/>
                <w:bCs/>
                <w:sz w:val="18"/>
                <w:szCs w:val="18"/>
              </w:rPr>
            </w:pPr>
            <w:r>
              <w:rPr>
                <w:rFonts w:ascii="Arial" w:hAnsi="Arial" w:cs="Arial"/>
                <w:bCs/>
                <w:sz w:val="18"/>
                <w:szCs w:val="18"/>
              </w:rPr>
              <w:t>202</w:t>
            </w:r>
            <w:r>
              <w:rPr>
                <w:rFonts w:hint="eastAsia" w:ascii="Arial" w:hAnsi="Arial" w:cs="Arial"/>
                <w:bCs/>
                <w:sz w:val="18"/>
                <w:szCs w:val="18"/>
              </w:rPr>
              <w:t>1</w:t>
            </w:r>
            <w:r>
              <w:rPr>
                <w:rFonts w:ascii="Arial" w:hAnsi="Arial" w:cs="Arial"/>
                <w:bCs/>
                <w:sz w:val="18"/>
                <w:szCs w:val="18"/>
              </w:rPr>
              <w:t>年</w:t>
            </w:r>
            <w:r>
              <w:rPr>
                <w:rFonts w:hint="eastAsia" w:ascii="Arial" w:hAnsi="Arial" w:cs="Arial"/>
                <w:bCs/>
                <w:sz w:val="18"/>
                <w:szCs w:val="18"/>
              </w:rPr>
              <w:t>12</w:t>
            </w:r>
            <w:r>
              <w:rPr>
                <w:rFonts w:ascii="Arial" w:hAnsi="Arial" w:cs="Arial"/>
                <w:bCs/>
                <w:sz w:val="18"/>
                <w:szCs w:val="18"/>
              </w:rPr>
              <w:t>月</w:t>
            </w:r>
            <w:r>
              <w:rPr>
                <w:rFonts w:hint="eastAsia" w:ascii="Arial" w:hAnsi="Arial" w:cs="Arial"/>
                <w:bCs/>
                <w:sz w:val="18"/>
                <w:szCs w:val="18"/>
              </w:rPr>
              <w:t>31日</w:t>
            </w:r>
          </w:p>
        </w:tc>
        <w:tc>
          <w:tcPr>
            <w:tcW w:w="1922" w:type="dxa"/>
            <w:vAlign w:val="center"/>
          </w:tcPr>
          <w:p>
            <w:pPr>
              <w:jc w:val="center"/>
              <w:rPr>
                <w:rFonts w:ascii="Arial" w:hAnsi="Arial" w:cs="Arial"/>
                <w:b/>
                <w:bCs/>
                <w:sz w:val="18"/>
                <w:szCs w:val="18"/>
              </w:rPr>
            </w:pPr>
            <w:r>
              <w:rPr>
                <w:rFonts w:hint="eastAsia" w:ascii="Arial" w:hAnsi="Arial" w:cs="Arial"/>
                <w:sz w:val="18"/>
                <w:szCs w:val="18"/>
              </w:rPr>
              <w:t>首期结构封顶时间</w:t>
            </w:r>
          </w:p>
        </w:tc>
        <w:tc>
          <w:tcPr>
            <w:tcW w:w="1466" w:type="dxa"/>
            <w:vAlign w:val="center"/>
          </w:tcPr>
          <w:p>
            <w:pPr>
              <w:jc w:val="both"/>
              <w:rPr>
                <w:rFonts w:ascii="Arial" w:hAnsi="Arial" w:cs="Arial"/>
                <w:sz w:val="18"/>
                <w:szCs w:val="18"/>
              </w:rPr>
            </w:pPr>
            <w:r>
              <w:rPr>
                <w:rFonts w:hint="eastAsia" w:ascii="Arial" w:hAnsi="Arial" w:cs="Arial"/>
                <w:sz w:val="18"/>
                <w:szCs w:val="18"/>
              </w:rPr>
              <w:t>6#楼已封顶，其他楼栋尚未完成</w:t>
            </w:r>
          </w:p>
        </w:tc>
        <w:tc>
          <w:tcPr>
            <w:tcW w:w="3214" w:type="dxa"/>
            <w:vAlign w:val="center"/>
          </w:tcPr>
          <w:p>
            <w:pPr>
              <w:jc w:val="center"/>
              <w:rPr>
                <w:rFonts w:ascii="Arial" w:hAnsi="Arial" w:cs="Arial"/>
                <w:b/>
                <w:bCs/>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846" w:type="dxa"/>
            <w:vAlign w:val="center"/>
          </w:tcPr>
          <w:p>
            <w:pPr>
              <w:spacing w:line="360" w:lineRule="auto"/>
              <w:jc w:val="center"/>
              <w:rPr>
                <w:rFonts w:ascii="Arial" w:hAnsi="Arial" w:cs="Arial"/>
                <w:b/>
                <w:bCs/>
                <w:sz w:val="18"/>
                <w:szCs w:val="18"/>
              </w:rPr>
            </w:pPr>
            <w:r>
              <w:rPr>
                <w:rFonts w:ascii="Arial" w:hAnsi="Arial" w:cs="Arial"/>
                <w:b/>
                <w:bCs/>
                <w:sz w:val="18"/>
                <w:szCs w:val="18"/>
              </w:rPr>
              <w:t>4</w:t>
            </w:r>
          </w:p>
        </w:tc>
        <w:tc>
          <w:tcPr>
            <w:tcW w:w="1859" w:type="dxa"/>
            <w:vAlign w:val="center"/>
          </w:tcPr>
          <w:p>
            <w:pPr>
              <w:jc w:val="center"/>
              <w:rPr>
                <w:rFonts w:ascii="Arial" w:hAnsi="Arial" w:cs="Arial"/>
                <w:b/>
                <w:bCs/>
                <w:sz w:val="18"/>
                <w:szCs w:val="18"/>
              </w:rPr>
            </w:pPr>
            <w:r>
              <w:rPr>
                <w:rFonts w:ascii="Arial" w:hAnsi="Arial" w:cs="Arial"/>
                <w:bCs/>
                <w:sz w:val="18"/>
                <w:szCs w:val="18"/>
              </w:rPr>
              <w:t>202</w:t>
            </w:r>
            <w:r>
              <w:rPr>
                <w:rFonts w:hint="eastAsia" w:ascii="Arial" w:hAnsi="Arial" w:cs="Arial"/>
                <w:bCs/>
                <w:sz w:val="18"/>
                <w:szCs w:val="18"/>
              </w:rPr>
              <w:t>3</w:t>
            </w:r>
            <w:r>
              <w:rPr>
                <w:rFonts w:ascii="Arial" w:hAnsi="Arial" w:cs="Arial"/>
                <w:bCs/>
                <w:sz w:val="18"/>
                <w:szCs w:val="18"/>
              </w:rPr>
              <w:t>年</w:t>
            </w:r>
            <w:r>
              <w:rPr>
                <w:rFonts w:hint="eastAsia" w:ascii="Arial" w:hAnsi="Arial" w:cs="Arial"/>
                <w:bCs/>
                <w:sz w:val="18"/>
                <w:szCs w:val="18"/>
              </w:rPr>
              <w:t>12</w:t>
            </w:r>
            <w:r>
              <w:rPr>
                <w:rFonts w:ascii="Arial" w:hAnsi="Arial" w:cs="Arial"/>
                <w:bCs/>
                <w:sz w:val="18"/>
                <w:szCs w:val="18"/>
              </w:rPr>
              <w:t>月</w:t>
            </w:r>
            <w:r>
              <w:rPr>
                <w:rFonts w:hint="eastAsia" w:ascii="Arial" w:hAnsi="Arial" w:cs="Arial"/>
                <w:bCs/>
                <w:sz w:val="18"/>
                <w:szCs w:val="18"/>
              </w:rPr>
              <w:t>31日</w:t>
            </w:r>
          </w:p>
        </w:tc>
        <w:tc>
          <w:tcPr>
            <w:tcW w:w="1922" w:type="dxa"/>
            <w:vAlign w:val="center"/>
          </w:tcPr>
          <w:p>
            <w:pPr>
              <w:jc w:val="center"/>
              <w:rPr>
                <w:rFonts w:ascii="Arial" w:hAnsi="Arial" w:cs="Arial"/>
                <w:b/>
                <w:bCs/>
                <w:sz w:val="18"/>
                <w:szCs w:val="18"/>
              </w:rPr>
            </w:pPr>
            <w:r>
              <w:rPr>
                <w:rFonts w:hint="eastAsia" w:ascii="Arial" w:hAnsi="Arial" w:cs="Arial"/>
                <w:sz w:val="18"/>
                <w:szCs w:val="18"/>
              </w:rPr>
              <w:t>首期竣工验收时间</w:t>
            </w:r>
          </w:p>
        </w:tc>
        <w:tc>
          <w:tcPr>
            <w:tcW w:w="1466" w:type="dxa"/>
            <w:vAlign w:val="center"/>
          </w:tcPr>
          <w:p>
            <w:pPr>
              <w:jc w:val="center"/>
              <w:rPr>
                <w:rFonts w:ascii="Arial" w:hAnsi="Arial" w:cs="Arial"/>
                <w:sz w:val="18"/>
                <w:szCs w:val="18"/>
              </w:rPr>
            </w:pPr>
          </w:p>
        </w:tc>
        <w:tc>
          <w:tcPr>
            <w:tcW w:w="3214" w:type="dxa"/>
            <w:vAlign w:val="center"/>
          </w:tcPr>
          <w:p>
            <w:pPr>
              <w:jc w:val="right"/>
              <w:rPr>
                <w:rFonts w:ascii="Arial" w:hAnsi="Arial" w:cs="Arial"/>
                <w:b/>
                <w:bCs/>
                <w:sz w:val="18"/>
                <w:szCs w:val="18"/>
              </w:rPr>
            </w:pPr>
          </w:p>
        </w:tc>
      </w:tr>
    </w:tbl>
    <w:p>
      <w:pPr>
        <w:numPr>
          <w:ilvl w:val="0"/>
          <w:numId w:val="1"/>
        </w:numPr>
        <w:spacing w:line="480" w:lineRule="auto"/>
        <w:ind w:firstLine="420" w:firstLineChars="200"/>
        <w:jc w:val="both"/>
        <w:rPr>
          <w:rFonts w:ascii="宋体" w:hAnsi="宋体" w:cs="宋体"/>
          <w:b/>
          <w:bCs/>
          <w:color w:val="000000" w:themeColor="text1"/>
          <w:sz w:val="21"/>
          <w:szCs w:val="21"/>
          <w14:textFill>
            <w14:solidFill>
              <w14:schemeClr w14:val="tx1"/>
            </w14:solidFill>
          </w14:textFill>
        </w:rPr>
      </w:pPr>
      <w:r>
        <w:rPr>
          <w:rFonts w:hint="eastAsia" w:ascii="宋体" w:hAnsi="宋体" w:cs="宋体"/>
          <w:b/>
          <w:bCs/>
          <w:color w:val="000000" w:themeColor="text1"/>
          <w:sz w:val="21"/>
          <w:szCs w:val="21"/>
          <w14:textFill>
            <w14:solidFill>
              <w14:schemeClr w14:val="tx1"/>
            </w14:solidFill>
          </w14:textFill>
        </w:rPr>
        <w:t>其他增信或风控措施落实</w:t>
      </w:r>
    </w:p>
    <w:p>
      <w:pPr>
        <w:spacing w:line="360" w:lineRule="auto"/>
        <w:ind w:firstLine="420" w:firstLineChars="200"/>
        <w:rPr>
          <w:rFonts w:ascii="Arial" w:hAnsi="Arial" w:cs="Arial"/>
          <w:sz w:val="21"/>
          <w:szCs w:val="21"/>
        </w:rPr>
      </w:pPr>
      <w:r>
        <w:rPr>
          <w:rFonts w:hint="eastAsia" w:ascii="Arial" w:hAnsi="Arial" w:cs="Arial"/>
          <w:sz w:val="21"/>
          <w:szCs w:val="21"/>
        </w:rPr>
        <w:t>暂无。</w:t>
      </w:r>
    </w:p>
    <w:p>
      <w:pPr>
        <w:numPr>
          <w:ilvl w:val="0"/>
          <w:numId w:val="1"/>
        </w:numPr>
        <w:spacing w:line="480" w:lineRule="auto"/>
        <w:ind w:firstLine="420" w:firstLineChars="200"/>
        <w:jc w:val="both"/>
        <w:rPr>
          <w:rFonts w:ascii="宋体" w:hAnsi="宋体" w:cs="宋体"/>
          <w:b/>
          <w:bCs/>
          <w:color w:val="000000" w:themeColor="text1"/>
          <w:sz w:val="21"/>
          <w:szCs w:val="21"/>
          <w14:textFill>
            <w14:solidFill>
              <w14:schemeClr w14:val="tx1"/>
            </w14:solidFill>
          </w14:textFill>
        </w:rPr>
      </w:pPr>
      <w:r>
        <w:rPr>
          <w:rFonts w:hint="eastAsia" w:ascii="宋体" w:hAnsi="宋体" w:cs="宋体"/>
          <w:b/>
          <w:bCs/>
          <w:color w:val="000000" w:themeColor="text1"/>
          <w:sz w:val="21"/>
          <w:szCs w:val="21"/>
          <w14:textFill>
            <w14:solidFill>
              <w14:schemeClr w14:val="tx1"/>
            </w14:solidFill>
          </w14:textFill>
        </w:rPr>
        <w:t>销售情况</w:t>
      </w:r>
    </w:p>
    <w:p>
      <w:pPr>
        <w:spacing w:line="360" w:lineRule="auto"/>
        <w:ind w:firstLine="420" w:firstLineChars="200"/>
        <w:rPr>
          <w:rFonts w:ascii="Arial" w:hAnsi="Arial" w:cs="Arial"/>
          <w:sz w:val="21"/>
          <w:szCs w:val="21"/>
        </w:rPr>
      </w:pPr>
      <w:r>
        <w:rPr>
          <w:rFonts w:hint="eastAsia" w:ascii="Arial" w:hAnsi="Arial" w:cs="Arial"/>
          <w:sz w:val="21"/>
          <w:szCs w:val="21"/>
        </w:rPr>
        <w:t>项目自开盘首日至2021年8月31日共计推出460套房源（含商业40套），合计面积58255.59㎡，本期项目共计售出住宅17套，面积2255.51㎡，车位9个，面积110.16㎡，销售额共计1403.65万。本期销售回款1772.59万元。</w:t>
      </w:r>
    </w:p>
    <w:p>
      <w:pPr>
        <w:spacing w:line="360" w:lineRule="auto"/>
        <w:ind w:firstLine="420" w:firstLineChars="200"/>
        <w:rPr>
          <w:rFonts w:ascii="Arial" w:hAnsi="Arial" w:cs="Arial"/>
          <w:sz w:val="21"/>
          <w:szCs w:val="21"/>
        </w:rPr>
      </w:pPr>
      <w:r>
        <w:rPr>
          <w:rFonts w:hint="eastAsia" w:ascii="Arial" w:hAnsi="Arial" w:cs="Arial"/>
          <w:sz w:val="21"/>
          <w:szCs w:val="21"/>
        </w:rPr>
        <w:t>截至本期期末，项目累计售出住宅183套，商业2套，车位97个，面积共计24672.50㎡，住宅去化率42.15%，商业去化率6.61%。累计销售成交金额15,533.43万元，已售住宅销售均价约6635元/㎡，商业销售均价9060元/㎡，车位11,443.00元/㎡，</w:t>
      </w:r>
      <w:r>
        <w:rPr>
          <w:rFonts w:hint="eastAsia" w:ascii="Arial" w:hAnsi="Arial" w:cs="Arial"/>
          <w:sz w:val="21"/>
          <w:szCs w:val="21"/>
        </w:rPr>
        <w:t>销售回款13,541.60万</w:t>
      </w:r>
      <w:r>
        <w:rPr>
          <w:rFonts w:hint="eastAsia" w:ascii="Arial" w:hAnsi="Arial" w:cs="Arial"/>
          <w:sz w:val="21"/>
          <w:szCs w:val="21"/>
        </w:rPr>
        <w:t>元，回款比例87.18%。</w:t>
      </w:r>
    </w:p>
    <w:p>
      <w:pPr>
        <w:pStyle w:val="5"/>
        <w:rPr>
          <w:rFonts w:ascii="Arial" w:hAnsi="Arial" w:cs="Arial"/>
          <w:szCs w:val="21"/>
          <w:highlight w:val="yellow"/>
        </w:rPr>
      </w:pPr>
    </w:p>
    <w:p>
      <w:pPr>
        <w:pStyle w:val="5"/>
        <w:rPr>
          <w:rFonts w:ascii="Arial" w:hAnsi="Arial" w:cs="Arial"/>
          <w:szCs w:val="21"/>
          <w:highlight w:val="yellow"/>
        </w:rPr>
      </w:pPr>
      <w:bookmarkStart w:id="173" w:name="_GoBack"/>
      <w:bookmarkEnd w:id="173"/>
    </w:p>
    <w:p>
      <w:pPr>
        <w:numPr>
          <w:ilvl w:val="0"/>
          <w:numId w:val="1"/>
        </w:numPr>
        <w:spacing w:line="480" w:lineRule="auto"/>
        <w:ind w:firstLine="420" w:firstLineChars="200"/>
        <w:jc w:val="both"/>
        <w:rPr>
          <w:rFonts w:ascii="宋体" w:hAnsi="宋体" w:cs="宋体"/>
          <w:b/>
          <w:bCs/>
          <w:color w:val="000000" w:themeColor="text1"/>
          <w:sz w:val="21"/>
          <w:szCs w:val="21"/>
          <w14:textFill>
            <w14:solidFill>
              <w14:schemeClr w14:val="tx1"/>
            </w14:solidFill>
          </w14:textFill>
        </w:rPr>
      </w:pPr>
      <w:r>
        <w:rPr>
          <w:rFonts w:hint="eastAsia" w:ascii="宋体" w:hAnsi="宋体" w:cs="宋体"/>
          <w:b/>
          <w:bCs/>
          <w:color w:val="000000" w:themeColor="text1"/>
          <w:sz w:val="21"/>
          <w:szCs w:val="21"/>
          <w14:textFill>
            <w14:solidFill>
              <w14:schemeClr w14:val="tx1"/>
            </w14:solidFill>
          </w14:textFill>
        </w:rPr>
        <w:t>四证审批</w:t>
      </w:r>
    </w:p>
    <w:p>
      <w:pPr>
        <w:spacing w:line="360" w:lineRule="auto"/>
        <w:ind w:firstLine="420" w:firstLineChars="200"/>
        <w:rPr>
          <w:rFonts w:ascii="Arial" w:hAnsi="Arial" w:cs="Arial"/>
          <w:color w:val="000000"/>
          <w:sz w:val="21"/>
          <w:szCs w:val="21"/>
        </w:rPr>
      </w:pPr>
      <w:r>
        <w:rPr>
          <w:rFonts w:hint="eastAsia" w:ascii="Arial" w:hAnsi="Arial" w:cs="Arial"/>
          <w:color w:val="000000"/>
          <w:sz w:val="21"/>
          <w:szCs w:val="21"/>
        </w:rPr>
        <w:t>2021年7月23日，项目公司取得2号楼商品房预售许可证，驻场人员已于2021年7月26日将2号楼商品房预售许可证与资金监管专户印鉴纳入监管，2号楼预售资金监管户为中国银行武穴支行2261户也已取得相应监管权限。</w:t>
      </w:r>
    </w:p>
    <w:p>
      <w:pPr>
        <w:spacing w:line="360" w:lineRule="auto"/>
        <w:ind w:firstLine="420" w:firstLineChars="200"/>
        <w:rPr>
          <w:rFonts w:ascii="Arial" w:hAnsi="Arial" w:cs="Arial"/>
          <w:color w:val="000000"/>
          <w:sz w:val="21"/>
          <w:szCs w:val="21"/>
        </w:rPr>
      </w:pPr>
      <w:r>
        <w:rPr>
          <w:rFonts w:hint="eastAsia" w:ascii="Arial" w:hAnsi="Arial" w:cs="Arial"/>
          <w:color w:val="000000"/>
          <w:sz w:val="21"/>
          <w:szCs w:val="21"/>
        </w:rPr>
        <w:t>截至报告提交日，项目公司已取得18号地块不动产权证书、建设用地规划许可证、建设工程规划许可证、建筑工程施工许可证，商品房预售许可证证（1号楼、6号楼、5#楼、7#楼、1A#、2A#、6A#、2号楼），详见下表：</w:t>
      </w:r>
    </w:p>
    <w:tbl>
      <w:tblPr>
        <w:tblStyle w:val="18"/>
        <w:tblW w:w="87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663"/>
        <w:gridCol w:w="1285"/>
        <w:gridCol w:w="4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2663" w:type="dxa"/>
            <w:shd w:val="clear" w:color="auto" w:fill="auto"/>
            <w:tcMar>
              <w:top w:w="12" w:type="dxa"/>
              <w:left w:w="12" w:type="dxa"/>
              <w:right w:w="12" w:type="dxa"/>
            </w:tcMar>
            <w:vAlign w:val="center"/>
          </w:tcPr>
          <w:p>
            <w:pPr>
              <w:jc w:val="center"/>
              <w:textAlignment w:val="center"/>
              <w:rPr>
                <w:rFonts w:ascii="宋体" w:hAnsi="宋体" w:cs="宋体"/>
                <w:b/>
                <w:color w:val="000000"/>
                <w:sz w:val="18"/>
                <w:szCs w:val="18"/>
              </w:rPr>
            </w:pPr>
            <w:r>
              <w:rPr>
                <w:rFonts w:hint="eastAsia" w:ascii="宋体" w:hAnsi="宋体" w:cs="宋体"/>
                <w:b/>
                <w:color w:val="000000"/>
                <w:sz w:val="18"/>
                <w:szCs w:val="18"/>
              </w:rPr>
              <w:t>五证</w:t>
            </w:r>
          </w:p>
        </w:tc>
        <w:tc>
          <w:tcPr>
            <w:tcW w:w="1285" w:type="dxa"/>
            <w:shd w:val="clear" w:color="auto" w:fill="auto"/>
            <w:noWrap/>
            <w:tcMar>
              <w:top w:w="12" w:type="dxa"/>
              <w:left w:w="12" w:type="dxa"/>
              <w:right w:w="12" w:type="dxa"/>
            </w:tcMar>
            <w:vAlign w:val="center"/>
          </w:tcPr>
          <w:p>
            <w:pPr>
              <w:jc w:val="center"/>
              <w:textAlignment w:val="center"/>
              <w:rPr>
                <w:rFonts w:ascii="宋体" w:hAnsi="宋体" w:cs="宋体"/>
                <w:b/>
                <w:color w:val="000000"/>
                <w:sz w:val="18"/>
                <w:szCs w:val="18"/>
              </w:rPr>
            </w:pPr>
            <w:r>
              <w:rPr>
                <w:rFonts w:hint="eastAsia" w:ascii="宋体" w:hAnsi="宋体" w:cs="宋体"/>
                <w:b/>
                <w:color w:val="000000"/>
                <w:sz w:val="18"/>
                <w:szCs w:val="18"/>
              </w:rPr>
              <w:t>考核取得时间</w:t>
            </w:r>
          </w:p>
        </w:tc>
        <w:tc>
          <w:tcPr>
            <w:tcW w:w="4849" w:type="dxa"/>
            <w:shd w:val="clear" w:color="auto" w:fill="auto"/>
            <w:noWrap/>
            <w:tcMar>
              <w:top w:w="12" w:type="dxa"/>
              <w:left w:w="12" w:type="dxa"/>
              <w:right w:w="12" w:type="dxa"/>
            </w:tcMar>
            <w:vAlign w:val="center"/>
          </w:tcPr>
          <w:p>
            <w:pPr>
              <w:jc w:val="center"/>
              <w:textAlignment w:val="center"/>
              <w:rPr>
                <w:rFonts w:ascii="宋体" w:hAnsi="宋体" w:cs="宋体"/>
                <w:b/>
                <w:color w:val="000000"/>
                <w:sz w:val="18"/>
                <w:szCs w:val="18"/>
              </w:rPr>
            </w:pPr>
            <w:r>
              <w:rPr>
                <w:rFonts w:hint="eastAsia" w:ascii="宋体" w:hAnsi="宋体" w:cs="宋体"/>
                <w:b/>
                <w:color w:val="000000"/>
                <w:sz w:val="18"/>
                <w:szCs w:val="18"/>
              </w:rPr>
              <w:t>实际进度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04" w:hRule="atLeast"/>
          <w:jc w:val="center"/>
        </w:trPr>
        <w:tc>
          <w:tcPr>
            <w:tcW w:w="2663" w:type="dxa"/>
            <w:shd w:val="clear" w:color="auto" w:fill="auto"/>
            <w:tcMar>
              <w:top w:w="12" w:type="dxa"/>
              <w:left w:w="12" w:type="dxa"/>
              <w:right w:w="12"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不动产权证书</w:t>
            </w:r>
          </w:p>
        </w:tc>
        <w:tc>
          <w:tcPr>
            <w:tcW w:w="1285" w:type="dxa"/>
            <w:shd w:val="clear" w:color="auto" w:fill="auto"/>
            <w:noWrap/>
            <w:tcMar>
              <w:top w:w="12" w:type="dxa"/>
              <w:left w:w="12" w:type="dxa"/>
              <w:right w:w="12" w:type="dxa"/>
            </w:tcMar>
            <w:vAlign w:val="center"/>
          </w:tcPr>
          <w:p>
            <w:pPr>
              <w:jc w:val="center"/>
              <w:rPr>
                <w:rFonts w:ascii="Arial" w:hAnsi="Arial" w:cs="Arial"/>
                <w:bCs/>
                <w:sz w:val="18"/>
                <w:szCs w:val="18"/>
              </w:rPr>
            </w:pPr>
            <w:r>
              <w:rPr>
                <w:rFonts w:hint="eastAsia" w:ascii="Arial" w:hAnsi="Arial" w:cs="Arial"/>
                <w:bCs/>
                <w:sz w:val="18"/>
                <w:szCs w:val="18"/>
              </w:rPr>
              <w:t>2020/12/31</w:t>
            </w:r>
          </w:p>
        </w:tc>
        <w:tc>
          <w:tcPr>
            <w:tcW w:w="4849" w:type="dxa"/>
            <w:shd w:val="clear" w:color="auto" w:fill="auto"/>
            <w:tcMar>
              <w:top w:w="12" w:type="dxa"/>
              <w:left w:w="12" w:type="dxa"/>
              <w:right w:w="12" w:type="dxa"/>
            </w:tcMar>
            <w:vAlign w:val="center"/>
          </w:tcPr>
          <w:p>
            <w:pPr>
              <w:rPr>
                <w:rFonts w:ascii="Arial" w:hAnsi="Arial" w:cs="Arial"/>
                <w:bCs/>
                <w:sz w:val="18"/>
                <w:szCs w:val="18"/>
              </w:rPr>
            </w:pPr>
            <w:r>
              <w:rPr>
                <w:rFonts w:hint="eastAsia" w:ascii="Arial" w:hAnsi="Arial" w:cs="Arial"/>
                <w:bCs/>
                <w:sz w:val="18"/>
                <w:szCs w:val="18"/>
              </w:rPr>
              <w:t>2021/01/15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4" w:hRule="atLeast"/>
          <w:jc w:val="center"/>
        </w:trPr>
        <w:tc>
          <w:tcPr>
            <w:tcW w:w="2663" w:type="dxa"/>
            <w:shd w:val="clear" w:color="auto" w:fill="auto"/>
            <w:tcMar>
              <w:top w:w="12" w:type="dxa"/>
              <w:left w:w="12" w:type="dxa"/>
              <w:right w:w="12"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建设用地规划</w:t>
            </w:r>
          </w:p>
          <w:p>
            <w:pPr>
              <w:jc w:val="center"/>
              <w:textAlignment w:val="center"/>
              <w:rPr>
                <w:rFonts w:ascii="宋体" w:hAnsi="宋体" w:cs="宋体"/>
                <w:color w:val="000000"/>
                <w:sz w:val="18"/>
                <w:szCs w:val="18"/>
              </w:rPr>
            </w:pPr>
            <w:r>
              <w:rPr>
                <w:rFonts w:hint="eastAsia" w:ascii="宋体" w:hAnsi="宋体" w:cs="宋体"/>
                <w:color w:val="000000"/>
                <w:sz w:val="18"/>
                <w:szCs w:val="18"/>
              </w:rPr>
              <w:t>许可证</w:t>
            </w:r>
          </w:p>
        </w:tc>
        <w:tc>
          <w:tcPr>
            <w:tcW w:w="1285" w:type="dxa"/>
            <w:shd w:val="clear" w:color="auto" w:fill="auto"/>
            <w:noWrap/>
            <w:tcMar>
              <w:top w:w="12" w:type="dxa"/>
              <w:left w:w="12" w:type="dxa"/>
              <w:right w:w="12" w:type="dxa"/>
            </w:tcMar>
            <w:vAlign w:val="center"/>
          </w:tcPr>
          <w:p>
            <w:pPr>
              <w:jc w:val="center"/>
              <w:rPr>
                <w:rFonts w:ascii="Arial" w:hAnsi="Arial" w:cs="Arial"/>
                <w:bCs/>
                <w:sz w:val="18"/>
                <w:szCs w:val="18"/>
              </w:rPr>
            </w:pPr>
            <w:r>
              <w:rPr>
                <w:rFonts w:hint="eastAsia" w:ascii="Arial" w:hAnsi="Arial" w:cs="Arial"/>
                <w:bCs/>
                <w:sz w:val="18"/>
                <w:szCs w:val="18"/>
              </w:rPr>
              <w:t>2020/12/31</w:t>
            </w:r>
          </w:p>
        </w:tc>
        <w:tc>
          <w:tcPr>
            <w:tcW w:w="4849" w:type="dxa"/>
            <w:shd w:val="clear" w:color="auto" w:fill="auto"/>
            <w:noWrap/>
            <w:tcMar>
              <w:top w:w="12" w:type="dxa"/>
              <w:left w:w="12" w:type="dxa"/>
              <w:right w:w="12" w:type="dxa"/>
            </w:tcMar>
            <w:vAlign w:val="center"/>
          </w:tcPr>
          <w:p>
            <w:pPr>
              <w:rPr>
                <w:rFonts w:ascii="Arial" w:hAnsi="Arial" w:cs="Arial"/>
                <w:bCs/>
                <w:sz w:val="18"/>
                <w:szCs w:val="18"/>
              </w:rPr>
            </w:pPr>
            <w:r>
              <w:rPr>
                <w:rFonts w:hint="eastAsia" w:ascii="Arial" w:hAnsi="Arial" w:cs="Arial"/>
                <w:bCs/>
                <w:sz w:val="18"/>
                <w:szCs w:val="18"/>
              </w:rPr>
              <w:t>2020/09/18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4" w:hRule="atLeast"/>
          <w:jc w:val="center"/>
        </w:trPr>
        <w:tc>
          <w:tcPr>
            <w:tcW w:w="2663" w:type="dxa"/>
            <w:shd w:val="clear" w:color="auto" w:fill="auto"/>
            <w:tcMar>
              <w:top w:w="12" w:type="dxa"/>
              <w:left w:w="12" w:type="dxa"/>
              <w:right w:w="12"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建设工程规划</w:t>
            </w:r>
          </w:p>
          <w:p>
            <w:pPr>
              <w:jc w:val="center"/>
              <w:textAlignment w:val="center"/>
              <w:rPr>
                <w:rFonts w:ascii="宋体" w:hAnsi="宋体" w:cs="宋体"/>
                <w:color w:val="000000"/>
                <w:sz w:val="18"/>
                <w:szCs w:val="18"/>
              </w:rPr>
            </w:pPr>
            <w:r>
              <w:rPr>
                <w:rFonts w:hint="eastAsia" w:ascii="宋体" w:hAnsi="宋体" w:cs="宋体"/>
                <w:color w:val="000000"/>
                <w:sz w:val="18"/>
                <w:szCs w:val="18"/>
              </w:rPr>
              <w:t>许可证</w:t>
            </w:r>
          </w:p>
        </w:tc>
        <w:tc>
          <w:tcPr>
            <w:tcW w:w="1285" w:type="dxa"/>
            <w:shd w:val="clear" w:color="auto" w:fill="auto"/>
            <w:noWrap/>
            <w:tcMar>
              <w:top w:w="12" w:type="dxa"/>
              <w:left w:w="12" w:type="dxa"/>
              <w:right w:w="12" w:type="dxa"/>
            </w:tcMar>
            <w:vAlign w:val="center"/>
          </w:tcPr>
          <w:p>
            <w:pPr>
              <w:jc w:val="center"/>
              <w:rPr>
                <w:rFonts w:ascii="Arial" w:hAnsi="Arial" w:cs="Arial"/>
                <w:bCs/>
                <w:sz w:val="18"/>
                <w:szCs w:val="18"/>
              </w:rPr>
            </w:pPr>
            <w:r>
              <w:rPr>
                <w:rFonts w:hint="eastAsia" w:ascii="Arial" w:hAnsi="Arial" w:cs="Arial"/>
                <w:bCs/>
                <w:sz w:val="18"/>
                <w:szCs w:val="18"/>
              </w:rPr>
              <w:t>2020/12/31</w:t>
            </w:r>
          </w:p>
        </w:tc>
        <w:tc>
          <w:tcPr>
            <w:tcW w:w="4849" w:type="dxa"/>
            <w:shd w:val="clear" w:color="auto" w:fill="auto"/>
            <w:noWrap/>
            <w:tcMar>
              <w:top w:w="12" w:type="dxa"/>
              <w:left w:w="12" w:type="dxa"/>
              <w:right w:w="12" w:type="dxa"/>
            </w:tcMar>
            <w:vAlign w:val="center"/>
          </w:tcPr>
          <w:p>
            <w:pPr>
              <w:rPr>
                <w:rFonts w:ascii="Arial" w:hAnsi="Arial" w:cs="Arial"/>
                <w:bCs/>
                <w:sz w:val="18"/>
                <w:szCs w:val="18"/>
              </w:rPr>
            </w:pPr>
            <w:r>
              <w:rPr>
                <w:rFonts w:ascii="Arial" w:hAnsi="Arial" w:cs="Arial"/>
                <w:bCs/>
                <w:sz w:val="18"/>
                <w:szCs w:val="18"/>
              </w:rPr>
              <w:t>3#、7#、8#、9#、10#、A4A5电房、幼儿园</w:t>
            </w:r>
            <w:r>
              <w:rPr>
                <w:rFonts w:hint="eastAsia" w:ascii="Arial" w:hAnsi="Arial" w:cs="Arial"/>
                <w:bCs/>
                <w:sz w:val="18"/>
                <w:szCs w:val="18"/>
              </w:rPr>
              <w:t>:2021/01/21</w:t>
            </w:r>
          </w:p>
          <w:p>
            <w:pPr>
              <w:rPr>
                <w:rFonts w:ascii="Arial" w:hAnsi="Arial" w:cs="Arial"/>
                <w:bCs/>
                <w:sz w:val="18"/>
                <w:szCs w:val="18"/>
              </w:rPr>
            </w:pPr>
            <w:r>
              <w:rPr>
                <w:rFonts w:ascii="Arial" w:hAnsi="Arial" w:cs="Arial"/>
                <w:bCs/>
                <w:sz w:val="18"/>
                <w:szCs w:val="18"/>
              </w:rPr>
              <w:t>地下室</w:t>
            </w:r>
            <w:r>
              <w:rPr>
                <w:rFonts w:hint="eastAsia" w:ascii="Arial" w:hAnsi="Arial" w:cs="Arial"/>
                <w:bCs/>
                <w:sz w:val="18"/>
                <w:szCs w:val="18"/>
              </w:rPr>
              <w:t>:2021/01/21</w:t>
            </w:r>
          </w:p>
          <w:p>
            <w:pPr>
              <w:rPr>
                <w:rFonts w:ascii="Arial" w:hAnsi="Arial" w:cs="Arial"/>
                <w:bCs/>
                <w:sz w:val="18"/>
                <w:szCs w:val="18"/>
              </w:rPr>
            </w:pPr>
            <w:r>
              <w:rPr>
                <w:rFonts w:ascii="Arial" w:hAnsi="Arial" w:cs="Arial"/>
                <w:bCs/>
                <w:sz w:val="18"/>
                <w:szCs w:val="18"/>
              </w:rPr>
              <w:t>1#、2#、5#、6#、S1#楼</w:t>
            </w:r>
            <w:r>
              <w:rPr>
                <w:rFonts w:hint="eastAsia" w:ascii="Arial" w:hAnsi="Arial" w:cs="Arial"/>
                <w:bCs/>
                <w:sz w:val="18"/>
                <w:szCs w:val="18"/>
              </w:rPr>
              <w:t>:2020/09/18</w:t>
            </w:r>
          </w:p>
          <w:p>
            <w:pPr>
              <w:rPr>
                <w:rFonts w:ascii="Arial" w:hAnsi="Arial" w:cs="Arial"/>
                <w:bCs/>
                <w:sz w:val="18"/>
                <w:szCs w:val="18"/>
              </w:rPr>
            </w:pPr>
            <w:r>
              <w:rPr>
                <w:rFonts w:ascii="Arial" w:hAnsi="Arial" w:cs="Arial"/>
                <w:bCs/>
                <w:sz w:val="18"/>
                <w:szCs w:val="18"/>
              </w:rPr>
              <w:t>1#、2#、5#、6#楼地下室</w:t>
            </w:r>
            <w:r>
              <w:rPr>
                <w:rFonts w:hint="eastAsia" w:ascii="Arial" w:hAnsi="Arial" w:cs="Arial"/>
                <w:bCs/>
                <w:sz w:val="18"/>
                <w:szCs w:val="18"/>
              </w:rPr>
              <w:t>:2020/09/18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4" w:hRule="atLeast"/>
          <w:jc w:val="center"/>
        </w:trPr>
        <w:tc>
          <w:tcPr>
            <w:tcW w:w="2663" w:type="dxa"/>
            <w:shd w:val="clear" w:color="auto" w:fill="auto"/>
            <w:tcMar>
              <w:top w:w="12" w:type="dxa"/>
              <w:left w:w="12" w:type="dxa"/>
              <w:right w:w="12"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建筑工程施工</w:t>
            </w:r>
          </w:p>
          <w:p>
            <w:pPr>
              <w:jc w:val="center"/>
              <w:textAlignment w:val="center"/>
              <w:rPr>
                <w:rFonts w:ascii="宋体" w:hAnsi="宋体" w:cs="宋体"/>
                <w:color w:val="000000"/>
                <w:sz w:val="18"/>
                <w:szCs w:val="18"/>
              </w:rPr>
            </w:pPr>
            <w:r>
              <w:rPr>
                <w:rFonts w:hint="eastAsia" w:ascii="宋体" w:hAnsi="宋体" w:cs="宋体"/>
                <w:color w:val="000000"/>
                <w:sz w:val="18"/>
                <w:szCs w:val="18"/>
              </w:rPr>
              <w:t>许可证</w:t>
            </w:r>
          </w:p>
        </w:tc>
        <w:tc>
          <w:tcPr>
            <w:tcW w:w="1285" w:type="dxa"/>
            <w:shd w:val="clear" w:color="auto" w:fill="auto"/>
            <w:noWrap/>
            <w:tcMar>
              <w:top w:w="12" w:type="dxa"/>
              <w:left w:w="12" w:type="dxa"/>
              <w:right w:w="12" w:type="dxa"/>
            </w:tcMar>
            <w:vAlign w:val="center"/>
          </w:tcPr>
          <w:p>
            <w:pPr>
              <w:jc w:val="center"/>
              <w:rPr>
                <w:rFonts w:ascii="Arial" w:hAnsi="Arial" w:cs="Arial"/>
                <w:bCs/>
                <w:sz w:val="18"/>
                <w:szCs w:val="18"/>
              </w:rPr>
            </w:pPr>
            <w:r>
              <w:rPr>
                <w:rFonts w:hint="eastAsia" w:ascii="Arial" w:hAnsi="Arial" w:cs="Arial"/>
                <w:bCs/>
                <w:sz w:val="18"/>
                <w:szCs w:val="18"/>
              </w:rPr>
              <w:t>2020/12/31</w:t>
            </w:r>
          </w:p>
        </w:tc>
        <w:tc>
          <w:tcPr>
            <w:tcW w:w="4849" w:type="dxa"/>
            <w:shd w:val="clear" w:color="auto" w:fill="auto"/>
            <w:noWrap/>
            <w:tcMar>
              <w:top w:w="12" w:type="dxa"/>
              <w:left w:w="12" w:type="dxa"/>
              <w:right w:w="12" w:type="dxa"/>
            </w:tcMar>
            <w:vAlign w:val="center"/>
          </w:tcPr>
          <w:p>
            <w:pPr>
              <w:rPr>
                <w:rFonts w:ascii="Arial" w:hAnsi="Arial" w:cs="Arial"/>
                <w:bCs/>
                <w:sz w:val="18"/>
                <w:szCs w:val="18"/>
              </w:rPr>
            </w:pPr>
            <w:r>
              <w:rPr>
                <w:rFonts w:ascii="Arial" w:hAnsi="Arial" w:cs="Arial"/>
                <w:bCs/>
                <w:sz w:val="18"/>
                <w:szCs w:val="18"/>
              </w:rPr>
              <w:t>7#</w:t>
            </w:r>
            <w:r>
              <w:rPr>
                <w:rFonts w:hint="eastAsia" w:ascii="Arial" w:hAnsi="Arial" w:cs="Arial"/>
                <w:bCs/>
                <w:sz w:val="18"/>
                <w:szCs w:val="18"/>
              </w:rPr>
              <w:t>楼：2021/02/08</w:t>
            </w:r>
          </w:p>
          <w:p>
            <w:pPr>
              <w:rPr>
                <w:rFonts w:ascii="Arial" w:hAnsi="Arial" w:cs="Arial"/>
                <w:bCs/>
                <w:sz w:val="18"/>
                <w:szCs w:val="18"/>
              </w:rPr>
            </w:pPr>
            <w:r>
              <w:rPr>
                <w:rFonts w:ascii="Arial" w:hAnsi="Arial" w:cs="Arial"/>
                <w:bCs/>
                <w:sz w:val="18"/>
                <w:szCs w:val="18"/>
              </w:rPr>
              <w:t>S1#楼</w:t>
            </w:r>
            <w:r>
              <w:rPr>
                <w:rFonts w:hint="eastAsia" w:ascii="Arial" w:hAnsi="Arial" w:cs="Arial"/>
                <w:bCs/>
                <w:sz w:val="18"/>
                <w:szCs w:val="18"/>
              </w:rPr>
              <w:t>:2020/10/12</w:t>
            </w:r>
          </w:p>
          <w:p>
            <w:pPr>
              <w:rPr>
                <w:rFonts w:ascii="Arial" w:hAnsi="Arial" w:cs="Arial"/>
                <w:bCs/>
                <w:sz w:val="18"/>
                <w:szCs w:val="18"/>
              </w:rPr>
            </w:pPr>
            <w:r>
              <w:rPr>
                <w:rFonts w:ascii="Arial" w:hAnsi="Arial" w:cs="Arial"/>
                <w:bCs/>
                <w:sz w:val="18"/>
                <w:szCs w:val="18"/>
              </w:rPr>
              <w:t>1#、2#、5#、6#楼地下室</w:t>
            </w:r>
            <w:r>
              <w:rPr>
                <w:rFonts w:hint="eastAsia" w:ascii="Arial" w:hAnsi="Arial" w:cs="Arial"/>
                <w:bCs/>
                <w:sz w:val="18"/>
                <w:szCs w:val="18"/>
              </w:rPr>
              <w:t>:2020/11/02</w:t>
            </w:r>
          </w:p>
          <w:p>
            <w:pPr>
              <w:rPr>
                <w:rFonts w:ascii="Arial" w:hAnsi="Arial" w:cs="Arial"/>
                <w:bCs/>
                <w:sz w:val="18"/>
                <w:szCs w:val="18"/>
              </w:rPr>
            </w:pPr>
            <w:r>
              <w:rPr>
                <w:rFonts w:ascii="Arial" w:hAnsi="Arial" w:cs="Arial"/>
                <w:bCs/>
                <w:sz w:val="18"/>
                <w:szCs w:val="18"/>
              </w:rPr>
              <w:t>3#、8#、A4A5电房、幼儿园（21#）及地下室</w:t>
            </w:r>
            <w:r>
              <w:rPr>
                <w:rFonts w:hint="eastAsia" w:ascii="Arial" w:hAnsi="Arial" w:cs="Arial"/>
                <w:bCs/>
                <w:sz w:val="18"/>
                <w:szCs w:val="18"/>
              </w:rPr>
              <w:t>:2020/11/02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4" w:hRule="atLeast"/>
          <w:jc w:val="center"/>
        </w:trPr>
        <w:tc>
          <w:tcPr>
            <w:tcW w:w="2663" w:type="dxa"/>
            <w:shd w:val="clear" w:color="auto" w:fill="auto"/>
            <w:tcMar>
              <w:top w:w="12" w:type="dxa"/>
              <w:left w:w="12" w:type="dxa"/>
              <w:right w:w="12" w:type="dxa"/>
            </w:tcMar>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预售许可证</w:t>
            </w:r>
          </w:p>
        </w:tc>
        <w:tc>
          <w:tcPr>
            <w:tcW w:w="1285" w:type="dxa"/>
            <w:shd w:val="clear" w:color="auto" w:fill="auto"/>
            <w:noWrap/>
            <w:tcMar>
              <w:top w:w="12" w:type="dxa"/>
              <w:left w:w="12" w:type="dxa"/>
              <w:right w:w="12" w:type="dxa"/>
            </w:tcMar>
            <w:vAlign w:val="center"/>
          </w:tcPr>
          <w:p>
            <w:pPr>
              <w:jc w:val="center"/>
              <w:textAlignment w:val="center"/>
              <w:rPr>
                <w:rFonts w:ascii="宋体" w:hAnsi="宋体" w:cs="宋体"/>
                <w:color w:val="000000"/>
                <w:sz w:val="18"/>
                <w:szCs w:val="18"/>
              </w:rPr>
            </w:pPr>
            <w:r>
              <w:rPr>
                <w:rFonts w:hint="eastAsia" w:ascii="Arial" w:hAnsi="Arial" w:cs="Arial"/>
                <w:bCs/>
                <w:sz w:val="18"/>
                <w:szCs w:val="18"/>
              </w:rPr>
              <w:t>2021/03/31</w:t>
            </w:r>
          </w:p>
        </w:tc>
        <w:tc>
          <w:tcPr>
            <w:tcW w:w="4849" w:type="dxa"/>
            <w:shd w:val="clear" w:color="auto" w:fill="auto"/>
            <w:noWrap/>
            <w:tcMar>
              <w:top w:w="12" w:type="dxa"/>
              <w:left w:w="12" w:type="dxa"/>
              <w:right w:w="12" w:type="dxa"/>
            </w:tcMar>
            <w:vAlign w:val="center"/>
          </w:tcPr>
          <w:p>
            <w:pPr>
              <w:rPr>
                <w:rFonts w:ascii="Arial" w:hAnsi="Arial" w:cs="Arial"/>
                <w:bCs/>
                <w:sz w:val="18"/>
                <w:szCs w:val="18"/>
              </w:rPr>
            </w:pPr>
            <w:r>
              <w:rPr>
                <w:rFonts w:hint="eastAsia" w:ascii="Arial" w:hAnsi="Arial" w:cs="Arial"/>
                <w:bCs/>
                <w:sz w:val="18"/>
                <w:szCs w:val="18"/>
              </w:rPr>
              <w:t>商铺1A#、2A#、6A#:2021/03/24</w:t>
            </w:r>
          </w:p>
          <w:p>
            <w:pPr>
              <w:rPr>
                <w:rFonts w:ascii="Arial" w:hAnsi="Arial" w:cs="Arial"/>
                <w:bCs/>
                <w:sz w:val="18"/>
                <w:szCs w:val="18"/>
              </w:rPr>
            </w:pPr>
            <w:r>
              <w:rPr>
                <w:rFonts w:hint="eastAsia" w:ascii="Arial" w:hAnsi="Arial" w:cs="Arial"/>
                <w:bCs/>
                <w:sz w:val="18"/>
                <w:szCs w:val="18"/>
              </w:rPr>
              <w:t>7#楼：2021/04/30</w:t>
            </w:r>
          </w:p>
          <w:p>
            <w:pPr>
              <w:rPr>
                <w:rFonts w:ascii="Arial" w:hAnsi="Arial" w:cs="Arial"/>
                <w:bCs/>
                <w:sz w:val="18"/>
                <w:szCs w:val="18"/>
              </w:rPr>
            </w:pPr>
            <w:r>
              <w:rPr>
                <w:rFonts w:hint="eastAsia" w:ascii="Arial" w:hAnsi="Arial" w:cs="Arial"/>
                <w:bCs/>
                <w:sz w:val="18"/>
                <w:szCs w:val="18"/>
              </w:rPr>
              <w:t>6号楼：2021/01/15</w:t>
            </w:r>
          </w:p>
          <w:p>
            <w:pPr>
              <w:rPr>
                <w:rFonts w:ascii="Arial" w:hAnsi="Arial" w:cs="Arial"/>
                <w:bCs/>
                <w:sz w:val="18"/>
                <w:szCs w:val="18"/>
              </w:rPr>
            </w:pPr>
            <w:r>
              <w:rPr>
                <w:rFonts w:hint="eastAsia" w:ascii="Arial" w:hAnsi="Arial" w:cs="Arial"/>
                <w:bCs/>
                <w:sz w:val="18"/>
                <w:szCs w:val="18"/>
              </w:rPr>
              <w:t>1号楼：2021/01/20</w:t>
            </w:r>
          </w:p>
          <w:p>
            <w:pPr>
              <w:rPr>
                <w:rFonts w:ascii="Arial" w:hAnsi="Arial" w:cs="Arial"/>
                <w:bCs/>
                <w:sz w:val="18"/>
                <w:szCs w:val="18"/>
              </w:rPr>
            </w:pPr>
            <w:r>
              <w:rPr>
                <w:rFonts w:hint="eastAsia" w:ascii="Arial" w:hAnsi="Arial" w:cs="Arial"/>
                <w:bCs/>
                <w:sz w:val="18"/>
                <w:szCs w:val="18"/>
              </w:rPr>
              <w:t>5#楼：2021/03/24</w:t>
            </w:r>
          </w:p>
          <w:p>
            <w:pPr>
              <w:rPr>
                <w:rFonts w:ascii="宋体" w:hAnsi="宋体" w:cs="宋体"/>
                <w:color w:val="000000"/>
                <w:sz w:val="18"/>
                <w:szCs w:val="18"/>
              </w:rPr>
            </w:pPr>
            <w:r>
              <w:rPr>
                <w:rFonts w:hint="eastAsia" w:ascii="Arial" w:hAnsi="Arial" w:cs="Arial"/>
                <w:bCs/>
                <w:sz w:val="18"/>
                <w:szCs w:val="18"/>
              </w:rPr>
              <w:t>2号楼：2021/07/23</w:t>
            </w:r>
          </w:p>
        </w:tc>
      </w:tr>
    </w:tbl>
    <w:p>
      <w:pPr>
        <w:numPr>
          <w:ilvl w:val="0"/>
          <w:numId w:val="1"/>
        </w:numPr>
        <w:spacing w:line="480" w:lineRule="auto"/>
        <w:ind w:firstLine="420" w:firstLineChars="200"/>
        <w:jc w:val="both"/>
        <w:rPr>
          <w:rFonts w:ascii="宋体" w:hAnsi="宋体" w:cs="宋体"/>
          <w:b/>
          <w:bCs/>
          <w:sz w:val="21"/>
          <w:szCs w:val="21"/>
        </w:rPr>
      </w:pPr>
      <w:r>
        <w:rPr>
          <w:rFonts w:hint="eastAsia" w:ascii="宋体" w:hAnsi="宋体" w:cs="宋体"/>
          <w:b/>
          <w:bCs/>
          <w:sz w:val="21"/>
          <w:szCs w:val="21"/>
        </w:rPr>
        <w:t>工程进度</w:t>
      </w:r>
    </w:p>
    <w:p>
      <w:pPr>
        <w:spacing w:line="360" w:lineRule="auto"/>
        <w:ind w:firstLine="420" w:firstLineChars="200"/>
        <w:rPr>
          <w:rFonts w:ascii="Arial" w:hAnsi="Arial" w:cs="Arial"/>
          <w:sz w:val="21"/>
          <w:szCs w:val="21"/>
        </w:rPr>
      </w:pPr>
      <w:r>
        <w:rPr>
          <w:rFonts w:hint="eastAsia" w:ascii="Arial" w:hAnsi="Arial" w:cs="Arial"/>
          <w:sz w:val="21"/>
          <w:szCs w:val="21"/>
        </w:rPr>
        <w:t>一期计划建造楼栋共计9栋，目前5#楼、6#楼已完成封顶，8月份1#、2#、3#、7#楼处于结构施工，9#楼正负0施工</w:t>
      </w:r>
      <w:r>
        <w:rPr>
          <w:rFonts w:hint="eastAsia"/>
          <w:sz w:val="21"/>
        </w:rPr>
        <w:t>完成，</w:t>
      </w:r>
      <w:r>
        <w:rPr>
          <w:rFonts w:hint="eastAsia" w:ascii="Arial" w:hAnsi="Arial" w:cs="Arial"/>
          <w:sz w:val="21"/>
        </w:rPr>
        <w:t>10#</w:t>
      </w:r>
      <w:r>
        <w:rPr>
          <w:rFonts w:hint="eastAsia"/>
          <w:sz w:val="21"/>
        </w:rPr>
        <w:t>砖胎膜施工，总体工程进度推进正常。</w:t>
      </w:r>
    </w:p>
    <w:p>
      <w:pPr>
        <w:numPr>
          <w:ilvl w:val="0"/>
          <w:numId w:val="1"/>
        </w:numPr>
        <w:spacing w:line="480" w:lineRule="auto"/>
        <w:ind w:firstLine="420" w:firstLineChars="200"/>
        <w:jc w:val="both"/>
        <w:rPr>
          <w:rFonts w:ascii="宋体" w:hAnsi="宋体" w:cs="宋体"/>
          <w:b/>
          <w:bCs/>
          <w:color w:val="000000" w:themeColor="text1"/>
          <w:sz w:val="21"/>
          <w:szCs w:val="21"/>
          <w14:textFill>
            <w14:solidFill>
              <w14:schemeClr w14:val="tx1"/>
            </w14:solidFill>
          </w14:textFill>
        </w:rPr>
      </w:pPr>
      <w:r>
        <w:rPr>
          <w:rFonts w:hint="eastAsia" w:ascii="宋体" w:hAnsi="宋体" w:cs="宋体"/>
          <w:b/>
          <w:bCs/>
          <w:color w:val="000000" w:themeColor="text1"/>
          <w:sz w:val="21"/>
          <w:szCs w:val="21"/>
          <w14:textFill>
            <w14:solidFill>
              <w14:schemeClr w14:val="tx1"/>
            </w14:solidFill>
          </w14:textFill>
        </w:rPr>
        <w:t>资金收支</w:t>
      </w:r>
    </w:p>
    <w:p>
      <w:pPr>
        <w:spacing w:line="360" w:lineRule="auto"/>
        <w:ind w:firstLine="420" w:firstLineChars="200"/>
        <w:rPr>
          <w:rFonts w:ascii="Arial" w:hAnsi="Arial" w:cs="Arial"/>
          <w:color w:val="000000"/>
          <w:sz w:val="21"/>
          <w:szCs w:val="21"/>
        </w:rPr>
      </w:pPr>
      <w:r>
        <w:rPr>
          <w:rFonts w:ascii="Arial" w:hAnsi="Arial" w:cs="Arial"/>
          <w:color w:val="000000"/>
          <w:sz w:val="21"/>
          <w:szCs w:val="21"/>
        </w:rPr>
        <w:t>本月项目公司资金流入</w:t>
      </w:r>
      <w:r>
        <w:rPr>
          <w:rFonts w:hint="eastAsia" w:ascii="Arial" w:hAnsi="Arial" w:cs="Arial"/>
          <w:color w:val="000000"/>
          <w:sz w:val="21"/>
          <w:szCs w:val="21"/>
        </w:rPr>
        <w:t>42,813,427.42</w:t>
      </w:r>
      <w:r>
        <w:rPr>
          <w:rFonts w:ascii="Arial" w:hAnsi="Arial" w:cs="Arial"/>
          <w:color w:val="000000"/>
          <w:sz w:val="21"/>
          <w:szCs w:val="21"/>
        </w:rPr>
        <w:t>元，其中销售回款</w:t>
      </w:r>
      <w:r>
        <w:rPr>
          <w:rFonts w:hint="eastAsia" w:ascii="Arial" w:hAnsi="Arial" w:cs="Arial"/>
          <w:color w:val="000000"/>
          <w:sz w:val="21"/>
          <w:szCs w:val="21"/>
        </w:rPr>
        <w:t>19,191,096.00</w:t>
      </w:r>
      <w:r>
        <w:rPr>
          <w:rFonts w:ascii="Arial" w:hAnsi="Arial" w:cs="Arial"/>
          <w:color w:val="000000"/>
          <w:sz w:val="21"/>
          <w:szCs w:val="21"/>
        </w:rPr>
        <w:t>元</w:t>
      </w:r>
      <w:r>
        <w:rPr>
          <w:rFonts w:hint="eastAsia" w:ascii="Arial" w:hAnsi="Arial" w:cs="Arial"/>
          <w:color w:val="000000"/>
          <w:sz w:val="21"/>
          <w:szCs w:val="21"/>
        </w:rPr>
        <w:t>(因存在POS机刷卡月末有未达账项，故存在7月底已入账但银行8月初到账的1,465,154.00元差额）</w:t>
      </w:r>
      <w:r>
        <w:rPr>
          <w:rFonts w:ascii="Arial" w:hAnsi="Arial" w:cs="Arial"/>
          <w:color w:val="000000"/>
          <w:sz w:val="21"/>
          <w:szCs w:val="21"/>
        </w:rPr>
        <w:t>，</w:t>
      </w:r>
      <w:r>
        <w:rPr>
          <w:rFonts w:hint="eastAsia" w:ascii="Arial" w:hAnsi="Arial" w:cs="Arial"/>
          <w:color w:val="000000"/>
          <w:sz w:val="21"/>
          <w:szCs w:val="21"/>
        </w:rPr>
        <w:t>深圳碧盛发展有限公司资金下拨20,581,181.42元，武穴万达广场商业管理有限公司退还租赁押金5,000.00元,深圳碧盛发展有限公司打入往来款3,036,150.00元</w:t>
      </w:r>
    </w:p>
    <w:p>
      <w:pPr>
        <w:spacing w:line="360" w:lineRule="auto"/>
        <w:ind w:firstLine="420" w:firstLineChars="200"/>
        <w:rPr>
          <w:rFonts w:ascii="Arial" w:hAnsi="Arial" w:cs="Arial"/>
          <w:color w:val="000000"/>
          <w:sz w:val="21"/>
          <w:szCs w:val="21"/>
        </w:rPr>
      </w:pPr>
      <w:r>
        <w:rPr>
          <w:rFonts w:ascii="Arial" w:hAnsi="Arial" w:cs="Arial"/>
          <w:color w:val="000000"/>
          <w:sz w:val="21"/>
          <w:szCs w:val="21"/>
        </w:rPr>
        <w:t>本月项目公司资金</w:t>
      </w:r>
      <w:r>
        <w:rPr>
          <w:rFonts w:hint="eastAsia" w:ascii="Arial" w:hAnsi="Arial" w:cs="Arial"/>
          <w:color w:val="000000"/>
          <w:sz w:val="21"/>
          <w:szCs w:val="21"/>
        </w:rPr>
        <w:t>支出</w:t>
      </w:r>
      <w:r>
        <w:rPr>
          <w:rFonts w:ascii="Arial" w:hAnsi="Arial" w:cs="Arial"/>
          <w:color w:val="000000"/>
          <w:sz w:val="21"/>
          <w:szCs w:val="21"/>
        </w:rPr>
        <w:t>41,</w:t>
      </w:r>
      <w:r>
        <w:rPr>
          <w:rFonts w:hint="eastAsia" w:ascii="Arial" w:hAnsi="Arial" w:cs="Arial"/>
          <w:color w:val="000000"/>
          <w:sz w:val="21"/>
          <w:szCs w:val="21"/>
        </w:rPr>
        <w:t>077,304.57元，其</w:t>
      </w:r>
      <w:r>
        <w:rPr>
          <w:rFonts w:ascii="Arial" w:hAnsi="Arial" w:cs="Arial"/>
          <w:color w:val="000000"/>
          <w:sz w:val="21"/>
          <w:szCs w:val="21"/>
        </w:rPr>
        <w:t>中</w:t>
      </w:r>
      <w:r>
        <w:rPr>
          <w:rFonts w:hint="eastAsia" w:ascii="Arial" w:hAnsi="Arial" w:cs="Arial"/>
          <w:color w:val="000000"/>
          <w:sz w:val="21"/>
          <w:szCs w:val="21"/>
        </w:rPr>
        <w:t>主体建筑安装工程费3,734,671.46</w:t>
      </w:r>
      <w:r>
        <w:rPr>
          <w:rFonts w:ascii="Arial" w:hAnsi="Arial" w:cs="Arial"/>
          <w:color w:val="000000"/>
          <w:sz w:val="21"/>
          <w:szCs w:val="21"/>
        </w:rPr>
        <w:t>元，</w:t>
      </w:r>
      <w:r>
        <w:rPr>
          <w:rFonts w:hint="eastAsia" w:ascii="Arial" w:hAnsi="Arial" w:cs="Arial"/>
          <w:color w:val="000000"/>
          <w:sz w:val="21"/>
          <w:szCs w:val="21"/>
        </w:rPr>
        <w:t>工程建设其他支出1,419,175.29元，</w:t>
      </w:r>
      <w:r>
        <w:rPr>
          <w:rFonts w:ascii="Arial" w:hAnsi="Arial" w:cs="Arial"/>
          <w:color w:val="000000"/>
          <w:sz w:val="21"/>
          <w:szCs w:val="21"/>
        </w:rPr>
        <w:t>营销费用</w:t>
      </w:r>
      <w:r>
        <w:rPr>
          <w:rFonts w:hint="eastAsia" w:ascii="Arial" w:hAnsi="Arial" w:cs="Arial"/>
          <w:color w:val="000000"/>
          <w:sz w:val="21"/>
          <w:szCs w:val="21"/>
        </w:rPr>
        <w:t>863,526.68</w:t>
      </w:r>
      <w:r>
        <w:rPr>
          <w:rFonts w:ascii="Arial" w:hAnsi="Arial" w:cs="Arial"/>
          <w:color w:val="000000"/>
          <w:sz w:val="21"/>
          <w:szCs w:val="21"/>
        </w:rPr>
        <w:t>元，管理费用</w:t>
      </w:r>
      <w:r>
        <w:rPr>
          <w:rFonts w:hint="eastAsia" w:ascii="Arial" w:hAnsi="Arial" w:cs="Arial"/>
          <w:color w:val="000000"/>
          <w:sz w:val="21"/>
          <w:szCs w:val="21"/>
        </w:rPr>
        <w:t>83,702.14</w:t>
      </w:r>
      <w:r>
        <w:rPr>
          <w:rFonts w:ascii="Arial" w:hAnsi="Arial" w:cs="Arial"/>
          <w:color w:val="000000"/>
          <w:sz w:val="21"/>
          <w:szCs w:val="21"/>
        </w:rPr>
        <w:t>元，财务费用</w:t>
      </w:r>
      <w:r>
        <w:rPr>
          <w:rFonts w:hint="eastAsia" w:ascii="Arial" w:hAnsi="Arial" w:cs="Arial"/>
          <w:color w:val="000000"/>
          <w:sz w:val="21"/>
          <w:szCs w:val="21"/>
        </w:rPr>
        <w:t>合计</w:t>
      </w:r>
      <w:r>
        <w:rPr>
          <w:rFonts w:hint="eastAsia" w:ascii="Arial" w:hAnsi="Arial" w:cs="Arial"/>
          <w:sz w:val="21"/>
          <w:szCs w:val="21"/>
        </w:rPr>
        <w:t>2,107.45</w:t>
      </w:r>
      <w:r>
        <w:rPr>
          <w:rFonts w:ascii="Arial" w:hAnsi="Arial" w:cs="Arial"/>
          <w:color w:val="000000"/>
          <w:sz w:val="21"/>
          <w:szCs w:val="21"/>
        </w:rPr>
        <w:t>元，税费</w:t>
      </w:r>
      <w:r>
        <w:rPr>
          <w:rFonts w:hint="eastAsia" w:ascii="Arial" w:hAnsi="Arial" w:cs="Arial"/>
          <w:color w:val="000000"/>
          <w:sz w:val="21"/>
          <w:szCs w:val="21"/>
        </w:rPr>
        <w:t>823,492.75</w:t>
      </w:r>
      <w:r>
        <w:rPr>
          <w:rFonts w:ascii="Arial" w:hAnsi="Arial" w:cs="Arial"/>
          <w:color w:val="000000"/>
          <w:sz w:val="21"/>
          <w:szCs w:val="21"/>
        </w:rPr>
        <w:t>元，</w:t>
      </w:r>
      <w:r>
        <w:rPr>
          <w:rFonts w:hint="eastAsia" w:ascii="Arial" w:hAnsi="Arial" w:cs="Arial"/>
          <w:color w:val="000000"/>
          <w:sz w:val="21"/>
          <w:szCs w:val="21"/>
        </w:rPr>
        <w:t>行政事业性收费与前期工程费用合计386,409.40元，客户购房定金退款2笔合计20,000.00元，深圳碧盛发展有限公司资金上收款合计29,050,000.00元，代深圳碧盛发展有限公司支付集团公司往来款3,036,150.00元，支付浙商金汇信托股份有限公司信保基金1,470,000.00，代湖北三箭建筑工程有限公司支付广东禹能建材科技股份有限公司防水卷材采购款188,069.4元。截至8月31日，</w:t>
      </w:r>
      <w:r>
        <w:rPr>
          <w:rFonts w:ascii="Arial" w:hAnsi="Arial" w:cs="Arial"/>
          <w:color w:val="000000"/>
          <w:sz w:val="21"/>
          <w:szCs w:val="21"/>
        </w:rPr>
        <w:t>所有</w:t>
      </w:r>
      <w:r>
        <w:rPr>
          <w:rFonts w:hint="eastAsia" w:ascii="Arial" w:hAnsi="Arial" w:cs="Arial"/>
          <w:color w:val="000000"/>
          <w:sz w:val="21"/>
          <w:szCs w:val="21"/>
        </w:rPr>
        <w:t>银行</w:t>
      </w:r>
      <w:r>
        <w:rPr>
          <w:rFonts w:ascii="Arial" w:hAnsi="Arial" w:cs="Arial"/>
          <w:color w:val="000000"/>
          <w:sz w:val="21"/>
          <w:szCs w:val="21"/>
        </w:rPr>
        <w:t>账户余额</w:t>
      </w:r>
      <w:r>
        <w:rPr>
          <w:rFonts w:hint="eastAsia" w:ascii="Arial" w:hAnsi="Arial" w:cs="Arial"/>
          <w:color w:val="000000"/>
          <w:sz w:val="21"/>
          <w:szCs w:val="21"/>
        </w:rPr>
        <w:t>合计为48,124,593.16</w:t>
      </w:r>
      <w:r>
        <w:rPr>
          <w:rFonts w:ascii="Arial" w:hAnsi="Arial" w:cs="Arial"/>
          <w:color w:val="000000"/>
          <w:sz w:val="21"/>
          <w:szCs w:val="21"/>
        </w:rPr>
        <w:t>元，其中</w:t>
      </w:r>
      <w:r>
        <w:rPr>
          <w:rFonts w:hint="eastAsia" w:ascii="Arial" w:hAnsi="Arial" w:cs="Arial"/>
          <w:color w:val="000000"/>
          <w:sz w:val="21"/>
          <w:szCs w:val="21"/>
        </w:rPr>
        <w:t>资金监管户余额合计为48,030,801.80</w:t>
      </w:r>
      <w:r>
        <w:rPr>
          <w:rFonts w:ascii="Arial" w:hAnsi="Arial" w:cs="Arial"/>
          <w:color w:val="000000"/>
          <w:sz w:val="21"/>
          <w:szCs w:val="21"/>
        </w:rPr>
        <w:t>元。</w:t>
      </w:r>
    </w:p>
    <w:p>
      <w:pPr>
        <w:numPr>
          <w:ilvl w:val="0"/>
          <w:numId w:val="1"/>
        </w:numPr>
        <w:spacing w:line="480" w:lineRule="auto"/>
        <w:ind w:firstLine="420" w:firstLineChars="200"/>
        <w:jc w:val="both"/>
        <w:rPr>
          <w:rFonts w:ascii="宋体" w:hAnsi="宋体" w:cs="宋体"/>
          <w:b/>
          <w:bCs/>
          <w:color w:val="000000" w:themeColor="text1"/>
          <w:sz w:val="21"/>
          <w:szCs w:val="21"/>
          <w14:textFill>
            <w14:solidFill>
              <w14:schemeClr w14:val="tx1"/>
            </w14:solidFill>
          </w14:textFill>
        </w:rPr>
      </w:pPr>
      <w:r>
        <w:rPr>
          <w:rFonts w:hint="eastAsia" w:ascii="宋体" w:hAnsi="宋体" w:cs="宋体"/>
          <w:b/>
          <w:bCs/>
          <w:color w:val="000000" w:themeColor="text1"/>
          <w:sz w:val="21"/>
          <w:szCs w:val="21"/>
          <w14:textFill>
            <w14:solidFill>
              <w14:schemeClr w14:val="tx1"/>
            </w14:solidFill>
          </w14:textFill>
        </w:rPr>
        <w:t>成本合约</w:t>
      </w:r>
    </w:p>
    <w:p>
      <w:pPr>
        <w:widowControl w:val="0"/>
        <w:spacing w:line="360" w:lineRule="auto"/>
        <w:ind w:firstLine="420" w:firstLineChars="200"/>
        <w:rPr>
          <w:rFonts w:ascii="Arial" w:hAnsi="Arial" w:cs="Arial"/>
          <w:color w:val="000000"/>
          <w:sz w:val="21"/>
          <w:szCs w:val="21"/>
        </w:rPr>
      </w:pPr>
      <w:r>
        <w:rPr>
          <w:rFonts w:hint="eastAsia" w:ascii="Arial" w:hAnsi="Arial" w:cs="Arial"/>
          <w:color w:val="000000"/>
          <w:sz w:val="21"/>
          <w:szCs w:val="21"/>
        </w:rPr>
        <w:t>自2021年8月01日至2021年8月31日，共计签订合同3份，合同金额合计为2,742,974.86元。其中1份主体建筑安装程类合同，金额2,576,232.96元；1份营销推广类类合同，金额10,000.00元；1份行政事业性收费与前期工程费用类合同，金额为156,741.90元。</w:t>
      </w:r>
    </w:p>
    <w:p>
      <w:pPr>
        <w:widowControl w:val="0"/>
        <w:spacing w:line="360" w:lineRule="auto"/>
        <w:ind w:firstLine="420" w:firstLineChars="200"/>
        <w:rPr>
          <w:rFonts w:ascii="Arial" w:hAnsi="Arial" w:cs="Arial"/>
          <w:sz w:val="21"/>
          <w:szCs w:val="21"/>
        </w:rPr>
      </w:pPr>
      <w:r>
        <w:rPr>
          <w:rFonts w:hint="eastAsia" w:ascii="Arial" w:hAnsi="Arial" w:cs="Arial"/>
          <w:color w:val="000000"/>
          <w:sz w:val="21"/>
          <w:szCs w:val="21"/>
        </w:rPr>
        <w:t>截至本期期末，项目累计签订合同95份，总金额合计532,150,547.45元,已支付合同金额总计为336,776,219.07元，支付金额占总金额（合同+补充协议）比例为63.29%，未超出项目目标成本。</w:t>
      </w:r>
    </w:p>
    <w:p>
      <w:pPr>
        <w:numPr>
          <w:ilvl w:val="0"/>
          <w:numId w:val="1"/>
        </w:numPr>
        <w:spacing w:line="480" w:lineRule="auto"/>
        <w:ind w:firstLine="420" w:firstLineChars="200"/>
        <w:jc w:val="both"/>
        <w:rPr>
          <w:rFonts w:ascii="宋体" w:hAnsi="宋体" w:cs="宋体"/>
          <w:b/>
          <w:bCs/>
          <w:color w:val="000000" w:themeColor="text1"/>
          <w:sz w:val="21"/>
          <w:szCs w:val="21"/>
          <w14:textFill>
            <w14:solidFill>
              <w14:schemeClr w14:val="tx1"/>
            </w14:solidFill>
          </w14:textFill>
        </w:rPr>
      </w:pPr>
      <w:r>
        <w:rPr>
          <w:rFonts w:hint="eastAsia" w:ascii="宋体" w:hAnsi="宋体" w:cs="宋体"/>
          <w:b/>
          <w:bCs/>
          <w:color w:val="000000" w:themeColor="text1"/>
          <w:sz w:val="21"/>
          <w:szCs w:val="21"/>
          <w14:textFill>
            <w14:solidFill>
              <w14:schemeClr w14:val="tx1"/>
            </w14:solidFill>
          </w14:textFill>
        </w:rPr>
        <w:t>项目开发贷及其他融资</w:t>
      </w:r>
    </w:p>
    <w:p>
      <w:pPr>
        <w:widowControl w:val="0"/>
        <w:spacing w:line="360" w:lineRule="auto"/>
        <w:ind w:firstLine="420" w:firstLineChars="200"/>
        <w:rPr>
          <w:rFonts w:ascii="Arial" w:hAnsi="Arial" w:cs="Arial"/>
          <w:color w:val="000000"/>
          <w:sz w:val="21"/>
          <w:szCs w:val="21"/>
        </w:rPr>
      </w:pPr>
      <w:r>
        <w:rPr>
          <w:rFonts w:hint="eastAsia" w:ascii="Arial" w:hAnsi="Arial" w:cs="Arial"/>
          <w:color w:val="000000"/>
          <w:sz w:val="21"/>
          <w:szCs w:val="21"/>
        </w:rPr>
        <w:t>项目公司存在供应链融资情况，经了解，供应链融资模式为：项目公司到期需向施工方或供应商支付工程款，现向第三方保理机构申请，由第三方支付该款项，项目公司或集团公司到期再向保理机构支付该笔工程款及融资费用，因项目公司与集团公司之间存在资金上收情况，该笔款项仍属于项目公司开发成本,实际是使用项目公司自有资金支付。</w:t>
      </w:r>
    </w:p>
    <w:p>
      <w:pPr>
        <w:widowControl w:val="0"/>
        <w:spacing w:line="360" w:lineRule="auto"/>
        <w:ind w:firstLine="420" w:firstLineChars="200"/>
        <w:rPr>
          <w:rFonts w:ascii="Arial" w:hAnsi="Arial" w:cs="Arial"/>
          <w:color w:val="000000"/>
          <w:sz w:val="21"/>
          <w:szCs w:val="21"/>
        </w:rPr>
      </w:pPr>
      <w:r>
        <w:rPr>
          <w:rFonts w:hint="eastAsia" w:ascii="Arial" w:hAnsi="Arial" w:cs="Arial"/>
          <w:color w:val="000000"/>
          <w:sz w:val="21"/>
          <w:szCs w:val="21"/>
        </w:rPr>
        <w:t>本期新增4笔保理公司已放款到期需付款的供应链融资款，金额为16,101,551.7</w:t>
      </w:r>
      <w:r>
        <w:rPr>
          <w:rFonts w:hint="eastAsia" w:ascii="Arial" w:hAnsi="Arial" w:cs="Arial"/>
          <w:color w:val="000000"/>
          <w:sz w:val="21"/>
          <w:szCs w:val="21"/>
          <w:lang w:val="en-US" w:eastAsia="zh-CN"/>
        </w:rPr>
        <w:t>1</w:t>
      </w:r>
      <w:r>
        <w:rPr>
          <w:rFonts w:hint="eastAsia" w:ascii="Arial" w:hAnsi="Arial" w:cs="Arial"/>
          <w:color w:val="000000"/>
          <w:sz w:val="21"/>
          <w:szCs w:val="21"/>
        </w:rPr>
        <w:t>元。截至2021年8月31日，项目公司存在13笔保理公司已放款尚需到期还款的供应链融资，共计金额58,519,724.52元，其中供应链融资费用为2,833,088.59元。</w:t>
      </w:r>
    </w:p>
    <w:p>
      <w:pPr>
        <w:numPr>
          <w:ilvl w:val="0"/>
          <w:numId w:val="1"/>
        </w:numPr>
        <w:spacing w:line="480" w:lineRule="auto"/>
        <w:ind w:firstLine="420" w:firstLineChars="200"/>
        <w:jc w:val="both"/>
        <w:rPr>
          <w:rFonts w:ascii="宋体" w:hAnsi="宋体" w:cs="宋体"/>
          <w:b/>
          <w:bCs/>
          <w:color w:val="000000" w:themeColor="text1"/>
          <w:sz w:val="21"/>
          <w:szCs w:val="21"/>
          <w14:textFill>
            <w14:solidFill>
              <w14:schemeClr w14:val="tx1"/>
            </w14:solidFill>
          </w14:textFill>
        </w:rPr>
      </w:pPr>
      <w:r>
        <w:rPr>
          <w:rFonts w:hint="eastAsia" w:ascii="宋体" w:hAnsi="宋体" w:cs="宋体"/>
          <w:b/>
          <w:bCs/>
          <w:color w:val="000000" w:themeColor="text1"/>
          <w:sz w:val="21"/>
          <w:szCs w:val="21"/>
          <w14:textFill>
            <w14:solidFill>
              <w14:schemeClr w14:val="tx1"/>
            </w14:solidFill>
          </w14:textFill>
        </w:rPr>
        <w:t>其他重大事件：</w:t>
      </w:r>
    </w:p>
    <w:p>
      <w:pPr>
        <w:widowControl w:val="0"/>
        <w:spacing w:line="360" w:lineRule="auto"/>
        <w:ind w:firstLine="420" w:firstLineChars="200"/>
        <w:rPr>
          <w:rFonts w:ascii="Arial" w:hAnsi="Arial" w:cs="Arial"/>
          <w:color w:val="000000"/>
          <w:sz w:val="21"/>
          <w:szCs w:val="21"/>
          <w:highlight w:val="yellow"/>
        </w:rPr>
      </w:pPr>
      <w:r>
        <w:rPr>
          <w:rFonts w:hint="eastAsia" w:ascii="Arial" w:hAnsi="Arial" w:cs="Arial"/>
          <w:color w:val="000000"/>
          <w:sz w:val="21"/>
          <w:szCs w:val="21"/>
        </w:rPr>
        <w:t>项目公司针对本月销售情况不景气现象，为后期更好的去库存和迎接即将</w:t>
      </w:r>
      <w:r>
        <w:rPr>
          <w:rFonts w:hint="eastAsia" w:ascii="Arial" w:hAnsi="Arial" w:cs="Arial"/>
          <w:color w:val="000000"/>
          <w:sz w:val="21"/>
          <w:szCs w:val="21"/>
          <w:lang w:val="en-US" w:eastAsia="zh-CN"/>
        </w:rPr>
        <w:t>到</w:t>
      </w:r>
      <w:r>
        <w:rPr>
          <w:rFonts w:hint="eastAsia" w:ascii="Arial" w:hAnsi="Arial" w:cs="Arial"/>
          <w:color w:val="000000"/>
          <w:sz w:val="21"/>
          <w:szCs w:val="21"/>
        </w:rPr>
        <w:t>来的金九银十销售旺季，于2021年8月24日对未售出的44套洋房和38套商铺进行了价格调整：未售的44套洋房，按揭折后均价由6801元/㎡调整为6584元/㎡；未售38套商铺，按揭（50%首付）折后均价10066元/㎡调整为9837元/㎡。</w:t>
      </w:r>
    </w:p>
    <w:p>
      <w:pPr>
        <w:spacing w:line="360" w:lineRule="auto"/>
        <w:ind w:firstLine="420" w:firstLineChars="200"/>
        <w:rPr>
          <w:rFonts w:ascii="宋体" w:hAnsi="宋体" w:cs="宋体"/>
          <w:color w:val="000000"/>
          <w:sz w:val="21"/>
          <w:szCs w:val="21"/>
        </w:rPr>
      </w:pPr>
      <w:r>
        <w:rPr>
          <w:rFonts w:hint="eastAsia" w:ascii="宋体" w:hAnsi="宋体" w:cs="宋体"/>
          <w:color w:val="000000"/>
          <w:sz w:val="21"/>
          <w:szCs w:val="21"/>
        </w:rPr>
        <w:br w:type="page"/>
      </w:r>
    </w:p>
    <w:p>
      <w:pPr>
        <w:jc w:val="center"/>
        <w:rPr>
          <w:rFonts w:ascii="宋体" w:hAnsi="宋体" w:cs="宋体"/>
          <w:b/>
          <w:bCs/>
          <w:sz w:val="21"/>
          <w:szCs w:val="21"/>
        </w:rPr>
      </w:pPr>
      <w:r>
        <w:rPr>
          <w:rFonts w:hint="eastAsia" w:ascii="宋体" w:hAnsi="宋体" w:cs="宋体"/>
          <w:b/>
          <w:bCs/>
          <w:sz w:val="21"/>
          <w:szCs w:val="21"/>
        </w:rPr>
        <w:t>浙金信托·武穴碧桂园</w:t>
      </w:r>
      <w:r>
        <w:rPr>
          <w:rFonts w:ascii="宋体" w:hAnsi="宋体" w:cs="宋体"/>
          <w:b/>
          <w:bCs/>
          <w:sz w:val="21"/>
          <w:szCs w:val="21"/>
        </w:rPr>
        <w:t>项目</w:t>
      </w:r>
    </w:p>
    <w:p>
      <w:pPr>
        <w:jc w:val="center"/>
        <w:rPr>
          <w:rFonts w:ascii="宋体" w:hAnsi="宋体" w:cs="宋体"/>
          <w:b/>
          <w:bCs/>
          <w:sz w:val="21"/>
          <w:szCs w:val="21"/>
        </w:rPr>
      </w:pPr>
      <w:r>
        <w:rPr>
          <w:rFonts w:hint="eastAsia" w:ascii="宋体" w:hAnsi="宋体" w:cs="宋体"/>
          <w:b/>
          <w:bCs/>
          <w:sz w:val="21"/>
          <w:szCs w:val="21"/>
        </w:rPr>
        <w:t>监管月报</w:t>
      </w:r>
    </w:p>
    <w:p>
      <w:pPr>
        <w:pStyle w:val="2"/>
        <w:spacing w:before="300" w:after="300" w:line="360" w:lineRule="exact"/>
        <w:rPr>
          <w:rFonts w:ascii="宋体" w:hAnsi="宋体" w:eastAsia="宋体"/>
          <w:sz w:val="21"/>
          <w:szCs w:val="21"/>
        </w:rPr>
      </w:pPr>
      <w:bookmarkStart w:id="1" w:name="_Toc27210"/>
      <w:bookmarkStart w:id="2" w:name="_Toc29513"/>
      <w:bookmarkStart w:id="3" w:name="_Toc21993"/>
      <w:bookmarkStart w:id="4" w:name="_Toc8167"/>
      <w:bookmarkStart w:id="5" w:name="_Toc21732"/>
      <w:bookmarkStart w:id="6" w:name="_Toc1931"/>
      <w:bookmarkStart w:id="7" w:name="_Toc18965"/>
      <w:bookmarkStart w:id="8" w:name="_Toc2034"/>
      <w:bookmarkStart w:id="9" w:name="_Toc31210"/>
      <w:bookmarkStart w:id="10" w:name="_Toc5637"/>
      <w:r>
        <w:rPr>
          <w:rFonts w:hint="eastAsia" w:ascii="宋体" w:hAnsi="宋体" w:eastAsia="宋体"/>
          <w:sz w:val="21"/>
          <w:szCs w:val="21"/>
        </w:rPr>
        <w:t>一、项目基本情况介绍</w:t>
      </w:r>
      <w:bookmarkEnd w:id="1"/>
      <w:bookmarkEnd w:id="2"/>
      <w:bookmarkEnd w:id="3"/>
      <w:bookmarkEnd w:id="4"/>
      <w:bookmarkEnd w:id="5"/>
      <w:bookmarkEnd w:id="6"/>
      <w:bookmarkEnd w:id="7"/>
      <w:bookmarkEnd w:id="8"/>
      <w:bookmarkEnd w:id="9"/>
      <w:bookmarkEnd w:id="10"/>
    </w:p>
    <w:p>
      <w:pPr>
        <w:spacing w:line="360" w:lineRule="auto"/>
        <w:ind w:firstLine="420" w:firstLineChars="200"/>
        <w:rPr>
          <w:rFonts w:ascii="Arial" w:hAnsi="Arial" w:cs="Arial"/>
          <w:sz w:val="21"/>
          <w:szCs w:val="21"/>
        </w:rPr>
      </w:pPr>
      <w:r>
        <w:rPr>
          <w:rFonts w:hint="eastAsia" w:ascii="Arial" w:hAnsi="Arial" w:cs="Arial"/>
          <w:sz w:val="21"/>
          <w:szCs w:val="21"/>
        </w:rPr>
        <w:t>项目公司即武穴市碧盛房地产开发有限公司成立于2020年08月31日，现法定代表人为吴迪，注册资本为48,515.00万元人民币，注册地址为湖北省黄冈市武穴市西新村18号，该公司由碧桂园城市置业（武汉）有限公司和武汉金和碧盈企业管理咨询有限公司分别持有69.7%、30.3%，详见下图股权穿透图。</w:t>
      </w:r>
    </w:p>
    <w:p>
      <w:pPr>
        <w:spacing w:line="360" w:lineRule="auto"/>
        <w:ind w:firstLine="480" w:firstLineChars="200"/>
        <w:jc w:val="center"/>
        <w:rPr>
          <w:rFonts w:ascii="Arial" w:hAnsi="Arial" w:cs="Arial"/>
          <w:szCs w:val="21"/>
        </w:rPr>
      </w:pPr>
      <w:r>
        <w:rPr>
          <w:rFonts w:hint="eastAsia" w:ascii="Arial" w:hAnsi="Arial" w:cs="Arial"/>
          <w:szCs w:val="21"/>
        </w:rPr>
        <w:drawing>
          <wp:inline distT="0" distB="0" distL="114300" distR="114300">
            <wp:extent cx="5868035" cy="4667250"/>
            <wp:effectExtent l="0" t="0" r="14605" b="11430"/>
            <wp:docPr id="30" name="图片 30" descr="d3c77d4c2c85e6c10a1ec635c1be7f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d3c77d4c2c85e6c10a1ec635c1be7f5"/>
                    <pic:cNvPicPr>
                      <a:picLocks noChangeAspect="1"/>
                    </pic:cNvPicPr>
                  </pic:nvPicPr>
                  <pic:blipFill>
                    <a:blip r:embed="rId5" cstate="print"/>
                    <a:stretch>
                      <a:fillRect/>
                    </a:stretch>
                  </pic:blipFill>
                  <pic:spPr>
                    <a:xfrm>
                      <a:off x="0" y="0"/>
                      <a:ext cx="5868035" cy="4667250"/>
                    </a:xfrm>
                    <a:prstGeom prst="rect">
                      <a:avLst/>
                    </a:prstGeom>
                  </pic:spPr>
                </pic:pic>
              </a:graphicData>
            </a:graphic>
          </wp:inline>
        </w:drawing>
      </w:r>
    </w:p>
    <w:p>
      <w:pPr>
        <w:spacing w:line="360" w:lineRule="auto"/>
        <w:ind w:firstLine="480" w:firstLineChars="200"/>
        <w:jc w:val="center"/>
      </w:pPr>
      <w:r>
        <w:rPr>
          <w:rFonts w:hint="eastAsia" w:ascii="Arial" w:hAnsi="Arial" w:cs="Arial"/>
          <w:szCs w:val="21"/>
        </w:rPr>
        <w:t>图一：项目公司股权穿透图</w:t>
      </w:r>
    </w:p>
    <w:p>
      <w:pPr>
        <w:spacing w:line="360" w:lineRule="auto"/>
        <w:ind w:firstLine="420" w:firstLineChars="200"/>
        <w:rPr>
          <w:rFonts w:ascii="Arial" w:hAnsi="Arial" w:cs="Arial"/>
          <w:sz w:val="21"/>
          <w:szCs w:val="21"/>
        </w:rPr>
      </w:pPr>
      <w:r>
        <w:rPr>
          <w:rFonts w:hint="eastAsia" w:ascii="Arial" w:hAnsi="Arial" w:cs="Arial"/>
          <w:sz w:val="21"/>
          <w:szCs w:val="21"/>
        </w:rPr>
        <w:t>标的项目对外推广名为“武穴碧桂园项目”，坐落于湖北省黄冈市武穴市城东新区，项目四至为：东至顺高路，西至江林路，南至武穴大道，北至十六号路。项目分为两个地块，一号地块位于武穴市19号路东侧，武穴大道北侧，占地面积59715.99平方米，二号地块位于武穴市16号路南侧，20号路西侧，占地面积51357.79平方米。项目分期开发，截至2021年8月份，项目公司已取得一号地块土地证，项目目前处于一期开发阶段。</w:t>
      </w:r>
    </w:p>
    <w:p>
      <w:pPr>
        <w:spacing w:line="360" w:lineRule="auto"/>
        <w:ind w:firstLine="420" w:firstLineChars="200"/>
        <w:rPr>
          <w:rFonts w:ascii="Arial" w:hAnsi="Arial" w:cs="Arial"/>
          <w:color w:val="FF0000"/>
          <w:sz w:val="21"/>
          <w:szCs w:val="21"/>
        </w:rPr>
      </w:pPr>
      <w:r>
        <w:rPr>
          <w:rFonts w:ascii="Arial" w:hAnsi="Arial" w:cs="Arial"/>
          <w:color w:val="FF0000"/>
          <w:sz w:val="21"/>
          <w:szCs w:val="21"/>
        </w:rPr>
        <w:drawing>
          <wp:inline distT="0" distB="0" distL="114300" distR="114300">
            <wp:extent cx="5760085" cy="3133725"/>
            <wp:effectExtent l="0" t="0" r="635" b="5715"/>
            <wp:docPr id="1" name="图片 1" descr="f2dd66bbdafc5d84357934771afa23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2dd66bbdafc5d84357934771afa23ad"/>
                    <pic:cNvPicPr>
                      <a:picLocks noChangeAspect="1"/>
                    </pic:cNvPicPr>
                  </pic:nvPicPr>
                  <pic:blipFill>
                    <a:blip r:embed="rId6" cstate="print"/>
                    <a:stretch>
                      <a:fillRect/>
                    </a:stretch>
                  </pic:blipFill>
                  <pic:spPr>
                    <a:xfrm>
                      <a:off x="0" y="0"/>
                      <a:ext cx="5760085" cy="3133725"/>
                    </a:xfrm>
                    <a:prstGeom prst="rect">
                      <a:avLst/>
                    </a:prstGeom>
                  </pic:spPr>
                </pic:pic>
              </a:graphicData>
            </a:graphic>
          </wp:inline>
        </w:drawing>
      </w:r>
    </w:p>
    <w:p>
      <w:pPr>
        <w:spacing w:line="360" w:lineRule="auto"/>
        <w:ind w:firstLine="480" w:firstLineChars="200"/>
        <w:jc w:val="center"/>
        <w:rPr>
          <w:rFonts w:ascii="Arial" w:hAnsi="Arial" w:cs="Arial"/>
          <w:sz w:val="21"/>
          <w:szCs w:val="21"/>
        </w:rPr>
      </w:pPr>
      <w:r>
        <w:rPr>
          <w:rFonts w:hint="eastAsia" w:ascii="Arial" w:hAnsi="Arial" w:cs="Arial"/>
          <w:szCs w:val="21"/>
        </w:rPr>
        <w:t>图二：项目规划图</w:t>
      </w:r>
    </w:p>
    <w:p>
      <w:pPr>
        <w:spacing w:line="360" w:lineRule="auto"/>
        <w:ind w:firstLine="420" w:firstLineChars="200"/>
        <w:jc w:val="both"/>
        <w:rPr>
          <w:rFonts w:ascii="宋体" w:hAnsi="宋体" w:cs="宋体"/>
          <w:sz w:val="22"/>
          <w:szCs w:val="22"/>
        </w:rPr>
      </w:pPr>
      <w:r>
        <w:rPr>
          <w:rFonts w:hint="eastAsia" w:ascii="Arial" w:hAnsi="Arial" w:cs="Arial"/>
          <w:color w:val="000000"/>
          <w:sz w:val="21"/>
          <w:szCs w:val="21"/>
        </w:rPr>
        <w:t>项目规划总用地面积为111073.78平方米，总建筑面积326684.07平方米，计容总建筑面积277684.45平方米，容积率为2.5，绿化率为35%。项目业态分为高层住宅和商业，商业建筑面积约8200平方米，高层住宅建筑面积约为263473.16平方米，销售户数共计2094户，停车位2177个，目前洋房销售均价约为6635元/平方米。</w:t>
      </w:r>
    </w:p>
    <w:p>
      <w:pPr>
        <w:spacing w:line="360" w:lineRule="auto"/>
        <w:ind w:firstLine="420" w:firstLineChars="200"/>
        <w:jc w:val="center"/>
        <w:rPr>
          <w:rFonts w:ascii="宋体" w:hAnsi="宋体" w:cs="宋体"/>
          <w:sz w:val="22"/>
          <w:szCs w:val="22"/>
        </w:rPr>
      </w:pPr>
      <w:r>
        <w:rPr>
          <w:rFonts w:hint="eastAsia" w:ascii="宋体" w:hAnsi="宋体" w:cs="宋体"/>
          <w:b/>
          <w:bCs/>
          <w:color w:val="000000"/>
          <w:sz w:val="21"/>
          <w:szCs w:val="21"/>
        </w:rPr>
        <w:t>表一：主要经济指标</w:t>
      </w:r>
    </w:p>
    <w:tbl>
      <w:tblPr>
        <w:tblStyle w:val="18"/>
        <w:tblW w:w="9091" w:type="dxa"/>
        <w:jc w:val="center"/>
        <w:tblLayout w:type="fixed"/>
        <w:tblCellMar>
          <w:top w:w="0" w:type="dxa"/>
          <w:left w:w="108" w:type="dxa"/>
          <w:bottom w:w="0" w:type="dxa"/>
          <w:right w:w="108" w:type="dxa"/>
        </w:tblCellMar>
      </w:tblPr>
      <w:tblGrid>
        <w:gridCol w:w="1699"/>
        <w:gridCol w:w="3168"/>
        <w:gridCol w:w="2088"/>
        <w:gridCol w:w="2136"/>
      </w:tblGrid>
      <w:tr>
        <w:tblPrEx>
          <w:tblCellMar>
            <w:top w:w="0" w:type="dxa"/>
            <w:left w:w="108" w:type="dxa"/>
            <w:bottom w:w="0" w:type="dxa"/>
            <w:right w:w="108" w:type="dxa"/>
          </w:tblCellMar>
        </w:tblPrEx>
        <w:trPr>
          <w:trHeight w:val="288" w:hRule="atLeast"/>
          <w:tblHeader/>
          <w:jc w:val="center"/>
        </w:trPr>
        <w:tc>
          <w:tcPr>
            <w:tcW w:w="1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编号</w:t>
            </w:r>
          </w:p>
        </w:tc>
        <w:tc>
          <w:tcPr>
            <w:tcW w:w="3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项目</w:t>
            </w:r>
          </w:p>
        </w:tc>
        <w:tc>
          <w:tcPr>
            <w:tcW w:w="2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指标</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单位</w:t>
            </w:r>
          </w:p>
        </w:tc>
      </w:tr>
      <w:tr>
        <w:tblPrEx>
          <w:tblCellMar>
            <w:top w:w="0" w:type="dxa"/>
            <w:left w:w="108" w:type="dxa"/>
            <w:bottom w:w="0" w:type="dxa"/>
            <w:right w:w="108" w:type="dxa"/>
          </w:tblCellMar>
        </w:tblPrEx>
        <w:trPr>
          <w:trHeight w:val="288" w:hRule="atLeast"/>
          <w:jc w:val="center"/>
        </w:trPr>
        <w:tc>
          <w:tcPr>
            <w:tcW w:w="1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1</w:t>
            </w:r>
          </w:p>
        </w:tc>
        <w:tc>
          <w:tcPr>
            <w:tcW w:w="3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规划总用地面积</w:t>
            </w:r>
          </w:p>
        </w:tc>
        <w:tc>
          <w:tcPr>
            <w:tcW w:w="2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111073.78</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w:t>
            </w:r>
          </w:p>
        </w:tc>
      </w:tr>
      <w:tr>
        <w:tblPrEx>
          <w:tblCellMar>
            <w:top w:w="0" w:type="dxa"/>
            <w:left w:w="108" w:type="dxa"/>
            <w:bottom w:w="0" w:type="dxa"/>
            <w:right w:w="108" w:type="dxa"/>
          </w:tblCellMar>
        </w:tblPrEx>
        <w:trPr>
          <w:trHeight w:val="90" w:hRule="atLeast"/>
          <w:jc w:val="center"/>
        </w:trPr>
        <w:tc>
          <w:tcPr>
            <w:tcW w:w="169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其中</w:t>
            </w:r>
          </w:p>
        </w:tc>
        <w:tc>
          <w:tcPr>
            <w:tcW w:w="3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代征道路面积</w:t>
            </w:r>
          </w:p>
        </w:tc>
        <w:tc>
          <w:tcPr>
            <w:tcW w:w="2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0</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w:t>
            </w:r>
          </w:p>
        </w:tc>
      </w:tr>
      <w:tr>
        <w:tblPrEx>
          <w:tblCellMar>
            <w:top w:w="0" w:type="dxa"/>
            <w:left w:w="108" w:type="dxa"/>
            <w:bottom w:w="0" w:type="dxa"/>
            <w:right w:w="108" w:type="dxa"/>
          </w:tblCellMar>
        </w:tblPrEx>
        <w:trPr>
          <w:trHeight w:val="288" w:hRule="atLeast"/>
          <w:jc w:val="center"/>
        </w:trPr>
        <w:tc>
          <w:tcPr>
            <w:tcW w:w="169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3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代征绿化面积</w:t>
            </w:r>
          </w:p>
        </w:tc>
        <w:tc>
          <w:tcPr>
            <w:tcW w:w="2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0</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w:t>
            </w:r>
          </w:p>
        </w:tc>
      </w:tr>
      <w:tr>
        <w:tblPrEx>
          <w:tblCellMar>
            <w:top w:w="0" w:type="dxa"/>
            <w:left w:w="108" w:type="dxa"/>
            <w:bottom w:w="0" w:type="dxa"/>
            <w:right w:w="108" w:type="dxa"/>
          </w:tblCellMar>
        </w:tblPrEx>
        <w:trPr>
          <w:trHeight w:val="288" w:hRule="atLeast"/>
          <w:jc w:val="center"/>
        </w:trPr>
        <w:tc>
          <w:tcPr>
            <w:tcW w:w="169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3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规划总建设用地面积</w:t>
            </w:r>
          </w:p>
        </w:tc>
        <w:tc>
          <w:tcPr>
            <w:tcW w:w="2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111073.78</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w:t>
            </w:r>
          </w:p>
        </w:tc>
      </w:tr>
      <w:tr>
        <w:tblPrEx>
          <w:tblCellMar>
            <w:top w:w="0" w:type="dxa"/>
            <w:left w:w="108" w:type="dxa"/>
            <w:bottom w:w="0" w:type="dxa"/>
            <w:right w:w="108" w:type="dxa"/>
          </w:tblCellMar>
        </w:tblPrEx>
        <w:trPr>
          <w:trHeight w:val="288" w:hRule="atLeast"/>
          <w:jc w:val="center"/>
        </w:trPr>
        <w:tc>
          <w:tcPr>
            <w:tcW w:w="169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3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规划净建设用地面积</w:t>
            </w:r>
          </w:p>
        </w:tc>
        <w:tc>
          <w:tcPr>
            <w:tcW w:w="2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89747.02</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w:t>
            </w:r>
          </w:p>
        </w:tc>
      </w:tr>
      <w:tr>
        <w:tblPrEx>
          <w:tblCellMar>
            <w:top w:w="0" w:type="dxa"/>
            <w:left w:w="108" w:type="dxa"/>
            <w:bottom w:w="0" w:type="dxa"/>
            <w:right w:w="108" w:type="dxa"/>
          </w:tblCellMar>
        </w:tblPrEx>
        <w:trPr>
          <w:trHeight w:val="288" w:hRule="atLeast"/>
          <w:jc w:val="center"/>
        </w:trPr>
        <w:tc>
          <w:tcPr>
            <w:tcW w:w="169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3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控制道路用地面积</w:t>
            </w:r>
          </w:p>
        </w:tc>
        <w:tc>
          <w:tcPr>
            <w:tcW w:w="2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21326.76</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w:t>
            </w:r>
          </w:p>
        </w:tc>
      </w:tr>
      <w:tr>
        <w:tblPrEx>
          <w:tblCellMar>
            <w:top w:w="0" w:type="dxa"/>
            <w:left w:w="108" w:type="dxa"/>
            <w:bottom w:w="0" w:type="dxa"/>
            <w:right w:w="108" w:type="dxa"/>
          </w:tblCellMar>
        </w:tblPrEx>
        <w:trPr>
          <w:trHeight w:val="288" w:hRule="atLeast"/>
          <w:jc w:val="center"/>
        </w:trPr>
        <w:tc>
          <w:tcPr>
            <w:tcW w:w="1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2</w:t>
            </w:r>
          </w:p>
        </w:tc>
        <w:tc>
          <w:tcPr>
            <w:tcW w:w="3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总建筑面积</w:t>
            </w:r>
          </w:p>
        </w:tc>
        <w:tc>
          <w:tcPr>
            <w:tcW w:w="2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326684.07</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w:t>
            </w:r>
          </w:p>
        </w:tc>
      </w:tr>
      <w:tr>
        <w:tblPrEx>
          <w:tblCellMar>
            <w:top w:w="0" w:type="dxa"/>
            <w:left w:w="108" w:type="dxa"/>
            <w:bottom w:w="0" w:type="dxa"/>
            <w:right w:w="108" w:type="dxa"/>
          </w:tblCellMar>
        </w:tblPrEx>
        <w:trPr>
          <w:trHeight w:val="288" w:hRule="atLeast"/>
          <w:jc w:val="center"/>
        </w:trPr>
        <w:tc>
          <w:tcPr>
            <w:tcW w:w="1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3</w:t>
            </w:r>
          </w:p>
        </w:tc>
        <w:tc>
          <w:tcPr>
            <w:tcW w:w="3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计容总建筑面积</w:t>
            </w:r>
          </w:p>
        </w:tc>
        <w:tc>
          <w:tcPr>
            <w:tcW w:w="2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277684.45</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w:t>
            </w:r>
          </w:p>
        </w:tc>
      </w:tr>
      <w:tr>
        <w:tblPrEx>
          <w:tblCellMar>
            <w:top w:w="0" w:type="dxa"/>
            <w:left w:w="108" w:type="dxa"/>
            <w:bottom w:w="0" w:type="dxa"/>
            <w:right w:w="108" w:type="dxa"/>
          </w:tblCellMar>
        </w:tblPrEx>
        <w:trPr>
          <w:trHeight w:val="288" w:hRule="atLeast"/>
          <w:jc w:val="center"/>
        </w:trPr>
        <w:tc>
          <w:tcPr>
            <w:tcW w:w="169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其中</w:t>
            </w:r>
          </w:p>
        </w:tc>
        <w:tc>
          <w:tcPr>
            <w:tcW w:w="3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商品房住宅建筑面积</w:t>
            </w:r>
          </w:p>
        </w:tc>
        <w:tc>
          <w:tcPr>
            <w:tcW w:w="2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263473.16</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w:t>
            </w:r>
          </w:p>
        </w:tc>
      </w:tr>
      <w:tr>
        <w:tblPrEx>
          <w:tblCellMar>
            <w:top w:w="0" w:type="dxa"/>
            <w:left w:w="108" w:type="dxa"/>
            <w:bottom w:w="0" w:type="dxa"/>
            <w:right w:w="108" w:type="dxa"/>
          </w:tblCellMar>
        </w:tblPrEx>
        <w:trPr>
          <w:trHeight w:val="288" w:hRule="atLeast"/>
          <w:jc w:val="center"/>
        </w:trPr>
        <w:tc>
          <w:tcPr>
            <w:tcW w:w="169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3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保障性住房建筑面积</w:t>
            </w:r>
          </w:p>
        </w:tc>
        <w:tc>
          <w:tcPr>
            <w:tcW w:w="2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0</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w:t>
            </w:r>
          </w:p>
        </w:tc>
      </w:tr>
      <w:tr>
        <w:tblPrEx>
          <w:tblCellMar>
            <w:top w:w="0" w:type="dxa"/>
            <w:left w:w="108" w:type="dxa"/>
            <w:bottom w:w="0" w:type="dxa"/>
            <w:right w:w="108" w:type="dxa"/>
          </w:tblCellMar>
        </w:tblPrEx>
        <w:trPr>
          <w:trHeight w:val="288" w:hRule="atLeast"/>
          <w:jc w:val="center"/>
        </w:trPr>
        <w:tc>
          <w:tcPr>
            <w:tcW w:w="169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3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商业建筑面积</w:t>
            </w:r>
          </w:p>
        </w:tc>
        <w:tc>
          <w:tcPr>
            <w:tcW w:w="2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8199.74</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w:t>
            </w:r>
          </w:p>
        </w:tc>
      </w:tr>
      <w:tr>
        <w:tblPrEx>
          <w:tblCellMar>
            <w:top w:w="0" w:type="dxa"/>
            <w:left w:w="108" w:type="dxa"/>
            <w:bottom w:w="0" w:type="dxa"/>
            <w:right w:w="108" w:type="dxa"/>
          </w:tblCellMar>
        </w:tblPrEx>
        <w:trPr>
          <w:trHeight w:val="288" w:hRule="atLeast"/>
          <w:jc w:val="center"/>
        </w:trPr>
        <w:tc>
          <w:tcPr>
            <w:tcW w:w="169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3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配套公建建筑面积</w:t>
            </w:r>
          </w:p>
        </w:tc>
        <w:tc>
          <w:tcPr>
            <w:tcW w:w="2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6011.55</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w:t>
            </w:r>
          </w:p>
        </w:tc>
      </w:tr>
      <w:tr>
        <w:tblPrEx>
          <w:tblCellMar>
            <w:top w:w="0" w:type="dxa"/>
            <w:left w:w="108" w:type="dxa"/>
            <w:bottom w:w="0" w:type="dxa"/>
            <w:right w:w="108" w:type="dxa"/>
          </w:tblCellMar>
        </w:tblPrEx>
        <w:trPr>
          <w:trHeight w:val="288" w:hRule="atLeast"/>
          <w:jc w:val="center"/>
        </w:trPr>
        <w:tc>
          <w:tcPr>
            <w:tcW w:w="1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4</w:t>
            </w:r>
          </w:p>
        </w:tc>
        <w:tc>
          <w:tcPr>
            <w:tcW w:w="3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不计容总建筑面积</w:t>
            </w:r>
          </w:p>
        </w:tc>
        <w:tc>
          <w:tcPr>
            <w:tcW w:w="2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48999.62</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w:t>
            </w:r>
          </w:p>
        </w:tc>
      </w:tr>
      <w:tr>
        <w:tblPrEx>
          <w:tblCellMar>
            <w:top w:w="0" w:type="dxa"/>
            <w:left w:w="108" w:type="dxa"/>
            <w:bottom w:w="0" w:type="dxa"/>
            <w:right w:w="108" w:type="dxa"/>
          </w:tblCellMar>
        </w:tblPrEx>
        <w:trPr>
          <w:trHeight w:val="288" w:hRule="atLeast"/>
          <w:jc w:val="center"/>
        </w:trPr>
        <w:tc>
          <w:tcPr>
            <w:tcW w:w="169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其中</w:t>
            </w:r>
          </w:p>
        </w:tc>
        <w:tc>
          <w:tcPr>
            <w:tcW w:w="3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地下室建筑面积</w:t>
            </w:r>
          </w:p>
        </w:tc>
        <w:tc>
          <w:tcPr>
            <w:tcW w:w="2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48338.18</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w:t>
            </w:r>
          </w:p>
        </w:tc>
      </w:tr>
      <w:tr>
        <w:tblPrEx>
          <w:tblCellMar>
            <w:top w:w="0" w:type="dxa"/>
            <w:left w:w="108" w:type="dxa"/>
            <w:bottom w:w="0" w:type="dxa"/>
            <w:right w:w="108" w:type="dxa"/>
          </w:tblCellMar>
        </w:tblPrEx>
        <w:trPr>
          <w:trHeight w:val="288" w:hRule="atLeast"/>
          <w:jc w:val="center"/>
        </w:trPr>
        <w:tc>
          <w:tcPr>
            <w:tcW w:w="169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3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架空开放空间建筑面积</w:t>
            </w:r>
          </w:p>
        </w:tc>
        <w:tc>
          <w:tcPr>
            <w:tcW w:w="2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661.44</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w:t>
            </w:r>
          </w:p>
        </w:tc>
      </w:tr>
      <w:tr>
        <w:tblPrEx>
          <w:tblCellMar>
            <w:top w:w="0" w:type="dxa"/>
            <w:left w:w="108" w:type="dxa"/>
            <w:bottom w:w="0" w:type="dxa"/>
            <w:right w:w="108" w:type="dxa"/>
          </w:tblCellMar>
        </w:tblPrEx>
        <w:trPr>
          <w:trHeight w:val="288" w:hRule="atLeast"/>
          <w:jc w:val="center"/>
        </w:trPr>
        <w:tc>
          <w:tcPr>
            <w:tcW w:w="1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5</w:t>
            </w:r>
          </w:p>
        </w:tc>
        <w:tc>
          <w:tcPr>
            <w:tcW w:w="3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机动车位</w:t>
            </w:r>
          </w:p>
        </w:tc>
        <w:tc>
          <w:tcPr>
            <w:tcW w:w="2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2177</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辆</w:t>
            </w:r>
          </w:p>
        </w:tc>
      </w:tr>
      <w:tr>
        <w:tblPrEx>
          <w:tblCellMar>
            <w:top w:w="0" w:type="dxa"/>
            <w:left w:w="108" w:type="dxa"/>
            <w:bottom w:w="0" w:type="dxa"/>
            <w:right w:w="108" w:type="dxa"/>
          </w:tblCellMar>
        </w:tblPrEx>
        <w:trPr>
          <w:trHeight w:val="288" w:hRule="atLeast"/>
          <w:jc w:val="center"/>
        </w:trPr>
        <w:tc>
          <w:tcPr>
            <w:tcW w:w="169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其中</w:t>
            </w:r>
          </w:p>
        </w:tc>
        <w:tc>
          <w:tcPr>
            <w:tcW w:w="3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地面停车位</w:t>
            </w:r>
          </w:p>
        </w:tc>
        <w:tc>
          <w:tcPr>
            <w:tcW w:w="2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435</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辆</w:t>
            </w:r>
          </w:p>
        </w:tc>
      </w:tr>
      <w:tr>
        <w:tblPrEx>
          <w:tblCellMar>
            <w:top w:w="0" w:type="dxa"/>
            <w:left w:w="108" w:type="dxa"/>
            <w:bottom w:w="0" w:type="dxa"/>
            <w:right w:w="108" w:type="dxa"/>
          </w:tblCellMar>
        </w:tblPrEx>
        <w:trPr>
          <w:trHeight w:val="288" w:hRule="atLeast"/>
          <w:jc w:val="center"/>
        </w:trPr>
        <w:tc>
          <w:tcPr>
            <w:tcW w:w="169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3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地下停车位</w:t>
            </w:r>
          </w:p>
        </w:tc>
        <w:tc>
          <w:tcPr>
            <w:tcW w:w="2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1742</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辆</w:t>
            </w:r>
          </w:p>
        </w:tc>
      </w:tr>
      <w:tr>
        <w:tblPrEx>
          <w:tblCellMar>
            <w:top w:w="0" w:type="dxa"/>
            <w:left w:w="108" w:type="dxa"/>
            <w:bottom w:w="0" w:type="dxa"/>
            <w:right w:w="108" w:type="dxa"/>
          </w:tblCellMar>
        </w:tblPrEx>
        <w:trPr>
          <w:trHeight w:val="288" w:hRule="atLeast"/>
          <w:jc w:val="center"/>
        </w:trPr>
        <w:tc>
          <w:tcPr>
            <w:tcW w:w="1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6</w:t>
            </w:r>
          </w:p>
        </w:tc>
        <w:tc>
          <w:tcPr>
            <w:tcW w:w="3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非机动车位</w:t>
            </w:r>
          </w:p>
        </w:tc>
        <w:tc>
          <w:tcPr>
            <w:tcW w:w="2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1172</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辆</w:t>
            </w:r>
          </w:p>
        </w:tc>
      </w:tr>
      <w:tr>
        <w:tblPrEx>
          <w:tblCellMar>
            <w:top w:w="0" w:type="dxa"/>
            <w:left w:w="108" w:type="dxa"/>
            <w:bottom w:w="0" w:type="dxa"/>
            <w:right w:w="108" w:type="dxa"/>
          </w:tblCellMar>
        </w:tblPrEx>
        <w:trPr>
          <w:trHeight w:val="288" w:hRule="atLeast"/>
          <w:jc w:val="center"/>
        </w:trPr>
        <w:tc>
          <w:tcPr>
            <w:tcW w:w="169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其中</w:t>
            </w:r>
          </w:p>
        </w:tc>
        <w:tc>
          <w:tcPr>
            <w:tcW w:w="3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地面非机动车位</w:t>
            </w:r>
          </w:p>
        </w:tc>
        <w:tc>
          <w:tcPr>
            <w:tcW w:w="2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1172</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辆</w:t>
            </w:r>
          </w:p>
        </w:tc>
      </w:tr>
      <w:tr>
        <w:tblPrEx>
          <w:tblCellMar>
            <w:top w:w="0" w:type="dxa"/>
            <w:left w:w="108" w:type="dxa"/>
            <w:bottom w:w="0" w:type="dxa"/>
            <w:right w:w="108" w:type="dxa"/>
          </w:tblCellMar>
        </w:tblPrEx>
        <w:trPr>
          <w:trHeight w:val="288" w:hRule="atLeast"/>
          <w:jc w:val="center"/>
        </w:trPr>
        <w:tc>
          <w:tcPr>
            <w:tcW w:w="169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3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地下非机动车位</w:t>
            </w:r>
          </w:p>
        </w:tc>
        <w:tc>
          <w:tcPr>
            <w:tcW w:w="2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0</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辆</w:t>
            </w:r>
          </w:p>
        </w:tc>
      </w:tr>
      <w:tr>
        <w:tblPrEx>
          <w:tblCellMar>
            <w:top w:w="0" w:type="dxa"/>
            <w:left w:w="108" w:type="dxa"/>
            <w:bottom w:w="0" w:type="dxa"/>
            <w:right w:w="108" w:type="dxa"/>
          </w:tblCellMar>
        </w:tblPrEx>
        <w:trPr>
          <w:trHeight w:val="288" w:hRule="atLeast"/>
          <w:jc w:val="center"/>
        </w:trPr>
        <w:tc>
          <w:tcPr>
            <w:tcW w:w="1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7</w:t>
            </w:r>
          </w:p>
        </w:tc>
        <w:tc>
          <w:tcPr>
            <w:tcW w:w="3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居住户数</w:t>
            </w:r>
          </w:p>
        </w:tc>
        <w:tc>
          <w:tcPr>
            <w:tcW w:w="2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2094</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户</w:t>
            </w:r>
          </w:p>
        </w:tc>
      </w:tr>
      <w:tr>
        <w:tblPrEx>
          <w:tblCellMar>
            <w:top w:w="0" w:type="dxa"/>
            <w:left w:w="108" w:type="dxa"/>
            <w:bottom w:w="0" w:type="dxa"/>
            <w:right w:w="108" w:type="dxa"/>
          </w:tblCellMar>
        </w:tblPrEx>
        <w:trPr>
          <w:trHeight w:val="288" w:hRule="atLeast"/>
          <w:jc w:val="center"/>
        </w:trPr>
        <w:tc>
          <w:tcPr>
            <w:tcW w:w="1699"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其中</w:t>
            </w:r>
          </w:p>
        </w:tc>
        <w:tc>
          <w:tcPr>
            <w:tcW w:w="3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商品房户数</w:t>
            </w:r>
          </w:p>
        </w:tc>
        <w:tc>
          <w:tcPr>
            <w:tcW w:w="2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2094</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户</w:t>
            </w:r>
          </w:p>
        </w:tc>
      </w:tr>
      <w:tr>
        <w:tblPrEx>
          <w:tblCellMar>
            <w:top w:w="0" w:type="dxa"/>
            <w:left w:w="108" w:type="dxa"/>
            <w:bottom w:w="0" w:type="dxa"/>
            <w:right w:w="108" w:type="dxa"/>
          </w:tblCellMar>
        </w:tblPrEx>
        <w:trPr>
          <w:trHeight w:val="288" w:hRule="atLeast"/>
          <w:jc w:val="center"/>
        </w:trPr>
        <w:tc>
          <w:tcPr>
            <w:tcW w:w="1699"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3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保障性住房户数</w:t>
            </w:r>
          </w:p>
        </w:tc>
        <w:tc>
          <w:tcPr>
            <w:tcW w:w="2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0</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户</w:t>
            </w:r>
          </w:p>
        </w:tc>
      </w:tr>
      <w:tr>
        <w:tblPrEx>
          <w:tblCellMar>
            <w:top w:w="0" w:type="dxa"/>
            <w:left w:w="108" w:type="dxa"/>
            <w:bottom w:w="0" w:type="dxa"/>
            <w:right w:w="108" w:type="dxa"/>
          </w:tblCellMar>
        </w:tblPrEx>
        <w:trPr>
          <w:trHeight w:val="288" w:hRule="atLeast"/>
          <w:jc w:val="center"/>
        </w:trPr>
        <w:tc>
          <w:tcPr>
            <w:tcW w:w="1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8</w:t>
            </w:r>
          </w:p>
        </w:tc>
        <w:tc>
          <w:tcPr>
            <w:tcW w:w="3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户居人数</w:t>
            </w:r>
          </w:p>
        </w:tc>
        <w:tc>
          <w:tcPr>
            <w:tcW w:w="2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3.2</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人</w:t>
            </w:r>
          </w:p>
        </w:tc>
      </w:tr>
      <w:tr>
        <w:tblPrEx>
          <w:tblCellMar>
            <w:top w:w="0" w:type="dxa"/>
            <w:left w:w="108" w:type="dxa"/>
            <w:bottom w:w="0" w:type="dxa"/>
            <w:right w:w="108" w:type="dxa"/>
          </w:tblCellMar>
        </w:tblPrEx>
        <w:trPr>
          <w:trHeight w:val="288" w:hRule="atLeast"/>
          <w:jc w:val="center"/>
        </w:trPr>
        <w:tc>
          <w:tcPr>
            <w:tcW w:w="1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9</w:t>
            </w:r>
          </w:p>
        </w:tc>
        <w:tc>
          <w:tcPr>
            <w:tcW w:w="316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居住人数</w:t>
            </w:r>
          </w:p>
        </w:tc>
        <w:tc>
          <w:tcPr>
            <w:tcW w:w="20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6701</w:t>
            </w:r>
          </w:p>
        </w:tc>
        <w:tc>
          <w:tcPr>
            <w:tcW w:w="2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人</w:t>
            </w:r>
          </w:p>
        </w:tc>
      </w:tr>
    </w:tbl>
    <w:p>
      <w:pPr>
        <w:pStyle w:val="2"/>
        <w:numPr>
          <w:ilvl w:val="0"/>
          <w:numId w:val="2"/>
        </w:numPr>
        <w:spacing w:before="300" w:after="300" w:line="360" w:lineRule="exact"/>
        <w:rPr>
          <w:rFonts w:ascii="宋体" w:hAnsi="宋体" w:eastAsia="宋体"/>
          <w:sz w:val="21"/>
          <w:szCs w:val="21"/>
        </w:rPr>
      </w:pPr>
      <w:bookmarkStart w:id="11" w:name="_Toc19362"/>
      <w:bookmarkStart w:id="12" w:name="_Toc25204"/>
      <w:bookmarkStart w:id="13" w:name="_Toc30903"/>
      <w:bookmarkStart w:id="14" w:name="_Toc23528"/>
      <w:bookmarkStart w:id="15" w:name="_Toc3081"/>
      <w:bookmarkStart w:id="16" w:name="_Toc1442"/>
      <w:bookmarkStart w:id="17" w:name="_Toc4573"/>
      <w:bookmarkStart w:id="18" w:name="_Toc15778"/>
      <w:bookmarkStart w:id="19" w:name="_Toc20448"/>
      <w:bookmarkStart w:id="20" w:name="_Toc5992"/>
      <w:r>
        <w:rPr>
          <w:rFonts w:hint="eastAsia" w:ascii="宋体" w:hAnsi="宋体" w:eastAsia="宋体"/>
          <w:sz w:val="21"/>
          <w:szCs w:val="21"/>
        </w:rPr>
        <w:t>信托资金使用情况</w:t>
      </w:r>
      <w:bookmarkEnd w:id="11"/>
      <w:bookmarkEnd w:id="12"/>
      <w:bookmarkEnd w:id="13"/>
      <w:bookmarkEnd w:id="14"/>
      <w:bookmarkEnd w:id="15"/>
      <w:bookmarkEnd w:id="16"/>
      <w:bookmarkEnd w:id="17"/>
      <w:bookmarkEnd w:id="18"/>
      <w:bookmarkEnd w:id="19"/>
      <w:bookmarkEnd w:id="20"/>
    </w:p>
    <w:p>
      <w:pPr>
        <w:jc w:val="center"/>
        <w:rPr>
          <w:rFonts w:ascii="宋体" w:hAnsi="宋体" w:cs="宋体"/>
          <w:b/>
          <w:bCs/>
          <w:color w:val="000000"/>
          <w:sz w:val="21"/>
          <w:szCs w:val="21"/>
        </w:rPr>
      </w:pPr>
      <w:r>
        <w:rPr>
          <w:rFonts w:hint="eastAsia" w:ascii="宋体" w:hAnsi="宋体" w:cs="宋体"/>
          <w:b/>
          <w:bCs/>
          <w:color w:val="000000"/>
          <w:sz w:val="21"/>
          <w:szCs w:val="21"/>
        </w:rPr>
        <w:t>表二：信托资金使用情况表</w:t>
      </w:r>
    </w:p>
    <w:tbl>
      <w:tblPr>
        <w:tblStyle w:val="18"/>
        <w:tblW w:w="92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3"/>
        <w:gridCol w:w="1323"/>
        <w:gridCol w:w="1613"/>
        <w:gridCol w:w="1437"/>
        <w:gridCol w:w="1450"/>
        <w:gridCol w:w="1550"/>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tblHeader/>
          <w:jc w:val="center"/>
        </w:trPr>
        <w:tc>
          <w:tcPr>
            <w:tcW w:w="1043"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序号</w:t>
            </w:r>
          </w:p>
        </w:tc>
        <w:tc>
          <w:tcPr>
            <w:tcW w:w="1323"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时间</w:t>
            </w:r>
          </w:p>
        </w:tc>
        <w:tc>
          <w:tcPr>
            <w:tcW w:w="1613"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信托出资金额</w:t>
            </w:r>
          </w:p>
          <w:p>
            <w:pPr>
              <w:jc w:val="center"/>
              <w:textAlignment w:val="center"/>
              <w:rPr>
                <w:rFonts w:ascii="Arial" w:hAnsi="Arial" w:cs="Arial"/>
                <w:b/>
                <w:bCs/>
                <w:color w:val="000000"/>
                <w:sz w:val="18"/>
                <w:szCs w:val="18"/>
              </w:rPr>
            </w:pPr>
            <w:r>
              <w:rPr>
                <w:rFonts w:ascii="Arial" w:hAnsi="Arial" w:cs="Arial"/>
                <w:b/>
                <w:bCs/>
                <w:color w:val="000000"/>
                <w:sz w:val="18"/>
                <w:szCs w:val="18"/>
              </w:rPr>
              <w:t>（万元）</w:t>
            </w:r>
          </w:p>
        </w:tc>
        <w:tc>
          <w:tcPr>
            <w:tcW w:w="1437"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信托累计出资金额（万元）</w:t>
            </w:r>
          </w:p>
        </w:tc>
        <w:tc>
          <w:tcPr>
            <w:tcW w:w="1450"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已使用金额</w:t>
            </w:r>
          </w:p>
          <w:p>
            <w:pPr>
              <w:jc w:val="center"/>
              <w:textAlignment w:val="center"/>
              <w:rPr>
                <w:rFonts w:ascii="Arial" w:hAnsi="Arial" w:cs="Arial"/>
                <w:b/>
                <w:bCs/>
                <w:color w:val="000000"/>
                <w:sz w:val="18"/>
                <w:szCs w:val="18"/>
              </w:rPr>
            </w:pPr>
            <w:r>
              <w:rPr>
                <w:rFonts w:ascii="Arial" w:hAnsi="Arial" w:cs="Arial"/>
                <w:b/>
                <w:bCs/>
                <w:color w:val="000000"/>
                <w:sz w:val="18"/>
                <w:szCs w:val="18"/>
              </w:rPr>
              <w:t>（万元）</w:t>
            </w:r>
          </w:p>
        </w:tc>
        <w:tc>
          <w:tcPr>
            <w:tcW w:w="1550"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用途</w:t>
            </w:r>
          </w:p>
        </w:tc>
        <w:tc>
          <w:tcPr>
            <w:tcW w:w="814"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余额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1043" w:type="dxa"/>
            <w:vAlign w:val="center"/>
          </w:tcPr>
          <w:p>
            <w:pPr>
              <w:jc w:val="center"/>
              <w:rPr>
                <w:rFonts w:ascii="Arial" w:hAnsi="Arial" w:cs="Arial"/>
                <w:color w:val="000000"/>
                <w:sz w:val="18"/>
                <w:szCs w:val="18"/>
              </w:rPr>
            </w:pPr>
            <w:r>
              <w:rPr>
                <w:rFonts w:ascii="Arial" w:hAnsi="Arial" w:cs="Arial"/>
                <w:color w:val="000000"/>
                <w:sz w:val="18"/>
                <w:szCs w:val="18"/>
              </w:rPr>
              <w:t>1</w:t>
            </w:r>
          </w:p>
        </w:tc>
        <w:tc>
          <w:tcPr>
            <w:tcW w:w="1323" w:type="dxa"/>
            <w:vAlign w:val="center"/>
          </w:tcPr>
          <w:p>
            <w:pPr>
              <w:jc w:val="center"/>
              <w:rPr>
                <w:rFonts w:ascii="Arial" w:hAnsi="Arial" w:cs="Arial"/>
                <w:color w:val="000000"/>
                <w:sz w:val="18"/>
                <w:szCs w:val="18"/>
              </w:rPr>
            </w:pPr>
            <w:r>
              <w:rPr>
                <w:rFonts w:ascii="Arial" w:hAnsi="Arial" w:cs="Arial"/>
                <w:color w:val="000000"/>
                <w:sz w:val="18"/>
                <w:szCs w:val="18"/>
              </w:rPr>
              <w:t>2020/</w:t>
            </w:r>
            <w:r>
              <w:rPr>
                <w:rFonts w:hint="eastAsia" w:ascii="Arial" w:hAnsi="Arial" w:cs="Arial"/>
                <w:color w:val="000000"/>
                <w:sz w:val="18"/>
                <w:szCs w:val="18"/>
              </w:rPr>
              <w:t>07</w:t>
            </w:r>
            <w:r>
              <w:rPr>
                <w:rFonts w:ascii="Arial" w:hAnsi="Arial" w:cs="Arial"/>
                <w:color w:val="000000"/>
                <w:sz w:val="18"/>
                <w:szCs w:val="18"/>
              </w:rPr>
              <w:t>/</w:t>
            </w:r>
            <w:r>
              <w:rPr>
                <w:rFonts w:hint="eastAsia" w:ascii="Arial" w:hAnsi="Arial" w:cs="Arial"/>
                <w:color w:val="000000"/>
                <w:sz w:val="18"/>
                <w:szCs w:val="18"/>
              </w:rPr>
              <w:t>07</w:t>
            </w:r>
          </w:p>
        </w:tc>
        <w:tc>
          <w:tcPr>
            <w:tcW w:w="1613" w:type="dxa"/>
            <w:vAlign w:val="center"/>
          </w:tcPr>
          <w:p>
            <w:pPr>
              <w:jc w:val="center"/>
              <w:rPr>
                <w:rFonts w:ascii="Arial" w:hAnsi="Arial" w:cs="Arial"/>
                <w:color w:val="000000"/>
                <w:sz w:val="18"/>
                <w:szCs w:val="18"/>
              </w:rPr>
            </w:pPr>
            <w:r>
              <w:rPr>
                <w:rFonts w:hint="eastAsia" w:ascii="Arial" w:hAnsi="Arial" w:cs="Arial"/>
                <w:color w:val="000000"/>
                <w:sz w:val="18"/>
                <w:szCs w:val="18"/>
              </w:rPr>
              <w:t>12,970.00</w:t>
            </w:r>
          </w:p>
        </w:tc>
        <w:tc>
          <w:tcPr>
            <w:tcW w:w="1437" w:type="dxa"/>
            <w:vAlign w:val="center"/>
          </w:tcPr>
          <w:p>
            <w:pPr>
              <w:jc w:val="center"/>
              <w:rPr>
                <w:rFonts w:ascii="Arial" w:hAnsi="Arial" w:cs="Arial"/>
                <w:color w:val="000000"/>
                <w:sz w:val="18"/>
                <w:szCs w:val="18"/>
              </w:rPr>
            </w:pPr>
            <w:r>
              <w:rPr>
                <w:rFonts w:hint="eastAsia" w:ascii="Arial" w:hAnsi="Arial" w:cs="Arial"/>
                <w:color w:val="000000"/>
                <w:sz w:val="18"/>
                <w:szCs w:val="18"/>
              </w:rPr>
              <w:t>14,700.00</w:t>
            </w:r>
          </w:p>
        </w:tc>
        <w:tc>
          <w:tcPr>
            <w:tcW w:w="1450" w:type="dxa"/>
            <w:vAlign w:val="center"/>
          </w:tcPr>
          <w:p>
            <w:pPr>
              <w:jc w:val="center"/>
              <w:rPr>
                <w:rFonts w:ascii="Arial" w:hAnsi="Arial" w:cs="Arial"/>
                <w:color w:val="000000"/>
                <w:sz w:val="18"/>
                <w:szCs w:val="18"/>
              </w:rPr>
            </w:pPr>
            <w:r>
              <w:rPr>
                <w:rFonts w:hint="eastAsia" w:ascii="Arial" w:hAnsi="Arial" w:cs="Arial"/>
                <w:color w:val="000000"/>
                <w:sz w:val="18"/>
                <w:szCs w:val="18"/>
              </w:rPr>
              <w:t>14,700.00</w:t>
            </w:r>
          </w:p>
        </w:tc>
        <w:tc>
          <w:tcPr>
            <w:tcW w:w="1550" w:type="dxa"/>
            <w:vAlign w:val="center"/>
          </w:tcPr>
          <w:p>
            <w:pPr>
              <w:jc w:val="center"/>
              <w:rPr>
                <w:rFonts w:ascii="Arial" w:hAnsi="Arial" w:cs="Arial"/>
                <w:color w:val="000000"/>
                <w:sz w:val="18"/>
                <w:szCs w:val="18"/>
              </w:rPr>
            </w:pPr>
            <w:r>
              <w:rPr>
                <w:rFonts w:hint="eastAsia" w:ascii="Arial" w:hAnsi="Arial" w:cs="Arial"/>
                <w:color w:val="000000"/>
                <w:sz w:val="18"/>
                <w:szCs w:val="18"/>
              </w:rPr>
              <w:t>支付广州腾越建筑工程有限公司工程采购款</w:t>
            </w:r>
          </w:p>
        </w:tc>
        <w:tc>
          <w:tcPr>
            <w:tcW w:w="814" w:type="dxa"/>
            <w:vAlign w:val="center"/>
          </w:tcPr>
          <w:p>
            <w:pPr>
              <w:jc w:val="center"/>
              <w:rPr>
                <w:rFonts w:ascii="Arial" w:hAnsi="Arial" w:cs="Arial"/>
                <w:color w:val="000000"/>
                <w:sz w:val="18"/>
                <w:szCs w:val="18"/>
              </w:rPr>
            </w:pPr>
            <w:r>
              <w:rPr>
                <w:rFonts w:ascii="Arial" w:hAnsi="Arial" w:cs="Arial"/>
                <w:color w:val="000000"/>
                <w:sz w:val="18"/>
                <w:szCs w:val="18"/>
              </w:rPr>
              <w:t>0.00</w:t>
            </w:r>
          </w:p>
        </w:tc>
      </w:tr>
    </w:tbl>
    <w:p>
      <w:pPr>
        <w:pStyle w:val="2"/>
        <w:numPr>
          <w:ilvl w:val="0"/>
          <w:numId w:val="2"/>
        </w:numPr>
        <w:spacing w:before="300" w:after="300" w:line="360" w:lineRule="exact"/>
        <w:rPr>
          <w:rFonts w:ascii="宋体" w:hAnsi="宋体" w:eastAsia="宋体"/>
          <w:sz w:val="21"/>
          <w:szCs w:val="21"/>
        </w:rPr>
      </w:pPr>
      <w:bookmarkStart w:id="21" w:name="_Toc15723"/>
      <w:bookmarkStart w:id="22" w:name="_Toc28933"/>
      <w:bookmarkStart w:id="23" w:name="_Toc14801"/>
      <w:bookmarkStart w:id="24" w:name="_Toc2676"/>
      <w:bookmarkStart w:id="25" w:name="_Toc572"/>
      <w:bookmarkStart w:id="26" w:name="_Toc13477"/>
      <w:bookmarkStart w:id="27" w:name="_Toc28893"/>
      <w:bookmarkStart w:id="28" w:name="_Toc4161"/>
      <w:bookmarkStart w:id="29" w:name="_Toc28787"/>
      <w:bookmarkStart w:id="30" w:name="_Toc30164"/>
      <w:r>
        <w:rPr>
          <w:rFonts w:hint="eastAsia" w:ascii="宋体" w:hAnsi="宋体" w:eastAsia="宋体"/>
          <w:sz w:val="21"/>
          <w:szCs w:val="21"/>
        </w:rPr>
        <w:t>项目证件办理情况</w:t>
      </w:r>
      <w:bookmarkEnd w:id="21"/>
      <w:bookmarkEnd w:id="22"/>
      <w:bookmarkEnd w:id="23"/>
      <w:bookmarkEnd w:id="24"/>
      <w:bookmarkEnd w:id="25"/>
      <w:bookmarkEnd w:id="26"/>
      <w:bookmarkEnd w:id="27"/>
      <w:bookmarkEnd w:id="28"/>
      <w:bookmarkEnd w:id="29"/>
      <w:bookmarkEnd w:id="30"/>
    </w:p>
    <w:p>
      <w:pPr>
        <w:jc w:val="center"/>
        <w:rPr>
          <w:rFonts w:ascii="宋体" w:hAnsi="宋体" w:cs="宋体"/>
          <w:b/>
          <w:bCs/>
          <w:color w:val="000000"/>
          <w:sz w:val="21"/>
          <w:szCs w:val="21"/>
        </w:rPr>
      </w:pPr>
      <w:r>
        <w:rPr>
          <w:rFonts w:hint="eastAsia" w:ascii="宋体" w:hAnsi="宋体" w:cs="宋体"/>
          <w:b/>
          <w:bCs/>
          <w:color w:val="000000"/>
          <w:sz w:val="21"/>
          <w:szCs w:val="21"/>
        </w:rPr>
        <w:t>表三：项目五证办理情况</w:t>
      </w:r>
    </w:p>
    <w:tbl>
      <w:tblPr>
        <w:tblStyle w:val="18"/>
        <w:tblW w:w="93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9"/>
        <w:gridCol w:w="3892"/>
        <w:gridCol w:w="2613"/>
        <w:gridCol w:w="12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blHeader/>
          <w:jc w:val="center"/>
        </w:trPr>
        <w:tc>
          <w:tcPr>
            <w:tcW w:w="1599" w:type="dxa"/>
            <w:vMerge w:val="restart"/>
            <w:vAlign w:val="center"/>
          </w:tcPr>
          <w:p>
            <w:pPr>
              <w:jc w:val="center"/>
              <w:rPr>
                <w:rFonts w:ascii="Arial" w:hAnsi="Arial" w:cs="Arial"/>
                <w:b/>
                <w:color w:val="000000"/>
                <w:sz w:val="18"/>
                <w:szCs w:val="18"/>
              </w:rPr>
            </w:pPr>
            <w:r>
              <w:rPr>
                <w:rFonts w:ascii="Arial" w:hAnsi="Arial" w:cs="Arial"/>
                <w:b/>
                <w:color w:val="000000"/>
                <w:sz w:val="18"/>
                <w:szCs w:val="18"/>
              </w:rPr>
              <w:t>五证</w:t>
            </w:r>
          </w:p>
        </w:tc>
        <w:tc>
          <w:tcPr>
            <w:tcW w:w="6505" w:type="dxa"/>
            <w:gridSpan w:val="2"/>
            <w:vAlign w:val="center"/>
          </w:tcPr>
          <w:p>
            <w:pPr>
              <w:jc w:val="center"/>
              <w:rPr>
                <w:rFonts w:ascii="Arial" w:hAnsi="Arial" w:cs="Arial"/>
                <w:b/>
                <w:color w:val="000000"/>
                <w:sz w:val="18"/>
                <w:szCs w:val="18"/>
              </w:rPr>
            </w:pPr>
            <w:r>
              <w:rPr>
                <w:rFonts w:hint="eastAsia" w:ascii="Arial" w:hAnsi="Arial" w:cs="Arial"/>
                <w:b/>
                <w:color w:val="000000"/>
                <w:sz w:val="18"/>
                <w:szCs w:val="18"/>
              </w:rPr>
              <w:t>1号地块</w:t>
            </w:r>
          </w:p>
        </w:tc>
        <w:tc>
          <w:tcPr>
            <w:tcW w:w="1227" w:type="dxa"/>
            <w:vAlign w:val="center"/>
          </w:tcPr>
          <w:p>
            <w:pPr>
              <w:jc w:val="center"/>
              <w:rPr>
                <w:rFonts w:ascii="Arial" w:hAnsi="Arial" w:cs="Arial"/>
                <w:b/>
                <w:color w:val="000000"/>
                <w:sz w:val="18"/>
                <w:szCs w:val="18"/>
              </w:rPr>
            </w:pPr>
            <w:r>
              <w:rPr>
                <w:rFonts w:ascii="Arial" w:hAnsi="Arial" w:cs="Arial"/>
                <w:b/>
                <w:color w:val="000000"/>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blHeader/>
          <w:jc w:val="center"/>
        </w:trPr>
        <w:tc>
          <w:tcPr>
            <w:tcW w:w="1599" w:type="dxa"/>
            <w:vMerge w:val="continue"/>
            <w:vAlign w:val="center"/>
          </w:tcPr>
          <w:p>
            <w:pPr>
              <w:jc w:val="center"/>
              <w:rPr>
                <w:rFonts w:ascii="Arial" w:hAnsi="Arial" w:cs="Arial"/>
                <w:color w:val="000000"/>
                <w:sz w:val="18"/>
                <w:szCs w:val="18"/>
              </w:rPr>
            </w:pPr>
          </w:p>
        </w:tc>
        <w:tc>
          <w:tcPr>
            <w:tcW w:w="3892" w:type="dxa"/>
            <w:vAlign w:val="center"/>
          </w:tcPr>
          <w:p>
            <w:pPr>
              <w:jc w:val="center"/>
              <w:rPr>
                <w:rFonts w:ascii="Arial" w:hAnsi="Arial" w:cs="Arial"/>
                <w:b/>
                <w:color w:val="000000"/>
                <w:sz w:val="18"/>
                <w:szCs w:val="18"/>
              </w:rPr>
            </w:pPr>
            <w:r>
              <w:rPr>
                <w:rFonts w:ascii="Arial" w:hAnsi="Arial" w:cs="Arial"/>
                <w:b/>
                <w:color w:val="000000"/>
                <w:sz w:val="18"/>
                <w:szCs w:val="18"/>
              </w:rPr>
              <w:t>取证时间</w:t>
            </w:r>
          </w:p>
        </w:tc>
        <w:tc>
          <w:tcPr>
            <w:tcW w:w="2613" w:type="dxa"/>
            <w:vAlign w:val="center"/>
          </w:tcPr>
          <w:p>
            <w:pPr>
              <w:jc w:val="center"/>
              <w:rPr>
                <w:rFonts w:ascii="Arial" w:hAnsi="Arial" w:cs="Arial"/>
                <w:b/>
                <w:color w:val="000000"/>
                <w:sz w:val="18"/>
                <w:szCs w:val="18"/>
              </w:rPr>
            </w:pPr>
            <w:r>
              <w:rPr>
                <w:rFonts w:ascii="Arial" w:hAnsi="Arial" w:cs="Arial"/>
                <w:b/>
                <w:color w:val="000000"/>
                <w:sz w:val="18"/>
                <w:szCs w:val="18"/>
              </w:rPr>
              <w:t>证书编号</w:t>
            </w:r>
          </w:p>
        </w:tc>
        <w:tc>
          <w:tcPr>
            <w:tcW w:w="1227" w:type="dxa"/>
            <w:vAlign w:val="center"/>
          </w:tcPr>
          <w:p>
            <w:pPr>
              <w:jc w:val="center"/>
              <w:rPr>
                <w:rFonts w:ascii="Arial" w:hAnsi="Arial" w:cs="Arial"/>
                <w:b/>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1599" w:type="dxa"/>
            <w:vAlign w:val="center"/>
          </w:tcPr>
          <w:p>
            <w:pPr>
              <w:jc w:val="center"/>
              <w:rPr>
                <w:rFonts w:ascii="Arial" w:hAnsi="Arial" w:cs="Arial"/>
                <w:color w:val="000000"/>
                <w:sz w:val="18"/>
                <w:szCs w:val="18"/>
              </w:rPr>
            </w:pPr>
            <w:r>
              <w:rPr>
                <w:rFonts w:ascii="Arial" w:hAnsi="Arial" w:cs="Arial"/>
                <w:color w:val="000000"/>
                <w:sz w:val="18"/>
                <w:szCs w:val="18"/>
              </w:rPr>
              <w:t>不动产权证书</w:t>
            </w:r>
          </w:p>
        </w:tc>
        <w:tc>
          <w:tcPr>
            <w:tcW w:w="3892" w:type="dxa"/>
            <w:vAlign w:val="center"/>
          </w:tcPr>
          <w:p>
            <w:pPr>
              <w:rPr>
                <w:rFonts w:ascii="Arial" w:hAnsi="Arial" w:cs="Arial"/>
                <w:color w:val="000000"/>
                <w:sz w:val="18"/>
                <w:szCs w:val="18"/>
              </w:rPr>
            </w:pPr>
            <w:r>
              <w:rPr>
                <w:rFonts w:hint="eastAsia" w:ascii="Arial" w:hAnsi="Arial" w:cs="Arial"/>
                <w:color w:val="000000"/>
                <w:sz w:val="18"/>
                <w:szCs w:val="18"/>
              </w:rPr>
              <w:t>2021/01/15</w:t>
            </w:r>
          </w:p>
        </w:tc>
        <w:tc>
          <w:tcPr>
            <w:tcW w:w="2613" w:type="dxa"/>
            <w:vAlign w:val="center"/>
          </w:tcPr>
          <w:p>
            <w:pPr>
              <w:rPr>
                <w:rFonts w:ascii="Arial" w:hAnsi="Arial" w:cs="Arial"/>
                <w:color w:val="000000"/>
                <w:sz w:val="18"/>
                <w:szCs w:val="18"/>
              </w:rPr>
            </w:pPr>
            <w:r>
              <w:rPr>
                <w:rFonts w:hint="eastAsia" w:ascii="Arial" w:hAnsi="Arial" w:cs="Arial"/>
                <w:color w:val="000000"/>
                <w:sz w:val="18"/>
                <w:szCs w:val="18"/>
              </w:rPr>
              <w:t>鄂2021武穴市不动产权0000337号</w:t>
            </w:r>
          </w:p>
        </w:tc>
        <w:tc>
          <w:tcPr>
            <w:tcW w:w="1227" w:type="dxa"/>
            <w:vAlign w:val="center"/>
          </w:tcPr>
          <w:p>
            <w:pPr>
              <w:rPr>
                <w:rFonts w:ascii="Arial" w:hAnsi="Arial" w:cs="Arial"/>
                <w:color w:val="000000"/>
                <w:sz w:val="18"/>
                <w:szCs w:val="18"/>
              </w:rPr>
            </w:pPr>
            <w:r>
              <w:rPr>
                <w:rFonts w:hint="eastAsia" w:ascii="Arial" w:hAnsi="Arial" w:cs="Arial"/>
                <w:color w:val="000000"/>
                <w:sz w:val="18"/>
                <w:szCs w:val="18"/>
              </w:rPr>
              <w:t>59715.99㎡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599" w:type="dxa"/>
            <w:vAlign w:val="center"/>
          </w:tcPr>
          <w:p>
            <w:pPr>
              <w:jc w:val="center"/>
              <w:rPr>
                <w:rFonts w:ascii="Arial" w:hAnsi="Arial" w:cs="Arial"/>
                <w:color w:val="000000"/>
                <w:sz w:val="18"/>
                <w:szCs w:val="18"/>
              </w:rPr>
            </w:pPr>
            <w:r>
              <w:rPr>
                <w:rFonts w:ascii="Arial" w:hAnsi="Arial" w:cs="Arial"/>
                <w:color w:val="000000"/>
                <w:sz w:val="18"/>
                <w:szCs w:val="18"/>
              </w:rPr>
              <w:t>建设用地规划许可证</w:t>
            </w:r>
          </w:p>
        </w:tc>
        <w:tc>
          <w:tcPr>
            <w:tcW w:w="3892" w:type="dxa"/>
            <w:vAlign w:val="center"/>
          </w:tcPr>
          <w:p>
            <w:pPr>
              <w:rPr>
                <w:rFonts w:ascii="Arial" w:hAnsi="Arial" w:cs="Arial"/>
                <w:color w:val="000000"/>
                <w:sz w:val="18"/>
                <w:szCs w:val="18"/>
              </w:rPr>
            </w:pPr>
            <w:r>
              <w:rPr>
                <w:rFonts w:hint="eastAsia" w:ascii="Arial" w:hAnsi="Arial" w:cs="Arial"/>
                <w:color w:val="000000"/>
                <w:sz w:val="18"/>
                <w:szCs w:val="18"/>
              </w:rPr>
              <w:t>2020/09/18</w:t>
            </w:r>
          </w:p>
        </w:tc>
        <w:tc>
          <w:tcPr>
            <w:tcW w:w="2613" w:type="dxa"/>
            <w:vAlign w:val="center"/>
          </w:tcPr>
          <w:p>
            <w:pPr>
              <w:rPr>
                <w:rFonts w:ascii="Arial" w:hAnsi="Arial" w:cs="Arial"/>
                <w:color w:val="000000"/>
                <w:sz w:val="18"/>
                <w:szCs w:val="18"/>
              </w:rPr>
            </w:pPr>
            <w:r>
              <w:rPr>
                <w:rFonts w:hint="eastAsia" w:ascii="Arial" w:hAnsi="Arial" w:cs="Arial"/>
                <w:color w:val="000000"/>
                <w:sz w:val="18"/>
                <w:szCs w:val="18"/>
              </w:rPr>
              <w:t>地字第021号</w:t>
            </w:r>
          </w:p>
        </w:tc>
        <w:tc>
          <w:tcPr>
            <w:tcW w:w="1227" w:type="dxa"/>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599" w:type="dxa"/>
            <w:vMerge w:val="restart"/>
            <w:vAlign w:val="center"/>
          </w:tcPr>
          <w:p>
            <w:pPr>
              <w:jc w:val="center"/>
              <w:rPr>
                <w:rFonts w:ascii="Arial" w:hAnsi="Arial" w:cs="Arial"/>
                <w:color w:val="000000"/>
                <w:sz w:val="18"/>
                <w:szCs w:val="18"/>
              </w:rPr>
            </w:pPr>
            <w:r>
              <w:rPr>
                <w:rFonts w:ascii="Arial" w:hAnsi="Arial" w:cs="Arial"/>
                <w:color w:val="000000"/>
                <w:sz w:val="18"/>
                <w:szCs w:val="18"/>
              </w:rPr>
              <w:t>建设工程规划许可证</w:t>
            </w:r>
          </w:p>
        </w:tc>
        <w:tc>
          <w:tcPr>
            <w:tcW w:w="3892" w:type="dxa"/>
            <w:vAlign w:val="center"/>
          </w:tcPr>
          <w:p>
            <w:pPr>
              <w:rPr>
                <w:rFonts w:ascii="Arial" w:hAnsi="Arial" w:cs="Arial"/>
                <w:color w:val="000000"/>
                <w:sz w:val="18"/>
                <w:szCs w:val="18"/>
              </w:rPr>
            </w:pPr>
            <w:r>
              <w:rPr>
                <w:rFonts w:hint="eastAsia" w:ascii="Arial" w:hAnsi="Arial" w:cs="Arial"/>
                <w:color w:val="000000"/>
                <w:sz w:val="18"/>
                <w:szCs w:val="18"/>
              </w:rPr>
              <w:t>3#、7#、8#、9#、10#、A4A5电房、幼儿园</w:t>
            </w:r>
          </w:p>
          <w:p>
            <w:pPr>
              <w:rPr>
                <w:rFonts w:ascii="Arial" w:hAnsi="Arial" w:cs="Arial"/>
                <w:color w:val="000000"/>
                <w:sz w:val="18"/>
                <w:szCs w:val="18"/>
              </w:rPr>
            </w:pPr>
            <w:r>
              <w:rPr>
                <w:rFonts w:hint="eastAsia" w:ascii="Arial" w:hAnsi="Arial" w:cs="Arial"/>
                <w:color w:val="000000"/>
                <w:sz w:val="18"/>
                <w:szCs w:val="18"/>
              </w:rPr>
              <w:t>2021/01/21</w:t>
            </w:r>
          </w:p>
        </w:tc>
        <w:tc>
          <w:tcPr>
            <w:tcW w:w="2613" w:type="dxa"/>
            <w:vAlign w:val="center"/>
          </w:tcPr>
          <w:p>
            <w:pPr>
              <w:rPr>
                <w:rFonts w:ascii="Arial" w:hAnsi="Arial" w:cs="Arial"/>
                <w:color w:val="000000"/>
                <w:sz w:val="18"/>
                <w:szCs w:val="18"/>
              </w:rPr>
            </w:pPr>
            <w:r>
              <w:rPr>
                <w:rFonts w:hint="eastAsia" w:ascii="Arial" w:hAnsi="Arial" w:cs="Arial"/>
                <w:color w:val="000000"/>
                <w:sz w:val="18"/>
                <w:szCs w:val="18"/>
              </w:rPr>
              <w:t>建字第036号</w:t>
            </w:r>
          </w:p>
        </w:tc>
        <w:tc>
          <w:tcPr>
            <w:tcW w:w="1227" w:type="dxa"/>
            <w:vMerge w:val="restart"/>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1599" w:type="dxa"/>
            <w:vMerge w:val="continue"/>
            <w:vAlign w:val="center"/>
          </w:tcPr>
          <w:p>
            <w:pPr>
              <w:jc w:val="center"/>
              <w:rPr>
                <w:rFonts w:ascii="Arial" w:hAnsi="Arial" w:cs="Arial"/>
                <w:color w:val="000000"/>
                <w:sz w:val="18"/>
                <w:szCs w:val="18"/>
              </w:rPr>
            </w:pPr>
          </w:p>
        </w:tc>
        <w:tc>
          <w:tcPr>
            <w:tcW w:w="3892" w:type="dxa"/>
            <w:vAlign w:val="center"/>
          </w:tcPr>
          <w:p>
            <w:pPr>
              <w:rPr>
                <w:rFonts w:ascii="Arial" w:hAnsi="Arial" w:cs="Arial"/>
                <w:color w:val="000000"/>
                <w:sz w:val="18"/>
                <w:szCs w:val="18"/>
              </w:rPr>
            </w:pPr>
            <w:r>
              <w:rPr>
                <w:rFonts w:hint="eastAsia" w:ascii="Arial" w:hAnsi="Arial" w:cs="Arial"/>
                <w:color w:val="000000"/>
                <w:sz w:val="18"/>
                <w:szCs w:val="18"/>
              </w:rPr>
              <w:t>地下室</w:t>
            </w:r>
          </w:p>
          <w:p>
            <w:pPr>
              <w:rPr>
                <w:rFonts w:ascii="Arial" w:hAnsi="Arial" w:cs="Arial"/>
                <w:color w:val="000000"/>
                <w:sz w:val="18"/>
                <w:szCs w:val="18"/>
              </w:rPr>
            </w:pPr>
            <w:r>
              <w:rPr>
                <w:rFonts w:hint="eastAsia" w:ascii="Arial" w:hAnsi="Arial" w:cs="Arial"/>
                <w:color w:val="000000"/>
                <w:sz w:val="18"/>
                <w:szCs w:val="18"/>
              </w:rPr>
              <w:t>2021/01/21</w:t>
            </w:r>
          </w:p>
        </w:tc>
        <w:tc>
          <w:tcPr>
            <w:tcW w:w="2613" w:type="dxa"/>
            <w:vAlign w:val="center"/>
          </w:tcPr>
          <w:p>
            <w:pPr>
              <w:rPr>
                <w:rFonts w:ascii="Arial" w:hAnsi="Arial" w:cs="Arial"/>
                <w:color w:val="000000"/>
                <w:sz w:val="18"/>
                <w:szCs w:val="18"/>
              </w:rPr>
            </w:pPr>
            <w:r>
              <w:rPr>
                <w:rFonts w:hint="eastAsia" w:ascii="Arial" w:hAnsi="Arial" w:cs="Arial"/>
                <w:color w:val="000000"/>
                <w:sz w:val="18"/>
                <w:szCs w:val="18"/>
              </w:rPr>
              <w:t>建字第037号</w:t>
            </w:r>
          </w:p>
        </w:tc>
        <w:tc>
          <w:tcPr>
            <w:tcW w:w="1227" w:type="dxa"/>
            <w:vMerge w:val="continue"/>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1599" w:type="dxa"/>
            <w:vMerge w:val="continue"/>
            <w:vAlign w:val="center"/>
          </w:tcPr>
          <w:p>
            <w:pPr>
              <w:jc w:val="center"/>
              <w:rPr>
                <w:rFonts w:ascii="Arial" w:hAnsi="Arial" w:cs="Arial"/>
                <w:color w:val="000000"/>
                <w:sz w:val="18"/>
                <w:szCs w:val="18"/>
              </w:rPr>
            </w:pPr>
          </w:p>
        </w:tc>
        <w:tc>
          <w:tcPr>
            <w:tcW w:w="3892" w:type="dxa"/>
            <w:vAlign w:val="center"/>
          </w:tcPr>
          <w:p>
            <w:pPr>
              <w:rPr>
                <w:rFonts w:ascii="Arial" w:hAnsi="Arial" w:cs="Arial"/>
                <w:color w:val="000000"/>
                <w:sz w:val="18"/>
                <w:szCs w:val="18"/>
              </w:rPr>
            </w:pPr>
            <w:r>
              <w:rPr>
                <w:rFonts w:hint="eastAsia" w:ascii="Arial" w:hAnsi="Arial" w:cs="Arial"/>
                <w:color w:val="000000"/>
                <w:sz w:val="18"/>
                <w:szCs w:val="18"/>
              </w:rPr>
              <w:t>1#、2#、5#、6#、S1#楼</w:t>
            </w:r>
          </w:p>
          <w:p>
            <w:pPr>
              <w:rPr>
                <w:rFonts w:ascii="Arial" w:hAnsi="Arial" w:cs="Arial"/>
                <w:color w:val="000000"/>
                <w:sz w:val="18"/>
                <w:szCs w:val="18"/>
              </w:rPr>
            </w:pPr>
            <w:r>
              <w:rPr>
                <w:rFonts w:hint="eastAsia" w:ascii="Arial" w:hAnsi="Arial" w:cs="Arial"/>
                <w:color w:val="000000"/>
                <w:sz w:val="18"/>
                <w:szCs w:val="18"/>
              </w:rPr>
              <w:t>2020/09/18</w:t>
            </w:r>
          </w:p>
        </w:tc>
        <w:tc>
          <w:tcPr>
            <w:tcW w:w="2613" w:type="dxa"/>
            <w:vAlign w:val="center"/>
          </w:tcPr>
          <w:p>
            <w:pPr>
              <w:rPr>
                <w:rFonts w:ascii="Arial" w:hAnsi="Arial" w:cs="Arial"/>
                <w:color w:val="000000"/>
                <w:sz w:val="18"/>
                <w:szCs w:val="18"/>
              </w:rPr>
            </w:pPr>
            <w:r>
              <w:rPr>
                <w:rFonts w:hint="eastAsia" w:ascii="Arial" w:hAnsi="Arial" w:cs="Arial"/>
                <w:color w:val="000000"/>
                <w:sz w:val="18"/>
                <w:szCs w:val="18"/>
              </w:rPr>
              <w:t>建字第218号</w:t>
            </w:r>
          </w:p>
        </w:tc>
        <w:tc>
          <w:tcPr>
            <w:tcW w:w="1227" w:type="dxa"/>
            <w:vMerge w:val="continue"/>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1599" w:type="dxa"/>
            <w:vMerge w:val="continue"/>
            <w:vAlign w:val="center"/>
          </w:tcPr>
          <w:p>
            <w:pPr>
              <w:jc w:val="center"/>
              <w:rPr>
                <w:rFonts w:ascii="Arial" w:hAnsi="Arial" w:cs="Arial"/>
                <w:color w:val="000000"/>
                <w:sz w:val="18"/>
                <w:szCs w:val="18"/>
              </w:rPr>
            </w:pPr>
          </w:p>
        </w:tc>
        <w:tc>
          <w:tcPr>
            <w:tcW w:w="3892" w:type="dxa"/>
            <w:vAlign w:val="center"/>
          </w:tcPr>
          <w:p>
            <w:pPr>
              <w:rPr>
                <w:rFonts w:ascii="Arial" w:hAnsi="Arial" w:cs="Arial"/>
                <w:color w:val="000000"/>
                <w:sz w:val="18"/>
                <w:szCs w:val="18"/>
              </w:rPr>
            </w:pPr>
            <w:r>
              <w:rPr>
                <w:rFonts w:hint="eastAsia" w:ascii="Arial" w:hAnsi="Arial" w:cs="Arial"/>
                <w:color w:val="000000"/>
                <w:sz w:val="18"/>
                <w:szCs w:val="18"/>
              </w:rPr>
              <w:t>1#、2#、5#、6#楼地下室</w:t>
            </w:r>
          </w:p>
          <w:p>
            <w:pPr>
              <w:rPr>
                <w:rFonts w:ascii="Arial" w:hAnsi="Arial" w:cs="Arial"/>
                <w:color w:val="000000"/>
                <w:sz w:val="18"/>
                <w:szCs w:val="18"/>
              </w:rPr>
            </w:pPr>
            <w:r>
              <w:rPr>
                <w:rFonts w:hint="eastAsia" w:ascii="Arial" w:hAnsi="Arial" w:cs="Arial"/>
                <w:color w:val="000000"/>
                <w:sz w:val="18"/>
                <w:szCs w:val="18"/>
              </w:rPr>
              <w:t>2020/09/18</w:t>
            </w:r>
          </w:p>
        </w:tc>
        <w:tc>
          <w:tcPr>
            <w:tcW w:w="2613" w:type="dxa"/>
            <w:vAlign w:val="center"/>
          </w:tcPr>
          <w:p>
            <w:pPr>
              <w:rPr>
                <w:rFonts w:ascii="Arial" w:hAnsi="Arial" w:cs="Arial"/>
                <w:color w:val="000000"/>
                <w:sz w:val="18"/>
                <w:szCs w:val="18"/>
              </w:rPr>
            </w:pPr>
            <w:r>
              <w:rPr>
                <w:rFonts w:hint="eastAsia" w:ascii="Arial" w:hAnsi="Arial" w:cs="Arial"/>
                <w:color w:val="000000"/>
                <w:sz w:val="18"/>
                <w:szCs w:val="18"/>
              </w:rPr>
              <w:t>建字第219号</w:t>
            </w:r>
          </w:p>
        </w:tc>
        <w:tc>
          <w:tcPr>
            <w:tcW w:w="1227" w:type="dxa"/>
            <w:vMerge w:val="continue"/>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jc w:val="center"/>
        </w:trPr>
        <w:tc>
          <w:tcPr>
            <w:tcW w:w="1599" w:type="dxa"/>
            <w:vMerge w:val="restart"/>
            <w:vAlign w:val="center"/>
          </w:tcPr>
          <w:p>
            <w:pPr>
              <w:jc w:val="center"/>
              <w:rPr>
                <w:rFonts w:ascii="Arial" w:hAnsi="Arial" w:cs="Arial"/>
                <w:color w:val="000000"/>
                <w:sz w:val="18"/>
                <w:szCs w:val="18"/>
              </w:rPr>
            </w:pPr>
            <w:r>
              <w:rPr>
                <w:rFonts w:ascii="Arial" w:hAnsi="Arial" w:cs="Arial"/>
                <w:color w:val="000000"/>
                <w:sz w:val="18"/>
                <w:szCs w:val="18"/>
              </w:rPr>
              <w:t>建筑工程施工许可证</w:t>
            </w:r>
          </w:p>
        </w:tc>
        <w:tc>
          <w:tcPr>
            <w:tcW w:w="3892" w:type="dxa"/>
            <w:vAlign w:val="center"/>
          </w:tcPr>
          <w:p>
            <w:pPr>
              <w:rPr>
                <w:rFonts w:ascii="Arial" w:hAnsi="Arial" w:cs="Arial"/>
                <w:color w:val="000000"/>
                <w:sz w:val="18"/>
                <w:szCs w:val="18"/>
              </w:rPr>
            </w:pPr>
            <w:r>
              <w:rPr>
                <w:rFonts w:hint="eastAsia" w:ascii="Arial" w:hAnsi="Arial" w:cs="Arial"/>
                <w:color w:val="000000"/>
                <w:sz w:val="18"/>
                <w:szCs w:val="18"/>
              </w:rPr>
              <w:t>9#、10#</w:t>
            </w:r>
          </w:p>
          <w:p>
            <w:pPr>
              <w:rPr>
                <w:rFonts w:ascii="Arial" w:hAnsi="Arial" w:cs="Arial"/>
                <w:color w:val="000000"/>
                <w:sz w:val="18"/>
                <w:szCs w:val="18"/>
              </w:rPr>
            </w:pPr>
            <w:r>
              <w:rPr>
                <w:rFonts w:hint="eastAsia" w:ascii="Arial" w:hAnsi="Arial" w:cs="Arial"/>
                <w:color w:val="000000"/>
                <w:sz w:val="18"/>
                <w:szCs w:val="18"/>
              </w:rPr>
              <w:t>2021/02/08</w:t>
            </w:r>
          </w:p>
        </w:tc>
        <w:tc>
          <w:tcPr>
            <w:tcW w:w="2613" w:type="dxa"/>
            <w:vAlign w:val="center"/>
          </w:tcPr>
          <w:p>
            <w:pPr>
              <w:rPr>
                <w:rFonts w:ascii="Arial" w:hAnsi="Arial" w:cs="Arial"/>
                <w:color w:val="000000"/>
                <w:sz w:val="18"/>
                <w:szCs w:val="18"/>
              </w:rPr>
            </w:pPr>
            <w:r>
              <w:rPr>
                <w:rFonts w:hint="eastAsia" w:ascii="Arial" w:hAnsi="Arial" w:cs="Arial"/>
                <w:color w:val="000000"/>
                <w:sz w:val="18"/>
                <w:szCs w:val="18"/>
              </w:rPr>
              <w:t>421182 20210208 0201</w:t>
            </w:r>
          </w:p>
        </w:tc>
        <w:tc>
          <w:tcPr>
            <w:tcW w:w="1227" w:type="dxa"/>
            <w:vMerge w:val="restart"/>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 w:hRule="atLeast"/>
          <w:jc w:val="center"/>
        </w:trPr>
        <w:tc>
          <w:tcPr>
            <w:tcW w:w="1599" w:type="dxa"/>
            <w:vMerge w:val="continue"/>
            <w:vAlign w:val="center"/>
          </w:tcPr>
          <w:p>
            <w:pPr>
              <w:jc w:val="center"/>
              <w:rPr>
                <w:rFonts w:ascii="Arial" w:hAnsi="Arial" w:cs="Arial"/>
                <w:color w:val="000000"/>
                <w:sz w:val="18"/>
                <w:szCs w:val="18"/>
              </w:rPr>
            </w:pPr>
          </w:p>
        </w:tc>
        <w:tc>
          <w:tcPr>
            <w:tcW w:w="3892" w:type="dxa"/>
            <w:vAlign w:val="center"/>
          </w:tcPr>
          <w:p>
            <w:pPr>
              <w:rPr>
                <w:rFonts w:ascii="Arial" w:hAnsi="Arial" w:cs="Arial"/>
                <w:color w:val="000000"/>
                <w:sz w:val="18"/>
                <w:szCs w:val="18"/>
              </w:rPr>
            </w:pPr>
            <w:r>
              <w:rPr>
                <w:rFonts w:hint="eastAsia" w:ascii="Arial" w:hAnsi="Arial" w:cs="Arial"/>
                <w:color w:val="000000"/>
                <w:sz w:val="18"/>
                <w:szCs w:val="18"/>
              </w:rPr>
              <w:t>7#</w:t>
            </w:r>
          </w:p>
          <w:p>
            <w:pPr>
              <w:rPr>
                <w:rFonts w:ascii="Arial" w:hAnsi="Arial" w:cs="Arial"/>
                <w:color w:val="000000"/>
                <w:sz w:val="18"/>
                <w:szCs w:val="18"/>
              </w:rPr>
            </w:pPr>
            <w:r>
              <w:rPr>
                <w:rFonts w:hint="eastAsia" w:ascii="Arial" w:hAnsi="Arial" w:cs="Arial"/>
                <w:color w:val="000000"/>
                <w:sz w:val="18"/>
                <w:szCs w:val="18"/>
              </w:rPr>
              <w:t>2021/02/08</w:t>
            </w:r>
          </w:p>
        </w:tc>
        <w:tc>
          <w:tcPr>
            <w:tcW w:w="2613" w:type="dxa"/>
            <w:vAlign w:val="center"/>
          </w:tcPr>
          <w:p>
            <w:pPr>
              <w:rPr>
                <w:rFonts w:ascii="Arial" w:hAnsi="Arial" w:cs="Arial"/>
                <w:color w:val="000000"/>
                <w:sz w:val="18"/>
                <w:szCs w:val="18"/>
              </w:rPr>
            </w:pPr>
            <w:r>
              <w:rPr>
                <w:rFonts w:hint="eastAsia" w:ascii="Arial" w:hAnsi="Arial" w:cs="Arial"/>
                <w:color w:val="000000"/>
                <w:sz w:val="18"/>
                <w:szCs w:val="18"/>
              </w:rPr>
              <w:t>421182 20210208 0101</w:t>
            </w:r>
          </w:p>
        </w:tc>
        <w:tc>
          <w:tcPr>
            <w:tcW w:w="1227" w:type="dxa"/>
            <w:vMerge w:val="continue"/>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1599" w:type="dxa"/>
            <w:vMerge w:val="continue"/>
            <w:vAlign w:val="center"/>
          </w:tcPr>
          <w:p>
            <w:pPr>
              <w:jc w:val="center"/>
              <w:rPr>
                <w:rFonts w:ascii="Arial" w:hAnsi="Arial" w:cs="Arial"/>
                <w:color w:val="000000"/>
                <w:sz w:val="18"/>
                <w:szCs w:val="18"/>
              </w:rPr>
            </w:pPr>
          </w:p>
        </w:tc>
        <w:tc>
          <w:tcPr>
            <w:tcW w:w="3892" w:type="dxa"/>
            <w:vAlign w:val="center"/>
          </w:tcPr>
          <w:p>
            <w:pPr>
              <w:rPr>
                <w:rFonts w:ascii="Arial" w:hAnsi="Arial" w:cs="Arial"/>
                <w:color w:val="000000"/>
                <w:sz w:val="18"/>
                <w:szCs w:val="18"/>
              </w:rPr>
            </w:pPr>
            <w:r>
              <w:rPr>
                <w:rFonts w:hint="eastAsia" w:ascii="Arial" w:hAnsi="Arial" w:cs="Arial"/>
                <w:color w:val="000000"/>
                <w:sz w:val="18"/>
                <w:szCs w:val="18"/>
              </w:rPr>
              <w:t>S1#楼</w:t>
            </w:r>
          </w:p>
          <w:p>
            <w:pPr>
              <w:rPr>
                <w:rFonts w:ascii="Arial" w:hAnsi="Arial" w:cs="Arial"/>
                <w:color w:val="000000"/>
                <w:sz w:val="18"/>
                <w:szCs w:val="18"/>
              </w:rPr>
            </w:pPr>
            <w:r>
              <w:rPr>
                <w:rFonts w:hint="eastAsia" w:ascii="Arial" w:hAnsi="Arial" w:cs="Arial"/>
                <w:color w:val="000000"/>
                <w:sz w:val="18"/>
                <w:szCs w:val="18"/>
              </w:rPr>
              <w:t>2020/10/12</w:t>
            </w:r>
          </w:p>
        </w:tc>
        <w:tc>
          <w:tcPr>
            <w:tcW w:w="2613" w:type="dxa"/>
            <w:vAlign w:val="center"/>
          </w:tcPr>
          <w:p>
            <w:pPr>
              <w:rPr>
                <w:rFonts w:ascii="Arial" w:hAnsi="Arial" w:cs="Arial"/>
                <w:color w:val="000000"/>
                <w:sz w:val="18"/>
                <w:szCs w:val="18"/>
              </w:rPr>
            </w:pPr>
            <w:r>
              <w:rPr>
                <w:rFonts w:hint="eastAsia" w:ascii="Arial" w:hAnsi="Arial" w:cs="Arial"/>
                <w:color w:val="000000"/>
                <w:sz w:val="18"/>
                <w:szCs w:val="18"/>
              </w:rPr>
              <w:t>421182 2010120001-SX-001</w:t>
            </w:r>
          </w:p>
        </w:tc>
        <w:tc>
          <w:tcPr>
            <w:tcW w:w="1227" w:type="dxa"/>
            <w:vMerge w:val="continue"/>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 w:hRule="atLeast"/>
          <w:jc w:val="center"/>
        </w:trPr>
        <w:tc>
          <w:tcPr>
            <w:tcW w:w="1599" w:type="dxa"/>
            <w:vMerge w:val="continue"/>
            <w:vAlign w:val="center"/>
          </w:tcPr>
          <w:p>
            <w:pPr>
              <w:jc w:val="center"/>
              <w:rPr>
                <w:rFonts w:ascii="Arial" w:hAnsi="Arial" w:cs="Arial"/>
                <w:color w:val="000000"/>
                <w:sz w:val="18"/>
                <w:szCs w:val="18"/>
              </w:rPr>
            </w:pPr>
          </w:p>
        </w:tc>
        <w:tc>
          <w:tcPr>
            <w:tcW w:w="3892" w:type="dxa"/>
            <w:vAlign w:val="center"/>
          </w:tcPr>
          <w:p>
            <w:pPr>
              <w:rPr>
                <w:rFonts w:ascii="Arial" w:hAnsi="Arial" w:cs="Arial"/>
                <w:color w:val="000000"/>
                <w:sz w:val="18"/>
                <w:szCs w:val="18"/>
              </w:rPr>
            </w:pPr>
            <w:r>
              <w:rPr>
                <w:rFonts w:hint="eastAsia" w:ascii="Arial" w:hAnsi="Arial" w:cs="Arial"/>
                <w:color w:val="000000"/>
                <w:sz w:val="18"/>
                <w:szCs w:val="18"/>
              </w:rPr>
              <w:t>1#、2#、5#、6#楼地下室</w:t>
            </w:r>
          </w:p>
          <w:p>
            <w:pPr>
              <w:rPr>
                <w:rFonts w:ascii="Arial" w:hAnsi="Arial" w:cs="Arial"/>
                <w:color w:val="000000"/>
                <w:sz w:val="18"/>
                <w:szCs w:val="18"/>
              </w:rPr>
            </w:pPr>
            <w:r>
              <w:rPr>
                <w:rFonts w:hint="eastAsia" w:ascii="Arial" w:hAnsi="Arial" w:cs="Arial"/>
                <w:color w:val="000000"/>
                <w:sz w:val="18"/>
                <w:szCs w:val="18"/>
              </w:rPr>
              <w:t>2020/11/02</w:t>
            </w:r>
          </w:p>
        </w:tc>
        <w:tc>
          <w:tcPr>
            <w:tcW w:w="2613" w:type="dxa"/>
            <w:vAlign w:val="center"/>
          </w:tcPr>
          <w:p>
            <w:pPr>
              <w:rPr>
                <w:rFonts w:ascii="Arial" w:hAnsi="Arial" w:cs="Arial"/>
                <w:color w:val="000000"/>
                <w:sz w:val="18"/>
                <w:szCs w:val="18"/>
              </w:rPr>
            </w:pPr>
            <w:r>
              <w:rPr>
                <w:rFonts w:hint="eastAsia" w:ascii="Arial" w:hAnsi="Arial" w:cs="Arial"/>
                <w:color w:val="000000"/>
                <w:sz w:val="18"/>
                <w:szCs w:val="18"/>
              </w:rPr>
              <w:t>421182 201012 0001-SX-002</w:t>
            </w:r>
          </w:p>
        </w:tc>
        <w:tc>
          <w:tcPr>
            <w:tcW w:w="1227" w:type="dxa"/>
            <w:vMerge w:val="continue"/>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1599" w:type="dxa"/>
            <w:vMerge w:val="continue"/>
            <w:vAlign w:val="center"/>
          </w:tcPr>
          <w:p>
            <w:pPr>
              <w:jc w:val="center"/>
              <w:rPr>
                <w:rFonts w:ascii="Arial" w:hAnsi="Arial" w:cs="Arial"/>
                <w:color w:val="000000"/>
                <w:sz w:val="18"/>
                <w:szCs w:val="18"/>
              </w:rPr>
            </w:pPr>
          </w:p>
        </w:tc>
        <w:tc>
          <w:tcPr>
            <w:tcW w:w="3892" w:type="dxa"/>
            <w:vAlign w:val="center"/>
          </w:tcPr>
          <w:p>
            <w:pPr>
              <w:rPr>
                <w:rFonts w:ascii="Arial" w:hAnsi="Arial" w:cs="Arial"/>
                <w:color w:val="000000"/>
                <w:sz w:val="18"/>
                <w:szCs w:val="18"/>
              </w:rPr>
            </w:pPr>
            <w:r>
              <w:rPr>
                <w:rFonts w:hint="eastAsia" w:ascii="Arial" w:hAnsi="Arial" w:cs="Arial"/>
                <w:color w:val="000000"/>
                <w:sz w:val="18"/>
                <w:szCs w:val="18"/>
              </w:rPr>
              <w:t>3#、8#、A4A5电房、幼儿园（21#）及地下室2020/11/02</w:t>
            </w:r>
          </w:p>
        </w:tc>
        <w:tc>
          <w:tcPr>
            <w:tcW w:w="2613" w:type="dxa"/>
            <w:vAlign w:val="center"/>
          </w:tcPr>
          <w:p>
            <w:pPr>
              <w:rPr>
                <w:rFonts w:ascii="Arial" w:hAnsi="Arial" w:cs="Arial"/>
                <w:color w:val="000000"/>
                <w:sz w:val="18"/>
                <w:szCs w:val="18"/>
              </w:rPr>
            </w:pPr>
            <w:r>
              <w:rPr>
                <w:rFonts w:hint="eastAsia" w:ascii="Arial" w:hAnsi="Arial" w:cs="Arial"/>
                <w:color w:val="000000"/>
                <w:sz w:val="18"/>
                <w:szCs w:val="18"/>
              </w:rPr>
              <w:t>421182 20210519 0101</w:t>
            </w:r>
          </w:p>
        </w:tc>
        <w:tc>
          <w:tcPr>
            <w:tcW w:w="1227" w:type="dxa"/>
            <w:vMerge w:val="continue"/>
            <w:vAlign w:val="center"/>
          </w:tcPr>
          <w:p>
            <w:pPr>
              <w:jc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1599" w:type="dxa"/>
            <w:vMerge w:val="restart"/>
            <w:vAlign w:val="center"/>
          </w:tcPr>
          <w:p>
            <w:pPr>
              <w:jc w:val="center"/>
              <w:rPr>
                <w:rFonts w:ascii="Arial" w:hAnsi="Arial" w:cs="Arial"/>
                <w:color w:val="000000"/>
                <w:sz w:val="18"/>
                <w:szCs w:val="18"/>
              </w:rPr>
            </w:pPr>
            <w:r>
              <w:rPr>
                <w:rFonts w:ascii="Arial" w:hAnsi="Arial" w:cs="Arial"/>
                <w:color w:val="000000"/>
                <w:sz w:val="18"/>
                <w:szCs w:val="18"/>
              </w:rPr>
              <w:t>商品房预售许可证</w:t>
            </w:r>
          </w:p>
        </w:tc>
        <w:tc>
          <w:tcPr>
            <w:tcW w:w="3892" w:type="dxa"/>
            <w:vAlign w:val="center"/>
          </w:tcPr>
          <w:p>
            <w:pPr>
              <w:rPr>
                <w:rFonts w:ascii="Arial" w:hAnsi="Arial" w:cs="Arial"/>
                <w:color w:val="000000"/>
                <w:sz w:val="18"/>
                <w:szCs w:val="18"/>
              </w:rPr>
            </w:pPr>
            <w:r>
              <w:rPr>
                <w:rFonts w:hint="eastAsia" w:ascii="Arial" w:hAnsi="Arial" w:cs="Arial"/>
                <w:color w:val="000000"/>
                <w:sz w:val="18"/>
                <w:szCs w:val="18"/>
              </w:rPr>
              <w:t>7#楼</w:t>
            </w:r>
          </w:p>
          <w:p>
            <w:pPr>
              <w:rPr>
                <w:rFonts w:ascii="Arial" w:hAnsi="Arial" w:cs="Arial"/>
                <w:color w:val="000000"/>
                <w:sz w:val="18"/>
                <w:szCs w:val="18"/>
              </w:rPr>
            </w:pPr>
            <w:r>
              <w:rPr>
                <w:rFonts w:hint="eastAsia" w:ascii="Arial" w:hAnsi="Arial" w:cs="Arial"/>
                <w:color w:val="000000"/>
                <w:sz w:val="18"/>
                <w:szCs w:val="18"/>
              </w:rPr>
              <w:t>2021/04/30</w:t>
            </w:r>
            <w:r>
              <w:rPr>
                <w:rFonts w:ascii="Arial" w:hAnsi="Arial" w:cs="Arial"/>
                <w:color w:val="000000"/>
                <w:sz w:val="18"/>
                <w:szCs w:val="18"/>
              </w:rPr>
              <w:t>-</w:t>
            </w:r>
          </w:p>
        </w:tc>
        <w:tc>
          <w:tcPr>
            <w:tcW w:w="2613" w:type="dxa"/>
            <w:vAlign w:val="center"/>
          </w:tcPr>
          <w:p>
            <w:pPr>
              <w:rPr>
                <w:rFonts w:ascii="Arial" w:hAnsi="Arial" w:cs="Arial"/>
                <w:color w:val="000000"/>
                <w:sz w:val="18"/>
                <w:szCs w:val="18"/>
              </w:rPr>
            </w:pPr>
            <w:r>
              <w:rPr>
                <w:rFonts w:hint="eastAsia" w:ascii="Arial" w:hAnsi="Arial" w:cs="Arial"/>
                <w:color w:val="000000"/>
                <w:sz w:val="18"/>
                <w:szCs w:val="18"/>
              </w:rPr>
              <w:t>鄂武房预字（2021）0023号</w:t>
            </w:r>
          </w:p>
        </w:tc>
        <w:tc>
          <w:tcPr>
            <w:tcW w:w="1227" w:type="dxa"/>
            <w:vAlign w:val="center"/>
          </w:tcPr>
          <w:p>
            <w:pPr>
              <w:rPr>
                <w:rFonts w:ascii="Arial" w:hAnsi="Arial" w:cs="Arial"/>
                <w:color w:val="000000"/>
                <w:sz w:val="18"/>
                <w:szCs w:val="18"/>
              </w:rPr>
            </w:pPr>
            <w:r>
              <w:rPr>
                <w:rFonts w:hint="eastAsia" w:ascii="Arial" w:hAnsi="Arial" w:cs="Arial"/>
                <w:color w:val="000000"/>
                <w:sz w:val="18"/>
                <w:szCs w:val="18"/>
              </w:rPr>
              <w:t>5033.16㎡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jc w:val="center"/>
        </w:trPr>
        <w:tc>
          <w:tcPr>
            <w:tcW w:w="1599" w:type="dxa"/>
            <w:vMerge w:val="continue"/>
            <w:vAlign w:val="center"/>
          </w:tcPr>
          <w:p>
            <w:pPr>
              <w:jc w:val="center"/>
              <w:rPr>
                <w:rFonts w:ascii="Arial" w:hAnsi="Arial" w:cs="Arial"/>
                <w:color w:val="000000"/>
                <w:sz w:val="18"/>
                <w:szCs w:val="18"/>
              </w:rPr>
            </w:pPr>
          </w:p>
        </w:tc>
        <w:tc>
          <w:tcPr>
            <w:tcW w:w="3892" w:type="dxa"/>
            <w:vAlign w:val="center"/>
          </w:tcPr>
          <w:p>
            <w:pPr>
              <w:rPr>
                <w:rFonts w:ascii="Arial" w:hAnsi="Arial" w:cs="Arial"/>
                <w:color w:val="000000"/>
                <w:sz w:val="18"/>
                <w:szCs w:val="18"/>
              </w:rPr>
            </w:pPr>
            <w:r>
              <w:rPr>
                <w:rFonts w:hint="eastAsia" w:ascii="Arial" w:hAnsi="Arial" w:cs="Arial"/>
                <w:color w:val="000000"/>
                <w:sz w:val="18"/>
                <w:szCs w:val="18"/>
              </w:rPr>
              <w:t>1A#、2A#、6A#</w:t>
            </w:r>
          </w:p>
          <w:p>
            <w:pPr>
              <w:rPr>
                <w:rFonts w:ascii="Arial" w:hAnsi="Arial" w:cs="Arial"/>
                <w:color w:val="000000"/>
                <w:sz w:val="18"/>
                <w:szCs w:val="18"/>
              </w:rPr>
            </w:pPr>
            <w:r>
              <w:rPr>
                <w:rFonts w:hint="eastAsia" w:ascii="Arial" w:hAnsi="Arial" w:cs="Arial"/>
                <w:color w:val="000000"/>
                <w:sz w:val="18"/>
                <w:szCs w:val="18"/>
              </w:rPr>
              <w:t>2021/03/24</w:t>
            </w:r>
          </w:p>
        </w:tc>
        <w:tc>
          <w:tcPr>
            <w:tcW w:w="2613" w:type="dxa"/>
            <w:vAlign w:val="center"/>
          </w:tcPr>
          <w:p>
            <w:pPr>
              <w:rPr>
                <w:rFonts w:ascii="Arial" w:hAnsi="Arial" w:cs="Arial"/>
                <w:color w:val="000000"/>
                <w:sz w:val="18"/>
                <w:szCs w:val="18"/>
              </w:rPr>
            </w:pPr>
            <w:r>
              <w:rPr>
                <w:rFonts w:hint="eastAsia" w:ascii="Arial" w:hAnsi="Arial" w:cs="Arial"/>
                <w:color w:val="000000"/>
                <w:sz w:val="18"/>
                <w:szCs w:val="18"/>
              </w:rPr>
              <w:t>鄂武房预字（2021）0019号</w:t>
            </w:r>
          </w:p>
        </w:tc>
        <w:tc>
          <w:tcPr>
            <w:tcW w:w="1227" w:type="dxa"/>
            <w:vAlign w:val="center"/>
          </w:tcPr>
          <w:p>
            <w:pPr>
              <w:rPr>
                <w:rFonts w:ascii="Arial" w:hAnsi="Arial" w:cs="Arial"/>
                <w:color w:val="000000"/>
                <w:sz w:val="18"/>
                <w:szCs w:val="18"/>
              </w:rPr>
            </w:pPr>
            <w:r>
              <w:rPr>
                <w:rFonts w:hint="eastAsia" w:ascii="Arial" w:hAnsi="Arial" w:cs="Arial"/>
                <w:color w:val="000000"/>
                <w:sz w:val="18"/>
                <w:szCs w:val="18"/>
              </w:rPr>
              <w:t>3005.17㎡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 w:hRule="atLeast"/>
          <w:jc w:val="center"/>
        </w:trPr>
        <w:tc>
          <w:tcPr>
            <w:tcW w:w="1599" w:type="dxa"/>
            <w:vMerge w:val="continue"/>
            <w:vAlign w:val="center"/>
          </w:tcPr>
          <w:p>
            <w:pPr>
              <w:jc w:val="center"/>
              <w:rPr>
                <w:rFonts w:ascii="Arial" w:hAnsi="Arial" w:cs="Arial"/>
                <w:color w:val="000000"/>
                <w:sz w:val="18"/>
                <w:szCs w:val="18"/>
              </w:rPr>
            </w:pPr>
          </w:p>
        </w:tc>
        <w:tc>
          <w:tcPr>
            <w:tcW w:w="3892" w:type="dxa"/>
            <w:vAlign w:val="center"/>
          </w:tcPr>
          <w:p>
            <w:pPr>
              <w:rPr>
                <w:rFonts w:ascii="Arial" w:hAnsi="Arial" w:cs="Arial"/>
                <w:color w:val="000000"/>
                <w:sz w:val="18"/>
                <w:szCs w:val="18"/>
              </w:rPr>
            </w:pPr>
            <w:r>
              <w:rPr>
                <w:rFonts w:hint="eastAsia" w:ascii="Arial" w:hAnsi="Arial" w:cs="Arial"/>
                <w:color w:val="000000"/>
                <w:sz w:val="18"/>
                <w:szCs w:val="18"/>
              </w:rPr>
              <w:t>6号楼</w:t>
            </w:r>
          </w:p>
          <w:p>
            <w:pPr>
              <w:rPr>
                <w:rFonts w:ascii="Arial" w:hAnsi="Arial" w:cs="Arial"/>
                <w:color w:val="000000"/>
                <w:sz w:val="18"/>
                <w:szCs w:val="18"/>
              </w:rPr>
            </w:pPr>
            <w:r>
              <w:rPr>
                <w:rFonts w:hint="eastAsia" w:ascii="Arial" w:hAnsi="Arial" w:cs="Arial"/>
                <w:color w:val="000000"/>
                <w:sz w:val="18"/>
                <w:szCs w:val="18"/>
              </w:rPr>
              <w:t>2021/01/15</w:t>
            </w:r>
          </w:p>
        </w:tc>
        <w:tc>
          <w:tcPr>
            <w:tcW w:w="2613" w:type="dxa"/>
            <w:vAlign w:val="center"/>
          </w:tcPr>
          <w:p>
            <w:pPr>
              <w:rPr>
                <w:rFonts w:ascii="Arial" w:hAnsi="Arial" w:cs="Arial"/>
                <w:color w:val="000000"/>
                <w:sz w:val="18"/>
                <w:szCs w:val="18"/>
              </w:rPr>
            </w:pPr>
            <w:r>
              <w:rPr>
                <w:rFonts w:hint="eastAsia" w:ascii="Arial" w:hAnsi="Arial" w:cs="Arial"/>
                <w:color w:val="000000"/>
                <w:sz w:val="18"/>
                <w:szCs w:val="18"/>
              </w:rPr>
              <w:t>鄂武房预字（2021）0003号</w:t>
            </w:r>
          </w:p>
        </w:tc>
        <w:tc>
          <w:tcPr>
            <w:tcW w:w="1227" w:type="dxa"/>
            <w:vAlign w:val="center"/>
          </w:tcPr>
          <w:p>
            <w:pPr>
              <w:rPr>
                <w:rFonts w:ascii="Arial" w:hAnsi="Arial" w:cs="Arial"/>
                <w:color w:val="000000"/>
                <w:sz w:val="18"/>
                <w:szCs w:val="18"/>
              </w:rPr>
            </w:pPr>
            <w:r>
              <w:rPr>
                <w:rFonts w:hint="eastAsia" w:ascii="Arial" w:hAnsi="Arial" w:cs="Arial"/>
                <w:color w:val="000000"/>
                <w:sz w:val="18"/>
                <w:szCs w:val="18"/>
              </w:rPr>
              <w:t>5035.32㎡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jc w:val="center"/>
        </w:trPr>
        <w:tc>
          <w:tcPr>
            <w:tcW w:w="1599" w:type="dxa"/>
            <w:vMerge w:val="continue"/>
            <w:vAlign w:val="center"/>
          </w:tcPr>
          <w:p>
            <w:pPr>
              <w:jc w:val="center"/>
              <w:rPr>
                <w:rFonts w:ascii="Arial" w:hAnsi="Arial" w:cs="Arial"/>
                <w:color w:val="000000"/>
                <w:sz w:val="18"/>
                <w:szCs w:val="18"/>
              </w:rPr>
            </w:pPr>
          </w:p>
        </w:tc>
        <w:tc>
          <w:tcPr>
            <w:tcW w:w="3892" w:type="dxa"/>
            <w:vAlign w:val="center"/>
          </w:tcPr>
          <w:p>
            <w:pPr>
              <w:rPr>
                <w:rFonts w:ascii="Arial" w:hAnsi="Arial" w:cs="Arial"/>
                <w:color w:val="000000"/>
                <w:sz w:val="18"/>
                <w:szCs w:val="18"/>
              </w:rPr>
            </w:pPr>
            <w:r>
              <w:rPr>
                <w:rFonts w:hint="eastAsia" w:ascii="Arial" w:hAnsi="Arial" w:cs="Arial"/>
                <w:color w:val="000000"/>
                <w:sz w:val="18"/>
                <w:szCs w:val="18"/>
              </w:rPr>
              <w:t>1号楼</w:t>
            </w:r>
          </w:p>
          <w:p>
            <w:pPr>
              <w:rPr>
                <w:rFonts w:ascii="Arial" w:hAnsi="Arial" w:cs="Arial"/>
                <w:color w:val="000000"/>
                <w:sz w:val="18"/>
                <w:szCs w:val="18"/>
              </w:rPr>
            </w:pPr>
            <w:r>
              <w:rPr>
                <w:rFonts w:hint="eastAsia" w:ascii="Arial" w:hAnsi="Arial" w:cs="Arial"/>
                <w:color w:val="000000"/>
                <w:sz w:val="18"/>
                <w:szCs w:val="18"/>
              </w:rPr>
              <w:t>2021/01/20</w:t>
            </w:r>
          </w:p>
        </w:tc>
        <w:tc>
          <w:tcPr>
            <w:tcW w:w="2613" w:type="dxa"/>
            <w:vAlign w:val="center"/>
          </w:tcPr>
          <w:p>
            <w:pPr>
              <w:rPr>
                <w:rFonts w:ascii="Arial" w:hAnsi="Arial" w:cs="Arial"/>
                <w:color w:val="000000"/>
                <w:sz w:val="18"/>
                <w:szCs w:val="18"/>
              </w:rPr>
            </w:pPr>
            <w:r>
              <w:rPr>
                <w:rFonts w:hint="eastAsia" w:ascii="Arial" w:hAnsi="Arial" w:cs="Arial"/>
                <w:color w:val="000000"/>
                <w:sz w:val="18"/>
                <w:szCs w:val="18"/>
              </w:rPr>
              <w:t>鄂武房预字（2021）0004号</w:t>
            </w:r>
          </w:p>
        </w:tc>
        <w:tc>
          <w:tcPr>
            <w:tcW w:w="1227" w:type="dxa"/>
            <w:vAlign w:val="center"/>
          </w:tcPr>
          <w:p>
            <w:pPr>
              <w:rPr>
                <w:rFonts w:ascii="Arial" w:hAnsi="Arial" w:cs="Arial"/>
                <w:color w:val="000000"/>
                <w:sz w:val="18"/>
                <w:szCs w:val="18"/>
              </w:rPr>
            </w:pPr>
            <w:r>
              <w:rPr>
                <w:rFonts w:hint="eastAsia" w:ascii="Arial" w:hAnsi="Arial" w:cs="Arial"/>
                <w:color w:val="000000"/>
                <w:sz w:val="18"/>
                <w:szCs w:val="18"/>
              </w:rPr>
              <w:t>23406.5㎡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1599" w:type="dxa"/>
            <w:vMerge w:val="continue"/>
            <w:vAlign w:val="center"/>
          </w:tcPr>
          <w:p>
            <w:pPr>
              <w:jc w:val="center"/>
              <w:rPr>
                <w:rFonts w:ascii="Arial" w:hAnsi="Arial" w:cs="Arial"/>
                <w:color w:val="000000"/>
                <w:sz w:val="18"/>
                <w:szCs w:val="18"/>
              </w:rPr>
            </w:pPr>
          </w:p>
        </w:tc>
        <w:tc>
          <w:tcPr>
            <w:tcW w:w="3892" w:type="dxa"/>
            <w:vAlign w:val="center"/>
          </w:tcPr>
          <w:p>
            <w:pPr>
              <w:rPr>
                <w:rFonts w:ascii="Arial" w:hAnsi="Arial" w:cs="Arial"/>
                <w:color w:val="000000"/>
                <w:sz w:val="18"/>
                <w:szCs w:val="18"/>
              </w:rPr>
            </w:pPr>
            <w:r>
              <w:rPr>
                <w:rFonts w:hint="eastAsia" w:ascii="Arial" w:hAnsi="Arial" w:cs="Arial"/>
                <w:color w:val="000000"/>
                <w:sz w:val="18"/>
                <w:szCs w:val="18"/>
              </w:rPr>
              <w:t>5#</w:t>
            </w:r>
          </w:p>
          <w:p>
            <w:pPr>
              <w:rPr>
                <w:rFonts w:ascii="Arial" w:hAnsi="Arial" w:cs="Arial"/>
                <w:color w:val="000000"/>
                <w:sz w:val="18"/>
                <w:szCs w:val="18"/>
              </w:rPr>
            </w:pPr>
            <w:r>
              <w:rPr>
                <w:rFonts w:hint="eastAsia" w:ascii="Arial" w:hAnsi="Arial" w:cs="Arial"/>
                <w:color w:val="000000"/>
                <w:sz w:val="18"/>
                <w:szCs w:val="18"/>
              </w:rPr>
              <w:t>2021/03/24</w:t>
            </w:r>
          </w:p>
        </w:tc>
        <w:tc>
          <w:tcPr>
            <w:tcW w:w="2613" w:type="dxa"/>
            <w:vAlign w:val="center"/>
          </w:tcPr>
          <w:p>
            <w:pPr>
              <w:rPr>
                <w:rFonts w:ascii="Arial" w:hAnsi="Arial" w:cs="Arial"/>
                <w:color w:val="000000"/>
                <w:sz w:val="18"/>
                <w:szCs w:val="18"/>
              </w:rPr>
            </w:pPr>
            <w:r>
              <w:rPr>
                <w:rFonts w:hint="eastAsia" w:ascii="Arial" w:hAnsi="Arial" w:cs="Arial"/>
                <w:color w:val="000000"/>
                <w:sz w:val="18"/>
                <w:szCs w:val="18"/>
              </w:rPr>
              <w:t>鄂武房预字（2021）0020号</w:t>
            </w:r>
          </w:p>
        </w:tc>
        <w:tc>
          <w:tcPr>
            <w:tcW w:w="1227" w:type="dxa"/>
            <w:vAlign w:val="center"/>
          </w:tcPr>
          <w:p>
            <w:pPr>
              <w:rPr>
                <w:rFonts w:ascii="Arial" w:hAnsi="Arial" w:cs="Arial"/>
                <w:color w:val="000000"/>
                <w:sz w:val="18"/>
                <w:szCs w:val="18"/>
              </w:rPr>
            </w:pPr>
            <w:r>
              <w:rPr>
                <w:rFonts w:hint="eastAsia" w:ascii="Arial" w:hAnsi="Arial" w:cs="Arial"/>
                <w:color w:val="000000"/>
                <w:sz w:val="18"/>
                <w:szCs w:val="18"/>
              </w:rPr>
              <w:t>10333.44㎡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1599" w:type="dxa"/>
            <w:vAlign w:val="center"/>
          </w:tcPr>
          <w:p>
            <w:pPr>
              <w:jc w:val="center"/>
              <w:rPr>
                <w:rFonts w:ascii="Arial" w:hAnsi="Arial" w:cs="Arial"/>
                <w:color w:val="000000"/>
                <w:sz w:val="18"/>
                <w:szCs w:val="18"/>
              </w:rPr>
            </w:pPr>
          </w:p>
        </w:tc>
        <w:tc>
          <w:tcPr>
            <w:tcW w:w="3892" w:type="dxa"/>
            <w:vAlign w:val="center"/>
          </w:tcPr>
          <w:p>
            <w:pPr>
              <w:rPr>
                <w:rFonts w:ascii="Arial" w:hAnsi="Arial" w:cs="Arial"/>
                <w:color w:val="000000"/>
                <w:sz w:val="18"/>
                <w:szCs w:val="18"/>
              </w:rPr>
            </w:pPr>
            <w:r>
              <w:rPr>
                <w:rFonts w:hint="eastAsia" w:ascii="Arial" w:hAnsi="Arial" w:cs="Arial"/>
                <w:color w:val="000000"/>
                <w:sz w:val="18"/>
                <w:szCs w:val="18"/>
              </w:rPr>
              <w:t>2号楼</w:t>
            </w:r>
          </w:p>
          <w:p>
            <w:pPr>
              <w:rPr>
                <w:rFonts w:ascii="Arial" w:hAnsi="Arial" w:cs="Arial"/>
                <w:color w:val="000000"/>
                <w:sz w:val="18"/>
                <w:szCs w:val="18"/>
              </w:rPr>
            </w:pPr>
            <w:r>
              <w:rPr>
                <w:rFonts w:hint="eastAsia" w:ascii="Arial" w:hAnsi="Arial" w:cs="Arial"/>
                <w:color w:val="000000"/>
                <w:sz w:val="18"/>
                <w:szCs w:val="18"/>
              </w:rPr>
              <w:t>2021/07/23</w:t>
            </w:r>
          </w:p>
        </w:tc>
        <w:tc>
          <w:tcPr>
            <w:tcW w:w="2613" w:type="dxa"/>
            <w:vAlign w:val="center"/>
          </w:tcPr>
          <w:p>
            <w:pPr>
              <w:rPr>
                <w:rFonts w:ascii="Arial" w:hAnsi="Arial" w:cs="Arial"/>
                <w:color w:val="000000"/>
                <w:sz w:val="18"/>
                <w:szCs w:val="18"/>
              </w:rPr>
            </w:pPr>
            <w:r>
              <w:rPr>
                <w:rFonts w:hint="eastAsia" w:ascii="Arial" w:hAnsi="Arial" w:cs="Arial"/>
                <w:color w:val="000000"/>
                <w:sz w:val="18"/>
                <w:szCs w:val="18"/>
              </w:rPr>
              <w:t>鄂武房预字（2021）0031号</w:t>
            </w:r>
          </w:p>
        </w:tc>
        <w:tc>
          <w:tcPr>
            <w:tcW w:w="1227" w:type="dxa"/>
            <w:vAlign w:val="center"/>
          </w:tcPr>
          <w:p>
            <w:pPr>
              <w:rPr>
                <w:rFonts w:ascii="Arial" w:hAnsi="Arial" w:cs="Arial"/>
                <w:color w:val="000000"/>
                <w:sz w:val="18"/>
                <w:szCs w:val="18"/>
              </w:rPr>
            </w:pPr>
            <w:r>
              <w:rPr>
                <w:rFonts w:hint="eastAsia" w:ascii="Arial" w:hAnsi="Arial" w:cs="Arial"/>
                <w:color w:val="000000"/>
                <w:sz w:val="18"/>
                <w:szCs w:val="18"/>
              </w:rPr>
              <w:t>11442㎡</w:t>
            </w:r>
          </w:p>
        </w:tc>
      </w:tr>
    </w:tbl>
    <w:p>
      <w:pPr>
        <w:spacing w:line="360" w:lineRule="auto"/>
        <w:ind w:firstLine="420" w:firstLineChars="200"/>
        <w:rPr>
          <w:rFonts w:ascii="Arial" w:hAnsi="Arial" w:cs="Arial"/>
          <w:szCs w:val="21"/>
        </w:rPr>
      </w:pPr>
      <w:r>
        <w:rPr>
          <w:rFonts w:hint="eastAsia" w:ascii="宋体" w:hAnsi="宋体" w:cs="宋体"/>
          <w:b/>
          <w:bCs/>
          <w:color w:val="000000"/>
          <w:sz w:val="21"/>
          <w:szCs w:val="21"/>
        </w:rPr>
        <w:t>说明：</w:t>
      </w:r>
      <w:r>
        <w:rPr>
          <w:rFonts w:ascii="Arial" w:hAnsi="Arial" w:cs="Arial"/>
          <w:sz w:val="21"/>
          <w:szCs w:val="21"/>
        </w:rPr>
        <w:t>以上证书均</w:t>
      </w:r>
      <w:r>
        <w:rPr>
          <w:rFonts w:hint="eastAsia" w:ascii="Arial" w:hAnsi="Arial" w:cs="Arial"/>
          <w:sz w:val="21"/>
          <w:szCs w:val="21"/>
        </w:rPr>
        <w:t>已实现交接共管，均</w:t>
      </w:r>
      <w:r>
        <w:rPr>
          <w:rFonts w:ascii="Arial" w:hAnsi="Arial" w:cs="Arial"/>
          <w:sz w:val="21"/>
          <w:szCs w:val="21"/>
        </w:rPr>
        <w:t>存放在共管保险柜</w:t>
      </w:r>
      <w:r>
        <w:rPr>
          <w:rFonts w:hint="eastAsia" w:ascii="Arial" w:hAnsi="Arial" w:cs="Arial"/>
          <w:sz w:val="21"/>
          <w:szCs w:val="21"/>
        </w:rPr>
        <w:t>中。</w:t>
      </w:r>
    </w:p>
    <w:p>
      <w:pPr>
        <w:pStyle w:val="2"/>
        <w:numPr>
          <w:ilvl w:val="0"/>
          <w:numId w:val="2"/>
        </w:numPr>
        <w:spacing w:before="300" w:after="300" w:line="360" w:lineRule="exact"/>
        <w:rPr>
          <w:rFonts w:ascii="宋体" w:hAnsi="宋体" w:eastAsia="宋体"/>
          <w:sz w:val="21"/>
          <w:szCs w:val="21"/>
        </w:rPr>
      </w:pPr>
      <w:bookmarkStart w:id="31" w:name="_Toc16516"/>
      <w:bookmarkStart w:id="32" w:name="_Toc11225"/>
      <w:bookmarkStart w:id="33" w:name="_Toc13014"/>
      <w:bookmarkStart w:id="34" w:name="_Toc9753"/>
      <w:bookmarkStart w:id="35" w:name="_Toc8764"/>
      <w:bookmarkStart w:id="36" w:name="_Toc18623"/>
      <w:bookmarkStart w:id="37" w:name="_Toc31942"/>
      <w:bookmarkStart w:id="38" w:name="_Toc31157"/>
      <w:bookmarkStart w:id="39" w:name="_Toc3060"/>
      <w:bookmarkStart w:id="40" w:name="_Toc9755"/>
      <w:r>
        <w:rPr>
          <w:rFonts w:hint="eastAsia" w:ascii="宋体" w:hAnsi="宋体" w:eastAsia="宋体"/>
          <w:sz w:val="21"/>
          <w:szCs w:val="21"/>
        </w:rPr>
        <w:t>项目开发建设情况</w:t>
      </w:r>
      <w:bookmarkEnd w:id="31"/>
      <w:bookmarkEnd w:id="32"/>
      <w:bookmarkEnd w:id="33"/>
      <w:bookmarkEnd w:id="34"/>
      <w:bookmarkEnd w:id="35"/>
      <w:bookmarkEnd w:id="36"/>
      <w:bookmarkEnd w:id="37"/>
      <w:bookmarkEnd w:id="38"/>
      <w:bookmarkEnd w:id="39"/>
      <w:bookmarkEnd w:id="40"/>
    </w:p>
    <w:p>
      <w:pPr>
        <w:spacing w:line="360" w:lineRule="auto"/>
        <w:ind w:firstLine="420" w:firstLineChars="200"/>
        <w:rPr>
          <w:rFonts w:ascii="Arial" w:hAnsi="Arial" w:cs="Arial"/>
          <w:sz w:val="21"/>
          <w:szCs w:val="21"/>
        </w:rPr>
      </w:pPr>
      <w:r>
        <w:rPr>
          <w:rFonts w:hint="eastAsia" w:ascii="Arial" w:hAnsi="Arial" w:cs="Arial"/>
          <w:sz w:val="21"/>
          <w:szCs w:val="21"/>
        </w:rPr>
        <w:t>本项目分两期开发，目前处于一期开发销售阶段，首期开盘时间为2021年01月16日。一期目前6#楼已于2021年6月28日结构封顶，5#楼于2021年8月22日结构封顶。一期楼栋详细施工进度详见表四：</w:t>
      </w:r>
    </w:p>
    <w:p>
      <w:pPr>
        <w:jc w:val="center"/>
        <w:rPr>
          <w:rFonts w:ascii="宋体" w:hAnsi="宋体" w:cs="宋体"/>
          <w:b/>
          <w:bCs/>
          <w:sz w:val="21"/>
          <w:szCs w:val="21"/>
        </w:rPr>
      </w:pPr>
      <w:r>
        <w:rPr>
          <w:rFonts w:hint="eastAsia" w:ascii="宋体" w:hAnsi="宋体" w:cs="宋体"/>
          <w:b/>
          <w:bCs/>
          <w:sz w:val="21"/>
          <w:szCs w:val="21"/>
        </w:rPr>
        <w:t>表四：项目施工进度计划</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3"/>
        <w:gridCol w:w="2316"/>
        <w:gridCol w:w="1872"/>
        <w:gridCol w:w="1836"/>
        <w:gridCol w:w="29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trPr>
        <w:tc>
          <w:tcPr>
            <w:tcW w:w="9854" w:type="dxa"/>
            <w:gridSpan w:val="5"/>
          </w:tcPr>
          <w:p>
            <w:pPr>
              <w:jc w:val="center"/>
              <w:rPr>
                <w:rFonts w:ascii="Arial" w:hAnsi="Arial" w:cs="Arial"/>
                <w:b/>
                <w:bCs/>
                <w:color w:val="000000"/>
                <w:sz w:val="18"/>
                <w:szCs w:val="18"/>
              </w:rPr>
            </w:pPr>
            <w:r>
              <w:rPr>
                <w:rFonts w:ascii="Arial" w:hAnsi="Arial" w:cs="Arial"/>
                <w:b/>
                <w:bCs/>
                <w:color w:val="000000"/>
                <w:sz w:val="18"/>
                <w:szCs w:val="18"/>
              </w:rPr>
              <w:t>武穴碧桂园项目1期施工进度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 w:hRule="atLeast"/>
        </w:trPr>
        <w:tc>
          <w:tcPr>
            <w:tcW w:w="913" w:type="dxa"/>
          </w:tcPr>
          <w:p>
            <w:pPr>
              <w:jc w:val="center"/>
              <w:rPr>
                <w:rFonts w:ascii="Arial" w:hAnsi="Arial" w:cs="Arial"/>
                <w:b/>
                <w:bCs/>
                <w:color w:val="000000"/>
                <w:sz w:val="18"/>
                <w:szCs w:val="18"/>
              </w:rPr>
            </w:pPr>
          </w:p>
        </w:tc>
        <w:tc>
          <w:tcPr>
            <w:tcW w:w="2316" w:type="dxa"/>
          </w:tcPr>
          <w:p>
            <w:pPr>
              <w:jc w:val="center"/>
              <w:rPr>
                <w:rFonts w:ascii="Arial" w:hAnsi="Arial" w:cs="Arial"/>
                <w:b/>
                <w:bCs/>
                <w:color w:val="000000"/>
                <w:sz w:val="18"/>
                <w:szCs w:val="18"/>
              </w:rPr>
            </w:pPr>
          </w:p>
        </w:tc>
        <w:tc>
          <w:tcPr>
            <w:tcW w:w="6625" w:type="dxa"/>
            <w:gridSpan w:val="3"/>
          </w:tcPr>
          <w:p>
            <w:pPr>
              <w:jc w:val="center"/>
              <w:rPr>
                <w:rFonts w:ascii="Arial" w:hAnsi="Arial" w:cs="Arial"/>
                <w:b/>
                <w:bCs/>
                <w:color w:val="000000"/>
                <w:sz w:val="18"/>
                <w:szCs w:val="18"/>
              </w:rPr>
            </w:pPr>
            <w:r>
              <w:rPr>
                <w:rFonts w:ascii="Arial" w:hAnsi="Arial" w:cs="Arial"/>
                <w:b/>
                <w:bCs/>
                <w:color w:val="000000"/>
                <w:sz w:val="18"/>
                <w:szCs w:val="18"/>
              </w:rPr>
              <w:t>进度情况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913" w:type="dxa"/>
          </w:tcPr>
          <w:p>
            <w:pPr>
              <w:jc w:val="center"/>
              <w:rPr>
                <w:rFonts w:ascii="Arial" w:hAnsi="Arial" w:cs="Arial"/>
                <w:b/>
                <w:bCs/>
                <w:color w:val="000000"/>
                <w:sz w:val="18"/>
                <w:szCs w:val="18"/>
              </w:rPr>
            </w:pPr>
            <w:r>
              <w:rPr>
                <w:rFonts w:ascii="Arial" w:hAnsi="Arial" w:cs="Arial"/>
                <w:b/>
                <w:bCs/>
                <w:color w:val="000000"/>
                <w:sz w:val="18"/>
                <w:szCs w:val="18"/>
              </w:rPr>
              <w:t>序号</w:t>
            </w:r>
          </w:p>
        </w:tc>
        <w:tc>
          <w:tcPr>
            <w:tcW w:w="2316" w:type="dxa"/>
          </w:tcPr>
          <w:p>
            <w:pPr>
              <w:jc w:val="center"/>
              <w:rPr>
                <w:rFonts w:ascii="Arial" w:hAnsi="Arial" w:cs="Arial"/>
                <w:b/>
                <w:bCs/>
                <w:color w:val="000000"/>
                <w:sz w:val="18"/>
                <w:szCs w:val="18"/>
              </w:rPr>
            </w:pPr>
            <w:r>
              <w:rPr>
                <w:rFonts w:ascii="Arial" w:hAnsi="Arial" w:cs="Arial"/>
                <w:b/>
                <w:bCs/>
                <w:color w:val="000000"/>
                <w:sz w:val="18"/>
                <w:szCs w:val="18"/>
              </w:rPr>
              <w:t>楼栋</w:t>
            </w:r>
          </w:p>
        </w:tc>
        <w:tc>
          <w:tcPr>
            <w:tcW w:w="1872" w:type="dxa"/>
          </w:tcPr>
          <w:p>
            <w:pPr>
              <w:jc w:val="center"/>
              <w:rPr>
                <w:rFonts w:ascii="Arial" w:hAnsi="Arial" w:cs="Arial"/>
                <w:b/>
                <w:bCs/>
                <w:color w:val="000000"/>
                <w:sz w:val="18"/>
                <w:szCs w:val="18"/>
              </w:rPr>
            </w:pPr>
            <w:r>
              <w:rPr>
                <w:rFonts w:hint="eastAsia" w:ascii="Arial" w:hAnsi="Arial" w:cs="Arial"/>
                <w:b/>
                <w:bCs/>
                <w:color w:val="000000"/>
                <w:sz w:val="18"/>
                <w:szCs w:val="18"/>
              </w:rPr>
              <w:t>7月完成</w:t>
            </w:r>
          </w:p>
        </w:tc>
        <w:tc>
          <w:tcPr>
            <w:tcW w:w="1836" w:type="dxa"/>
          </w:tcPr>
          <w:p>
            <w:pPr>
              <w:jc w:val="center"/>
              <w:rPr>
                <w:rFonts w:ascii="Arial" w:hAnsi="Arial" w:cs="Arial"/>
                <w:b/>
                <w:bCs/>
                <w:color w:val="000000"/>
                <w:sz w:val="18"/>
                <w:szCs w:val="18"/>
              </w:rPr>
            </w:pPr>
            <w:r>
              <w:rPr>
                <w:rFonts w:hint="eastAsia" w:ascii="Arial" w:hAnsi="Arial" w:cs="Arial"/>
                <w:b/>
                <w:bCs/>
                <w:color w:val="000000"/>
                <w:sz w:val="18"/>
                <w:szCs w:val="18"/>
              </w:rPr>
              <w:t>8</w:t>
            </w:r>
            <w:r>
              <w:rPr>
                <w:rFonts w:ascii="Arial" w:hAnsi="Arial" w:cs="Arial"/>
                <w:b/>
                <w:bCs/>
                <w:color w:val="000000"/>
                <w:sz w:val="18"/>
                <w:szCs w:val="18"/>
              </w:rPr>
              <w:t>月</w:t>
            </w:r>
            <w:r>
              <w:rPr>
                <w:rFonts w:hint="eastAsia" w:ascii="Arial" w:hAnsi="Arial" w:cs="Arial"/>
                <w:b/>
                <w:bCs/>
                <w:color w:val="000000"/>
                <w:sz w:val="18"/>
                <w:szCs w:val="18"/>
              </w:rPr>
              <w:t>完成</w:t>
            </w:r>
          </w:p>
        </w:tc>
        <w:tc>
          <w:tcPr>
            <w:tcW w:w="2917" w:type="dxa"/>
          </w:tcPr>
          <w:p>
            <w:pPr>
              <w:jc w:val="center"/>
              <w:rPr>
                <w:rFonts w:ascii="Arial" w:hAnsi="Arial" w:cs="Arial"/>
                <w:b/>
                <w:bCs/>
                <w:color w:val="000000"/>
                <w:sz w:val="18"/>
                <w:szCs w:val="18"/>
              </w:rPr>
            </w:pPr>
            <w:r>
              <w:rPr>
                <w:rFonts w:hint="eastAsia" w:ascii="Arial" w:hAnsi="Arial" w:cs="Arial"/>
                <w:b/>
                <w:bCs/>
                <w:color w:val="000000"/>
                <w:sz w:val="18"/>
                <w:szCs w:val="18"/>
              </w:rPr>
              <w:t>9月计划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3" w:type="dxa"/>
          </w:tcPr>
          <w:p>
            <w:pPr>
              <w:jc w:val="center"/>
              <w:rPr>
                <w:rFonts w:ascii="Arial" w:hAnsi="Arial" w:cs="Arial"/>
                <w:color w:val="000000"/>
                <w:sz w:val="18"/>
                <w:szCs w:val="18"/>
              </w:rPr>
            </w:pPr>
            <w:r>
              <w:rPr>
                <w:rFonts w:ascii="Arial" w:hAnsi="Arial" w:cs="Arial"/>
                <w:color w:val="000000"/>
                <w:sz w:val="18"/>
                <w:szCs w:val="18"/>
              </w:rPr>
              <w:t>1</w:t>
            </w:r>
          </w:p>
        </w:tc>
        <w:tc>
          <w:tcPr>
            <w:tcW w:w="2316" w:type="dxa"/>
          </w:tcPr>
          <w:p>
            <w:pPr>
              <w:jc w:val="center"/>
              <w:rPr>
                <w:rFonts w:ascii="Arial" w:hAnsi="Arial" w:cs="Arial"/>
                <w:color w:val="000000"/>
                <w:sz w:val="18"/>
                <w:szCs w:val="18"/>
              </w:rPr>
            </w:pPr>
            <w:r>
              <w:rPr>
                <w:rFonts w:ascii="Arial" w:hAnsi="Arial" w:cs="Arial"/>
                <w:color w:val="000000"/>
                <w:sz w:val="18"/>
                <w:szCs w:val="18"/>
              </w:rPr>
              <w:t>1#楼</w:t>
            </w:r>
          </w:p>
        </w:tc>
        <w:tc>
          <w:tcPr>
            <w:tcW w:w="1872" w:type="dxa"/>
          </w:tcPr>
          <w:p>
            <w:pPr>
              <w:jc w:val="center"/>
              <w:rPr>
                <w:rFonts w:ascii="Arial" w:hAnsi="Arial" w:cs="Arial"/>
                <w:color w:val="000000"/>
                <w:sz w:val="18"/>
                <w:szCs w:val="18"/>
              </w:rPr>
            </w:pPr>
            <w:r>
              <w:rPr>
                <w:rFonts w:hint="eastAsia" w:ascii="Arial" w:hAnsi="Arial" w:cs="Arial"/>
                <w:color w:val="000000"/>
                <w:sz w:val="18"/>
                <w:szCs w:val="18"/>
              </w:rPr>
              <w:t>19层结构施工完成</w:t>
            </w:r>
          </w:p>
        </w:tc>
        <w:tc>
          <w:tcPr>
            <w:tcW w:w="1836" w:type="dxa"/>
          </w:tcPr>
          <w:p>
            <w:pPr>
              <w:jc w:val="center"/>
              <w:rPr>
                <w:rFonts w:ascii="Arial" w:hAnsi="Arial" w:cs="Arial"/>
                <w:color w:val="000000"/>
                <w:sz w:val="18"/>
                <w:szCs w:val="18"/>
              </w:rPr>
            </w:pPr>
            <w:r>
              <w:rPr>
                <w:rFonts w:hint="eastAsia" w:ascii="Arial" w:hAnsi="Arial" w:cs="Arial"/>
                <w:color w:val="000000"/>
                <w:sz w:val="18"/>
                <w:szCs w:val="18"/>
              </w:rPr>
              <w:t>21层结构施工完成</w:t>
            </w:r>
          </w:p>
        </w:tc>
        <w:tc>
          <w:tcPr>
            <w:tcW w:w="2917" w:type="dxa"/>
          </w:tcPr>
          <w:p>
            <w:pPr>
              <w:jc w:val="center"/>
              <w:rPr>
                <w:rFonts w:ascii="Arial" w:hAnsi="Arial" w:cs="Arial"/>
                <w:color w:val="000000"/>
                <w:sz w:val="18"/>
                <w:szCs w:val="18"/>
              </w:rPr>
            </w:pPr>
            <w:r>
              <w:rPr>
                <w:rFonts w:hint="eastAsia" w:ascii="Arial" w:hAnsi="Arial" w:cs="Arial"/>
                <w:color w:val="000000"/>
                <w:sz w:val="18"/>
                <w:szCs w:val="18"/>
              </w:rPr>
              <w:t>24层结构施工完成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3" w:type="dxa"/>
          </w:tcPr>
          <w:p>
            <w:pPr>
              <w:jc w:val="center"/>
              <w:rPr>
                <w:rFonts w:ascii="Arial" w:hAnsi="Arial" w:cs="Arial"/>
                <w:color w:val="000000"/>
                <w:sz w:val="18"/>
                <w:szCs w:val="18"/>
              </w:rPr>
            </w:pPr>
            <w:r>
              <w:rPr>
                <w:rFonts w:ascii="Arial" w:hAnsi="Arial" w:cs="Arial"/>
                <w:color w:val="000000"/>
                <w:sz w:val="18"/>
                <w:szCs w:val="18"/>
              </w:rPr>
              <w:t>2</w:t>
            </w:r>
          </w:p>
        </w:tc>
        <w:tc>
          <w:tcPr>
            <w:tcW w:w="2316" w:type="dxa"/>
          </w:tcPr>
          <w:p>
            <w:pPr>
              <w:jc w:val="center"/>
              <w:rPr>
                <w:rFonts w:ascii="Arial" w:hAnsi="Arial" w:cs="Arial"/>
                <w:color w:val="000000"/>
                <w:sz w:val="18"/>
                <w:szCs w:val="18"/>
              </w:rPr>
            </w:pPr>
            <w:r>
              <w:rPr>
                <w:rFonts w:ascii="Arial" w:hAnsi="Arial" w:cs="Arial"/>
                <w:color w:val="000000"/>
                <w:sz w:val="18"/>
                <w:szCs w:val="18"/>
              </w:rPr>
              <w:t>2#楼</w:t>
            </w:r>
          </w:p>
        </w:tc>
        <w:tc>
          <w:tcPr>
            <w:tcW w:w="1872" w:type="dxa"/>
          </w:tcPr>
          <w:p>
            <w:pPr>
              <w:jc w:val="center"/>
              <w:rPr>
                <w:rFonts w:ascii="Arial" w:hAnsi="Arial" w:cs="Arial"/>
                <w:color w:val="000000"/>
                <w:sz w:val="18"/>
                <w:szCs w:val="18"/>
              </w:rPr>
            </w:pPr>
            <w:r>
              <w:rPr>
                <w:rFonts w:hint="eastAsia" w:ascii="Arial" w:hAnsi="Arial" w:cs="Arial"/>
                <w:color w:val="000000"/>
                <w:sz w:val="18"/>
                <w:szCs w:val="18"/>
              </w:rPr>
              <w:t>19层结构施工完成</w:t>
            </w:r>
          </w:p>
        </w:tc>
        <w:tc>
          <w:tcPr>
            <w:tcW w:w="1836" w:type="dxa"/>
          </w:tcPr>
          <w:p>
            <w:pPr>
              <w:jc w:val="center"/>
              <w:rPr>
                <w:rFonts w:ascii="Arial" w:hAnsi="Arial" w:cs="Arial"/>
                <w:color w:val="000000"/>
                <w:sz w:val="18"/>
                <w:szCs w:val="18"/>
              </w:rPr>
            </w:pPr>
            <w:r>
              <w:rPr>
                <w:rFonts w:hint="eastAsia" w:ascii="Arial" w:hAnsi="Arial" w:cs="Arial"/>
                <w:color w:val="000000"/>
                <w:sz w:val="18"/>
                <w:szCs w:val="18"/>
              </w:rPr>
              <w:t>20层结构施工完成</w:t>
            </w:r>
          </w:p>
        </w:tc>
        <w:tc>
          <w:tcPr>
            <w:tcW w:w="2917" w:type="dxa"/>
          </w:tcPr>
          <w:p>
            <w:pPr>
              <w:jc w:val="center"/>
              <w:rPr>
                <w:rFonts w:ascii="Arial" w:hAnsi="Arial" w:cs="Arial"/>
                <w:color w:val="000000"/>
                <w:sz w:val="18"/>
                <w:szCs w:val="18"/>
              </w:rPr>
            </w:pPr>
            <w:r>
              <w:rPr>
                <w:rFonts w:hint="eastAsia" w:ascii="Arial" w:hAnsi="Arial" w:cs="Arial"/>
                <w:color w:val="000000"/>
                <w:sz w:val="18"/>
                <w:szCs w:val="18"/>
              </w:rPr>
              <w:t>23层结构施工完成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3" w:type="dxa"/>
          </w:tcPr>
          <w:p>
            <w:pPr>
              <w:jc w:val="center"/>
              <w:rPr>
                <w:rFonts w:ascii="Arial" w:hAnsi="Arial" w:cs="Arial"/>
                <w:color w:val="000000"/>
                <w:sz w:val="18"/>
                <w:szCs w:val="18"/>
              </w:rPr>
            </w:pPr>
            <w:r>
              <w:rPr>
                <w:rFonts w:ascii="Arial" w:hAnsi="Arial" w:cs="Arial"/>
                <w:color w:val="000000"/>
                <w:sz w:val="18"/>
                <w:szCs w:val="18"/>
              </w:rPr>
              <w:t>3</w:t>
            </w:r>
          </w:p>
        </w:tc>
        <w:tc>
          <w:tcPr>
            <w:tcW w:w="2316" w:type="dxa"/>
          </w:tcPr>
          <w:p>
            <w:pPr>
              <w:jc w:val="center"/>
              <w:rPr>
                <w:rFonts w:ascii="Arial" w:hAnsi="Arial" w:cs="Arial"/>
                <w:color w:val="000000"/>
                <w:sz w:val="18"/>
                <w:szCs w:val="18"/>
              </w:rPr>
            </w:pPr>
            <w:r>
              <w:rPr>
                <w:rFonts w:ascii="Arial" w:hAnsi="Arial" w:cs="Arial"/>
                <w:color w:val="000000"/>
                <w:sz w:val="18"/>
                <w:szCs w:val="18"/>
              </w:rPr>
              <w:t>3#楼</w:t>
            </w:r>
          </w:p>
        </w:tc>
        <w:tc>
          <w:tcPr>
            <w:tcW w:w="1872" w:type="dxa"/>
          </w:tcPr>
          <w:p>
            <w:pPr>
              <w:jc w:val="center"/>
              <w:rPr>
                <w:rFonts w:ascii="Arial" w:hAnsi="Arial" w:cs="Arial"/>
                <w:color w:val="000000"/>
                <w:sz w:val="18"/>
                <w:szCs w:val="18"/>
              </w:rPr>
            </w:pPr>
            <w:r>
              <w:rPr>
                <w:rFonts w:hint="eastAsia" w:ascii="Arial" w:hAnsi="Arial" w:cs="Arial"/>
                <w:color w:val="000000"/>
                <w:sz w:val="18"/>
                <w:szCs w:val="18"/>
              </w:rPr>
              <w:t>开挖完成</w:t>
            </w:r>
          </w:p>
        </w:tc>
        <w:tc>
          <w:tcPr>
            <w:tcW w:w="1836" w:type="dxa"/>
          </w:tcPr>
          <w:p>
            <w:pPr>
              <w:jc w:val="center"/>
              <w:rPr>
                <w:rFonts w:ascii="Arial" w:hAnsi="Arial" w:cs="Arial"/>
                <w:color w:val="000000"/>
                <w:sz w:val="18"/>
                <w:szCs w:val="18"/>
              </w:rPr>
            </w:pPr>
            <w:r>
              <w:rPr>
                <w:rFonts w:hint="eastAsia" w:ascii="Arial" w:hAnsi="Arial" w:cs="Arial"/>
                <w:color w:val="000000"/>
                <w:sz w:val="18"/>
                <w:szCs w:val="18"/>
              </w:rPr>
              <w:t>首层结构施工中</w:t>
            </w:r>
          </w:p>
        </w:tc>
        <w:tc>
          <w:tcPr>
            <w:tcW w:w="2917" w:type="dxa"/>
          </w:tcPr>
          <w:p>
            <w:pPr>
              <w:jc w:val="center"/>
              <w:rPr>
                <w:rFonts w:ascii="Arial" w:hAnsi="Arial" w:cs="Arial"/>
                <w:color w:val="000000"/>
                <w:sz w:val="18"/>
                <w:szCs w:val="18"/>
              </w:rPr>
            </w:pPr>
            <w:r>
              <w:rPr>
                <w:rFonts w:hint="eastAsia" w:ascii="Arial" w:hAnsi="Arial" w:cs="Arial"/>
                <w:color w:val="000000"/>
                <w:sz w:val="18"/>
                <w:szCs w:val="18"/>
              </w:rPr>
              <w:t>首层结构施工完成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3" w:type="dxa"/>
          </w:tcPr>
          <w:p>
            <w:pPr>
              <w:jc w:val="center"/>
              <w:rPr>
                <w:rFonts w:ascii="Arial" w:hAnsi="Arial" w:cs="Arial"/>
                <w:color w:val="000000"/>
                <w:sz w:val="18"/>
                <w:szCs w:val="18"/>
              </w:rPr>
            </w:pPr>
            <w:r>
              <w:rPr>
                <w:rFonts w:ascii="Arial" w:hAnsi="Arial" w:cs="Arial"/>
                <w:color w:val="000000"/>
                <w:sz w:val="18"/>
                <w:szCs w:val="18"/>
              </w:rPr>
              <w:t>4</w:t>
            </w:r>
          </w:p>
        </w:tc>
        <w:tc>
          <w:tcPr>
            <w:tcW w:w="2316" w:type="dxa"/>
          </w:tcPr>
          <w:p>
            <w:pPr>
              <w:jc w:val="center"/>
              <w:rPr>
                <w:rFonts w:ascii="Arial" w:hAnsi="Arial" w:cs="Arial"/>
                <w:color w:val="000000"/>
                <w:sz w:val="18"/>
                <w:szCs w:val="18"/>
              </w:rPr>
            </w:pPr>
            <w:r>
              <w:rPr>
                <w:rFonts w:ascii="Arial" w:hAnsi="Arial" w:cs="Arial"/>
                <w:color w:val="000000"/>
                <w:sz w:val="18"/>
                <w:szCs w:val="18"/>
              </w:rPr>
              <w:t>5#楼</w:t>
            </w:r>
          </w:p>
        </w:tc>
        <w:tc>
          <w:tcPr>
            <w:tcW w:w="1872" w:type="dxa"/>
          </w:tcPr>
          <w:p>
            <w:pPr>
              <w:jc w:val="center"/>
              <w:rPr>
                <w:rFonts w:ascii="Arial" w:hAnsi="Arial" w:cs="Arial"/>
                <w:color w:val="000000"/>
                <w:sz w:val="18"/>
                <w:szCs w:val="18"/>
              </w:rPr>
            </w:pPr>
            <w:r>
              <w:rPr>
                <w:rFonts w:hint="eastAsia" w:ascii="Arial" w:hAnsi="Arial" w:cs="Arial"/>
                <w:color w:val="000000"/>
                <w:sz w:val="18"/>
                <w:szCs w:val="18"/>
              </w:rPr>
              <w:t>22层结构施工完成</w:t>
            </w:r>
          </w:p>
        </w:tc>
        <w:tc>
          <w:tcPr>
            <w:tcW w:w="1836" w:type="dxa"/>
          </w:tcPr>
          <w:p>
            <w:pPr>
              <w:jc w:val="center"/>
              <w:rPr>
                <w:rFonts w:ascii="Arial" w:hAnsi="Arial" w:cs="Arial"/>
                <w:color w:val="000000"/>
                <w:sz w:val="18"/>
                <w:szCs w:val="18"/>
              </w:rPr>
            </w:pPr>
            <w:r>
              <w:rPr>
                <w:rFonts w:hint="eastAsia" w:ascii="Arial" w:hAnsi="Arial" w:cs="Arial"/>
                <w:color w:val="000000"/>
                <w:sz w:val="18"/>
                <w:szCs w:val="18"/>
              </w:rPr>
              <w:t>已封顶</w:t>
            </w:r>
          </w:p>
        </w:tc>
        <w:tc>
          <w:tcPr>
            <w:tcW w:w="2917" w:type="dxa"/>
          </w:tcPr>
          <w:p>
            <w:pPr>
              <w:jc w:val="center"/>
              <w:rPr>
                <w:rFonts w:ascii="Arial" w:hAnsi="Arial" w:cs="Arial"/>
                <w:color w:val="000000"/>
                <w:sz w:val="18"/>
                <w:szCs w:val="18"/>
              </w:rPr>
            </w:pPr>
            <w:r>
              <w:rPr>
                <w:rFonts w:hint="eastAsia" w:ascii="Arial" w:hAnsi="Arial" w:cs="Arial"/>
                <w:color w:val="000000"/>
                <w:sz w:val="18"/>
                <w:szCs w:val="18"/>
              </w:rPr>
              <w:t>已封顶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3" w:type="dxa"/>
          </w:tcPr>
          <w:p>
            <w:pPr>
              <w:jc w:val="center"/>
              <w:rPr>
                <w:rFonts w:ascii="Arial" w:hAnsi="Arial" w:cs="Arial"/>
                <w:color w:val="000000"/>
                <w:sz w:val="18"/>
                <w:szCs w:val="18"/>
              </w:rPr>
            </w:pPr>
            <w:r>
              <w:rPr>
                <w:rFonts w:ascii="Arial" w:hAnsi="Arial" w:cs="Arial"/>
                <w:color w:val="000000"/>
                <w:sz w:val="18"/>
                <w:szCs w:val="18"/>
              </w:rPr>
              <w:t>5</w:t>
            </w:r>
          </w:p>
        </w:tc>
        <w:tc>
          <w:tcPr>
            <w:tcW w:w="2316" w:type="dxa"/>
          </w:tcPr>
          <w:p>
            <w:pPr>
              <w:jc w:val="center"/>
              <w:rPr>
                <w:rFonts w:ascii="Arial" w:hAnsi="Arial" w:cs="Arial"/>
                <w:color w:val="000000"/>
                <w:sz w:val="18"/>
                <w:szCs w:val="18"/>
              </w:rPr>
            </w:pPr>
            <w:r>
              <w:rPr>
                <w:rFonts w:ascii="Arial" w:hAnsi="Arial" w:cs="Arial"/>
                <w:color w:val="000000"/>
                <w:sz w:val="18"/>
                <w:szCs w:val="18"/>
              </w:rPr>
              <w:t>6#楼</w:t>
            </w:r>
          </w:p>
        </w:tc>
        <w:tc>
          <w:tcPr>
            <w:tcW w:w="1872" w:type="dxa"/>
          </w:tcPr>
          <w:p>
            <w:pPr>
              <w:jc w:val="center"/>
              <w:rPr>
                <w:rFonts w:ascii="Arial" w:hAnsi="Arial" w:cs="Arial"/>
                <w:color w:val="000000"/>
                <w:sz w:val="18"/>
                <w:szCs w:val="18"/>
              </w:rPr>
            </w:pPr>
            <w:r>
              <w:rPr>
                <w:rFonts w:hint="eastAsia" w:ascii="Arial" w:hAnsi="Arial" w:cs="Arial"/>
                <w:color w:val="000000"/>
                <w:sz w:val="18"/>
                <w:szCs w:val="18"/>
              </w:rPr>
              <w:t>已封顶</w:t>
            </w:r>
          </w:p>
        </w:tc>
        <w:tc>
          <w:tcPr>
            <w:tcW w:w="1836" w:type="dxa"/>
          </w:tcPr>
          <w:p>
            <w:pPr>
              <w:jc w:val="center"/>
              <w:rPr>
                <w:rFonts w:ascii="Arial" w:hAnsi="Arial" w:cs="Arial"/>
                <w:color w:val="000000"/>
                <w:sz w:val="18"/>
                <w:szCs w:val="18"/>
              </w:rPr>
            </w:pPr>
            <w:r>
              <w:rPr>
                <w:rFonts w:hint="eastAsia" w:ascii="Arial" w:hAnsi="Arial" w:cs="Arial"/>
                <w:color w:val="000000"/>
                <w:sz w:val="18"/>
                <w:szCs w:val="18"/>
              </w:rPr>
              <w:t>已封顶</w:t>
            </w:r>
          </w:p>
        </w:tc>
        <w:tc>
          <w:tcPr>
            <w:tcW w:w="2917" w:type="dxa"/>
          </w:tcPr>
          <w:p>
            <w:pPr>
              <w:jc w:val="center"/>
              <w:rPr>
                <w:rFonts w:ascii="Arial" w:hAnsi="Arial" w:cs="Arial"/>
                <w:color w:val="000000"/>
                <w:sz w:val="18"/>
                <w:szCs w:val="18"/>
              </w:rPr>
            </w:pPr>
            <w:r>
              <w:rPr>
                <w:rFonts w:hint="eastAsia" w:ascii="Arial" w:hAnsi="Arial" w:cs="Arial"/>
                <w:color w:val="000000"/>
                <w:sz w:val="18"/>
                <w:szCs w:val="18"/>
              </w:rPr>
              <w:t>已封顶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3" w:type="dxa"/>
          </w:tcPr>
          <w:p>
            <w:pPr>
              <w:jc w:val="center"/>
              <w:rPr>
                <w:rFonts w:ascii="Arial" w:hAnsi="Arial" w:cs="Arial"/>
                <w:color w:val="000000"/>
                <w:sz w:val="18"/>
                <w:szCs w:val="18"/>
              </w:rPr>
            </w:pPr>
            <w:r>
              <w:rPr>
                <w:rFonts w:ascii="Arial" w:hAnsi="Arial" w:cs="Arial"/>
                <w:color w:val="000000"/>
                <w:sz w:val="18"/>
                <w:szCs w:val="18"/>
              </w:rPr>
              <w:t>6</w:t>
            </w:r>
          </w:p>
        </w:tc>
        <w:tc>
          <w:tcPr>
            <w:tcW w:w="2316" w:type="dxa"/>
          </w:tcPr>
          <w:p>
            <w:pPr>
              <w:jc w:val="center"/>
              <w:rPr>
                <w:rFonts w:ascii="Arial" w:hAnsi="Arial" w:cs="Arial"/>
                <w:color w:val="000000"/>
                <w:sz w:val="18"/>
                <w:szCs w:val="18"/>
              </w:rPr>
            </w:pPr>
            <w:r>
              <w:rPr>
                <w:rFonts w:ascii="Arial" w:hAnsi="Arial" w:cs="Arial"/>
                <w:color w:val="000000"/>
                <w:sz w:val="18"/>
                <w:szCs w:val="18"/>
              </w:rPr>
              <w:t>7#楼</w:t>
            </w:r>
          </w:p>
        </w:tc>
        <w:tc>
          <w:tcPr>
            <w:tcW w:w="1872" w:type="dxa"/>
          </w:tcPr>
          <w:p>
            <w:pPr>
              <w:jc w:val="center"/>
              <w:rPr>
                <w:rFonts w:ascii="Arial" w:hAnsi="Arial" w:cs="Arial"/>
                <w:color w:val="000000"/>
                <w:sz w:val="18"/>
                <w:szCs w:val="18"/>
              </w:rPr>
            </w:pPr>
            <w:r>
              <w:rPr>
                <w:rFonts w:hint="eastAsia" w:ascii="Arial" w:hAnsi="Arial" w:cs="Arial"/>
                <w:color w:val="000000"/>
                <w:sz w:val="18"/>
                <w:szCs w:val="18"/>
              </w:rPr>
              <w:t>9层结构施工完成</w:t>
            </w:r>
          </w:p>
        </w:tc>
        <w:tc>
          <w:tcPr>
            <w:tcW w:w="1836" w:type="dxa"/>
          </w:tcPr>
          <w:p>
            <w:pPr>
              <w:jc w:val="center"/>
              <w:rPr>
                <w:rFonts w:ascii="Arial" w:hAnsi="Arial" w:cs="Arial"/>
                <w:color w:val="000000"/>
                <w:sz w:val="18"/>
                <w:szCs w:val="18"/>
              </w:rPr>
            </w:pPr>
            <w:r>
              <w:rPr>
                <w:rFonts w:hint="eastAsia" w:ascii="Arial" w:hAnsi="Arial" w:cs="Arial"/>
                <w:color w:val="000000"/>
                <w:sz w:val="18"/>
                <w:szCs w:val="18"/>
              </w:rPr>
              <w:t>9层结构施工完成</w:t>
            </w:r>
          </w:p>
        </w:tc>
        <w:tc>
          <w:tcPr>
            <w:tcW w:w="2917" w:type="dxa"/>
          </w:tcPr>
          <w:p>
            <w:pPr>
              <w:jc w:val="center"/>
              <w:rPr>
                <w:rFonts w:ascii="Arial" w:hAnsi="Arial" w:cs="Arial"/>
                <w:color w:val="000000"/>
                <w:sz w:val="18"/>
                <w:szCs w:val="18"/>
              </w:rPr>
            </w:pPr>
            <w:r>
              <w:rPr>
                <w:rFonts w:hint="eastAsia" w:ascii="Arial" w:hAnsi="Arial" w:cs="Arial"/>
                <w:color w:val="000000"/>
                <w:sz w:val="18"/>
                <w:szCs w:val="18"/>
              </w:rPr>
              <w:t>9层结构施工完成（塔吊附墙影响）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3" w:type="dxa"/>
          </w:tcPr>
          <w:p>
            <w:pPr>
              <w:jc w:val="center"/>
              <w:rPr>
                <w:rFonts w:ascii="Arial" w:hAnsi="Arial" w:cs="Arial"/>
                <w:color w:val="000000"/>
                <w:sz w:val="18"/>
                <w:szCs w:val="18"/>
              </w:rPr>
            </w:pPr>
            <w:r>
              <w:rPr>
                <w:rFonts w:ascii="Arial" w:hAnsi="Arial" w:cs="Arial"/>
                <w:color w:val="000000"/>
                <w:sz w:val="18"/>
                <w:szCs w:val="18"/>
              </w:rPr>
              <w:t>7</w:t>
            </w:r>
          </w:p>
        </w:tc>
        <w:tc>
          <w:tcPr>
            <w:tcW w:w="2316" w:type="dxa"/>
          </w:tcPr>
          <w:p>
            <w:pPr>
              <w:jc w:val="center"/>
              <w:rPr>
                <w:rFonts w:ascii="Arial" w:hAnsi="Arial" w:cs="Arial"/>
                <w:color w:val="000000"/>
                <w:sz w:val="18"/>
                <w:szCs w:val="18"/>
              </w:rPr>
            </w:pPr>
            <w:r>
              <w:rPr>
                <w:rFonts w:ascii="Arial" w:hAnsi="Arial" w:cs="Arial"/>
                <w:color w:val="000000"/>
                <w:sz w:val="18"/>
                <w:szCs w:val="18"/>
              </w:rPr>
              <w:t>8#楼</w:t>
            </w:r>
          </w:p>
        </w:tc>
        <w:tc>
          <w:tcPr>
            <w:tcW w:w="1872" w:type="dxa"/>
          </w:tcPr>
          <w:p>
            <w:pPr>
              <w:jc w:val="center"/>
              <w:rPr>
                <w:rFonts w:ascii="Arial" w:hAnsi="Arial" w:cs="Arial"/>
                <w:color w:val="000000"/>
                <w:sz w:val="18"/>
                <w:szCs w:val="18"/>
              </w:rPr>
            </w:pPr>
            <w:r>
              <w:rPr>
                <w:rFonts w:hint="eastAsia" w:ascii="Arial" w:hAnsi="Arial" w:cs="Arial"/>
                <w:color w:val="000000"/>
                <w:sz w:val="18"/>
                <w:szCs w:val="18"/>
              </w:rPr>
              <w:t>/</w:t>
            </w:r>
          </w:p>
        </w:tc>
        <w:tc>
          <w:tcPr>
            <w:tcW w:w="1836" w:type="dxa"/>
          </w:tcPr>
          <w:p>
            <w:pPr>
              <w:jc w:val="center"/>
              <w:rPr>
                <w:rFonts w:ascii="Arial" w:hAnsi="Arial" w:cs="Arial"/>
                <w:color w:val="000000"/>
                <w:sz w:val="18"/>
                <w:szCs w:val="18"/>
              </w:rPr>
            </w:pPr>
            <w:r>
              <w:rPr>
                <w:rFonts w:hint="eastAsia" w:ascii="Arial" w:hAnsi="Arial" w:cs="Arial"/>
                <w:color w:val="000000"/>
                <w:sz w:val="18"/>
                <w:szCs w:val="18"/>
              </w:rPr>
              <w:t>/</w:t>
            </w:r>
          </w:p>
        </w:tc>
        <w:tc>
          <w:tcPr>
            <w:tcW w:w="2917" w:type="dxa"/>
          </w:tcPr>
          <w:p>
            <w:pPr>
              <w:jc w:val="center"/>
              <w:rPr>
                <w:rFonts w:ascii="Arial" w:hAnsi="Arial" w:cs="Arial"/>
                <w:color w:val="000000"/>
                <w:sz w:val="18"/>
                <w:szCs w:val="18"/>
              </w:rPr>
            </w:pPr>
            <w:r>
              <w:rPr>
                <w:rFonts w:hint="eastAsia" w:ascii="Arial" w:hAnsi="Arial" w:cs="Arial"/>
                <w:color w:val="000000"/>
                <w:sz w:val="18"/>
                <w:szCs w:val="18"/>
              </w:rPr>
              <w:t>计划开挖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3" w:type="dxa"/>
          </w:tcPr>
          <w:p>
            <w:pPr>
              <w:jc w:val="center"/>
              <w:rPr>
                <w:rFonts w:ascii="Arial" w:hAnsi="Arial" w:cs="Arial"/>
                <w:color w:val="000000"/>
                <w:sz w:val="18"/>
                <w:szCs w:val="18"/>
              </w:rPr>
            </w:pPr>
            <w:r>
              <w:rPr>
                <w:rFonts w:ascii="Arial" w:hAnsi="Arial" w:cs="Arial"/>
                <w:color w:val="000000"/>
                <w:sz w:val="18"/>
                <w:szCs w:val="18"/>
              </w:rPr>
              <w:t>8</w:t>
            </w:r>
          </w:p>
        </w:tc>
        <w:tc>
          <w:tcPr>
            <w:tcW w:w="2316" w:type="dxa"/>
          </w:tcPr>
          <w:p>
            <w:pPr>
              <w:jc w:val="center"/>
              <w:rPr>
                <w:rFonts w:ascii="Arial" w:hAnsi="Arial" w:cs="Arial"/>
                <w:color w:val="000000"/>
                <w:sz w:val="18"/>
                <w:szCs w:val="18"/>
              </w:rPr>
            </w:pPr>
            <w:r>
              <w:rPr>
                <w:rFonts w:ascii="Arial" w:hAnsi="Arial" w:cs="Arial"/>
                <w:color w:val="000000"/>
                <w:sz w:val="18"/>
                <w:szCs w:val="18"/>
              </w:rPr>
              <w:t>9#楼</w:t>
            </w:r>
          </w:p>
        </w:tc>
        <w:tc>
          <w:tcPr>
            <w:tcW w:w="1872" w:type="dxa"/>
          </w:tcPr>
          <w:p>
            <w:pPr>
              <w:jc w:val="center"/>
              <w:rPr>
                <w:rFonts w:ascii="Arial" w:hAnsi="Arial" w:cs="Arial"/>
                <w:color w:val="000000"/>
                <w:sz w:val="18"/>
                <w:szCs w:val="18"/>
              </w:rPr>
            </w:pPr>
            <w:r>
              <w:rPr>
                <w:rFonts w:hint="eastAsia" w:ascii="Arial" w:hAnsi="Arial" w:cs="Arial"/>
                <w:color w:val="000000"/>
                <w:sz w:val="18"/>
                <w:szCs w:val="18"/>
              </w:rPr>
              <w:t>底板浇筑完成</w:t>
            </w:r>
          </w:p>
        </w:tc>
        <w:tc>
          <w:tcPr>
            <w:tcW w:w="1836" w:type="dxa"/>
          </w:tcPr>
          <w:p>
            <w:pPr>
              <w:jc w:val="center"/>
              <w:rPr>
                <w:rFonts w:ascii="Arial" w:hAnsi="Arial" w:cs="Arial"/>
                <w:color w:val="000000"/>
                <w:sz w:val="18"/>
                <w:szCs w:val="18"/>
              </w:rPr>
            </w:pPr>
            <w:r>
              <w:rPr>
                <w:rFonts w:hint="eastAsia" w:ascii="Arial" w:hAnsi="Arial" w:cs="Arial"/>
                <w:color w:val="000000"/>
                <w:sz w:val="18"/>
                <w:szCs w:val="18"/>
              </w:rPr>
              <w:t>正负0施工完成</w:t>
            </w:r>
          </w:p>
        </w:tc>
        <w:tc>
          <w:tcPr>
            <w:tcW w:w="2917" w:type="dxa"/>
          </w:tcPr>
          <w:p>
            <w:pPr>
              <w:jc w:val="center"/>
              <w:rPr>
                <w:rFonts w:ascii="Arial" w:hAnsi="Arial" w:cs="Arial"/>
                <w:color w:val="000000"/>
                <w:sz w:val="18"/>
                <w:szCs w:val="18"/>
              </w:rPr>
            </w:pPr>
            <w:r>
              <w:rPr>
                <w:rFonts w:hint="eastAsia" w:ascii="Arial" w:hAnsi="Arial" w:cs="Arial"/>
                <w:color w:val="000000"/>
                <w:sz w:val="18"/>
                <w:szCs w:val="18"/>
              </w:rPr>
              <w:t>首层结构施工完成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3" w:type="dxa"/>
          </w:tcPr>
          <w:p>
            <w:pPr>
              <w:jc w:val="center"/>
              <w:rPr>
                <w:rFonts w:ascii="Arial" w:hAnsi="Arial" w:cs="Arial"/>
                <w:color w:val="000000"/>
                <w:sz w:val="18"/>
                <w:szCs w:val="18"/>
              </w:rPr>
            </w:pPr>
            <w:r>
              <w:rPr>
                <w:rFonts w:ascii="Arial" w:hAnsi="Arial" w:cs="Arial"/>
                <w:color w:val="000000"/>
                <w:sz w:val="18"/>
                <w:szCs w:val="18"/>
              </w:rPr>
              <w:t>9</w:t>
            </w:r>
          </w:p>
        </w:tc>
        <w:tc>
          <w:tcPr>
            <w:tcW w:w="2316" w:type="dxa"/>
          </w:tcPr>
          <w:p>
            <w:pPr>
              <w:jc w:val="center"/>
              <w:rPr>
                <w:rFonts w:ascii="Arial" w:hAnsi="Arial" w:cs="Arial"/>
                <w:color w:val="000000"/>
                <w:sz w:val="18"/>
                <w:szCs w:val="18"/>
              </w:rPr>
            </w:pPr>
            <w:r>
              <w:rPr>
                <w:rFonts w:ascii="Arial" w:hAnsi="Arial" w:cs="Arial"/>
                <w:color w:val="000000"/>
                <w:sz w:val="18"/>
                <w:szCs w:val="18"/>
              </w:rPr>
              <w:t>10#楼</w:t>
            </w:r>
          </w:p>
        </w:tc>
        <w:tc>
          <w:tcPr>
            <w:tcW w:w="1872" w:type="dxa"/>
          </w:tcPr>
          <w:p>
            <w:pPr>
              <w:jc w:val="center"/>
              <w:rPr>
                <w:rFonts w:ascii="Arial" w:hAnsi="Arial" w:cs="Arial"/>
                <w:color w:val="000000"/>
                <w:sz w:val="18"/>
                <w:szCs w:val="18"/>
              </w:rPr>
            </w:pPr>
            <w:r>
              <w:rPr>
                <w:rFonts w:hint="eastAsia" w:ascii="Arial" w:hAnsi="Arial" w:cs="Arial"/>
                <w:color w:val="000000"/>
                <w:sz w:val="18"/>
                <w:szCs w:val="18"/>
              </w:rPr>
              <w:t>/</w:t>
            </w:r>
          </w:p>
        </w:tc>
        <w:tc>
          <w:tcPr>
            <w:tcW w:w="1836" w:type="dxa"/>
          </w:tcPr>
          <w:p>
            <w:pPr>
              <w:jc w:val="center"/>
              <w:rPr>
                <w:rFonts w:ascii="Arial" w:hAnsi="Arial" w:cs="Arial"/>
                <w:color w:val="000000"/>
                <w:sz w:val="18"/>
                <w:szCs w:val="18"/>
              </w:rPr>
            </w:pPr>
            <w:r>
              <w:rPr>
                <w:rFonts w:hint="eastAsia" w:ascii="Arial" w:hAnsi="Arial" w:cs="Arial"/>
                <w:color w:val="000000"/>
                <w:sz w:val="18"/>
                <w:szCs w:val="18"/>
              </w:rPr>
              <w:t>砖胎膜施工中</w:t>
            </w:r>
          </w:p>
        </w:tc>
        <w:tc>
          <w:tcPr>
            <w:tcW w:w="2917" w:type="dxa"/>
          </w:tcPr>
          <w:p>
            <w:pPr>
              <w:jc w:val="center"/>
              <w:rPr>
                <w:rFonts w:ascii="Arial" w:hAnsi="Arial" w:cs="Arial"/>
                <w:color w:val="000000"/>
                <w:sz w:val="18"/>
                <w:szCs w:val="18"/>
              </w:rPr>
            </w:pPr>
            <w:r>
              <w:rPr>
                <w:rFonts w:hint="eastAsia" w:ascii="Arial" w:hAnsi="Arial" w:cs="Arial"/>
                <w:color w:val="000000"/>
                <w:sz w:val="18"/>
                <w:szCs w:val="18"/>
              </w:rPr>
              <w:t>基础施工完成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3" w:type="dxa"/>
          </w:tcPr>
          <w:p>
            <w:pPr>
              <w:jc w:val="center"/>
              <w:rPr>
                <w:rFonts w:ascii="Arial" w:hAnsi="Arial" w:cs="Arial"/>
                <w:color w:val="000000"/>
                <w:sz w:val="18"/>
                <w:szCs w:val="18"/>
              </w:rPr>
            </w:pPr>
            <w:bookmarkStart w:id="41" w:name="_Toc15300"/>
            <w:bookmarkStart w:id="42" w:name="_Toc21849"/>
            <w:bookmarkStart w:id="43" w:name="_Toc26779"/>
            <w:bookmarkStart w:id="44" w:name="_Toc19084"/>
            <w:bookmarkStart w:id="45" w:name="_Toc12544"/>
            <w:bookmarkStart w:id="46" w:name="_Toc4692"/>
            <w:bookmarkStart w:id="47" w:name="_Toc14737"/>
            <w:bookmarkStart w:id="48" w:name="_Toc8613"/>
            <w:bookmarkStart w:id="49" w:name="_Toc8673"/>
            <w:r>
              <w:rPr>
                <w:rFonts w:hint="eastAsia" w:ascii="Arial" w:hAnsi="Arial" w:cs="Arial"/>
                <w:color w:val="000000"/>
                <w:sz w:val="18"/>
                <w:szCs w:val="18"/>
              </w:rPr>
              <w:t>10</w:t>
            </w:r>
          </w:p>
        </w:tc>
        <w:tc>
          <w:tcPr>
            <w:tcW w:w="2316" w:type="dxa"/>
          </w:tcPr>
          <w:p>
            <w:pPr>
              <w:jc w:val="center"/>
              <w:rPr>
                <w:rFonts w:ascii="Arial" w:hAnsi="Arial" w:cs="Arial"/>
                <w:color w:val="000000"/>
                <w:sz w:val="18"/>
                <w:szCs w:val="18"/>
              </w:rPr>
            </w:pPr>
            <w:r>
              <w:rPr>
                <w:rFonts w:hint="eastAsia" w:ascii="Arial" w:hAnsi="Arial" w:cs="Arial"/>
                <w:color w:val="000000"/>
                <w:sz w:val="18"/>
                <w:szCs w:val="18"/>
              </w:rPr>
              <w:t>1A#、2A#、6A#、S1#商铺</w:t>
            </w:r>
          </w:p>
        </w:tc>
        <w:tc>
          <w:tcPr>
            <w:tcW w:w="1872" w:type="dxa"/>
          </w:tcPr>
          <w:p>
            <w:pPr>
              <w:jc w:val="center"/>
              <w:rPr>
                <w:rFonts w:ascii="Arial" w:hAnsi="Arial" w:cs="Arial"/>
                <w:color w:val="000000"/>
                <w:sz w:val="18"/>
                <w:szCs w:val="18"/>
              </w:rPr>
            </w:pPr>
            <w:r>
              <w:rPr>
                <w:rFonts w:hint="eastAsia" w:ascii="Arial" w:hAnsi="Arial" w:cs="Arial"/>
                <w:color w:val="000000"/>
                <w:sz w:val="18"/>
                <w:szCs w:val="18"/>
              </w:rPr>
              <w:t>已封顶</w:t>
            </w:r>
          </w:p>
        </w:tc>
        <w:tc>
          <w:tcPr>
            <w:tcW w:w="1836" w:type="dxa"/>
          </w:tcPr>
          <w:p>
            <w:pPr>
              <w:jc w:val="center"/>
              <w:rPr>
                <w:rFonts w:ascii="Arial" w:hAnsi="Arial" w:cs="Arial"/>
                <w:color w:val="000000"/>
                <w:sz w:val="18"/>
                <w:szCs w:val="18"/>
              </w:rPr>
            </w:pPr>
            <w:r>
              <w:rPr>
                <w:rFonts w:hint="eastAsia" w:ascii="Arial" w:hAnsi="Arial" w:cs="Arial"/>
                <w:color w:val="000000"/>
                <w:sz w:val="18"/>
                <w:szCs w:val="18"/>
              </w:rPr>
              <w:t>已封顶</w:t>
            </w:r>
          </w:p>
        </w:tc>
        <w:tc>
          <w:tcPr>
            <w:tcW w:w="2917" w:type="dxa"/>
          </w:tcPr>
          <w:p>
            <w:pPr>
              <w:jc w:val="center"/>
              <w:rPr>
                <w:rFonts w:ascii="Arial" w:hAnsi="Arial" w:cs="Arial"/>
                <w:color w:val="000000"/>
                <w:sz w:val="18"/>
                <w:szCs w:val="18"/>
              </w:rPr>
            </w:pPr>
            <w:r>
              <w:rPr>
                <w:rFonts w:hint="eastAsia" w:ascii="Arial" w:hAnsi="Arial" w:cs="Arial"/>
                <w:color w:val="000000"/>
                <w:sz w:val="18"/>
                <w:szCs w:val="18"/>
              </w:rPr>
              <w:t>已封顶</w:t>
            </w:r>
          </w:p>
        </w:tc>
      </w:tr>
    </w:tbl>
    <w:p>
      <w:pPr>
        <w:pStyle w:val="2"/>
        <w:numPr>
          <w:ilvl w:val="0"/>
          <w:numId w:val="2"/>
        </w:numPr>
        <w:spacing w:before="300" w:after="300" w:line="360" w:lineRule="exact"/>
        <w:rPr>
          <w:rFonts w:ascii="宋体" w:hAnsi="宋体" w:eastAsia="宋体"/>
          <w:sz w:val="21"/>
          <w:szCs w:val="21"/>
        </w:rPr>
      </w:pPr>
      <w:bookmarkStart w:id="50" w:name="_Toc25430"/>
      <w:r>
        <w:rPr>
          <w:rFonts w:hint="eastAsia" w:ascii="宋体" w:hAnsi="宋体" w:eastAsia="宋体"/>
          <w:sz w:val="21"/>
          <w:szCs w:val="21"/>
        </w:rPr>
        <w:t>项目合同及成本执行情况</w:t>
      </w:r>
      <w:bookmarkEnd w:id="41"/>
      <w:bookmarkEnd w:id="42"/>
      <w:bookmarkEnd w:id="43"/>
      <w:bookmarkEnd w:id="44"/>
      <w:bookmarkEnd w:id="45"/>
      <w:bookmarkEnd w:id="46"/>
      <w:bookmarkEnd w:id="47"/>
      <w:bookmarkEnd w:id="48"/>
      <w:bookmarkEnd w:id="49"/>
      <w:bookmarkEnd w:id="50"/>
    </w:p>
    <w:p>
      <w:pPr>
        <w:widowControl w:val="0"/>
        <w:spacing w:line="360" w:lineRule="auto"/>
        <w:ind w:firstLine="420" w:firstLineChars="200"/>
        <w:rPr>
          <w:rFonts w:ascii="Arial" w:hAnsi="Arial" w:cs="Arial"/>
          <w:sz w:val="21"/>
          <w:szCs w:val="21"/>
        </w:rPr>
      </w:pPr>
      <w:r>
        <w:rPr>
          <w:rFonts w:hint="eastAsia" w:ascii="Arial" w:hAnsi="Arial" w:cs="Arial"/>
          <w:sz w:val="21"/>
          <w:szCs w:val="21"/>
        </w:rPr>
        <w:t>项目公司本期共签订合同3份，合同总金额</w:t>
      </w:r>
      <w:r>
        <w:rPr>
          <w:rFonts w:hint="eastAsia" w:ascii="Arial" w:hAnsi="Arial" w:cs="Arial"/>
          <w:color w:val="000000"/>
          <w:sz w:val="21"/>
          <w:szCs w:val="21"/>
        </w:rPr>
        <w:t>2,742,974.86元。</w:t>
      </w:r>
      <w:r>
        <w:rPr>
          <w:rFonts w:hint="eastAsia" w:ascii="Arial" w:hAnsi="Arial" w:cs="Arial"/>
          <w:sz w:val="21"/>
          <w:szCs w:val="21"/>
        </w:rPr>
        <w:t>截至</w:t>
      </w:r>
      <w:r>
        <w:rPr>
          <w:rFonts w:ascii="Arial" w:hAnsi="Arial" w:cs="Arial"/>
          <w:sz w:val="21"/>
          <w:szCs w:val="21"/>
        </w:rPr>
        <w:t>2021</w:t>
      </w:r>
      <w:r>
        <w:rPr>
          <w:rFonts w:hint="eastAsia" w:ascii="Arial" w:hAnsi="Arial" w:cs="Arial"/>
          <w:sz w:val="21"/>
          <w:szCs w:val="21"/>
        </w:rPr>
        <w:t>年8月</w:t>
      </w:r>
      <w:r>
        <w:rPr>
          <w:rFonts w:ascii="Arial" w:hAnsi="Arial" w:cs="Arial"/>
          <w:sz w:val="21"/>
          <w:szCs w:val="21"/>
        </w:rPr>
        <w:t>3</w:t>
      </w:r>
      <w:r>
        <w:rPr>
          <w:rFonts w:hint="eastAsia" w:ascii="Arial" w:hAnsi="Arial" w:cs="Arial"/>
          <w:sz w:val="21"/>
          <w:szCs w:val="21"/>
        </w:rPr>
        <w:t>1日，项目累计已签订合同95份，已签订合同总价</w:t>
      </w:r>
      <w:r>
        <w:rPr>
          <w:rFonts w:ascii="Arial" w:hAnsi="Arial" w:cs="Arial"/>
          <w:color w:val="000000"/>
          <w:sz w:val="21"/>
          <w:szCs w:val="21"/>
        </w:rPr>
        <w:t>5</w:t>
      </w:r>
      <w:r>
        <w:rPr>
          <w:rFonts w:hint="eastAsia" w:ascii="Arial" w:hAnsi="Arial" w:cs="Arial"/>
          <w:color w:val="000000"/>
          <w:sz w:val="21"/>
          <w:szCs w:val="21"/>
        </w:rPr>
        <w:t>32,150,547.45</w:t>
      </w:r>
      <w:r>
        <w:rPr>
          <w:rFonts w:hint="eastAsia" w:ascii="Arial" w:hAnsi="Arial" w:cs="Arial"/>
          <w:sz w:val="21"/>
          <w:szCs w:val="21"/>
        </w:rPr>
        <w:t>元,已支付合同金额336,776,219.07元，支付金额占总金额（合同+补充协议）比例为63.29%。</w:t>
      </w:r>
    </w:p>
    <w:p>
      <w:pPr>
        <w:jc w:val="center"/>
        <w:rPr>
          <w:rFonts w:ascii="宋体" w:hAnsi="宋体" w:cs="宋体"/>
          <w:b/>
          <w:bCs/>
          <w:sz w:val="21"/>
          <w:szCs w:val="21"/>
        </w:rPr>
      </w:pPr>
      <w:r>
        <w:rPr>
          <w:rFonts w:hint="eastAsia" w:ascii="宋体" w:hAnsi="宋体" w:cs="宋体"/>
          <w:b/>
          <w:bCs/>
          <w:sz w:val="21"/>
          <w:szCs w:val="21"/>
        </w:rPr>
        <w:t>表五：项目成本执行情况</w:t>
      </w:r>
    </w:p>
    <w:tbl>
      <w:tblPr>
        <w:tblStyle w:val="18"/>
        <w:tblW w:w="0" w:type="auto"/>
        <w:tblInd w:w="96" w:type="dxa"/>
        <w:tblLayout w:type="fixed"/>
        <w:tblCellMar>
          <w:top w:w="0" w:type="dxa"/>
          <w:left w:w="108" w:type="dxa"/>
          <w:bottom w:w="0" w:type="dxa"/>
          <w:right w:w="108" w:type="dxa"/>
        </w:tblCellMar>
      </w:tblPr>
      <w:tblGrid>
        <w:gridCol w:w="454"/>
        <w:gridCol w:w="1251"/>
        <w:gridCol w:w="624"/>
        <w:gridCol w:w="1140"/>
        <w:gridCol w:w="1068"/>
        <w:gridCol w:w="1200"/>
        <w:gridCol w:w="1128"/>
        <w:gridCol w:w="1414"/>
        <w:gridCol w:w="1400"/>
      </w:tblGrid>
      <w:tr>
        <w:trPr>
          <w:trHeight w:val="1104"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序号</w:t>
            </w:r>
          </w:p>
        </w:tc>
        <w:tc>
          <w:tcPr>
            <w:tcW w:w="1251"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bCs/>
                <w:color w:val="000000"/>
                <w:sz w:val="18"/>
                <w:szCs w:val="18"/>
              </w:rPr>
            </w:pPr>
            <w:r>
              <w:rPr>
                <w:rFonts w:hint="eastAsia" w:ascii="Arial" w:hAnsi="Arial" w:cs="Arial"/>
                <w:b/>
                <w:bCs/>
                <w:color w:val="000000"/>
                <w:sz w:val="18"/>
                <w:szCs w:val="18"/>
              </w:rPr>
              <w:t>合同所属目标成本类别</w:t>
            </w: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合同份数</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bCs/>
                <w:color w:val="000000"/>
                <w:sz w:val="18"/>
                <w:szCs w:val="18"/>
              </w:rPr>
            </w:pPr>
            <w:r>
              <w:rPr>
                <w:rFonts w:hint="eastAsia" w:ascii="Arial" w:hAnsi="Arial" w:cs="Arial"/>
                <w:b/>
                <w:bCs/>
                <w:color w:val="000000"/>
                <w:sz w:val="18"/>
                <w:szCs w:val="18"/>
              </w:rPr>
              <w:t>签约合同金额（万元）</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bCs/>
                <w:color w:val="000000"/>
                <w:sz w:val="18"/>
                <w:szCs w:val="18"/>
              </w:rPr>
            </w:pPr>
            <w:r>
              <w:rPr>
                <w:rFonts w:hint="eastAsia" w:ascii="Arial" w:hAnsi="Arial" w:cs="Arial"/>
                <w:b/>
                <w:bCs/>
                <w:color w:val="000000"/>
                <w:sz w:val="18"/>
                <w:szCs w:val="18"/>
              </w:rPr>
              <w:t>已付合同款（万元）</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目标成本（万元）</w:t>
            </w:r>
          </w:p>
        </w:tc>
        <w:tc>
          <w:tcPr>
            <w:tcW w:w="11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已发生成本（合同金额+</w:t>
            </w:r>
            <w:r>
              <w:rPr>
                <w:rFonts w:hint="eastAsia" w:ascii="Arial" w:hAnsi="Arial" w:cs="Arial"/>
                <w:b/>
                <w:bCs/>
                <w:color w:val="000000"/>
                <w:sz w:val="18"/>
                <w:szCs w:val="18"/>
              </w:rPr>
              <w:t>已发生的无合同成本）</w:t>
            </w:r>
          </w:p>
        </w:tc>
        <w:tc>
          <w:tcPr>
            <w:tcW w:w="14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累计付款</w:t>
            </w:r>
          </w:p>
          <w:p>
            <w:pPr>
              <w:jc w:val="center"/>
              <w:rPr>
                <w:rFonts w:ascii="Arial" w:hAnsi="Arial" w:cs="Arial"/>
                <w:b/>
                <w:bCs/>
                <w:color w:val="000000"/>
                <w:sz w:val="18"/>
                <w:szCs w:val="18"/>
              </w:rPr>
            </w:pPr>
            <w:r>
              <w:rPr>
                <w:rFonts w:ascii="Arial" w:hAnsi="Arial" w:cs="Arial"/>
                <w:b/>
                <w:bCs/>
                <w:color w:val="000000"/>
                <w:sz w:val="18"/>
                <w:szCs w:val="18"/>
              </w:rPr>
              <w:t>（万元）</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成本发生占比（已发生成本/</w:t>
            </w:r>
            <w:r>
              <w:rPr>
                <w:rFonts w:hint="eastAsia" w:ascii="Arial" w:hAnsi="Arial" w:cs="Arial"/>
                <w:b/>
                <w:bCs/>
                <w:color w:val="000000"/>
                <w:sz w:val="18"/>
                <w:szCs w:val="18"/>
              </w:rPr>
              <w:t>目标成本）</w:t>
            </w:r>
          </w:p>
        </w:tc>
      </w:tr>
      <w:tr>
        <w:tblPrEx>
          <w:tblCellMar>
            <w:top w:w="0" w:type="dxa"/>
            <w:left w:w="108" w:type="dxa"/>
            <w:bottom w:w="0" w:type="dxa"/>
            <w:right w:w="108" w:type="dxa"/>
          </w:tblCellMar>
        </w:tblPrEx>
        <w:trPr>
          <w:trHeight w:val="288"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1</w:t>
            </w:r>
          </w:p>
        </w:tc>
        <w:tc>
          <w:tcPr>
            <w:tcW w:w="125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cs="宋体"/>
                <w:b/>
                <w:bCs/>
                <w:color w:val="000000"/>
                <w:sz w:val="18"/>
                <w:szCs w:val="18"/>
              </w:rPr>
            </w:pPr>
            <w:r>
              <w:rPr>
                <w:rFonts w:hint="eastAsia" w:ascii="宋体" w:hAnsi="宋体" w:cs="宋体"/>
                <w:b/>
                <w:bCs/>
                <w:color w:val="000000"/>
                <w:sz w:val="18"/>
                <w:szCs w:val="18"/>
              </w:rPr>
              <w:t>土地款</w:t>
            </w: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25,079.60</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25,200.11</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49,633.00</w:t>
            </w:r>
          </w:p>
        </w:tc>
        <w:tc>
          <w:tcPr>
            <w:tcW w:w="11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26,495.78</w:t>
            </w:r>
          </w:p>
        </w:tc>
        <w:tc>
          <w:tcPr>
            <w:tcW w:w="14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25,613.11</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53.38%</w:t>
            </w:r>
          </w:p>
        </w:tc>
      </w:tr>
      <w:tr>
        <w:tblPrEx>
          <w:tblCellMar>
            <w:top w:w="0" w:type="dxa"/>
            <w:left w:w="108" w:type="dxa"/>
            <w:bottom w:w="0" w:type="dxa"/>
            <w:right w:w="108" w:type="dxa"/>
          </w:tblCellMar>
        </w:tblPrEx>
        <w:trPr>
          <w:trHeight w:val="432"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2</w:t>
            </w:r>
          </w:p>
        </w:tc>
        <w:tc>
          <w:tcPr>
            <w:tcW w:w="1251" w:type="dxa"/>
            <w:tcBorders>
              <w:top w:val="single" w:color="000000" w:sz="4" w:space="0"/>
              <w:left w:val="single" w:color="000000" w:sz="4" w:space="0"/>
              <w:bottom w:val="single" w:color="000000" w:sz="4" w:space="0"/>
              <w:right w:val="single" w:color="000000" w:sz="4" w:space="0"/>
            </w:tcBorders>
            <w:shd w:val="clear" w:color="auto" w:fill="FFFFFF"/>
            <w:vAlign w:val="center"/>
          </w:tcPr>
          <w:p>
            <w:pPr>
              <w:textAlignment w:val="center"/>
              <w:rPr>
                <w:rFonts w:ascii="宋体" w:hAnsi="宋体" w:cs="宋体"/>
                <w:b/>
                <w:bCs/>
                <w:color w:val="000000"/>
                <w:sz w:val="18"/>
                <w:szCs w:val="18"/>
              </w:rPr>
            </w:pPr>
            <w:r>
              <w:rPr>
                <w:rFonts w:hint="eastAsia" w:ascii="宋体" w:hAnsi="宋体" w:cs="宋体"/>
                <w:b/>
                <w:bCs/>
                <w:color w:val="000000"/>
                <w:sz w:val="18"/>
                <w:szCs w:val="18"/>
              </w:rPr>
              <w:t>行政事业性收费与前期工程费用</w:t>
            </w: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12</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610.09</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276.89</w:t>
            </w:r>
          </w:p>
        </w:tc>
        <w:tc>
          <w:tcPr>
            <w:tcW w:w="12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Arial" w:hAnsi="Arial" w:cs="Arial"/>
                <w:color w:val="000000"/>
                <w:sz w:val="18"/>
                <w:szCs w:val="18"/>
              </w:rPr>
            </w:pPr>
            <w:r>
              <w:rPr>
                <w:rFonts w:ascii="Arial" w:hAnsi="Arial" w:cs="Arial"/>
                <w:color w:val="000000"/>
                <w:sz w:val="18"/>
                <w:szCs w:val="18"/>
              </w:rPr>
              <w:t>6,675.41</w:t>
            </w:r>
          </w:p>
        </w:tc>
        <w:tc>
          <w:tcPr>
            <w:tcW w:w="1128"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Arial" w:hAnsi="Arial" w:cs="Arial"/>
                <w:color w:val="000000"/>
                <w:sz w:val="18"/>
                <w:szCs w:val="18"/>
              </w:rPr>
            </w:pPr>
            <w:r>
              <w:rPr>
                <w:rFonts w:ascii="Arial" w:hAnsi="Arial" w:cs="Arial"/>
                <w:color w:val="000000"/>
                <w:sz w:val="18"/>
                <w:szCs w:val="18"/>
              </w:rPr>
              <w:t>1,333.81</w:t>
            </w:r>
          </w:p>
        </w:tc>
        <w:tc>
          <w:tcPr>
            <w:tcW w:w="1414" w:type="dxa"/>
            <w:tcBorders>
              <w:top w:val="single" w:color="000000" w:sz="4" w:space="0"/>
              <w:left w:val="single" w:color="000000" w:sz="4" w:space="0"/>
              <w:bottom w:val="single" w:color="000000" w:sz="4" w:space="0"/>
              <w:right w:val="single" w:color="000000" w:sz="4" w:space="0"/>
            </w:tcBorders>
            <w:shd w:val="clear" w:color="auto" w:fill="FFFFFF"/>
            <w:vAlign w:val="center"/>
          </w:tcPr>
          <w:p>
            <w:pPr>
              <w:jc w:val="right"/>
              <w:rPr>
                <w:rFonts w:ascii="Arial" w:hAnsi="Arial" w:cs="Arial"/>
                <w:color w:val="000000"/>
                <w:sz w:val="18"/>
                <w:szCs w:val="18"/>
              </w:rPr>
            </w:pPr>
            <w:r>
              <w:rPr>
                <w:rFonts w:ascii="Arial" w:hAnsi="Arial" w:cs="Arial"/>
                <w:color w:val="000000"/>
                <w:sz w:val="18"/>
                <w:szCs w:val="18"/>
              </w:rPr>
              <w:t xml:space="preserve">281.89 </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19.98%</w:t>
            </w:r>
          </w:p>
        </w:tc>
      </w:tr>
      <w:tr>
        <w:tblPrEx>
          <w:tblCellMar>
            <w:top w:w="0" w:type="dxa"/>
            <w:left w:w="108" w:type="dxa"/>
            <w:bottom w:w="0" w:type="dxa"/>
            <w:right w:w="108" w:type="dxa"/>
          </w:tblCellMar>
        </w:tblPrEx>
        <w:trPr>
          <w:trHeight w:val="288"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3</w:t>
            </w:r>
          </w:p>
        </w:tc>
        <w:tc>
          <w:tcPr>
            <w:tcW w:w="125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cs="宋体"/>
                <w:b/>
                <w:bCs/>
                <w:color w:val="000000"/>
                <w:sz w:val="18"/>
                <w:szCs w:val="18"/>
              </w:rPr>
            </w:pPr>
            <w:r>
              <w:rPr>
                <w:rFonts w:hint="eastAsia" w:ascii="宋体" w:hAnsi="宋体" w:cs="宋体"/>
                <w:b/>
                <w:bCs/>
                <w:color w:val="000000"/>
                <w:sz w:val="18"/>
                <w:szCs w:val="18"/>
              </w:rPr>
              <w:t>主体建筑安装工程费</w:t>
            </w: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39</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26,294.34</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7,690.05</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81,603.84</w:t>
            </w:r>
          </w:p>
        </w:tc>
        <w:tc>
          <w:tcPr>
            <w:tcW w:w="11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26,298.36</w:t>
            </w:r>
          </w:p>
        </w:tc>
        <w:tc>
          <w:tcPr>
            <w:tcW w:w="14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7,698.08</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32.23%</w:t>
            </w:r>
          </w:p>
        </w:tc>
      </w:tr>
      <w:tr>
        <w:tblPrEx>
          <w:tblCellMar>
            <w:top w:w="0" w:type="dxa"/>
            <w:left w:w="108" w:type="dxa"/>
            <w:bottom w:w="0" w:type="dxa"/>
            <w:right w:w="108" w:type="dxa"/>
          </w:tblCellMar>
        </w:tblPrEx>
        <w:trPr>
          <w:trHeight w:val="288"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4</w:t>
            </w:r>
          </w:p>
        </w:tc>
        <w:tc>
          <w:tcPr>
            <w:tcW w:w="125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cs="宋体"/>
                <w:b/>
                <w:bCs/>
                <w:color w:val="000000"/>
                <w:sz w:val="18"/>
                <w:szCs w:val="18"/>
              </w:rPr>
            </w:pPr>
            <w:r>
              <w:rPr>
                <w:rFonts w:hint="eastAsia" w:ascii="宋体" w:hAnsi="宋体" w:cs="宋体"/>
                <w:b/>
                <w:bCs/>
                <w:color w:val="000000"/>
                <w:sz w:val="18"/>
                <w:szCs w:val="18"/>
              </w:rPr>
              <w:t>景观环境工程</w:t>
            </w: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6</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500.62</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366.02</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4,547.70</w:t>
            </w:r>
          </w:p>
        </w:tc>
        <w:tc>
          <w:tcPr>
            <w:tcW w:w="11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571.73</w:t>
            </w:r>
          </w:p>
        </w:tc>
        <w:tc>
          <w:tcPr>
            <w:tcW w:w="14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437.13</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12.57%</w:t>
            </w:r>
          </w:p>
        </w:tc>
      </w:tr>
      <w:tr>
        <w:tblPrEx>
          <w:tblCellMar>
            <w:top w:w="0" w:type="dxa"/>
            <w:left w:w="108" w:type="dxa"/>
            <w:bottom w:w="0" w:type="dxa"/>
            <w:right w:w="108" w:type="dxa"/>
          </w:tblCellMar>
        </w:tblPrEx>
        <w:trPr>
          <w:trHeight w:val="288"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5</w:t>
            </w:r>
          </w:p>
        </w:tc>
        <w:tc>
          <w:tcPr>
            <w:tcW w:w="125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cs="宋体"/>
                <w:b/>
                <w:bCs/>
                <w:color w:val="000000"/>
                <w:sz w:val="18"/>
                <w:szCs w:val="18"/>
              </w:rPr>
            </w:pPr>
            <w:r>
              <w:rPr>
                <w:rFonts w:hint="eastAsia" w:ascii="宋体" w:hAnsi="宋体" w:cs="宋体"/>
                <w:b/>
                <w:bCs/>
                <w:color w:val="000000"/>
                <w:sz w:val="18"/>
                <w:szCs w:val="18"/>
              </w:rPr>
              <w:t>社区管网工程</w:t>
            </w: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r>
              <w:rPr>
                <w:rFonts w:hint="eastAsia" w:ascii="Arial" w:hAnsi="Arial" w:cs="Arial"/>
                <w:color w:val="000000"/>
                <w:sz w:val="18"/>
                <w:szCs w:val="18"/>
              </w:rPr>
              <w:t>-</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r>
              <w:rPr>
                <w:rFonts w:hint="eastAsia" w:ascii="Arial" w:hAnsi="Arial" w:cs="Arial"/>
                <w:color w:val="000000"/>
                <w:sz w:val="18"/>
                <w:szCs w:val="18"/>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5,753.01</w:t>
            </w:r>
          </w:p>
        </w:tc>
        <w:tc>
          <w:tcPr>
            <w:tcW w:w="11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r>
              <w:rPr>
                <w:rFonts w:hint="eastAsia" w:ascii="Arial" w:hAnsi="Arial" w:cs="Arial"/>
                <w:color w:val="000000"/>
                <w:sz w:val="18"/>
                <w:szCs w:val="18"/>
              </w:rPr>
              <w:t>-</w:t>
            </w:r>
          </w:p>
        </w:tc>
        <w:tc>
          <w:tcPr>
            <w:tcW w:w="14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r>
              <w:rPr>
                <w:rFonts w:hint="eastAsia" w:ascii="Arial" w:hAnsi="Arial" w:cs="Arial"/>
                <w:color w:val="000000"/>
                <w:sz w:val="18"/>
                <w:szCs w:val="18"/>
              </w:rPr>
              <w:t>-</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0.00%</w:t>
            </w:r>
          </w:p>
        </w:tc>
      </w:tr>
      <w:tr>
        <w:tblPrEx>
          <w:tblCellMar>
            <w:top w:w="0" w:type="dxa"/>
            <w:left w:w="108" w:type="dxa"/>
            <w:bottom w:w="0" w:type="dxa"/>
            <w:right w:w="108" w:type="dxa"/>
          </w:tblCellMar>
        </w:tblPrEx>
        <w:trPr>
          <w:trHeight w:val="288"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6</w:t>
            </w:r>
          </w:p>
        </w:tc>
        <w:tc>
          <w:tcPr>
            <w:tcW w:w="125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cs="宋体"/>
                <w:b/>
                <w:bCs/>
                <w:color w:val="000000"/>
                <w:sz w:val="18"/>
                <w:szCs w:val="18"/>
              </w:rPr>
            </w:pPr>
            <w:r>
              <w:rPr>
                <w:rFonts w:hint="eastAsia" w:ascii="宋体" w:hAnsi="宋体" w:cs="宋体"/>
                <w:b/>
                <w:bCs/>
                <w:color w:val="000000"/>
                <w:sz w:val="18"/>
                <w:szCs w:val="18"/>
              </w:rPr>
              <w:t>公共配套设施</w:t>
            </w: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48.00</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46.56</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978.11</w:t>
            </w:r>
          </w:p>
        </w:tc>
        <w:tc>
          <w:tcPr>
            <w:tcW w:w="11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48.00</w:t>
            </w:r>
          </w:p>
        </w:tc>
        <w:tc>
          <w:tcPr>
            <w:tcW w:w="14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 xml:space="preserve">46.56 </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4.91%</w:t>
            </w:r>
          </w:p>
        </w:tc>
      </w:tr>
      <w:tr>
        <w:tblPrEx>
          <w:tblCellMar>
            <w:top w:w="0" w:type="dxa"/>
            <w:left w:w="108" w:type="dxa"/>
            <w:bottom w:w="0" w:type="dxa"/>
            <w:right w:w="108" w:type="dxa"/>
          </w:tblCellMar>
        </w:tblPrEx>
        <w:trPr>
          <w:trHeight w:val="288"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7</w:t>
            </w:r>
          </w:p>
        </w:tc>
        <w:tc>
          <w:tcPr>
            <w:tcW w:w="125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cs="宋体"/>
                <w:b/>
                <w:bCs/>
                <w:color w:val="000000"/>
                <w:sz w:val="18"/>
                <w:szCs w:val="18"/>
              </w:rPr>
            </w:pPr>
            <w:r>
              <w:rPr>
                <w:rFonts w:hint="eastAsia" w:ascii="宋体" w:hAnsi="宋体" w:cs="宋体"/>
                <w:b/>
                <w:bCs/>
                <w:color w:val="000000"/>
                <w:sz w:val="18"/>
                <w:szCs w:val="18"/>
              </w:rPr>
              <w:t>工程建设其他费用</w:t>
            </w: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17</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423.48</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16.57</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1,484.33</w:t>
            </w:r>
          </w:p>
        </w:tc>
        <w:tc>
          <w:tcPr>
            <w:tcW w:w="11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552.21</w:t>
            </w:r>
          </w:p>
        </w:tc>
        <w:tc>
          <w:tcPr>
            <w:tcW w:w="14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145.30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37.20%</w:t>
            </w:r>
          </w:p>
        </w:tc>
      </w:tr>
      <w:tr>
        <w:tblPrEx>
          <w:tblCellMar>
            <w:top w:w="0" w:type="dxa"/>
            <w:left w:w="108" w:type="dxa"/>
            <w:bottom w:w="0" w:type="dxa"/>
            <w:right w:w="108" w:type="dxa"/>
          </w:tblCellMar>
        </w:tblPrEx>
        <w:trPr>
          <w:trHeight w:val="288"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8</w:t>
            </w:r>
          </w:p>
        </w:tc>
        <w:tc>
          <w:tcPr>
            <w:tcW w:w="125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cs="宋体"/>
                <w:b/>
                <w:bCs/>
                <w:color w:val="000000"/>
                <w:sz w:val="18"/>
                <w:szCs w:val="18"/>
              </w:rPr>
            </w:pPr>
            <w:r>
              <w:rPr>
                <w:rFonts w:hint="eastAsia" w:ascii="宋体" w:hAnsi="宋体" w:cs="宋体"/>
                <w:b/>
                <w:bCs/>
                <w:color w:val="000000"/>
                <w:sz w:val="18"/>
                <w:szCs w:val="18"/>
              </w:rPr>
              <w:t>开发间接费用</w:t>
            </w: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3</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210.79</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38.22</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3,464.91</w:t>
            </w:r>
          </w:p>
        </w:tc>
        <w:tc>
          <w:tcPr>
            <w:tcW w:w="11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337.71</w:t>
            </w:r>
          </w:p>
        </w:tc>
        <w:tc>
          <w:tcPr>
            <w:tcW w:w="14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 xml:space="preserve">165.14 </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9.75%</w:t>
            </w:r>
          </w:p>
        </w:tc>
      </w:tr>
      <w:tr>
        <w:trPr>
          <w:trHeight w:val="288"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9</w:t>
            </w:r>
          </w:p>
        </w:tc>
        <w:tc>
          <w:tcPr>
            <w:tcW w:w="125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cs="宋体"/>
                <w:b/>
                <w:bCs/>
                <w:color w:val="000000"/>
                <w:sz w:val="18"/>
                <w:szCs w:val="18"/>
              </w:rPr>
            </w:pPr>
            <w:r>
              <w:rPr>
                <w:rFonts w:hint="eastAsia" w:ascii="宋体" w:hAnsi="宋体" w:cs="宋体"/>
                <w:b/>
                <w:bCs/>
                <w:color w:val="000000"/>
                <w:sz w:val="18"/>
                <w:szCs w:val="18"/>
              </w:rPr>
              <w:t>营销费用</w:t>
            </w: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6</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13.85</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8.91</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4,257.09</w:t>
            </w:r>
          </w:p>
        </w:tc>
        <w:tc>
          <w:tcPr>
            <w:tcW w:w="11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249.66</w:t>
            </w:r>
          </w:p>
        </w:tc>
        <w:tc>
          <w:tcPr>
            <w:tcW w:w="14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175.72</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5.86%</w:t>
            </w:r>
          </w:p>
        </w:tc>
      </w:tr>
      <w:tr>
        <w:tblPrEx>
          <w:tblCellMar>
            <w:top w:w="0" w:type="dxa"/>
            <w:left w:w="108" w:type="dxa"/>
            <w:bottom w:w="0" w:type="dxa"/>
            <w:right w:w="108" w:type="dxa"/>
          </w:tblCellMar>
        </w:tblPrEx>
        <w:trPr>
          <w:trHeight w:val="288"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10</w:t>
            </w:r>
          </w:p>
        </w:tc>
        <w:tc>
          <w:tcPr>
            <w:tcW w:w="125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cs="宋体"/>
                <w:b/>
                <w:bCs/>
                <w:color w:val="000000"/>
                <w:sz w:val="18"/>
                <w:szCs w:val="18"/>
              </w:rPr>
            </w:pPr>
            <w:r>
              <w:rPr>
                <w:rFonts w:hint="eastAsia" w:ascii="宋体" w:hAnsi="宋体" w:cs="宋体"/>
                <w:b/>
                <w:bCs/>
                <w:color w:val="000000"/>
                <w:sz w:val="18"/>
                <w:szCs w:val="18"/>
              </w:rPr>
              <w:t>管理费用</w:t>
            </w: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2,768.49</w:t>
            </w:r>
          </w:p>
        </w:tc>
        <w:tc>
          <w:tcPr>
            <w:tcW w:w="11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287.86</w:t>
            </w:r>
          </w:p>
        </w:tc>
        <w:tc>
          <w:tcPr>
            <w:tcW w:w="14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287.86</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10.40%</w:t>
            </w:r>
          </w:p>
        </w:tc>
      </w:tr>
      <w:tr>
        <w:tblPrEx>
          <w:tblCellMar>
            <w:top w:w="0" w:type="dxa"/>
            <w:left w:w="108" w:type="dxa"/>
            <w:bottom w:w="0" w:type="dxa"/>
            <w:right w:w="108" w:type="dxa"/>
          </w:tblCellMar>
        </w:tblPrEx>
        <w:trPr>
          <w:trHeight w:val="288"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11</w:t>
            </w:r>
          </w:p>
        </w:tc>
        <w:tc>
          <w:tcPr>
            <w:tcW w:w="125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cs="宋体"/>
                <w:b/>
                <w:bCs/>
                <w:color w:val="000000"/>
                <w:sz w:val="18"/>
                <w:szCs w:val="18"/>
              </w:rPr>
            </w:pPr>
            <w:r>
              <w:rPr>
                <w:rFonts w:hint="eastAsia" w:ascii="宋体" w:hAnsi="宋体" w:cs="宋体"/>
                <w:b/>
                <w:bCs/>
                <w:color w:val="000000"/>
                <w:sz w:val="18"/>
                <w:szCs w:val="18"/>
              </w:rPr>
              <w:t>财务费用</w:t>
            </w: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34.28</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34.28</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3,249.90</w:t>
            </w:r>
          </w:p>
        </w:tc>
        <w:tc>
          <w:tcPr>
            <w:tcW w:w="11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38.67</w:t>
            </w:r>
          </w:p>
        </w:tc>
        <w:tc>
          <w:tcPr>
            <w:tcW w:w="14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 xml:space="preserve">38.67 </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1.19%</w:t>
            </w:r>
          </w:p>
        </w:tc>
      </w:tr>
      <w:tr>
        <w:tblPrEx>
          <w:tblCellMar>
            <w:top w:w="0" w:type="dxa"/>
            <w:left w:w="108" w:type="dxa"/>
            <w:bottom w:w="0" w:type="dxa"/>
            <w:right w:w="108" w:type="dxa"/>
          </w:tblCellMar>
        </w:tblPrEx>
        <w:trPr>
          <w:trHeight w:val="288"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12</w:t>
            </w:r>
          </w:p>
        </w:tc>
        <w:tc>
          <w:tcPr>
            <w:tcW w:w="125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cs="宋体"/>
                <w:b/>
                <w:bCs/>
                <w:color w:val="000000"/>
                <w:sz w:val="18"/>
                <w:szCs w:val="18"/>
              </w:rPr>
            </w:pPr>
            <w:r>
              <w:rPr>
                <w:rFonts w:hint="eastAsia" w:ascii="宋体" w:hAnsi="宋体" w:cs="宋体"/>
                <w:b/>
                <w:bCs/>
                <w:color w:val="000000"/>
                <w:sz w:val="18"/>
                <w:szCs w:val="18"/>
              </w:rPr>
              <w:t>营业税金及附加</w:t>
            </w: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0</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r>
              <w:rPr>
                <w:rFonts w:hint="eastAsia" w:ascii="Arial" w:hAnsi="Arial" w:cs="Arial"/>
                <w:color w:val="000000"/>
                <w:sz w:val="18"/>
                <w:szCs w:val="18"/>
              </w:rPr>
              <w:t>-</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r>
              <w:rPr>
                <w:rFonts w:hint="eastAsia" w:ascii="Arial" w:hAnsi="Arial" w:cs="Arial"/>
                <w:color w:val="000000"/>
                <w:sz w:val="18"/>
                <w:szCs w:val="18"/>
              </w:rPr>
              <w:t>-</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8,596.91</w:t>
            </w:r>
          </w:p>
        </w:tc>
        <w:tc>
          <w:tcPr>
            <w:tcW w:w="11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658.88</w:t>
            </w:r>
          </w:p>
        </w:tc>
        <w:tc>
          <w:tcPr>
            <w:tcW w:w="14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658.88</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hint="default" w:ascii="Arial" w:hAnsi="Arial" w:eastAsia="宋体" w:cs="Arial"/>
                <w:color w:val="000000"/>
                <w:sz w:val="18"/>
                <w:szCs w:val="18"/>
                <w:lang w:val="en-US" w:eastAsia="zh-CN"/>
              </w:rPr>
            </w:pPr>
            <w:r>
              <w:rPr>
                <w:rFonts w:hint="eastAsia" w:ascii="Arial" w:hAnsi="Arial" w:cs="Arial"/>
                <w:color w:val="000000"/>
                <w:sz w:val="18"/>
                <w:szCs w:val="18"/>
                <w:lang w:val="en-US" w:eastAsia="zh-CN"/>
              </w:rPr>
              <w:t>7.66%</w:t>
            </w:r>
          </w:p>
        </w:tc>
      </w:tr>
      <w:tr>
        <w:tblPrEx>
          <w:tblCellMar>
            <w:top w:w="0" w:type="dxa"/>
            <w:left w:w="108" w:type="dxa"/>
            <w:bottom w:w="0" w:type="dxa"/>
            <w:right w:w="108" w:type="dxa"/>
          </w:tblCellMar>
        </w:tblPrEx>
        <w:trPr>
          <w:trHeight w:val="288" w:hRule="atLeast"/>
        </w:trPr>
        <w:tc>
          <w:tcPr>
            <w:tcW w:w="45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13</w:t>
            </w:r>
          </w:p>
        </w:tc>
        <w:tc>
          <w:tcPr>
            <w:tcW w:w="1251" w:type="dxa"/>
            <w:tcBorders>
              <w:top w:val="single" w:color="000000" w:sz="4" w:space="0"/>
              <w:left w:val="single" w:color="000000" w:sz="4" w:space="0"/>
              <w:bottom w:val="single" w:color="000000" w:sz="4" w:space="0"/>
              <w:right w:val="single" w:color="000000" w:sz="4" w:space="0"/>
            </w:tcBorders>
            <w:shd w:val="clear" w:color="auto" w:fill="auto"/>
            <w:vAlign w:val="center"/>
          </w:tcPr>
          <w:p>
            <w:pPr>
              <w:textAlignment w:val="center"/>
              <w:rPr>
                <w:rFonts w:ascii="宋体" w:hAnsi="宋体" w:cs="宋体"/>
                <w:b/>
                <w:bCs/>
                <w:color w:val="000000"/>
                <w:sz w:val="18"/>
                <w:szCs w:val="18"/>
              </w:rPr>
            </w:pPr>
            <w:r>
              <w:rPr>
                <w:rFonts w:hint="eastAsia" w:ascii="宋体" w:hAnsi="宋体" w:cs="宋体"/>
                <w:b/>
                <w:bCs/>
                <w:color w:val="000000"/>
                <w:sz w:val="18"/>
                <w:szCs w:val="18"/>
              </w:rPr>
              <w:t>其他(三方合同）</w:t>
            </w: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8</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0</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0</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0</w:t>
            </w:r>
          </w:p>
        </w:tc>
        <w:tc>
          <w:tcPr>
            <w:tcW w:w="11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p>
        </w:tc>
        <w:tc>
          <w:tcPr>
            <w:tcW w:w="14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0</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0.00%</w:t>
            </w:r>
          </w:p>
        </w:tc>
      </w:tr>
      <w:tr>
        <w:tblPrEx>
          <w:tblCellMar>
            <w:top w:w="0" w:type="dxa"/>
            <w:left w:w="108" w:type="dxa"/>
            <w:bottom w:w="0" w:type="dxa"/>
            <w:right w:w="108" w:type="dxa"/>
          </w:tblCellMar>
        </w:tblPrEx>
        <w:trPr>
          <w:trHeight w:val="288" w:hRule="atLeast"/>
        </w:trPr>
        <w:tc>
          <w:tcPr>
            <w:tcW w:w="17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合计</w:t>
            </w:r>
          </w:p>
        </w:tc>
        <w:tc>
          <w:tcPr>
            <w:tcW w:w="62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95</w:t>
            </w:r>
          </w:p>
        </w:tc>
        <w:tc>
          <w:tcPr>
            <w:tcW w:w="114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rPr>
              <w:t>53,215.05</w:t>
            </w:r>
          </w:p>
        </w:tc>
        <w:tc>
          <w:tcPr>
            <w:tcW w:w="106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rPr>
              <w:t>33,677.61</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rPr>
              <w:t>173,012.70</w:t>
            </w:r>
          </w:p>
        </w:tc>
        <w:tc>
          <w:tcPr>
            <w:tcW w:w="112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rPr>
              <w:t>56,872.67</w:t>
            </w:r>
          </w:p>
        </w:tc>
        <w:tc>
          <w:tcPr>
            <w:tcW w:w="141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rPr>
              <w:t>35,548.35</w:t>
            </w:r>
          </w:p>
        </w:tc>
        <w:tc>
          <w:tcPr>
            <w:tcW w:w="14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rPr>
              <w:t>32.87%</w:t>
            </w:r>
          </w:p>
        </w:tc>
      </w:tr>
    </w:tbl>
    <w:p>
      <w:pPr>
        <w:pStyle w:val="5"/>
        <w:ind w:firstLine="0" w:firstLineChars="0"/>
      </w:pPr>
      <w:r>
        <w:rPr>
          <w:rFonts w:hint="eastAsia" w:ascii="宋体" w:hAnsi="宋体" w:cs="宋体"/>
          <w:b/>
          <w:bCs/>
          <w:color w:val="000000"/>
          <w:kern w:val="0"/>
          <w:szCs w:val="21"/>
        </w:rPr>
        <w:t>注：</w:t>
      </w:r>
      <w:r>
        <w:rPr>
          <w:rFonts w:hint="eastAsia"/>
        </w:rPr>
        <w:t>此表为项目自成立至今所有成本支出，含供应链支出</w:t>
      </w:r>
    </w:p>
    <w:p>
      <w:pPr>
        <w:widowControl w:val="0"/>
        <w:spacing w:line="360" w:lineRule="auto"/>
        <w:ind w:firstLine="420" w:firstLineChars="200"/>
        <w:rPr>
          <w:rFonts w:ascii="Arial" w:hAnsi="Arial" w:cs="Arial"/>
          <w:color w:val="000000"/>
          <w:sz w:val="21"/>
          <w:szCs w:val="21"/>
        </w:rPr>
      </w:pPr>
      <w:r>
        <w:rPr>
          <w:rFonts w:ascii="Arial" w:hAnsi="Arial" w:cs="Arial"/>
          <w:bCs/>
          <w:sz w:val="21"/>
          <w:szCs w:val="21"/>
        </w:rPr>
        <w:t>截</w:t>
      </w:r>
      <w:r>
        <w:rPr>
          <w:rFonts w:hint="eastAsia" w:ascii="Arial" w:hAnsi="Arial" w:cs="Arial"/>
          <w:color w:val="000000"/>
          <w:sz w:val="21"/>
          <w:szCs w:val="21"/>
        </w:rPr>
        <w:t>至2021年08月31日，项目经营性支出合计金额42,531,199.87元，其中康信君安驻场人员入场前项目支出金额经项目公司与委托方达成一致统计口径后，项目资金支出金额合计为26,687,902.23元，8月份项目支出金额合计为7,313,085.17元，详情见下表：</w:t>
      </w:r>
    </w:p>
    <w:p>
      <w:pPr>
        <w:pStyle w:val="5"/>
        <w:ind w:firstLine="0" w:firstLineChars="0"/>
        <w:rPr>
          <w:rFonts w:ascii="Arial" w:hAnsi="Arial" w:cs="Arial"/>
          <w:color w:val="000000"/>
          <w:szCs w:val="21"/>
        </w:rPr>
      </w:pPr>
    </w:p>
    <w:p>
      <w:pPr>
        <w:pStyle w:val="5"/>
        <w:rPr>
          <w:rFonts w:ascii="Arial" w:hAnsi="Arial" w:cs="Arial"/>
          <w:color w:val="000000"/>
          <w:szCs w:val="21"/>
        </w:rPr>
      </w:pPr>
    </w:p>
    <w:p>
      <w:pPr>
        <w:jc w:val="center"/>
        <w:rPr>
          <w:rFonts w:ascii="宋体" w:hAnsi="宋体" w:cs="宋体"/>
          <w:b/>
          <w:bCs/>
          <w:sz w:val="21"/>
          <w:szCs w:val="21"/>
        </w:rPr>
      </w:pPr>
      <w:r>
        <w:rPr>
          <w:rFonts w:hint="eastAsia" w:ascii="宋体" w:hAnsi="宋体" w:cs="宋体"/>
          <w:b/>
          <w:bCs/>
          <w:sz w:val="21"/>
          <w:szCs w:val="21"/>
        </w:rPr>
        <w:t>表六：项目成本支出情况表</w:t>
      </w:r>
    </w:p>
    <w:tbl>
      <w:tblPr>
        <w:tblStyle w:val="18"/>
        <w:tblW w:w="498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6"/>
        <w:gridCol w:w="2859"/>
        <w:gridCol w:w="1356"/>
        <w:gridCol w:w="1701"/>
        <w:gridCol w:w="1583"/>
        <w:gridCol w:w="17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blHeader/>
          <w:jc w:val="center"/>
        </w:trPr>
        <w:tc>
          <w:tcPr>
            <w:tcW w:w="298" w:type="pct"/>
            <w:shd w:val="clear" w:color="auto" w:fill="auto"/>
            <w:vAlign w:val="center"/>
          </w:tcPr>
          <w:p>
            <w:pPr>
              <w:jc w:val="center"/>
              <w:rPr>
                <w:rFonts w:ascii="Arial" w:hAnsi="Arial" w:cs="Arial"/>
                <w:b/>
                <w:bCs/>
                <w:color w:val="000000"/>
                <w:sz w:val="18"/>
                <w:szCs w:val="18"/>
              </w:rPr>
            </w:pPr>
            <w:r>
              <w:rPr>
                <w:rFonts w:hint="eastAsia" w:ascii="Arial" w:hAnsi="Arial" w:cs="Arial"/>
                <w:b/>
                <w:bCs/>
                <w:color w:val="000000"/>
                <w:sz w:val="18"/>
                <w:szCs w:val="18"/>
              </w:rPr>
              <w:t>序号</w:t>
            </w:r>
          </w:p>
        </w:tc>
        <w:tc>
          <w:tcPr>
            <w:tcW w:w="1453" w:type="pct"/>
            <w:shd w:val="clear" w:color="auto" w:fill="auto"/>
            <w:vAlign w:val="center"/>
          </w:tcPr>
          <w:p>
            <w:pPr>
              <w:jc w:val="center"/>
              <w:rPr>
                <w:rFonts w:ascii="Arial" w:hAnsi="Arial" w:cs="Arial"/>
                <w:b/>
                <w:bCs/>
                <w:color w:val="000000"/>
                <w:sz w:val="18"/>
                <w:szCs w:val="18"/>
              </w:rPr>
            </w:pPr>
            <w:r>
              <w:rPr>
                <w:rFonts w:hint="eastAsia" w:ascii="Arial" w:hAnsi="Arial" w:cs="Arial"/>
                <w:b/>
                <w:bCs/>
                <w:color w:val="000000"/>
                <w:sz w:val="18"/>
                <w:szCs w:val="18"/>
              </w:rPr>
              <w:t>目标成本科目</w:t>
            </w:r>
          </w:p>
        </w:tc>
        <w:tc>
          <w:tcPr>
            <w:tcW w:w="690" w:type="pct"/>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项目总预算</w:t>
            </w:r>
          </w:p>
          <w:p>
            <w:pPr>
              <w:jc w:val="center"/>
              <w:rPr>
                <w:rFonts w:ascii="Arial" w:hAnsi="Arial" w:cs="Arial"/>
                <w:b/>
                <w:bCs/>
                <w:color w:val="000000"/>
                <w:sz w:val="18"/>
                <w:szCs w:val="18"/>
              </w:rPr>
            </w:pPr>
            <w:r>
              <w:rPr>
                <w:rFonts w:ascii="Arial" w:hAnsi="Arial" w:cs="Arial"/>
                <w:b/>
                <w:bCs/>
                <w:color w:val="000000"/>
                <w:sz w:val="18"/>
                <w:szCs w:val="18"/>
              </w:rPr>
              <w:t>(</w:t>
            </w:r>
            <w:r>
              <w:rPr>
                <w:rFonts w:hint="eastAsia" w:ascii="Arial" w:hAnsi="Arial" w:cs="Arial"/>
                <w:b/>
                <w:bCs/>
                <w:color w:val="000000"/>
                <w:sz w:val="18"/>
                <w:szCs w:val="18"/>
              </w:rPr>
              <w:t>万</w:t>
            </w:r>
            <w:r>
              <w:rPr>
                <w:rFonts w:ascii="Arial" w:hAnsi="Arial" w:cs="Arial"/>
                <w:b/>
                <w:bCs/>
                <w:color w:val="000000"/>
                <w:sz w:val="18"/>
                <w:szCs w:val="18"/>
              </w:rPr>
              <w:t>元）</w:t>
            </w:r>
          </w:p>
        </w:tc>
        <w:tc>
          <w:tcPr>
            <w:tcW w:w="866" w:type="pct"/>
            <w:shd w:val="clear" w:color="auto" w:fill="auto"/>
            <w:vAlign w:val="center"/>
          </w:tcPr>
          <w:p>
            <w:pPr>
              <w:jc w:val="center"/>
              <w:rPr>
                <w:rFonts w:ascii="Arial" w:hAnsi="Arial" w:cs="Arial"/>
                <w:b/>
                <w:bCs/>
                <w:color w:val="000000"/>
                <w:sz w:val="18"/>
                <w:szCs w:val="18"/>
              </w:rPr>
            </w:pPr>
            <w:r>
              <w:rPr>
                <w:rFonts w:hint="eastAsia" w:ascii="Arial" w:hAnsi="Arial" w:cs="Arial"/>
                <w:b/>
                <w:bCs/>
                <w:color w:val="000000"/>
                <w:sz w:val="18"/>
                <w:szCs w:val="18"/>
              </w:rPr>
              <w:t>交接前</w:t>
            </w:r>
          </w:p>
          <w:p>
            <w:pPr>
              <w:jc w:val="center"/>
              <w:rPr>
                <w:rFonts w:ascii="Arial" w:hAnsi="Arial" w:cs="Arial"/>
                <w:b/>
                <w:bCs/>
                <w:color w:val="000000"/>
                <w:sz w:val="18"/>
                <w:szCs w:val="18"/>
              </w:rPr>
            </w:pPr>
            <w:r>
              <w:rPr>
                <w:rFonts w:hint="eastAsia" w:ascii="Arial" w:hAnsi="Arial" w:cs="Arial"/>
                <w:b/>
                <w:bCs/>
                <w:color w:val="000000"/>
                <w:sz w:val="18"/>
                <w:szCs w:val="18"/>
              </w:rPr>
              <w:t>资金支出（万元）</w:t>
            </w:r>
          </w:p>
        </w:tc>
        <w:tc>
          <w:tcPr>
            <w:tcW w:w="806" w:type="pct"/>
            <w:shd w:val="clear" w:color="auto" w:fill="auto"/>
            <w:vAlign w:val="center"/>
          </w:tcPr>
          <w:p>
            <w:pPr>
              <w:jc w:val="center"/>
              <w:rPr>
                <w:rFonts w:ascii="Arial" w:hAnsi="Arial" w:cs="Arial"/>
                <w:b/>
                <w:bCs/>
                <w:color w:val="000000"/>
                <w:sz w:val="18"/>
                <w:szCs w:val="18"/>
              </w:rPr>
            </w:pPr>
            <w:r>
              <w:rPr>
                <w:rFonts w:hint="eastAsia" w:ascii="Arial" w:hAnsi="Arial" w:cs="Arial"/>
                <w:b/>
                <w:bCs/>
                <w:color w:val="000000"/>
                <w:sz w:val="18"/>
                <w:szCs w:val="18"/>
              </w:rPr>
              <w:t>8月份</w:t>
            </w:r>
          </w:p>
          <w:p>
            <w:pPr>
              <w:jc w:val="center"/>
              <w:rPr>
                <w:rFonts w:ascii="Arial" w:hAnsi="Arial" w:cs="Arial"/>
                <w:b/>
                <w:bCs/>
                <w:color w:val="000000"/>
                <w:sz w:val="18"/>
                <w:szCs w:val="18"/>
              </w:rPr>
            </w:pPr>
            <w:r>
              <w:rPr>
                <w:rFonts w:hint="eastAsia" w:ascii="Arial" w:hAnsi="Arial" w:cs="Arial"/>
                <w:b/>
                <w:bCs/>
                <w:color w:val="000000"/>
                <w:sz w:val="18"/>
                <w:szCs w:val="18"/>
              </w:rPr>
              <w:t>资金支出（万元）</w:t>
            </w:r>
          </w:p>
        </w:tc>
        <w:tc>
          <w:tcPr>
            <w:tcW w:w="884" w:type="pct"/>
            <w:shd w:val="clear" w:color="auto" w:fill="auto"/>
            <w:vAlign w:val="center"/>
          </w:tcPr>
          <w:p>
            <w:pPr>
              <w:jc w:val="center"/>
              <w:rPr>
                <w:rFonts w:ascii="Arial" w:hAnsi="Arial" w:cs="Arial"/>
                <w:b/>
                <w:bCs/>
                <w:color w:val="000000"/>
                <w:sz w:val="18"/>
                <w:szCs w:val="18"/>
              </w:rPr>
            </w:pPr>
            <w:r>
              <w:rPr>
                <w:rFonts w:hint="eastAsia" w:ascii="Arial" w:hAnsi="Arial" w:cs="Arial"/>
                <w:b/>
                <w:bCs/>
                <w:color w:val="000000"/>
                <w:sz w:val="18"/>
                <w:szCs w:val="18"/>
              </w:rPr>
              <w:t>累计资金实际</w:t>
            </w:r>
          </w:p>
          <w:p>
            <w:pPr>
              <w:jc w:val="center"/>
              <w:rPr>
                <w:rFonts w:ascii="Arial" w:hAnsi="Arial" w:cs="Arial"/>
                <w:b/>
                <w:bCs/>
                <w:color w:val="000000"/>
                <w:sz w:val="18"/>
                <w:szCs w:val="18"/>
              </w:rPr>
            </w:pPr>
            <w:r>
              <w:rPr>
                <w:rFonts w:hint="eastAsia" w:ascii="Arial" w:hAnsi="Arial" w:cs="Arial"/>
                <w:b/>
                <w:bCs/>
                <w:color w:val="000000"/>
                <w:sz w:val="18"/>
                <w:szCs w:val="18"/>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298" w:type="pct"/>
            <w:shd w:val="clear" w:color="auto" w:fill="auto"/>
            <w:vAlign w:val="center"/>
          </w:tcPr>
          <w:p>
            <w:pPr>
              <w:jc w:val="center"/>
              <w:rPr>
                <w:rFonts w:ascii="Arial" w:hAnsi="Arial" w:cs="Arial"/>
                <w:b/>
                <w:bCs/>
                <w:color w:val="000000"/>
                <w:sz w:val="18"/>
                <w:szCs w:val="18"/>
              </w:rPr>
            </w:pPr>
            <w:r>
              <w:rPr>
                <w:rFonts w:hint="eastAsia" w:ascii="Arial" w:hAnsi="Arial" w:cs="Arial"/>
                <w:b/>
                <w:bCs/>
                <w:color w:val="000000"/>
                <w:sz w:val="18"/>
                <w:szCs w:val="18"/>
              </w:rPr>
              <w:t>1</w:t>
            </w:r>
          </w:p>
        </w:tc>
        <w:tc>
          <w:tcPr>
            <w:tcW w:w="1453" w:type="pct"/>
            <w:shd w:val="clear" w:color="auto" w:fill="auto"/>
            <w:vAlign w:val="center"/>
          </w:tcPr>
          <w:p>
            <w:pPr>
              <w:textAlignment w:val="center"/>
              <w:rPr>
                <w:rFonts w:ascii="Arial" w:hAnsi="Arial" w:cs="Arial"/>
                <w:color w:val="000000"/>
                <w:sz w:val="18"/>
                <w:szCs w:val="18"/>
              </w:rPr>
            </w:pPr>
            <w:r>
              <w:rPr>
                <w:rFonts w:hint="eastAsia" w:ascii="宋体" w:hAnsi="宋体" w:cs="宋体"/>
                <w:b/>
                <w:bCs/>
                <w:color w:val="000000"/>
                <w:sz w:val="18"/>
                <w:szCs w:val="18"/>
              </w:rPr>
              <w:t>土地款</w:t>
            </w:r>
          </w:p>
        </w:tc>
        <w:tc>
          <w:tcPr>
            <w:tcW w:w="690" w:type="pct"/>
            <w:shd w:val="clear" w:color="auto" w:fill="auto"/>
            <w:vAlign w:val="center"/>
          </w:tcPr>
          <w:p>
            <w:pPr>
              <w:jc w:val="right"/>
              <w:textAlignment w:val="center"/>
              <w:rPr>
                <w:rFonts w:ascii="Arial" w:hAnsi="Arial" w:cs="Arial"/>
                <w:color w:val="000000"/>
                <w:sz w:val="18"/>
                <w:szCs w:val="18"/>
              </w:rPr>
            </w:pPr>
            <w:r>
              <w:rPr>
                <w:rFonts w:ascii="Arial" w:hAnsi="Arial" w:cs="Arial"/>
                <w:b/>
                <w:bCs/>
                <w:color w:val="000000"/>
                <w:sz w:val="18"/>
                <w:szCs w:val="18"/>
              </w:rPr>
              <w:t xml:space="preserve">49,633.00 </w:t>
            </w:r>
          </w:p>
        </w:tc>
        <w:tc>
          <w:tcPr>
            <w:tcW w:w="866" w:type="pct"/>
            <w:shd w:val="clear" w:color="auto" w:fill="auto"/>
            <w:vAlign w:val="center"/>
          </w:tcPr>
          <w:p>
            <w:pPr>
              <w:jc w:val="right"/>
              <w:rPr>
                <w:rFonts w:ascii="Arial" w:hAnsi="Arial" w:cs="Arial"/>
                <w:color w:val="000000"/>
                <w:sz w:val="18"/>
                <w:szCs w:val="18"/>
              </w:rPr>
            </w:pPr>
          </w:p>
        </w:tc>
        <w:tc>
          <w:tcPr>
            <w:tcW w:w="806" w:type="pct"/>
            <w:shd w:val="clear" w:color="auto" w:fill="auto"/>
            <w:vAlign w:val="center"/>
          </w:tcPr>
          <w:p>
            <w:pPr>
              <w:jc w:val="right"/>
              <w:rPr>
                <w:rFonts w:ascii="Arial" w:hAnsi="Arial" w:cs="Arial"/>
                <w:color w:val="000000"/>
                <w:sz w:val="18"/>
                <w:szCs w:val="18"/>
              </w:rPr>
            </w:pPr>
          </w:p>
        </w:tc>
        <w:tc>
          <w:tcPr>
            <w:tcW w:w="1737" w:type="dxa"/>
            <w:shd w:val="clear" w:color="auto" w:fill="auto"/>
            <w:vAlign w:val="center"/>
          </w:tcPr>
          <w:p>
            <w:pPr>
              <w:jc w:val="right"/>
              <w:rPr>
                <w:rFonts w:ascii="Arial" w:hAnsi="Arial" w:cs="Arial"/>
                <w:color w:val="000000"/>
                <w:sz w:val="18"/>
                <w:szCs w:val="18"/>
              </w:rPr>
            </w:pPr>
            <w:r>
              <w:rPr>
                <w:rFonts w:ascii="Arial" w:hAnsi="Arial" w:cs="Arial"/>
                <w:color w:val="000000"/>
                <w:sz w:val="18"/>
                <w:szCs w:val="18"/>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jc w:val="center"/>
        </w:trPr>
        <w:tc>
          <w:tcPr>
            <w:tcW w:w="298" w:type="pct"/>
            <w:shd w:val="clear" w:color="auto" w:fill="auto"/>
            <w:vAlign w:val="center"/>
          </w:tcPr>
          <w:p>
            <w:pPr>
              <w:jc w:val="center"/>
              <w:rPr>
                <w:rFonts w:ascii="Arial" w:hAnsi="Arial" w:cs="Arial"/>
                <w:b/>
                <w:bCs/>
                <w:color w:val="000000"/>
                <w:sz w:val="18"/>
                <w:szCs w:val="18"/>
              </w:rPr>
            </w:pPr>
            <w:r>
              <w:rPr>
                <w:rFonts w:hint="eastAsia" w:ascii="Arial" w:hAnsi="Arial" w:cs="Arial"/>
                <w:b/>
                <w:bCs/>
                <w:color w:val="000000"/>
                <w:sz w:val="18"/>
                <w:szCs w:val="18"/>
              </w:rPr>
              <w:t>2</w:t>
            </w:r>
          </w:p>
        </w:tc>
        <w:tc>
          <w:tcPr>
            <w:tcW w:w="1453" w:type="pct"/>
            <w:shd w:val="clear" w:color="000000" w:fill="FFFFFF"/>
            <w:vAlign w:val="center"/>
          </w:tcPr>
          <w:p>
            <w:pPr>
              <w:textAlignment w:val="center"/>
              <w:rPr>
                <w:rFonts w:ascii="Arial" w:hAnsi="Arial" w:cs="Arial"/>
                <w:color w:val="000000"/>
                <w:sz w:val="18"/>
                <w:szCs w:val="18"/>
              </w:rPr>
            </w:pPr>
            <w:r>
              <w:rPr>
                <w:rFonts w:hint="eastAsia" w:ascii="宋体" w:hAnsi="宋体" w:cs="宋体"/>
                <w:b/>
                <w:bCs/>
                <w:color w:val="000000"/>
                <w:sz w:val="18"/>
                <w:szCs w:val="18"/>
              </w:rPr>
              <w:t>行政事业性收费与前期工程费用</w:t>
            </w:r>
          </w:p>
        </w:tc>
        <w:tc>
          <w:tcPr>
            <w:tcW w:w="690" w:type="pct"/>
            <w:shd w:val="clear" w:color="000000" w:fill="FFFFFF"/>
            <w:vAlign w:val="center"/>
          </w:tcPr>
          <w:p>
            <w:pPr>
              <w:jc w:val="right"/>
              <w:textAlignment w:val="center"/>
              <w:rPr>
                <w:rFonts w:ascii="Arial" w:hAnsi="Arial" w:cs="Arial"/>
                <w:color w:val="000000"/>
                <w:sz w:val="18"/>
                <w:szCs w:val="18"/>
              </w:rPr>
            </w:pPr>
            <w:r>
              <w:rPr>
                <w:rFonts w:ascii="Arial" w:hAnsi="Arial" w:cs="Arial"/>
                <w:b/>
                <w:bCs/>
                <w:color w:val="000000"/>
                <w:sz w:val="18"/>
                <w:szCs w:val="18"/>
              </w:rPr>
              <w:t xml:space="preserve">6,675.41 </w:t>
            </w:r>
          </w:p>
        </w:tc>
        <w:tc>
          <w:tcPr>
            <w:tcW w:w="866" w:type="pct"/>
            <w:shd w:val="clear" w:color="000000" w:fill="FFFFFF"/>
            <w:vAlign w:val="center"/>
          </w:tcPr>
          <w:p>
            <w:pPr>
              <w:jc w:val="right"/>
              <w:rPr>
                <w:rFonts w:ascii="Arial" w:hAnsi="Arial" w:cs="Arial"/>
                <w:color w:val="000000"/>
                <w:sz w:val="18"/>
                <w:szCs w:val="18"/>
              </w:rPr>
            </w:pPr>
            <w:r>
              <w:rPr>
                <w:rFonts w:hint="eastAsia" w:ascii="Arial" w:hAnsi="Arial" w:cs="Arial"/>
                <w:color w:val="000000"/>
                <w:sz w:val="18"/>
                <w:szCs w:val="18"/>
              </w:rPr>
              <w:t>1341.95</w:t>
            </w:r>
          </w:p>
        </w:tc>
        <w:tc>
          <w:tcPr>
            <w:tcW w:w="1583" w:type="dxa"/>
            <w:shd w:val="clear" w:color="000000" w:fill="FFFFFF"/>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38.64 </w:t>
            </w:r>
          </w:p>
        </w:tc>
        <w:tc>
          <w:tcPr>
            <w:tcW w:w="1737" w:type="dxa"/>
            <w:shd w:val="clear" w:color="000000" w:fill="FFFFFF"/>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1,385.59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298" w:type="pct"/>
            <w:shd w:val="clear" w:color="auto" w:fill="auto"/>
            <w:vAlign w:val="center"/>
          </w:tcPr>
          <w:p>
            <w:pPr>
              <w:jc w:val="center"/>
              <w:rPr>
                <w:rFonts w:ascii="Arial" w:hAnsi="Arial" w:cs="Arial"/>
                <w:b/>
                <w:bCs/>
                <w:color w:val="000000"/>
                <w:sz w:val="18"/>
                <w:szCs w:val="18"/>
              </w:rPr>
            </w:pPr>
            <w:r>
              <w:rPr>
                <w:rFonts w:hint="eastAsia" w:ascii="Arial" w:hAnsi="Arial" w:cs="Arial"/>
                <w:b/>
                <w:bCs/>
                <w:color w:val="000000"/>
                <w:sz w:val="18"/>
                <w:szCs w:val="18"/>
              </w:rPr>
              <w:t>3</w:t>
            </w:r>
          </w:p>
        </w:tc>
        <w:tc>
          <w:tcPr>
            <w:tcW w:w="1453" w:type="pct"/>
            <w:shd w:val="clear" w:color="auto" w:fill="auto"/>
            <w:vAlign w:val="center"/>
          </w:tcPr>
          <w:p>
            <w:pPr>
              <w:textAlignment w:val="center"/>
              <w:rPr>
                <w:rFonts w:ascii="Arial" w:hAnsi="Arial" w:cs="Arial"/>
                <w:color w:val="000000"/>
                <w:sz w:val="18"/>
                <w:szCs w:val="18"/>
              </w:rPr>
            </w:pPr>
            <w:r>
              <w:rPr>
                <w:rFonts w:hint="eastAsia" w:ascii="宋体" w:hAnsi="宋体" w:cs="宋体"/>
                <w:b/>
                <w:bCs/>
                <w:color w:val="000000"/>
                <w:sz w:val="18"/>
                <w:szCs w:val="18"/>
              </w:rPr>
              <w:t>主体建筑安装工程费</w:t>
            </w:r>
          </w:p>
        </w:tc>
        <w:tc>
          <w:tcPr>
            <w:tcW w:w="690" w:type="pct"/>
            <w:shd w:val="clear" w:color="auto" w:fill="auto"/>
            <w:vAlign w:val="center"/>
          </w:tcPr>
          <w:p>
            <w:pPr>
              <w:jc w:val="right"/>
              <w:textAlignment w:val="center"/>
              <w:rPr>
                <w:rFonts w:ascii="Arial" w:hAnsi="Arial" w:cs="Arial"/>
                <w:color w:val="000000"/>
                <w:sz w:val="18"/>
                <w:szCs w:val="18"/>
              </w:rPr>
            </w:pPr>
            <w:r>
              <w:rPr>
                <w:rFonts w:ascii="Arial" w:hAnsi="Arial" w:cs="Arial"/>
                <w:b/>
                <w:bCs/>
                <w:color w:val="000000"/>
                <w:sz w:val="18"/>
                <w:szCs w:val="18"/>
              </w:rPr>
              <w:t xml:space="preserve">81,603.84 </w:t>
            </w:r>
          </w:p>
        </w:tc>
        <w:tc>
          <w:tcPr>
            <w:tcW w:w="866" w:type="pct"/>
            <w:shd w:val="clear" w:color="auto" w:fill="auto"/>
            <w:vAlign w:val="center"/>
          </w:tcPr>
          <w:p>
            <w:pPr>
              <w:jc w:val="right"/>
              <w:rPr>
                <w:rFonts w:ascii="Arial" w:hAnsi="Arial" w:cs="Arial"/>
                <w:color w:val="000000"/>
                <w:sz w:val="18"/>
                <w:szCs w:val="18"/>
              </w:rPr>
            </w:pPr>
            <w:r>
              <w:rPr>
                <w:rFonts w:hint="eastAsia" w:ascii="Arial" w:hAnsi="Arial" w:cs="Arial"/>
                <w:color w:val="000000"/>
                <w:sz w:val="18"/>
                <w:szCs w:val="18"/>
              </w:rPr>
              <w:t>952.02</w:t>
            </w:r>
          </w:p>
        </w:tc>
        <w:tc>
          <w:tcPr>
            <w:tcW w:w="1583"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373.47 </w:t>
            </w:r>
          </w:p>
        </w:tc>
        <w:tc>
          <w:tcPr>
            <w:tcW w:w="1737"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1,739.62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8" w:type="pct"/>
            <w:shd w:val="clear" w:color="auto" w:fill="auto"/>
            <w:vAlign w:val="center"/>
          </w:tcPr>
          <w:p>
            <w:pPr>
              <w:jc w:val="center"/>
              <w:rPr>
                <w:rFonts w:ascii="Arial" w:hAnsi="Arial" w:cs="Arial"/>
                <w:b/>
                <w:bCs/>
                <w:color w:val="000000"/>
                <w:sz w:val="18"/>
                <w:szCs w:val="18"/>
              </w:rPr>
            </w:pPr>
            <w:r>
              <w:rPr>
                <w:rFonts w:hint="eastAsia" w:ascii="Arial" w:hAnsi="Arial" w:cs="Arial"/>
                <w:b/>
                <w:bCs/>
                <w:color w:val="000000"/>
                <w:sz w:val="18"/>
                <w:szCs w:val="18"/>
              </w:rPr>
              <w:t>4</w:t>
            </w:r>
          </w:p>
        </w:tc>
        <w:tc>
          <w:tcPr>
            <w:tcW w:w="1453" w:type="pct"/>
            <w:shd w:val="clear" w:color="auto" w:fill="auto"/>
            <w:vAlign w:val="center"/>
          </w:tcPr>
          <w:p>
            <w:pPr>
              <w:textAlignment w:val="center"/>
              <w:rPr>
                <w:rFonts w:ascii="Arial" w:hAnsi="Arial" w:cs="Arial"/>
                <w:b/>
                <w:bCs/>
                <w:color w:val="000000"/>
                <w:sz w:val="18"/>
                <w:szCs w:val="18"/>
              </w:rPr>
            </w:pPr>
            <w:r>
              <w:rPr>
                <w:rFonts w:hint="eastAsia" w:ascii="宋体" w:hAnsi="宋体" w:cs="宋体"/>
                <w:b/>
                <w:bCs/>
                <w:color w:val="000000"/>
                <w:sz w:val="18"/>
                <w:szCs w:val="18"/>
              </w:rPr>
              <w:t>景观环境工程</w:t>
            </w:r>
          </w:p>
        </w:tc>
        <w:tc>
          <w:tcPr>
            <w:tcW w:w="690" w:type="pct"/>
            <w:shd w:val="clear" w:color="auto" w:fill="auto"/>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rPr>
              <w:t xml:space="preserve">4,547.70 </w:t>
            </w:r>
          </w:p>
        </w:tc>
        <w:tc>
          <w:tcPr>
            <w:tcW w:w="866" w:type="pct"/>
            <w:shd w:val="clear" w:color="auto" w:fill="auto"/>
          </w:tcPr>
          <w:p>
            <w:pPr>
              <w:jc w:val="right"/>
              <w:rPr>
                <w:rFonts w:ascii="Arial" w:hAnsi="Arial" w:cs="Arial"/>
                <w:color w:val="000000"/>
                <w:sz w:val="18"/>
                <w:szCs w:val="18"/>
              </w:rPr>
            </w:pPr>
            <w:r>
              <w:rPr>
                <w:rFonts w:hint="eastAsia" w:ascii="Arial" w:hAnsi="Arial" w:cs="Arial"/>
                <w:color w:val="000000"/>
                <w:sz w:val="18"/>
                <w:szCs w:val="18"/>
              </w:rPr>
              <w:t xml:space="preserve">0.00 </w:t>
            </w:r>
          </w:p>
        </w:tc>
        <w:tc>
          <w:tcPr>
            <w:tcW w:w="1583" w:type="dxa"/>
            <w:shd w:val="clear" w:color="auto" w:fill="auto"/>
            <w:vAlign w:val="center"/>
          </w:tcPr>
          <w:p>
            <w:pPr>
              <w:jc w:val="right"/>
              <w:rPr>
                <w:rFonts w:ascii="Arial" w:hAnsi="Arial" w:cs="Arial"/>
                <w:color w:val="000000"/>
                <w:sz w:val="18"/>
                <w:szCs w:val="18"/>
              </w:rPr>
            </w:pPr>
          </w:p>
        </w:tc>
        <w:tc>
          <w:tcPr>
            <w:tcW w:w="1737"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8" w:type="pct"/>
            <w:shd w:val="clear" w:color="auto" w:fill="auto"/>
            <w:vAlign w:val="center"/>
          </w:tcPr>
          <w:p>
            <w:pPr>
              <w:jc w:val="center"/>
              <w:rPr>
                <w:rFonts w:ascii="Arial" w:hAnsi="Arial" w:cs="Arial"/>
                <w:b/>
                <w:bCs/>
                <w:color w:val="000000"/>
                <w:sz w:val="18"/>
                <w:szCs w:val="18"/>
              </w:rPr>
            </w:pPr>
            <w:r>
              <w:rPr>
                <w:rFonts w:hint="eastAsia" w:ascii="Arial" w:hAnsi="Arial" w:cs="Arial"/>
                <w:b/>
                <w:bCs/>
                <w:color w:val="000000"/>
                <w:sz w:val="18"/>
                <w:szCs w:val="18"/>
              </w:rPr>
              <w:t>5</w:t>
            </w:r>
          </w:p>
        </w:tc>
        <w:tc>
          <w:tcPr>
            <w:tcW w:w="1453" w:type="pct"/>
            <w:shd w:val="clear" w:color="auto" w:fill="auto"/>
            <w:vAlign w:val="center"/>
          </w:tcPr>
          <w:p>
            <w:pPr>
              <w:textAlignment w:val="center"/>
              <w:rPr>
                <w:rFonts w:ascii="Arial" w:hAnsi="Arial" w:cs="Arial"/>
                <w:color w:val="000000"/>
                <w:sz w:val="18"/>
                <w:szCs w:val="18"/>
              </w:rPr>
            </w:pPr>
            <w:r>
              <w:rPr>
                <w:rFonts w:hint="eastAsia" w:ascii="宋体" w:hAnsi="宋体" w:cs="宋体"/>
                <w:b/>
                <w:bCs/>
                <w:color w:val="000000"/>
                <w:sz w:val="18"/>
                <w:szCs w:val="18"/>
              </w:rPr>
              <w:t>社区管网工程</w:t>
            </w:r>
          </w:p>
        </w:tc>
        <w:tc>
          <w:tcPr>
            <w:tcW w:w="690" w:type="pct"/>
            <w:shd w:val="clear" w:color="auto" w:fill="auto"/>
            <w:vAlign w:val="center"/>
          </w:tcPr>
          <w:p>
            <w:pPr>
              <w:jc w:val="right"/>
              <w:textAlignment w:val="center"/>
              <w:rPr>
                <w:rFonts w:ascii="Arial" w:hAnsi="Arial" w:cs="Arial"/>
                <w:color w:val="000000"/>
                <w:sz w:val="18"/>
                <w:szCs w:val="18"/>
              </w:rPr>
            </w:pPr>
            <w:r>
              <w:rPr>
                <w:rFonts w:ascii="Arial" w:hAnsi="Arial" w:cs="Arial"/>
                <w:b/>
                <w:bCs/>
                <w:color w:val="000000"/>
                <w:sz w:val="18"/>
                <w:szCs w:val="18"/>
              </w:rPr>
              <w:t xml:space="preserve">5,753.01 </w:t>
            </w:r>
          </w:p>
        </w:tc>
        <w:tc>
          <w:tcPr>
            <w:tcW w:w="866" w:type="pct"/>
            <w:shd w:val="clear" w:color="auto" w:fill="auto"/>
          </w:tcPr>
          <w:p>
            <w:pPr>
              <w:jc w:val="right"/>
              <w:rPr>
                <w:rFonts w:ascii="Arial" w:hAnsi="Arial" w:cs="Arial"/>
                <w:color w:val="000000"/>
                <w:sz w:val="18"/>
                <w:szCs w:val="18"/>
              </w:rPr>
            </w:pPr>
            <w:r>
              <w:rPr>
                <w:rFonts w:hint="eastAsia" w:ascii="Arial" w:hAnsi="Arial" w:cs="Arial"/>
                <w:color w:val="000000"/>
                <w:sz w:val="18"/>
                <w:szCs w:val="18"/>
              </w:rPr>
              <w:t xml:space="preserve">0.00 </w:t>
            </w:r>
          </w:p>
        </w:tc>
        <w:tc>
          <w:tcPr>
            <w:tcW w:w="1583" w:type="dxa"/>
            <w:shd w:val="clear" w:color="auto" w:fill="auto"/>
            <w:vAlign w:val="center"/>
          </w:tcPr>
          <w:p>
            <w:pPr>
              <w:jc w:val="right"/>
              <w:rPr>
                <w:rFonts w:ascii="Arial" w:hAnsi="Arial" w:cs="Arial"/>
                <w:color w:val="000000"/>
                <w:sz w:val="18"/>
                <w:szCs w:val="18"/>
              </w:rPr>
            </w:pPr>
          </w:p>
        </w:tc>
        <w:tc>
          <w:tcPr>
            <w:tcW w:w="1737"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298" w:type="pct"/>
            <w:shd w:val="clear" w:color="auto" w:fill="auto"/>
            <w:vAlign w:val="center"/>
          </w:tcPr>
          <w:p>
            <w:pPr>
              <w:jc w:val="center"/>
              <w:rPr>
                <w:rFonts w:ascii="Arial" w:hAnsi="Arial" w:cs="Arial"/>
                <w:b/>
                <w:bCs/>
                <w:color w:val="000000"/>
                <w:sz w:val="18"/>
                <w:szCs w:val="18"/>
              </w:rPr>
            </w:pPr>
            <w:r>
              <w:rPr>
                <w:rFonts w:hint="eastAsia" w:ascii="Arial" w:hAnsi="Arial" w:cs="Arial"/>
                <w:b/>
                <w:bCs/>
                <w:color w:val="000000"/>
                <w:sz w:val="18"/>
                <w:szCs w:val="18"/>
              </w:rPr>
              <w:t>6</w:t>
            </w:r>
          </w:p>
        </w:tc>
        <w:tc>
          <w:tcPr>
            <w:tcW w:w="1453" w:type="pct"/>
            <w:shd w:val="clear" w:color="auto" w:fill="auto"/>
            <w:vAlign w:val="center"/>
          </w:tcPr>
          <w:p>
            <w:pPr>
              <w:textAlignment w:val="center"/>
              <w:rPr>
                <w:rFonts w:ascii="Arial" w:hAnsi="Arial" w:cs="Arial"/>
                <w:color w:val="000000"/>
                <w:sz w:val="18"/>
                <w:szCs w:val="18"/>
              </w:rPr>
            </w:pPr>
            <w:r>
              <w:rPr>
                <w:rFonts w:hint="eastAsia" w:ascii="宋体" w:hAnsi="宋体" w:cs="宋体"/>
                <w:b/>
                <w:bCs/>
                <w:color w:val="000000"/>
                <w:sz w:val="18"/>
                <w:szCs w:val="18"/>
              </w:rPr>
              <w:t>公共配套设施</w:t>
            </w:r>
          </w:p>
        </w:tc>
        <w:tc>
          <w:tcPr>
            <w:tcW w:w="690" w:type="pct"/>
            <w:shd w:val="clear" w:color="auto" w:fill="auto"/>
            <w:vAlign w:val="center"/>
          </w:tcPr>
          <w:p>
            <w:pPr>
              <w:jc w:val="right"/>
              <w:textAlignment w:val="center"/>
              <w:rPr>
                <w:rFonts w:ascii="Arial" w:hAnsi="Arial" w:cs="Arial"/>
                <w:color w:val="000000"/>
                <w:sz w:val="18"/>
                <w:szCs w:val="18"/>
              </w:rPr>
            </w:pPr>
            <w:r>
              <w:rPr>
                <w:rFonts w:ascii="Arial" w:hAnsi="Arial" w:cs="Arial"/>
                <w:b/>
                <w:bCs/>
                <w:color w:val="000000"/>
                <w:sz w:val="18"/>
                <w:szCs w:val="18"/>
              </w:rPr>
              <w:t xml:space="preserve">978.11 </w:t>
            </w:r>
          </w:p>
        </w:tc>
        <w:tc>
          <w:tcPr>
            <w:tcW w:w="866" w:type="pct"/>
            <w:shd w:val="clear" w:color="auto" w:fill="auto"/>
          </w:tcPr>
          <w:p>
            <w:pPr>
              <w:jc w:val="right"/>
              <w:rPr>
                <w:rFonts w:ascii="Arial" w:hAnsi="Arial" w:cs="Arial"/>
                <w:color w:val="000000"/>
                <w:sz w:val="18"/>
                <w:szCs w:val="18"/>
              </w:rPr>
            </w:pPr>
            <w:r>
              <w:rPr>
                <w:rFonts w:hint="eastAsia" w:ascii="Arial" w:hAnsi="Arial" w:cs="Arial"/>
                <w:color w:val="000000"/>
                <w:sz w:val="18"/>
                <w:szCs w:val="18"/>
              </w:rPr>
              <w:t xml:space="preserve">0.00 </w:t>
            </w:r>
          </w:p>
        </w:tc>
        <w:tc>
          <w:tcPr>
            <w:tcW w:w="1583" w:type="dxa"/>
            <w:shd w:val="clear" w:color="auto" w:fill="auto"/>
            <w:vAlign w:val="center"/>
          </w:tcPr>
          <w:p>
            <w:pPr>
              <w:jc w:val="right"/>
              <w:rPr>
                <w:rFonts w:ascii="Arial" w:hAnsi="Arial" w:cs="Arial"/>
                <w:color w:val="000000"/>
                <w:sz w:val="18"/>
                <w:szCs w:val="18"/>
              </w:rPr>
            </w:pPr>
          </w:p>
        </w:tc>
        <w:tc>
          <w:tcPr>
            <w:tcW w:w="1737"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8" w:type="pct"/>
            <w:shd w:val="clear" w:color="auto" w:fill="auto"/>
            <w:vAlign w:val="center"/>
          </w:tcPr>
          <w:p>
            <w:pPr>
              <w:jc w:val="center"/>
              <w:rPr>
                <w:rFonts w:ascii="Arial" w:hAnsi="Arial" w:cs="Arial"/>
                <w:b/>
                <w:bCs/>
                <w:color w:val="000000"/>
                <w:sz w:val="18"/>
                <w:szCs w:val="18"/>
              </w:rPr>
            </w:pPr>
            <w:r>
              <w:rPr>
                <w:rFonts w:hint="eastAsia" w:ascii="Arial" w:hAnsi="Arial" w:cs="Arial"/>
                <w:b/>
                <w:bCs/>
                <w:color w:val="000000"/>
                <w:sz w:val="18"/>
                <w:szCs w:val="18"/>
              </w:rPr>
              <w:t>7</w:t>
            </w:r>
          </w:p>
        </w:tc>
        <w:tc>
          <w:tcPr>
            <w:tcW w:w="1453" w:type="pct"/>
            <w:shd w:val="clear" w:color="auto" w:fill="auto"/>
            <w:vAlign w:val="center"/>
          </w:tcPr>
          <w:p>
            <w:pPr>
              <w:textAlignment w:val="center"/>
              <w:rPr>
                <w:rFonts w:ascii="Arial" w:hAnsi="Arial" w:cs="Arial"/>
                <w:color w:val="000000"/>
                <w:sz w:val="18"/>
                <w:szCs w:val="18"/>
              </w:rPr>
            </w:pPr>
            <w:r>
              <w:rPr>
                <w:rFonts w:hint="eastAsia" w:ascii="宋体" w:hAnsi="宋体" w:cs="宋体"/>
                <w:b/>
                <w:bCs/>
                <w:color w:val="000000"/>
                <w:sz w:val="18"/>
                <w:szCs w:val="18"/>
              </w:rPr>
              <w:t>工程建设其他费用</w:t>
            </w:r>
          </w:p>
        </w:tc>
        <w:tc>
          <w:tcPr>
            <w:tcW w:w="690" w:type="pct"/>
            <w:shd w:val="clear" w:color="auto" w:fill="auto"/>
            <w:vAlign w:val="center"/>
          </w:tcPr>
          <w:p>
            <w:pPr>
              <w:jc w:val="right"/>
              <w:textAlignment w:val="center"/>
              <w:rPr>
                <w:rFonts w:ascii="Arial" w:hAnsi="Arial" w:cs="Arial"/>
                <w:color w:val="000000"/>
                <w:sz w:val="18"/>
                <w:szCs w:val="18"/>
              </w:rPr>
            </w:pPr>
            <w:r>
              <w:rPr>
                <w:rFonts w:ascii="Arial" w:hAnsi="Arial" w:cs="Arial"/>
                <w:b/>
                <w:bCs/>
                <w:color w:val="000000"/>
                <w:sz w:val="18"/>
                <w:szCs w:val="18"/>
              </w:rPr>
              <w:t xml:space="preserve">1,484.33 </w:t>
            </w:r>
          </w:p>
        </w:tc>
        <w:tc>
          <w:tcPr>
            <w:tcW w:w="866" w:type="pct"/>
            <w:shd w:val="clear" w:color="auto" w:fill="auto"/>
          </w:tcPr>
          <w:p>
            <w:pPr>
              <w:jc w:val="right"/>
              <w:rPr>
                <w:rFonts w:ascii="Arial" w:hAnsi="Arial" w:cs="Arial"/>
                <w:color w:val="000000"/>
                <w:sz w:val="18"/>
                <w:szCs w:val="18"/>
              </w:rPr>
            </w:pPr>
            <w:r>
              <w:rPr>
                <w:rFonts w:hint="eastAsia" w:ascii="Arial" w:hAnsi="Arial" w:cs="Arial"/>
                <w:color w:val="000000"/>
                <w:sz w:val="18"/>
                <w:szCs w:val="18"/>
              </w:rPr>
              <w:t>0.00</w:t>
            </w:r>
          </w:p>
        </w:tc>
        <w:tc>
          <w:tcPr>
            <w:tcW w:w="1583"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141.92 </w:t>
            </w:r>
          </w:p>
        </w:tc>
        <w:tc>
          <w:tcPr>
            <w:tcW w:w="1737"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167.31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8" w:type="pct"/>
            <w:shd w:val="clear" w:color="auto" w:fill="auto"/>
            <w:vAlign w:val="center"/>
          </w:tcPr>
          <w:p>
            <w:pPr>
              <w:jc w:val="center"/>
              <w:rPr>
                <w:rFonts w:ascii="Arial" w:hAnsi="Arial" w:cs="Arial"/>
                <w:b/>
                <w:bCs/>
                <w:color w:val="000000"/>
                <w:sz w:val="18"/>
                <w:szCs w:val="18"/>
              </w:rPr>
            </w:pPr>
            <w:r>
              <w:rPr>
                <w:rFonts w:hint="eastAsia" w:ascii="Arial" w:hAnsi="Arial" w:cs="Arial"/>
                <w:b/>
                <w:bCs/>
                <w:color w:val="000000"/>
                <w:sz w:val="18"/>
                <w:szCs w:val="18"/>
              </w:rPr>
              <w:t>8</w:t>
            </w:r>
          </w:p>
        </w:tc>
        <w:tc>
          <w:tcPr>
            <w:tcW w:w="1453" w:type="pct"/>
            <w:shd w:val="clear" w:color="auto" w:fill="auto"/>
            <w:vAlign w:val="center"/>
          </w:tcPr>
          <w:p>
            <w:pPr>
              <w:textAlignment w:val="center"/>
              <w:rPr>
                <w:rFonts w:ascii="Arial" w:hAnsi="Arial" w:cs="Arial"/>
                <w:color w:val="000000"/>
                <w:sz w:val="18"/>
                <w:szCs w:val="18"/>
              </w:rPr>
            </w:pPr>
            <w:r>
              <w:rPr>
                <w:rFonts w:hint="eastAsia" w:ascii="宋体" w:hAnsi="宋体" w:cs="宋体"/>
                <w:b/>
                <w:bCs/>
                <w:color w:val="000000"/>
                <w:sz w:val="18"/>
                <w:szCs w:val="18"/>
              </w:rPr>
              <w:t>开发间接费用</w:t>
            </w:r>
          </w:p>
        </w:tc>
        <w:tc>
          <w:tcPr>
            <w:tcW w:w="690" w:type="pct"/>
            <w:shd w:val="clear" w:color="auto" w:fill="auto"/>
            <w:vAlign w:val="center"/>
          </w:tcPr>
          <w:p>
            <w:pPr>
              <w:jc w:val="right"/>
              <w:textAlignment w:val="center"/>
              <w:rPr>
                <w:rFonts w:ascii="Arial" w:hAnsi="Arial" w:cs="Arial"/>
                <w:color w:val="000000"/>
                <w:sz w:val="18"/>
                <w:szCs w:val="18"/>
              </w:rPr>
            </w:pPr>
            <w:r>
              <w:rPr>
                <w:rFonts w:ascii="Arial" w:hAnsi="Arial" w:cs="Arial"/>
                <w:b/>
                <w:bCs/>
                <w:color w:val="000000"/>
                <w:sz w:val="18"/>
                <w:szCs w:val="18"/>
              </w:rPr>
              <w:t xml:space="preserve">3,464.91 </w:t>
            </w:r>
          </w:p>
        </w:tc>
        <w:tc>
          <w:tcPr>
            <w:tcW w:w="866" w:type="pct"/>
            <w:shd w:val="clear" w:color="auto" w:fill="auto"/>
          </w:tcPr>
          <w:p>
            <w:pPr>
              <w:jc w:val="right"/>
              <w:rPr>
                <w:rFonts w:ascii="Arial" w:hAnsi="Arial" w:cs="Arial"/>
                <w:color w:val="000000"/>
                <w:sz w:val="18"/>
                <w:szCs w:val="18"/>
              </w:rPr>
            </w:pPr>
            <w:r>
              <w:rPr>
                <w:rFonts w:hint="eastAsia" w:ascii="Arial" w:hAnsi="Arial" w:cs="Arial"/>
                <w:color w:val="000000"/>
                <w:sz w:val="18"/>
                <w:szCs w:val="18"/>
              </w:rPr>
              <w:t xml:space="preserve">53.98 </w:t>
            </w:r>
          </w:p>
        </w:tc>
        <w:tc>
          <w:tcPr>
            <w:tcW w:w="1583" w:type="dxa"/>
            <w:shd w:val="clear" w:color="auto" w:fill="auto"/>
            <w:vAlign w:val="center"/>
          </w:tcPr>
          <w:p>
            <w:pPr>
              <w:jc w:val="right"/>
              <w:rPr>
                <w:rFonts w:ascii="Arial" w:hAnsi="Arial" w:cs="Arial"/>
                <w:color w:val="000000"/>
                <w:sz w:val="18"/>
                <w:szCs w:val="18"/>
              </w:rPr>
            </w:pPr>
          </w:p>
        </w:tc>
        <w:tc>
          <w:tcPr>
            <w:tcW w:w="1737"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63.20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8" w:type="pct"/>
            <w:shd w:val="clear" w:color="auto" w:fill="auto"/>
            <w:vAlign w:val="center"/>
          </w:tcPr>
          <w:p>
            <w:pPr>
              <w:jc w:val="center"/>
              <w:rPr>
                <w:rFonts w:ascii="Arial" w:hAnsi="Arial" w:cs="Arial"/>
                <w:b/>
                <w:bCs/>
                <w:color w:val="000000"/>
                <w:sz w:val="18"/>
                <w:szCs w:val="18"/>
              </w:rPr>
            </w:pPr>
            <w:r>
              <w:rPr>
                <w:rFonts w:hint="eastAsia" w:ascii="Arial" w:hAnsi="Arial" w:cs="Arial"/>
                <w:b/>
                <w:bCs/>
                <w:color w:val="000000"/>
                <w:sz w:val="18"/>
                <w:szCs w:val="18"/>
              </w:rPr>
              <w:t>9</w:t>
            </w:r>
          </w:p>
        </w:tc>
        <w:tc>
          <w:tcPr>
            <w:tcW w:w="1453" w:type="pct"/>
            <w:shd w:val="clear" w:color="auto" w:fill="auto"/>
            <w:vAlign w:val="center"/>
          </w:tcPr>
          <w:p>
            <w:pPr>
              <w:textAlignment w:val="center"/>
              <w:rPr>
                <w:rFonts w:ascii="Arial" w:hAnsi="Arial" w:cs="Arial"/>
                <w:color w:val="000000"/>
                <w:sz w:val="18"/>
                <w:szCs w:val="18"/>
              </w:rPr>
            </w:pPr>
            <w:r>
              <w:rPr>
                <w:rFonts w:hint="eastAsia" w:ascii="宋体" w:hAnsi="宋体" w:cs="宋体"/>
                <w:b/>
                <w:bCs/>
                <w:color w:val="000000"/>
                <w:sz w:val="18"/>
                <w:szCs w:val="18"/>
              </w:rPr>
              <w:t>营销费用</w:t>
            </w:r>
          </w:p>
        </w:tc>
        <w:tc>
          <w:tcPr>
            <w:tcW w:w="690" w:type="pct"/>
            <w:shd w:val="clear" w:color="auto" w:fill="auto"/>
            <w:vAlign w:val="center"/>
          </w:tcPr>
          <w:p>
            <w:pPr>
              <w:jc w:val="right"/>
              <w:textAlignment w:val="center"/>
              <w:rPr>
                <w:rFonts w:ascii="Arial" w:hAnsi="Arial" w:cs="Arial"/>
                <w:color w:val="000000"/>
                <w:sz w:val="18"/>
                <w:szCs w:val="18"/>
              </w:rPr>
            </w:pPr>
            <w:r>
              <w:rPr>
                <w:rFonts w:ascii="Arial" w:hAnsi="Arial" w:cs="Arial"/>
                <w:b/>
                <w:bCs/>
                <w:color w:val="000000"/>
                <w:sz w:val="18"/>
                <w:szCs w:val="18"/>
              </w:rPr>
              <w:t xml:space="preserve">4,257.09 </w:t>
            </w:r>
          </w:p>
        </w:tc>
        <w:tc>
          <w:tcPr>
            <w:tcW w:w="866" w:type="pct"/>
            <w:shd w:val="clear" w:color="auto" w:fill="auto"/>
          </w:tcPr>
          <w:p>
            <w:pPr>
              <w:jc w:val="right"/>
              <w:rPr>
                <w:rFonts w:ascii="Arial" w:hAnsi="Arial" w:cs="Arial"/>
                <w:color w:val="000000"/>
                <w:sz w:val="18"/>
                <w:szCs w:val="18"/>
              </w:rPr>
            </w:pPr>
            <w:r>
              <w:rPr>
                <w:rFonts w:hint="eastAsia" w:ascii="Arial" w:hAnsi="Arial" w:cs="Arial"/>
                <w:color w:val="000000"/>
                <w:sz w:val="18"/>
                <w:szCs w:val="18"/>
              </w:rPr>
              <w:t xml:space="preserve">0.63 </w:t>
            </w:r>
          </w:p>
        </w:tc>
        <w:tc>
          <w:tcPr>
            <w:tcW w:w="1583"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86.35 </w:t>
            </w:r>
          </w:p>
        </w:tc>
        <w:tc>
          <w:tcPr>
            <w:tcW w:w="1737"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179.75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8" w:type="pct"/>
            <w:shd w:val="clear" w:color="auto" w:fill="auto"/>
            <w:vAlign w:val="center"/>
          </w:tcPr>
          <w:p>
            <w:pPr>
              <w:jc w:val="center"/>
              <w:rPr>
                <w:rFonts w:ascii="Arial" w:hAnsi="Arial" w:cs="Arial"/>
                <w:b/>
                <w:bCs/>
                <w:color w:val="000000"/>
                <w:sz w:val="18"/>
                <w:szCs w:val="18"/>
              </w:rPr>
            </w:pPr>
            <w:r>
              <w:rPr>
                <w:rFonts w:hint="eastAsia" w:ascii="Arial" w:hAnsi="Arial" w:cs="Arial"/>
                <w:b/>
                <w:bCs/>
                <w:color w:val="000000"/>
                <w:sz w:val="18"/>
                <w:szCs w:val="18"/>
              </w:rPr>
              <w:t>10</w:t>
            </w:r>
          </w:p>
        </w:tc>
        <w:tc>
          <w:tcPr>
            <w:tcW w:w="1453" w:type="pct"/>
            <w:shd w:val="clear" w:color="auto" w:fill="auto"/>
            <w:vAlign w:val="center"/>
          </w:tcPr>
          <w:p>
            <w:pPr>
              <w:textAlignment w:val="center"/>
              <w:rPr>
                <w:rFonts w:ascii="Arial" w:hAnsi="Arial" w:cs="Arial"/>
                <w:color w:val="000000"/>
                <w:sz w:val="18"/>
                <w:szCs w:val="18"/>
              </w:rPr>
            </w:pPr>
            <w:r>
              <w:rPr>
                <w:rFonts w:hint="eastAsia" w:ascii="宋体" w:hAnsi="宋体" w:cs="宋体"/>
                <w:b/>
                <w:bCs/>
                <w:color w:val="000000"/>
                <w:sz w:val="18"/>
                <w:szCs w:val="18"/>
              </w:rPr>
              <w:t>管理费用</w:t>
            </w:r>
          </w:p>
        </w:tc>
        <w:tc>
          <w:tcPr>
            <w:tcW w:w="690" w:type="pct"/>
            <w:shd w:val="clear" w:color="auto" w:fill="auto"/>
            <w:vAlign w:val="center"/>
          </w:tcPr>
          <w:p>
            <w:pPr>
              <w:jc w:val="right"/>
              <w:textAlignment w:val="center"/>
              <w:rPr>
                <w:rFonts w:ascii="Arial" w:hAnsi="Arial" w:cs="Arial"/>
                <w:color w:val="000000"/>
                <w:sz w:val="18"/>
                <w:szCs w:val="18"/>
              </w:rPr>
            </w:pPr>
            <w:r>
              <w:rPr>
                <w:rFonts w:ascii="Arial" w:hAnsi="Arial" w:cs="Arial"/>
                <w:b/>
                <w:bCs/>
                <w:color w:val="000000"/>
                <w:sz w:val="18"/>
                <w:szCs w:val="18"/>
              </w:rPr>
              <w:t xml:space="preserve">2,768.49 </w:t>
            </w:r>
          </w:p>
        </w:tc>
        <w:tc>
          <w:tcPr>
            <w:tcW w:w="866" w:type="pct"/>
            <w:shd w:val="clear" w:color="auto" w:fill="auto"/>
          </w:tcPr>
          <w:p>
            <w:pPr>
              <w:jc w:val="right"/>
              <w:rPr>
                <w:rFonts w:ascii="Arial" w:hAnsi="Arial" w:cs="Arial"/>
                <w:color w:val="000000"/>
                <w:sz w:val="18"/>
                <w:szCs w:val="18"/>
              </w:rPr>
            </w:pPr>
            <w:r>
              <w:rPr>
                <w:rFonts w:hint="eastAsia" w:ascii="Arial" w:hAnsi="Arial" w:cs="Arial"/>
                <w:color w:val="000000"/>
                <w:sz w:val="18"/>
                <w:szCs w:val="18"/>
              </w:rPr>
              <w:t xml:space="preserve">10.14 </w:t>
            </w:r>
          </w:p>
        </w:tc>
        <w:tc>
          <w:tcPr>
            <w:tcW w:w="1583"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8.37 </w:t>
            </w:r>
          </w:p>
        </w:tc>
        <w:tc>
          <w:tcPr>
            <w:tcW w:w="1737"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20.10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8" w:type="pct"/>
            <w:shd w:val="clear" w:color="auto" w:fill="auto"/>
            <w:vAlign w:val="center"/>
          </w:tcPr>
          <w:p>
            <w:pPr>
              <w:jc w:val="center"/>
              <w:rPr>
                <w:rFonts w:ascii="Arial" w:hAnsi="Arial" w:cs="Arial"/>
                <w:b/>
                <w:bCs/>
                <w:color w:val="000000"/>
                <w:sz w:val="18"/>
                <w:szCs w:val="18"/>
              </w:rPr>
            </w:pPr>
            <w:r>
              <w:rPr>
                <w:rFonts w:hint="eastAsia" w:ascii="Arial" w:hAnsi="Arial" w:cs="Arial"/>
                <w:b/>
                <w:bCs/>
                <w:color w:val="000000"/>
                <w:sz w:val="18"/>
                <w:szCs w:val="18"/>
              </w:rPr>
              <w:t>11</w:t>
            </w:r>
          </w:p>
        </w:tc>
        <w:tc>
          <w:tcPr>
            <w:tcW w:w="1453" w:type="pct"/>
            <w:shd w:val="clear" w:color="auto" w:fill="auto"/>
            <w:vAlign w:val="center"/>
          </w:tcPr>
          <w:p>
            <w:pPr>
              <w:textAlignment w:val="center"/>
              <w:rPr>
                <w:rFonts w:ascii="Arial" w:hAnsi="Arial" w:cs="Arial"/>
                <w:color w:val="000000"/>
                <w:sz w:val="18"/>
                <w:szCs w:val="18"/>
              </w:rPr>
            </w:pPr>
            <w:r>
              <w:rPr>
                <w:rFonts w:hint="eastAsia" w:ascii="宋体" w:hAnsi="宋体" w:cs="宋体"/>
                <w:b/>
                <w:bCs/>
                <w:color w:val="000000"/>
                <w:sz w:val="18"/>
                <w:szCs w:val="18"/>
              </w:rPr>
              <w:t>财务费用</w:t>
            </w:r>
          </w:p>
        </w:tc>
        <w:tc>
          <w:tcPr>
            <w:tcW w:w="690" w:type="pct"/>
            <w:shd w:val="clear" w:color="auto" w:fill="auto"/>
            <w:vAlign w:val="center"/>
          </w:tcPr>
          <w:p>
            <w:pPr>
              <w:jc w:val="right"/>
              <w:textAlignment w:val="center"/>
              <w:rPr>
                <w:rFonts w:ascii="Arial" w:hAnsi="Arial" w:cs="Arial"/>
                <w:color w:val="000000"/>
                <w:sz w:val="18"/>
                <w:szCs w:val="18"/>
              </w:rPr>
            </w:pPr>
            <w:r>
              <w:rPr>
                <w:rFonts w:ascii="Arial" w:hAnsi="Arial" w:cs="Arial"/>
                <w:b/>
                <w:bCs/>
                <w:color w:val="000000"/>
                <w:sz w:val="18"/>
                <w:szCs w:val="18"/>
              </w:rPr>
              <w:t xml:space="preserve">3,249.90 </w:t>
            </w:r>
          </w:p>
        </w:tc>
        <w:tc>
          <w:tcPr>
            <w:tcW w:w="866" w:type="pct"/>
            <w:shd w:val="clear" w:color="auto" w:fill="auto"/>
          </w:tcPr>
          <w:p>
            <w:pPr>
              <w:jc w:val="right"/>
              <w:rPr>
                <w:rFonts w:ascii="Arial" w:hAnsi="Arial" w:cs="Arial"/>
                <w:color w:val="000000"/>
                <w:sz w:val="18"/>
                <w:szCs w:val="18"/>
              </w:rPr>
            </w:pPr>
          </w:p>
        </w:tc>
        <w:tc>
          <w:tcPr>
            <w:tcW w:w="1583"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0.21 </w:t>
            </w:r>
          </w:p>
        </w:tc>
        <w:tc>
          <w:tcPr>
            <w:tcW w:w="1737"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38.67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8"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b/>
                <w:bCs/>
                <w:color w:val="000000"/>
                <w:sz w:val="18"/>
                <w:szCs w:val="18"/>
              </w:rPr>
              <w:t>12</w:t>
            </w:r>
          </w:p>
        </w:tc>
        <w:tc>
          <w:tcPr>
            <w:tcW w:w="1453" w:type="pct"/>
            <w:shd w:val="clear" w:color="auto" w:fill="auto"/>
            <w:vAlign w:val="center"/>
          </w:tcPr>
          <w:p>
            <w:pPr>
              <w:textAlignment w:val="center"/>
              <w:rPr>
                <w:rFonts w:ascii="Arial" w:hAnsi="Arial" w:cs="Arial"/>
                <w:color w:val="000000"/>
                <w:sz w:val="18"/>
                <w:szCs w:val="18"/>
              </w:rPr>
            </w:pPr>
            <w:r>
              <w:rPr>
                <w:rFonts w:hint="eastAsia" w:ascii="宋体" w:hAnsi="宋体" w:cs="宋体"/>
                <w:b/>
                <w:bCs/>
                <w:color w:val="000000"/>
                <w:sz w:val="18"/>
                <w:szCs w:val="18"/>
              </w:rPr>
              <w:t>营业税金及附加</w:t>
            </w:r>
          </w:p>
        </w:tc>
        <w:tc>
          <w:tcPr>
            <w:tcW w:w="690" w:type="pct"/>
            <w:shd w:val="clear" w:color="auto" w:fill="auto"/>
            <w:vAlign w:val="center"/>
          </w:tcPr>
          <w:p>
            <w:pPr>
              <w:jc w:val="right"/>
              <w:textAlignment w:val="center"/>
              <w:rPr>
                <w:rFonts w:ascii="Arial" w:hAnsi="Arial" w:cs="Arial"/>
                <w:color w:val="000000"/>
                <w:sz w:val="18"/>
                <w:szCs w:val="18"/>
              </w:rPr>
            </w:pPr>
            <w:r>
              <w:rPr>
                <w:rFonts w:ascii="Arial" w:hAnsi="Arial" w:cs="Arial"/>
                <w:b/>
                <w:bCs/>
                <w:color w:val="000000"/>
                <w:sz w:val="18"/>
                <w:szCs w:val="18"/>
              </w:rPr>
              <w:t xml:space="preserve">8,596.91 </w:t>
            </w:r>
          </w:p>
        </w:tc>
        <w:tc>
          <w:tcPr>
            <w:tcW w:w="866" w:type="pct"/>
            <w:shd w:val="clear" w:color="auto" w:fill="auto"/>
          </w:tcPr>
          <w:p>
            <w:pPr>
              <w:jc w:val="right"/>
              <w:rPr>
                <w:rFonts w:ascii="Arial" w:hAnsi="Arial" w:cs="Arial"/>
                <w:color w:val="000000"/>
                <w:sz w:val="18"/>
                <w:szCs w:val="18"/>
              </w:rPr>
            </w:pPr>
            <w:r>
              <w:rPr>
                <w:rFonts w:hint="eastAsia" w:ascii="Arial" w:hAnsi="Arial" w:cs="Arial"/>
                <w:color w:val="000000"/>
                <w:sz w:val="18"/>
                <w:szCs w:val="18"/>
              </w:rPr>
              <w:t xml:space="preserve">310.06 </w:t>
            </w:r>
          </w:p>
        </w:tc>
        <w:tc>
          <w:tcPr>
            <w:tcW w:w="1583"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82.35 </w:t>
            </w:r>
          </w:p>
        </w:tc>
        <w:tc>
          <w:tcPr>
            <w:tcW w:w="1737"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658.88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52" w:type="pct"/>
            <w:gridSpan w:val="2"/>
            <w:shd w:val="clear" w:color="auto" w:fill="auto"/>
            <w:vAlign w:val="center"/>
          </w:tcPr>
          <w:p>
            <w:pPr>
              <w:jc w:val="center"/>
              <w:textAlignment w:val="center"/>
              <w:rPr>
                <w:rFonts w:ascii="Arial" w:hAnsi="Arial" w:cs="Arial"/>
                <w:color w:val="000000"/>
                <w:sz w:val="18"/>
                <w:szCs w:val="18"/>
              </w:rPr>
            </w:pPr>
            <w:r>
              <w:rPr>
                <w:rFonts w:hint="eastAsia" w:ascii="Arial" w:hAnsi="Arial" w:cs="Arial"/>
                <w:b/>
                <w:bCs/>
                <w:color w:val="000000"/>
                <w:sz w:val="18"/>
                <w:szCs w:val="18"/>
              </w:rPr>
              <w:t>合计</w:t>
            </w:r>
          </w:p>
        </w:tc>
        <w:tc>
          <w:tcPr>
            <w:tcW w:w="690" w:type="pct"/>
            <w:shd w:val="clear" w:color="auto" w:fill="auto"/>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rPr>
              <w:t>173,012.71</w:t>
            </w:r>
          </w:p>
        </w:tc>
        <w:tc>
          <w:tcPr>
            <w:tcW w:w="866" w:type="pct"/>
            <w:shd w:val="clear" w:color="auto" w:fill="auto"/>
          </w:tcPr>
          <w:p>
            <w:pPr>
              <w:jc w:val="right"/>
              <w:textAlignment w:val="center"/>
              <w:rPr>
                <w:rFonts w:ascii="Arial" w:hAnsi="Arial" w:cs="Arial"/>
                <w:b/>
                <w:bCs/>
                <w:color w:val="000000"/>
                <w:sz w:val="18"/>
                <w:szCs w:val="18"/>
              </w:rPr>
            </w:pPr>
            <w:r>
              <w:rPr>
                <w:rFonts w:hint="eastAsia" w:ascii="Arial" w:hAnsi="Arial" w:cs="Arial"/>
                <w:b/>
                <w:bCs/>
                <w:color w:val="000000"/>
                <w:sz w:val="18"/>
                <w:szCs w:val="18"/>
              </w:rPr>
              <w:t xml:space="preserve">2,668.78 </w:t>
            </w:r>
          </w:p>
        </w:tc>
        <w:tc>
          <w:tcPr>
            <w:tcW w:w="1583" w:type="dxa"/>
            <w:shd w:val="clear" w:color="auto" w:fill="auto"/>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rPr>
              <w:t>731.31</w:t>
            </w:r>
            <w:r>
              <w:rPr>
                <w:rFonts w:ascii="Arial" w:hAnsi="Arial" w:cs="Arial"/>
                <w:b/>
                <w:bCs/>
                <w:color w:val="FF0000"/>
                <w:sz w:val="18"/>
                <w:szCs w:val="18"/>
              </w:rPr>
              <w:t xml:space="preserve"> </w:t>
            </w:r>
          </w:p>
        </w:tc>
        <w:tc>
          <w:tcPr>
            <w:tcW w:w="1737" w:type="dxa"/>
            <w:shd w:val="clear" w:color="auto" w:fill="auto"/>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rPr>
              <w:t xml:space="preserve">4,253.11 </w:t>
            </w:r>
          </w:p>
        </w:tc>
      </w:tr>
    </w:tbl>
    <w:p>
      <w:pPr>
        <w:ind w:left="422" w:hanging="420" w:hangingChars="200"/>
      </w:pPr>
      <w:bookmarkStart w:id="51" w:name="_Toc2248"/>
      <w:bookmarkStart w:id="52" w:name="_Toc2613"/>
      <w:bookmarkStart w:id="53" w:name="_Toc6906"/>
      <w:bookmarkStart w:id="54" w:name="_Toc1978"/>
      <w:bookmarkStart w:id="55" w:name="_Toc812"/>
      <w:bookmarkStart w:id="56" w:name="_Toc20615"/>
      <w:bookmarkStart w:id="57" w:name="_Toc2594"/>
      <w:r>
        <w:rPr>
          <w:rFonts w:hint="eastAsia" w:ascii="宋体" w:hAnsi="宋体" w:cs="宋体"/>
          <w:b/>
          <w:bCs/>
          <w:color w:val="000000"/>
          <w:sz w:val="21"/>
          <w:szCs w:val="21"/>
        </w:rPr>
        <w:t>注：</w:t>
      </w:r>
      <w:r>
        <w:rPr>
          <w:rFonts w:hint="eastAsia" w:ascii="宋体" w:hAnsi="宋体" w:cs="宋体"/>
          <w:color w:val="000000"/>
          <w:sz w:val="21"/>
          <w:szCs w:val="21"/>
        </w:rPr>
        <w:t>此表不含供应链支出，本月退诚意金2万及缴纳信保基金147万不计算在内，累计资金为交接前至8月份数据合计数。</w:t>
      </w:r>
    </w:p>
    <w:p>
      <w:pPr>
        <w:pStyle w:val="2"/>
        <w:numPr>
          <w:ilvl w:val="0"/>
          <w:numId w:val="2"/>
        </w:numPr>
        <w:spacing w:before="300" w:after="300" w:line="360" w:lineRule="exact"/>
        <w:rPr>
          <w:rFonts w:ascii="宋体" w:hAnsi="宋体" w:eastAsia="宋体"/>
          <w:sz w:val="21"/>
          <w:szCs w:val="21"/>
        </w:rPr>
      </w:pPr>
      <w:bookmarkStart w:id="58" w:name="_Toc26835"/>
      <w:bookmarkStart w:id="59" w:name="_Toc32323"/>
      <w:bookmarkStart w:id="60" w:name="_Toc29629"/>
      <w:r>
        <w:rPr>
          <w:rFonts w:hint="eastAsia" w:ascii="宋体" w:hAnsi="宋体" w:eastAsia="宋体"/>
          <w:sz w:val="21"/>
          <w:szCs w:val="21"/>
        </w:rPr>
        <w:t>项目销售情况统计</w:t>
      </w:r>
      <w:bookmarkEnd w:id="51"/>
      <w:bookmarkEnd w:id="52"/>
      <w:bookmarkEnd w:id="53"/>
      <w:bookmarkEnd w:id="54"/>
      <w:bookmarkEnd w:id="55"/>
      <w:bookmarkEnd w:id="56"/>
      <w:bookmarkEnd w:id="57"/>
      <w:bookmarkEnd w:id="58"/>
      <w:bookmarkEnd w:id="59"/>
      <w:bookmarkEnd w:id="60"/>
    </w:p>
    <w:p>
      <w:pPr>
        <w:pStyle w:val="7"/>
        <w:spacing w:line="480" w:lineRule="auto"/>
        <w:rPr>
          <w:rStyle w:val="26"/>
        </w:rPr>
      </w:pPr>
      <w:r>
        <w:rPr>
          <w:rFonts w:hint="eastAsia" w:ascii="宋体" w:hAnsi="宋体" w:cs="宋体"/>
          <w:b/>
          <w:sz w:val="21"/>
          <w:szCs w:val="21"/>
        </w:rPr>
        <w:t>6</w:t>
      </w:r>
      <w:r>
        <w:rPr>
          <w:rFonts w:ascii="宋体" w:hAnsi="宋体" w:cs="宋体"/>
          <w:b/>
          <w:sz w:val="21"/>
          <w:szCs w:val="21"/>
        </w:rPr>
        <w:t>.1</w:t>
      </w:r>
      <w:r>
        <w:rPr>
          <w:rFonts w:hint="eastAsia" w:ascii="宋体" w:hAnsi="宋体" w:cs="宋体"/>
          <w:b/>
          <w:sz w:val="21"/>
          <w:szCs w:val="21"/>
        </w:rPr>
        <w:t>项目推盘情况</w:t>
      </w:r>
    </w:p>
    <w:p>
      <w:pPr>
        <w:widowControl w:val="0"/>
        <w:spacing w:line="360" w:lineRule="auto"/>
        <w:ind w:firstLine="420" w:firstLineChars="200"/>
        <w:rPr>
          <w:rFonts w:ascii="Arial" w:hAnsi="Arial" w:cs="Arial"/>
          <w:kern w:val="2"/>
          <w:sz w:val="21"/>
          <w:szCs w:val="21"/>
        </w:rPr>
      </w:pPr>
      <w:r>
        <w:rPr>
          <w:rFonts w:hint="eastAsia" w:ascii="Arial" w:hAnsi="Arial" w:cs="Arial"/>
          <w:kern w:val="2"/>
          <w:sz w:val="21"/>
          <w:szCs w:val="21"/>
        </w:rPr>
        <w:t>项目于2021年01月16日首次开盘，截至2021年8月31日共计推出420套住宅，40套商业，可售面积58255.59㎡。</w:t>
      </w:r>
    </w:p>
    <w:p>
      <w:pPr>
        <w:pStyle w:val="7"/>
        <w:spacing w:line="480" w:lineRule="auto"/>
        <w:rPr>
          <w:rFonts w:ascii="宋体" w:hAnsi="宋体" w:cs="宋体"/>
          <w:b/>
          <w:sz w:val="21"/>
          <w:szCs w:val="21"/>
        </w:rPr>
      </w:pPr>
      <w:r>
        <w:rPr>
          <w:rFonts w:hint="eastAsia" w:ascii="宋体" w:hAnsi="宋体" w:cs="宋体"/>
          <w:b/>
          <w:sz w:val="21"/>
          <w:szCs w:val="21"/>
        </w:rPr>
        <w:t>6.2销售去化情况</w:t>
      </w:r>
    </w:p>
    <w:p>
      <w:pPr>
        <w:spacing w:line="360" w:lineRule="auto"/>
        <w:ind w:firstLine="420" w:firstLineChars="200"/>
        <w:rPr>
          <w:rFonts w:ascii="Arial" w:hAnsi="Arial" w:cs="Arial"/>
          <w:kern w:val="2"/>
          <w:sz w:val="21"/>
          <w:szCs w:val="21"/>
        </w:rPr>
      </w:pPr>
      <w:r>
        <w:rPr>
          <w:rFonts w:ascii="Arial" w:hAnsi="Arial" w:cs="Arial"/>
          <w:kern w:val="2"/>
          <w:sz w:val="21"/>
          <w:szCs w:val="21"/>
        </w:rPr>
        <w:t>本月：2021年</w:t>
      </w:r>
      <w:r>
        <w:rPr>
          <w:rFonts w:hint="eastAsia" w:ascii="Arial" w:hAnsi="Arial" w:cs="Arial"/>
          <w:kern w:val="2"/>
          <w:sz w:val="21"/>
          <w:szCs w:val="21"/>
        </w:rPr>
        <w:t>8</w:t>
      </w:r>
      <w:r>
        <w:rPr>
          <w:rFonts w:ascii="Arial" w:hAnsi="Arial" w:cs="Arial"/>
          <w:kern w:val="2"/>
          <w:sz w:val="21"/>
          <w:szCs w:val="21"/>
        </w:rPr>
        <w:t>月共计销售</w:t>
      </w:r>
      <w:r>
        <w:rPr>
          <w:rFonts w:hint="eastAsia" w:ascii="Arial" w:hAnsi="Arial" w:cs="Arial"/>
          <w:kern w:val="2"/>
          <w:sz w:val="21"/>
          <w:szCs w:val="21"/>
        </w:rPr>
        <w:t>17</w:t>
      </w:r>
      <w:r>
        <w:rPr>
          <w:rFonts w:ascii="Arial" w:hAnsi="Arial" w:cs="Arial"/>
          <w:kern w:val="2"/>
          <w:sz w:val="21"/>
          <w:szCs w:val="21"/>
        </w:rPr>
        <w:t>套</w:t>
      </w:r>
      <w:r>
        <w:rPr>
          <w:rFonts w:hint="eastAsia" w:ascii="Arial" w:hAnsi="Arial" w:cs="Arial"/>
          <w:kern w:val="2"/>
          <w:sz w:val="21"/>
          <w:szCs w:val="21"/>
        </w:rPr>
        <w:t>住宅</w:t>
      </w:r>
      <w:r>
        <w:rPr>
          <w:rFonts w:ascii="Arial" w:hAnsi="Arial" w:cs="Arial"/>
          <w:kern w:val="2"/>
          <w:sz w:val="21"/>
          <w:szCs w:val="21"/>
        </w:rPr>
        <w:t>，销售面积为</w:t>
      </w:r>
      <w:r>
        <w:rPr>
          <w:rFonts w:hint="eastAsia" w:ascii="Arial" w:hAnsi="Arial" w:cs="Arial"/>
          <w:kern w:val="2"/>
          <w:sz w:val="21"/>
          <w:szCs w:val="21"/>
        </w:rPr>
        <w:t>2255.51</w:t>
      </w:r>
      <w:r>
        <w:rPr>
          <w:rFonts w:ascii="Arial" w:hAnsi="Arial" w:cs="Arial"/>
          <w:kern w:val="2"/>
          <w:sz w:val="21"/>
          <w:szCs w:val="21"/>
        </w:rPr>
        <w:t>㎡</w:t>
      </w:r>
      <w:r>
        <w:rPr>
          <w:rFonts w:hint="eastAsia" w:ascii="Arial" w:hAnsi="Arial" w:cs="Arial"/>
          <w:kern w:val="2"/>
          <w:sz w:val="21"/>
          <w:szCs w:val="21"/>
        </w:rPr>
        <w:t>，</w:t>
      </w:r>
      <w:r>
        <w:rPr>
          <w:rFonts w:ascii="Arial" w:hAnsi="Arial" w:cs="Arial"/>
          <w:kern w:val="2"/>
          <w:sz w:val="21"/>
          <w:szCs w:val="21"/>
        </w:rPr>
        <w:t>合同金额</w:t>
      </w:r>
      <w:r>
        <w:rPr>
          <w:rFonts w:hint="eastAsia" w:ascii="Arial" w:hAnsi="Arial" w:cs="Arial"/>
          <w:kern w:val="2"/>
          <w:sz w:val="21"/>
          <w:szCs w:val="21"/>
        </w:rPr>
        <w:t>合计为1,398.15万</w:t>
      </w:r>
      <w:r>
        <w:rPr>
          <w:rFonts w:ascii="Arial" w:hAnsi="Arial" w:cs="Arial"/>
          <w:kern w:val="2"/>
          <w:sz w:val="21"/>
          <w:szCs w:val="21"/>
        </w:rPr>
        <w:t>元，</w:t>
      </w:r>
      <w:r>
        <w:rPr>
          <w:rFonts w:hint="eastAsia" w:ascii="Arial" w:hAnsi="Arial" w:cs="Arial"/>
          <w:kern w:val="2"/>
          <w:sz w:val="21"/>
          <w:szCs w:val="21"/>
        </w:rPr>
        <w:t>销售车位9个，合同金额合计为5.50万元。</w:t>
      </w:r>
      <w:r>
        <w:rPr>
          <w:rFonts w:ascii="Arial" w:hAnsi="Arial" w:cs="Arial"/>
          <w:kern w:val="2"/>
          <w:sz w:val="21"/>
          <w:szCs w:val="21"/>
        </w:rPr>
        <w:t>本月销售回款</w:t>
      </w:r>
      <w:r>
        <w:rPr>
          <w:rFonts w:hint="eastAsia" w:ascii="Arial" w:hAnsi="Arial" w:cs="Arial"/>
          <w:kern w:val="2"/>
          <w:sz w:val="21"/>
          <w:szCs w:val="21"/>
        </w:rPr>
        <w:t>1,772.59万</w:t>
      </w:r>
      <w:r>
        <w:rPr>
          <w:rFonts w:ascii="Arial" w:hAnsi="Arial" w:cs="Arial"/>
          <w:kern w:val="2"/>
          <w:sz w:val="21"/>
          <w:szCs w:val="21"/>
        </w:rPr>
        <w:t>元</w:t>
      </w:r>
      <w:r>
        <w:rPr>
          <w:rFonts w:hint="eastAsia" w:ascii="Arial" w:hAnsi="Arial" w:cs="Arial"/>
          <w:kern w:val="2"/>
          <w:sz w:val="21"/>
          <w:szCs w:val="21"/>
        </w:rPr>
        <w:t>（因存在银行刷卡POS机7月末有未达账项，故本月银行实际销售回款1,919.11万元）。</w:t>
      </w:r>
    </w:p>
    <w:p>
      <w:pPr>
        <w:spacing w:line="360" w:lineRule="auto"/>
        <w:ind w:firstLine="420" w:firstLineChars="200"/>
        <w:rPr>
          <w:rFonts w:ascii="Arial" w:hAnsi="Arial" w:cs="Arial"/>
          <w:kern w:val="2"/>
          <w:sz w:val="21"/>
          <w:szCs w:val="21"/>
        </w:rPr>
      </w:pPr>
      <w:r>
        <w:rPr>
          <w:rFonts w:ascii="Arial" w:hAnsi="Arial" w:cs="Arial"/>
          <w:kern w:val="2"/>
          <w:sz w:val="21"/>
          <w:szCs w:val="21"/>
        </w:rPr>
        <w:t>截至2021年</w:t>
      </w:r>
      <w:r>
        <w:rPr>
          <w:rFonts w:hint="eastAsia" w:ascii="Arial" w:hAnsi="Arial" w:cs="Arial"/>
          <w:kern w:val="2"/>
          <w:sz w:val="21"/>
          <w:szCs w:val="21"/>
        </w:rPr>
        <w:t>8</w:t>
      </w:r>
      <w:r>
        <w:rPr>
          <w:rFonts w:ascii="Arial" w:hAnsi="Arial" w:cs="Arial"/>
          <w:kern w:val="2"/>
          <w:sz w:val="21"/>
          <w:szCs w:val="21"/>
        </w:rPr>
        <w:t>月3</w:t>
      </w:r>
      <w:r>
        <w:rPr>
          <w:rFonts w:hint="eastAsia" w:ascii="Arial" w:hAnsi="Arial" w:cs="Arial"/>
          <w:kern w:val="2"/>
          <w:sz w:val="21"/>
          <w:szCs w:val="21"/>
        </w:rPr>
        <w:t>1</w:t>
      </w:r>
      <w:r>
        <w:rPr>
          <w:rFonts w:ascii="Arial" w:hAnsi="Arial" w:cs="Arial"/>
          <w:kern w:val="2"/>
          <w:sz w:val="21"/>
          <w:szCs w:val="21"/>
        </w:rPr>
        <w:t>日：项目累计销售</w:t>
      </w:r>
      <w:r>
        <w:rPr>
          <w:rFonts w:hint="eastAsia" w:ascii="Arial" w:hAnsi="Arial" w:cs="Arial"/>
          <w:kern w:val="2"/>
          <w:sz w:val="21"/>
          <w:szCs w:val="21"/>
        </w:rPr>
        <w:t>洋房183</w:t>
      </w:r>
      <w:r>
        <w:rPr>
          <w:rFonts w:ascii="Arial" w:hAnsi="Arial" w:cs="Arial"/>
          <w:kern w:val="2"/>
          <w:sz w:val="21"/>
          <w:szCs w:val="21"/>
        </w:rPr>
        <w:t>套，销售面积为</w:t>
      </w:r>
      <w:r>
        <w:rPr>
          <w:rFonts w:hint="eastAsia" w:ascii="Arial" w:hAnsi="Arial" w:cs="Arial"/>
          <w:kern w:val="2"/>
          <w:sz w:val="21"/>
          <w:szCs w:val="21"/>
        </w:rPr>
        <w:t>23286.43</w:t>
      </w:r>
      <w:r>
        <w:rPr>
          <w:rFonts w:ascii="Arial" w:hAnsi="Arial" w:cs="Arial"/>
          <w:kern w:val="2"/>
          <w:sz w:val="21"/>
          <w:szCs w:val="21"/>
        </w:rPr>
        <w:t>㎡</w:t>
      </w:r>
      <w:r>
        <w:rPr>
          <w:rFonts w:hint="eastAsia" w:ascii="Arial" w:hAnsi="Arial" w:cs="Arial"/>
          <w:kern w:val="2"/>
          <w:sz w:val="21"/>
          <w:szCs w:val="21"/>
        </w:rPr>
        <w:t>,销售住宅去化率为42.15%，销售商业2套，销售面积198.79</w:t>
      </w:r>
      <w:r>
        <w:rPr>
          <w:rFonts w:ascii="Arial" w:hAnsi="Arial" w:cs="Arial"/>
          <w:kern w:val="2"/>
          <w:sz w:val="21"/>
          <w:szCs w:val="21"/>
        </w:rPr>
        <w:t>㎡</w:t>
      </w:r>
      <w:r>
        <w:rPr>
          <w:rFonts w:hint="eastAsia" w:ascii="Arial" w:hAnsi="Arial" w:cs="Arial"/>
          <w:kern w:val="2"/>
          <w:sz w:val="21"/>
          <w:szCs w:val="21"/>
        </w:rPr>
        <w:t>，商业去化率6.61%，累计回款金额13,541.6万元。</w:t>
      </w:r>
    </w:p>
    <w:p>
      <w:pPr>
        <w:pStyle w:val="5"/>
        <w:rPr>
          <w:rFonts w:ascii="Arial" w:hAnsi="Arial" w:cs="Arial"/>
          <w:szCs w:val="21"/>
        </w:rPr>
      </w:pPr>
    </w:p>
    <w:p>
      <w:pPr>
        <w:pStyle w:val="5"/>
        <w:rPr>
          <w:rFonts w:ascii="Arial" w:hAnsi="Arial" w:cs="Arial"/>
          <w:szCs w:val="21"/>
        </w:rPr>
      </w:pPr>
    </w:p>
    <w:p>
      <w:pPr>
        <w:pStyle w:val="5"/>
        <w:ind w:firstLine="0" w:firstLineChars="0"/>
        <w:rPr>
          <w:rFonts w:ascii="Arial" w:hAnsi="Arial" w:cs="Arial"/>
          <w:szCs w:val="21"/>
        </w:rPr>
      </w:pPr>
    </w:p>
    <w:p>
      <w:pPr>
        <w:jc w:val="center"/>
        <w:rPr>
          <w:rFonts w:ascii="宋体" w:hAnsi="宋体" w:cs="宋体"/>
          <w:b/>
          <w:bCs/>
          <w:sz w:val="21"/>
          <w:szCs w:val="21"/>
        </w:rPr>
      </w:pPr>
      <w:r>
        <w:rPr>
          <w:rFonts w:hint="eastAsia" w:ascii="宋体" w:hAnsi="宋体" w:cs="宋体"/>
          <w:b/>
          <w:bCs/>
          <w:sz w:val="21"/>
          <w:szCs w:val="21"/>
        </w:rPr>
        <w:t>表七：销售数据汇总表</w:t>
      </w:r>
    </w:p>
    <w:tbl>
      <w:tblPr>
        <w:tblStyle w:val="18"/>
        <w:tblW w:w="4984" w:type="pct"/>
        <w:jc w:val="center"/>
        <w:tblLayout w:type="autofit"/>
        <w:tblCellMar>
          <w:top w:w="0" w:type="dxa"/>
          <w:left w:w="108" w:type="dxa"/>
          <w:bottom w:w="0" w:type="dxa"/>
          <w:right w:w="108" w:type="dxa"/>
        </w:tblCellMar>
      </w:tblPr>
      <w:tblGrid>
        <w:gridCol w:w="396"/>
        <w:gridCol w:w="396"/>
        <w:gridCol w:w="648"/>
        <w:gridCol w:w="967"/>
        <w:gridCol w:w="517"/>
        <w:gridCol w:w="967"/>
        <w:gridCol w:w="767"/>
        <w:gridCol w:w="667"/>
        <w:gridCol w:w="867"/>
        <w:gridCol w:w="868"/>
        <w:gridCol w:w="967"/>
        <w:gridCol w:w="967"/>
        <w:gridCol w:w="828"/>
      </w:tblGrid>
      <w:tr>
        <w:tblPrEx>
          <w:tblCellMar>
            <w:top w:w="0" w:type="dxa"/>
            <w:left w:w="108" w:type="dxa"/>
            <w:bottom w:w="0" w:type="dxa"/>
            <w:right w:w="108" w:type="dxa"/>
          </w:tblCellMar>
        </w:tblPrEx>
        <w:trPr>
          <w:trHeight w:val="288" w:hRule="atLeast"/>
          <w:jc w:val="center"/>
        </w:trPr>
        <w:tc>
          <w:tcPr>
            <w:tcW w:w="20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项目</w:t>
            </w:r>
          </w:p>
        </w:tc>
        <w:tc>
          <w:tcPr>
            <w:tcW w:w="20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项目业态</w:t>
            </w:r>
          </w:p>
        </w:tc>
        <w:tc>
          <w:tcPr>
            <w:tcW w:w="33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预售</w:t>
            </w:r>
          </w:p>
          <w:p>
            <w:pPr>
              <w:jc w:val="center"/>
              <w:textAlignment w:val="center"/>
              <w:rPr>
                <w:rFonts w:ascii="宋体" w:hAnsi="宋体" w:cs="宋体"/>
                <w:color w:val="000000"/>
                <w:sz w:val="18"/>
                <w:szCs w:val="18"/>
              </w:rPr>
            </w:pPr>
            <w:r>
              <w:rPr>
                <w:rFonts w:hint="eastAsia" w:ascii="宋体" w:hAnsi="宋体" w:cs="宋体"/>
                <w:color w:val="000000"/>
                <w:sz w:val="18"/>
                <w:szCs w:val="18"/>
              </w:rPr>
              <w:t>楼栋</w:t>
            </w:r>
          </w:p>
        </w:tc>
        <w:tc>
          <w:tcPr>
            <w:tcW w:w="75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预售面积/套数</w:t>
            </w:r>
          </w:p>
        </w:tc>
        <w:tc>
          <w:tcPr>
            <w:tcW w:w="88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已售面积</w:t>
            </w:r>
            <w:r>
              <w:rPr>
                <w:rFonts w:ascii="Arial" w:hAnsi="Arial" w:cs="Arial"/>
                <w:color w:val="000000"/>
                <w:sz w:val="18"/>
                <w:szCs w:val="18"/>
              </w:rPr>
              <w:t>/</w:t>
            </w:r>
            <w:r>
              <w:rPr>
                <w:rFonts w:hint="eastAsia" w:ascii="宋体" w:hAnsi="宋体" w:cs="宋体"/>
                <w:color w:val="000000"/>
                <w:sz w:val="18"/>
                <w:szCs w:val="18"/>
              </w:rPr>
              <w:t>套数</w:t>
            </w:r>
          </w:p>
        </w:tc>
        <w:tc>
          <w:tcPr>
            <w:tcW w:w="122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本月签约情况</w:t>
            </w:r>
          </w:p>
        </w:tc>
        <w:tc>
          <w:tcPr>
            <w:tcW w:w="140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累计签约情况</w:t>
            </w:r>
          </w:p>
        </w:tc>
      </w:tr>
      <w:tr>
        <w:tblPrEx>
          <w:tblCellMar>
            <w:top w:w="0" w:type="dxa"/>
            <w:left w:w="108" w:type="dxa"/>
            <w:bottom w:w="0" w:type="dxa"/>
            <w:right w:w="108" w:type="dxa"/>
          </w:tblCellMar>
        </w:tblPrEx>
        <w:trPr>
          <w:trHeight w:val="444" w:hRule="atLeast"/>
          <w:jc w:val="center"/>
        </w:trPr>
        <w:tc>
          <w:tcPr>
            <w:tcW w:w="2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8"/>
                <w:szCs w:val="18"/>
              </w:rPr>
            </w:pPr>
          </w:p>
        </w:tc>
        <w:tc>
          <w:tcPr>
            <w:tcW w:w="2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8"/>
                <w:szCs w:val="18"/>
              </w:rPr>
            </w:pPr>
          </w:p>
        </w:tc>
        <w:tc>
          <w:tcPr>
            <w:tcW w:w="33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8"/>
                <w:szCs w:val="18"/>
              </w:rPr>
            </w:pP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w:t>
            </w:r>
          </w:p>
        </w:tc>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套</w:t>
            </w:r>
            <w:r>
              <w:rPr>
                <w:rFonts w:ascii="Arial" w:hAnsi="Arial" w:cs="Arial"/>
                <w:color w:val="000000"/>
                <w:sz w:val="18"/>
                <w:szCs w:val="18"/>
              </w:rPr>
              <w:t>/</w:t>
            </w:r>
            <w:r>
              <w:rPr>
                <w:rFonts w:hint="eastAsia" w:ascii="宋体" w:hAnsi="宋体" w:cs="宋体"/>
                <w:color w:val="000000"/>
                <w:sz w:val="18"/>
                <w:szCs w:val="18"/>
              </w:rPr>
              <w:t>个</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套/个</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签约套/个数</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签约金额</w:t>
            </w:r>
          </w:p>
          <w:p>
            <w:pPr>
              <w:jc w:val="center"/>
              <w:textAlignment w:val="center"/>
              <w:rPr>
                <w:rFonts w:ascii="宋体" w:hAnsi="宋体" w:cs="宋体"/>
                <w:color w:val="000000"/>
                <w:sz w:val="18"/>
                <w:szCs w:val="18"/>
              </w:rPr>
            </w:pPr>
            <w:r>
              <w:rPr>
                <w:rFonts w:hint="eastAsia" w:ascii="宋体" w:hAnsi="宋体" w:cs="宋体"/>
                <w:color w:val="000000"/>
                <w:sz w:val="18"/>
                <w:szCs w:val="18"/>
              </w:rPr>
              <w:t>（万元）</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签约面积（㎡）</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签约金额（万元）</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签约面积（㎡）</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去化率</w:t>
            </w:r>
          </w:p>
          <w:p>
            <w:pPr>
              <w:jc w:val="center"/>
              <w:textAlignment w:val="center"/>
              <w:rPr>
                <w:rFonts w:ascii="宋体" w:hAnsi="宋体" w:cs="宋体"/>
                <w:color w:val="000000"/>
                <w:sz w:val="18"/>
                <w:szCs w:val="18"/>
              </w:rPr>
            </w:pPr>
            <w:r>
              <w:rPr>
                <w:rFonts w:hint="eastAsia" w:ascii="宋体" w:hAnsi="宋体" w:cs="宋体"/>
                <w:color w:val="000000"/>
                <w:sz w:val="18"/>
                <w:szCs w:val="18"/>
              </w:rPr>
              <w:t>（%）</w:t>
            </w:r>
          </w:p>
        </w:tc>
      </w:tr>
      <w:tr>
        <w:tblPrEx>
          <w:tblCellMar>
            <w:top w:w="0" w:type="dxa"/>
            <w:left w:w="108" w:type="dxa"/>
            <w:bottom w:w="0" w:type="dxa"/>
            <w:right w:w="108" w:type="dxa"/>
          </w:tblCellMar>
        </w:tblPrEx>
        <w:trPr>
          <w:trHeight w:val="480" w:hRule="atLeast"/>
          <w:jc w:val="center"/>
        </w:trPr>
        <w:tc>
          <w:tcPr>
            <w:tcW w:w="20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武穴碧桂园项目</w:t>
            </w:r>
          </w:p>
        </w:tc>
        <w:tc>
          <w:tcPr>
            <w:tcW w:w="201" w:type="pct"/>
            <w:vMerge w:val="restart"/>
            <w:tcBorders>
              <w:top w:val="single" w:color="000000" w:sz="4" w:space="0"/>
              <w:left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住宅</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1#</w:t>
            </w:r>
            <w:r>
              <w:rPr>
                <w:rFonts w:hint="eastAsia" w:ascii="宋体" w:hAnsi="宋体" w:cs="宋体"/>
                <w:color w:val="000000"/>
                <w:sz w:val="18"/>
                <w:szCs w:val="18"/>
              </w:rPr>
              <w:t>楼</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23406.50 </w:t>
            </w:r>
          </w:p>
        </w:tc>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200 </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15399.68 </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132.00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10.00 </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725.53 </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1201.19 </w:t>
            </w:r>
          </w:p>
        </w:tc>
        <w:tc>
          <w:tcPr>
            <w:tcW w:w="492" w:type="pct"/>
            <w:vMerge w:val="restart"/>
            <w:tcBorders>
              <w:top w:val="single" w:color="000000" w:sz="4" w:space="0"/>
              <w:left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15242.33 </w:t>
            </w:r>
          </w:p>
        </w:tc>
        <w:tc>
          <w:tcPr>
            <w:tcW w:w="492" w:type="pct"/>
            <w:vMerge w:val="restart"/>
            <w:tcBorders>
              <w:top w:val="single" w:color="000000" w:sz="4" w:space="0"/>
              <w:left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23286.43 </w:t>
            </w:r>
          </w:p>
        </w:tc>
        <w:tc>
          <w:tcPr>
            <w:tcW w:w="421" w:type="pct"/>
            <w:vMerge w:val="restart"/>
            <w:tcBorders>
              <w:top w:val="single" w:color="000000" w:sz="4" w:space="0"/>
              <w:left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42.15%</w:t>
            </w:r>
          </w:p>
        </w:tc>
      </w:tr>
      <w:tr>
        <w:tblPrEx>
          <w:tblCellMar>
            <w:top w:w="0" w:type="dxa"/>
            <w:left w:w="108" w:type="dxa"/>
            <w:bottom w:w="0" w:type="dxa"/>
            <w:right w:w="108" w:type="dxa"/>
          </w:tblCellMar>
        </w:tblPrEx>
        <w:trPr>
          <w:trHeight w:val="480" w:hRule="atLeast"/>
          <w:jc w:val="center"/>
        </w:trPr>
        <w:tc>
          <w:tcPr>
            <w:tcW w:w="2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8"/>
                <w:szCs w:val="18"/>
              </w:rPr>
            </w:pPr>
          </w:p>
        </w:tc>
        <w:tc>
          <w:tcPr>
            <w:tcW w:w="201" w:type="pct"/>
            <w:vMerge w:val="continue"/>
            <w:tcBorders>
              <w:left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5#</w:t>
            </w:r>
            <w:r>
              <w:rPr>
                <w:rFonts w:hint="eastAsia" w:ascii="宋体" w:hAnsi="宋体" w:cs="宋体"/>
                <w:color w:val="000000"/>
                <w:sz w:val="18"/>
                <w:szCs w:val="18"/>
              </w:rPr>
              <w:t>楼</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10333.44 </w:t>
            </w:r>
          </w:p>
        </w:tc>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48 </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2152.80 </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10.00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1.00 </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146.00 </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215.28 </w:t>
            </w:r>
          </w:p>
        </w:tc>
        <w:tc>
          <w:tcPr>
            <w:tcW w:w="492" w:type="pct"/>
            <w:vMerge w:val="continue"/>
            <w:tcBorders>
              <w:left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492" w:type="pct"/>
            <w:vMerge w:val="continue"/>
            <w:tcBorders>
              <w:left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421" w:type="pct"/>
            <w:vMerge w:val="continue"/>
            <w:tcBorders>
              <w:left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478" w:hRule="atLeast"/>
          <w:jc w:val="center"/>
        </w:trPr>
        <w:tc>
          <w:tcPr>
            <w:tcW w:w="2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8"/>
                <w:szCs w:val="18"/>
              </w:rPr>
            </w:pPr>
          </w:p>
        </w:tc>
        <w:tc>
          <w:tcPr>
            <w:tcW w:w="201" w:type="pct"/>
            <w:vMerge w:val="continue"/>
            <w:tcBorders>
              <w:left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6#</w:t>
            </w:r>
            <w:r>
              <w:rPr>
                <w:rFonts w:hint="eastAsia" w:ascii="宋体" w:hAnsi="宋体" w:cs="宋体"/>
                <w:color w:val="000000"/>
                <w:sz w:val="18"/>
                <w:szCs w:val="18"/>
              </w:rPr>
              <w:t>楼</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5035.32 </w:t>
            </w:r>
          </w:p>
        </w:tc>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36 </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4056.23 </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29.00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3.00 </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249.11 </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419.61 </w:t>
            </w:r>
          </w:p>
        </w:tc>
        <w:tc>
          <w:tcPr>
            <w:tcW w:w="492" w:type="pct"/>
            <w:vMerge w:val="continue"/>
            <w:tcBorders>
              <w:left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492" w:type="pct"/>
            <w:vMerge w:val="continue"/>
            <w:tcBorders>
              <w:left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421" w:type="pct"/>
            <w:vMerge w:val="continue"/>
            <w:tcBorders>
              <w:left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480" w:hRule="atLeast"/>
          <w:jc w:val="center"/>
        </w:trPr>
        <w:tc>
          <w:tcPr>
            <w:tcW w:w="2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8"/>
                <w:szCs w:val="18"/>
              </w:rPr>
            </w:pPr>
          </w:p>
        </w:tc>
        <w:tc>
          <w:tcPr>
            <w:tcW w:w="201" w:type="pct"/>
            <w:vMerge w:val="continue"/>
            <w:tcBorders>
              <w:left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7#</w:t>
            </w:r>
            <w:r>
              <w:rPr>
                <w:rFonts w:hint="eastAsia" w:ascii="宋体" w:hAnsi="宋体" w:cs="宋体"/>
                <w:color w:val="000000"/>
                <w:sz w:val="18"/>
                <w:szCs w:val="18"/>
              </w:rPr>
              <w:t>楼</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5033.16 </w:t>
            </w:r>
          </w:p>
        </w:tc>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36 </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1677.72 </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12.00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3.00 </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277.52 </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419.43 </w:t>
            </w:r>
          </w:p>
        </w:tc>
        <w:tc>
          <w:tcPr>
            <w:tcW w:w="492" w:type="pct"/>
            <w:vMerge w:val="continue"/>
            <w:tcBorders>
              <w:left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492" w:type="pct"/>
            <w:vMerge w:val="continue"/>
            <w:tcBorders>
              <w:left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421" w:type="pct"/>
            <w:vMerge w:val="continue"/>
            <w:tcBorders>
              <w:left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480" w:hRule="atLeast"/>
          <w:jc w:val="center"/>
        </w:trPr>
        <w:tc>
          <w:tcPr>
            <w:tcW w:w="2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8"/>
                <w:szCs w:val="18"/>
              </w:rPr>
            </w:pPr>
          </w:p>
        </w:tc>
        <w:tc>
          <w:tcPr>
            <w:tcW w:w="201" w:type="pct"/>
            <w:vMerge w:val="continue"/>
            <w:tcBorders>
              <w:left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2#楼</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11442.00 </w:t>
            </w:r>
          </w:p>
        </w:tc>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100 </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0.00 </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0.00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0.00 </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0.00 </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0.00 </w:t>
            </w:r>
          </w:p>
        </w:tc>
        <w:tc>
          <w:tcPr>
            <w:tcW w:w="492" w:type="pct"/>
            <w:vMerge w:val="continue"/>
            <w:tcBorders>
              <w:left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492" w:type="pct"/>
            <w:vMerge w:val="continue"/>
            <w:tcBorders>
              <w:left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421" w:type="pct"/>
            <w:vMerge w:val="continue"/>
            <w:tcBorders>
              <w:left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480" w:hRule="atLeast"/>
          <w:jc w:val="center"/>
        </w:trPr>
        <w:tc>
          <w:tcPr>
            <w:tcW w:w="2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8"/>
                <w:szCs w:val="18"/>
              </w:rPr>
            </w:pPr>
          </w:p>
        </w:tc>
        <w:tc>
          <w:tcPr>
            <w:tcW w:w="201" w:type="pct"/>
            <w:vMerge w:val="continue"/>
            <w:tcBorders>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textAlignment w:val="center"/>
              <w:rPr>
                <w:rFonts w:ascii="Arial" w:hAnsi="Arial" w:cs="Arial"/>
                <w:color w:val="000000"/>
                <w:sz w:val="18"/>
                <w:szCs w:val="18"/>
              </w:rPr>
            </w:pPr>
            <w:r>
              <w:rPr>
                <w:rFonts w:hint="eastAsia" w:ascii="Arial" w:hAnsi="Arial" w:cs="Arial"/>
                <w:color w:val="000000"/>
                <w:sz w:val="18"/>
                <w:szCs w:val="18"/>
              </w:rPr>
              <w:t>合计</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 xml:space="preserve">55250.42 </w:t>
            </w:r>
          </w:p>
        </w:tc>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 xml:space="preserve">420 </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 xml:space="preserve">23286.43 </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 xml:space="preserve">183.00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 xml:space="preserve">17.00 </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 xml:space="preserve">1398.15 </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 xml:space="preserve">2255.51 </w:t>
            </w:r>
          </w:p>
        </w:tc>
        <w:tc>
          <w:tcPr>
            <w:tcW w:w="492" w:type="pct"/>
            <w:vMerge w:val="continue"/>
            <w:tcBorders>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492" w:type="pct"/>
            <w:vMerge w:val="continue"/>
            <w:tcBorders>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421" w:type="pct"/>
            <w:vMerge w:val="continue"/>
            <w:tcBorders>
              <w:left w:val="single" w:color="000000" w:sz="4" w:space="0"/>
              <w:bottom w:val="single" w:color="auto" w:sz="4" w:space="0"/>
              <w:right w:val="single" w:color="000000" w:sz="4" w:space="0"/>
            </w:tcBorders>
            <w:shd w:val="clear" w:color="auto" w:fill="auto"/>
            <w:vAlign w:val="center"/>
          </w:tcPr>
          <w:p>
            <w:pPr>
              <w:jc w:val="center"/>
              <w:rPr>
                <w:rFonts w:ascii="Arial" w:hAnsi="Arial" w:cs="Arial"/>
                <w:color w:val="000000"/>
                <w:sz w:val="18"/>
                <w:szCs w:val="18"/>
              </w:rPr>
            </w:pPr>
          </w:p>
        </w:tc>
      </w:tr>
      <w:tr>
        <w:trPr>
          <w:trHeight w:val="540" w:hRule="atLeast"/>
          <w:jc w:val="center"/>
        </w:trPr>
        <w:tc>
          <w:tcPr>
            <w:tcW w:w="2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8"/>
                <w:szCs w:val="18"/>
              </w:rPr>
            </w:pPr>
          </w:p>
        </w:tc>
        <w:tc>
          <w:tcPr>
            <w:tcW w:w="201" w:type="pct"/>
            <w:vMerge w:val="restart"/>
            <w:tcBorders>
              <w:top w:val="single" w:color="000000" w:sz="4" w:space="0"/>
              <w:left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商业</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1A#</w:t>
            </w:r>
          </w:p>
        </w:tc>
        <w:tc>
          <w:tcPr>
            <w:tcW w:w="49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3005.17 </w:t>
            </w:r>
          </w:p>
        </w:tc>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14 </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198.79 </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2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w:t>
            </w:r>
            <w:r>
              <w:rPr>
                <w:rFonts w:ascii="Arial" w:hAnsi="Arial" w:cs="Arial"/>
                <w:color w:val="000000"/>
                <w:sz w:val="18"/>
                <w:szCs w:val="18"/>
              </w:rPr>
              <w:t xml:space="preserve"> </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0.00 </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0.00 </w:t>
            </w:r>
          </w:p>
        </w:tc>
        <w:tc>
          <w:tcPr>
            <w:tcW w:w="492" w:type="pct"/>
            <w:vMerge w:val="restart"/>
            <w:tcBorders>
              <w:top w:val="single" w:color="000000" w:sz="4" w:space="0"/>
              <w:left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180.10 </w:t>
            </w:r>
          </w:p>
        </w:tc>
        <w:tc>
          <w:tcPr>
            <w:tcW w:w="492" w:type="pct"/>
            <w:vMerge w:val="restart"/>
            <w:tcBorders>
              <w:top w:val="single" w:color="000000" w:sz="4" w:space="0"/>
              <w:left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198.79 </w:t>
            </w:r>
          </w:p>
        </w:tc>
        <w:tc>
          <w:tcPr>
            <w:tcW w:w="421" w:type="pct"/>
            <w:vMerge w:val="restart"/>
            <w:tcBorders>
              <w:top w:val="single" w:color="auto" w:sz="4" w:space="0"/>
              <w:left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6.61%</w:t>
            </w:r>
          </w:p>
        </w:tc>
      </w:tr>
      <w:tr>
        <w:tblPrEx>
          <w:tblCellMar>
            <w:top w:w="0" w:type="dxa"/>
            <w:left w:w="108" w:type="dxa"/>
            <w:bottom w:w="0" w:type="dxa"/>
            <w:right w:w="108" w:type="dxa"/>
          </w:tblCellMar>
        </w:tblPrEx>
        <w:trPr>
          <w:trHeight w:val="540" w:hRule="atLeast"/>
          <w:jc w:val="center"/>
        </w:trPr>
        <w:tc>
          <w:tcPr>
            <w:tcW w:w="2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8"/>
                <w:szCs w:val="18"/>
              </w:rPr>
            </w:pPr>
          </w:p>
        </w:tc>
        <w:tc>
          <w:tcPr>
            <w:tcW w:w="201" w:type="pct"/>
            <w:vMerge w:val="continue"/>
            <w:tcBorders>
              <w:left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2A#</w:t>
            </w:r>
          </w:p>
        </w:tc>
        <w:tc>
          <w:tcPr>
            <w:tcW w:w="4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16 </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0.00 </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0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0.00 </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0.00 </w:t>
            </w:r>
          </w:p>
        </w:tc>
        <w:tc>
          <w:tcPr>
            <w:tcW w:w="492" w:type="pct"/>
            <w:vMerge w:val="continue"/>
            <w:tcBorders>
              <w:left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492" w:type="pct"/>
            <w:vMerge w:val="continue"/>
            <w:tcBorders>
              <w:left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421" w:type="pct"/>
            <w:vMerge w:val="continue"/>
            <w:tcBorders>
              <w:left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540" w:hRule="atLeast"/>
          <w:jc w:val="center"/>
        </w:trPr>
        <w:tc>
          <w:tcPr>
            <w:tcW w:w="2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8"/>
                <w:szCs w:val="18"/>
              </w:rPr>
            </w:pPr>
          </w:p>
        </w:tc>
        <w:tc>
          <w:tcPr>
            <w:tcW w:w="201" w:type="pct"/>
            <w:vMerge w:val="continue"/>
            <w:tcBorders>
              <w:left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6A#</w:t>
            </w:r>
          </w:p>
        </w:tc>
        <w:tc>
          <w:tcPr>
            <w:tcW w:w="49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10 </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0.00 </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0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0.00 </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0.00 </w:t>
            </w:r>
          </w:p>
        </w:tc>
        <w:tc>
          <w:tcPr>
            <w:tcW w:w="492" w:type="pct"/>
            <w:vMerge w:val="continue"/>
            <w:tcBorders>
              <w:left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492" w:type="pct"/>
            <w:vMerge w:val="continue"/>
            <w:tcBorders>
              <w:left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421" w:type="pct"/>
            <w:vMerge w:val="continue"/>
            <w:tcBorders>
              <w:left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540" w:hRule="atLeast"/>
          <w:jc w:val="center"/>
        </w:trPr>
        <w:tc>
          <w:tcPr>
            <w:tcW w:w="2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8"/>
                <w:szCs w:val="18"/>
              </w:rPr>
            </w:pPr>
          </w:p>
        </w:tc>
        <w:tc>
          <w:tcPr>
            <w:tcW w:w="201" w:type="pct"/>
            <w:vMerge w:val="continue"/>
            <w:tcBorders>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合计</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3005.17</w:t>
            </w:r>
          </w:p>
        </w:tc>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40</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198.79</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2</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 xml:space="preserve">0.00 </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 xml:space="preserve">0.00 </w:t>
            </w:r>
          </w:p>
        </w:tc>
        <w:tc>
          <w:tcPr>
            <w:tcW w:w="492" w:type="pct"/>
            <w:vMerge w:val="continue"/>
            <w:tcBorders>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492" w:type="pct"/>
            <w:vMerge w:val="continue"/>
            <w:tcBorders>
              <w:left w:val="single" w:color="000000" w:sz="4" w:space="0"/>
              <w:bottom w:val="single" w:color="000000" w:sz="4" w:space="0"/>
              <w:right w:val="single" w:color="000000" w:sz="4" w:space="0"/>
            </w:tcBorders>
            <w:shd w:val="clear" w:color="auto" w:fill="auto"/>
            <w:vAlign w:val="center"/>
          </w:tcPr>
          <w:p>
            <w:pPr>
              <w:jc w:val="center"/>
              <w:rPr>
                <w:rFonts w:ascii="Arial" w:hAnsi="Arial" w:cs="Arial"/>
                <w:color w:val="000000"/>
                <w:sz w:val="18"/>
                <w:szCs w:val="18"/>
              </w:rPr>
            </w:pPr>
          </w:p>
        </w:tc>
        <w:tc>
          <w:tcPr>
            <w:tcW w:w="421" w:type="pct"/>
            <w:vMerge w:val="continue"/>
            <w:tcBorders>
              <w:left w:val="single" w:color="000000" w:sz="4" w:space="0"/>
              <w:bottom w:val="single" w:color="auto" w:sz="4" w:space="0"/>
              <w:right w:val="single" w:color="000000" w:sz="4" w:space="0"/>
            </w:tcBorders>
            <w:shd w:val="clear" w:color="auto" w:fill="auto"/>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680" w:hRule="atLeast"/>
          <w:jc w:val="center"/>
        </w:trPr>
        <w:tc>
          <w:tcPr>
            <w:tcW w:w="20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s="宋体"/>
                <w:color w:val="000000"/>
                <w:sz w:val="18"/>
                <w:szCs w:val="18"/>
              </w:rPr>
            </w:pPr>
          </w:p>
        </w:tc>
        <w:tc>
          <w:tcPr>
            <w:tcW w:w="20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车位</w:t>
            </w:r>
          </w:p>
        </w:tc>
        <w:tc>
          <w:tcPr>
            <w:tcW w:w="33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地下车位</w:t>
            </w:r>
            <w:r>
              <w:rPr>
                <w:rFonts w:ascii="Arial" w:hAnsi="Arial" w:cs="Arial"/>
                <w:color w:val="000000"/>
                <w:sz w:val="18"/>
                <w:szCs w:val="18"/>
              </w:rPr>
              <w:t>E-H</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7945.20 </w:t>
            </w:r>
          </w:p>
        </w:tc>
        <w:tc>
          <w:tcPr>
            <w:tcW w:w="263"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642 </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1187.28 </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97.00 </w:t>
            </w:r>
          </w:p>
        </w:tc>
        <w:tc>
          <w:tcPr>
            <w:tcW w:w="33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9.00 </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5.50 </w:t>
            </w:r>
          </w:p>
        </w:tc>
        <w:tc>
          <w:tcPr>
            <w:tcW w:w="44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 xml:space="preserve">110.16 </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105.50</w:t>
            </w:r>
          </w:p>
        </w:tc>
        <w:tc>
          <w:tcPr>
            <w:tcW w:w="49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1077.12</w:t>
            </w:r>
            <w:r>
              <w:rPr>
                <w:rFonts w:ascii="Arial" w:hAnsi="Arial" w:cs="Arial"/>
                <w:color w:val="000000"/>
                <w:sz w:val="18"/>
                <w:szCs w:val="18"/>
              </w:rPr>
              <w:t xml:space="preserve"> </w:t>
            </w:r>
          </w:p>
        </w:tc>
        <w:tc>
          <w:tcPr>
            <w:tcW w:w="421" w:type="pct"/>
            <w:tcBorders>
              <w:top w:val="single" w:color="auto"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w:t>
            </w:r>
          </w:p>
        </w:tc>
      </w:tr>
    </w:tbl>
    <w:p>
      <w:pPr>
        <w:spacing w:line="360" w:lineRule="auto"/>
        <w:ind w:firstLine="360" w:firstLineChars="200"/>
        <w:rPr>
          <w:rFonts w:ascii="宋体" w:hAnsi="宋体" w:cs="宋体"/>
          <w:color w:val="000000"/>
          <w:sz w:val="18"/>
          <w:szCs w:val="18"/>
        </w:rPr>
      </w:pPr>
      <w:r>
        <w:rPr>
          <w:rFonts w:hint="eastAsia" w:ascii="宋体" w:hAnsi="宋体" w:cs="宋体"/>
          <w:b/>
          <w:sz w:val="18"/>
          <w:szCs w:val="18"/>
        </w:rPr>
        <w:t>注：</w:t>
      </w:r>
      <w:r>
        <w:rPr>
          <w:rFonts w:hint="eastAsia" w:ascii="宋体" w:hAnsi="宋体" w:cs="宋体"/>
          <w:bCs/>
          <w:sz w:val="18"/>
          <w:szCs w:val="18"/>
        </w:rPr>
        <w:t>去</w:t>
      </w:r>
      <w:r>
        <w:rPr>
          <w:rFonts w:hint="eastAsia" w:ascii="宋体" w:hAnsi="宋体" w:cs="宋体"/>
          <w:color w:val="000000"/>
          <w:sz w:val="18"/>
          <w:szCs w:val="18"/>
        </w:rPr>
        <w:t>化率=已售住宅面积/可售住宅面积，此处可售住宅面积取自预售证面积</w:t>
      </w:r>
    </w:p>
    <w:p>
      <w:pPr>
        <w:pStyle w:val="7"/>
        <w:spacing w:line="480" w:lineRule="auto"/>
        <w:rPr>
          <w:rFonts w:ascii="宋体" w:hAnsi="宋体" w:cs="宋体"/>
          <w:b/>
          <w:sz w:val="21"/>
          <w:szCs w:val="21"/>
        </w:rPr>
      </w:pPr>
      <w:r>
        <w:rPr>
          <w:rFonts w:hint="eastAsia" w:ascii="宋体" w:hAnsi="宋体" w:cs="宋体"/>
          <w:b/>
          <w:sz w:val="21"/>
          <w:szCs w:val="21"/>
        </w:rPr>
        <w:t>6.3动态货值</w:t>
      </w:r>
    </w:p>
    <w:p>
      <w:pPr>
        <w:spacing w:line="360" w:lineRule="auto"/>
        <w:ind w:firstLine="420" w:firstLineChars="200"/>
        <w:rPr>
          <w:rFonts w:ascii="宋体" w:hAnsi="宋体" w:cs="宋体"/>
          <w:b/>
          <w:bCs/>
          <w:sz w:val="21"/>
          <w:szCs w:val="21"/>
        </w:rPr>
      </w:pPr>
      <w:r>
        <w:rPr>
          <w:rFonts w:ascii="Arial" w:hAnsi="Arial" w:cs="Arial"/>
          <w:sz w:val="21"/>
          <w:szCs w:val="21"/>
        </w:rPr>
        <w:t>项目总用地面积为</w:t>
      </w:r>
      <w:r>
        <w:rPr>
          <w:rFonts w:hint="eastAsia" w:ascii="Arial" w:hAnsi="Arial" w:cs="Arial"/>
          <w:sz w:val="21"/>
          <w:szCs w:val="21"/>
        </w:rPr>
        <w:t>111073.78</w:t>
      </w:r>
      <w:r>
        <w:rPr>
          <w:rFonts w:ascii="Arial" w:hAnsi="Arial" w:cs="Arial"/>
          <w:sz w:val="21"/>
          <w:szCs w:val="21"/>
        </w:rPr>
        <w:t>平方米，容积率2.</w:t>
      </w:r>
      <w:r>
        <w:rPr>
          <w:rFonts w:hint="eastAsia" w:ascii="Arial" w:hAnsi="Arial" w:cs="Arial"/>
          <w:sz w:val="21"/>
          <w:szCs w:val="21"/>
        </w:rPr>
        <w:t>5。住宅目前主推YJ125&amp;105&amp;115、YJ140-6、YJ190-5三种户型，项目动态总货值为190,904.56万</w:t>
      </w:r>
      <w:r>
        <w:rPr>
          <w:rFonts w:ascii="Arial" w:hAnsi="Arial" w:cs="Arial"/>
          <w:sz w:val="21"/>
          <w:szCs w:val="21"/>
        </w:rPr>
        <w:t>元</w:t>
      </w:r>
      <w:r>
        <w:rPr>
          <w:rFonts w:hint="eastAsia" w:ascii="Arial" w:hAnsi="Arial" w:cs="Arial"/>
          <w:sz w:val="21"/>
          <w:szCs w:val="21"/>
        </w:rPr>
        <w:t>（不含车库）</w:t>
      </w:r>
      <w:r>
        <w:rPr>
          <w:rFonts w:ascii="Arial" w:hAnsi="Arial" w:cs="Arial"/>
          <w:sz w:val="21"/>
          <w:szCs w:val="21"/>
        </w:rPr>
        <w:t>。截至2021年</w:t>
      </w:r>
      <w:r>
        <w:rPr>
          <w:rFonts w:hint="eastAsia" w:ascii="Arial" w:hAnsi="Arial" w:cs="Arial"/>
          <w:sz w:val="21"/>
          <w:szCs w:val="21"/>
        </w:rPr>
        <w:t>8月31日</w:t>
      </w:r>
      <w:r>
        <w:rPr>
          <w:rFonts w:ascii="Arial" w:hAnsi="Arial" w:cs="Arial"/>
          <w:sz w:val="21"/>
          <w:szCs w:val="21"/>
        </w:rPr>
        <w:t>，项目</w:t>
      </w:r>
      <w:r>
        <w:rPr>
          <w:rFonts w:hint="eastAsia" w:ascii="Arial" w:hAnsi="Arial" w:cs="Arial"/>
          <w:sz w:val="21"/>
          <w:szCs w:val="21"/>
        </w:rPr>
        <w:t>公司已取得预售证未</w:t>
      </w:r>
      <w:r>
        <w:rPr>
          <w:rFonts w:ascii="Arial" w:hAnsi="Arial" w:cs="Arial"/>
          <w:sz w:val="21"/>
          <w:szCs w:val="21"/>
        </w:rPr>
        <w:t>售房源</w:t>
      </w:r>
      <w:r>
        <w:rPr>
          <w:rFonts w:hint="eastAsia" w:ascii="Arial" w:hAnsi="Arial" w:cs="Arial"/>
          <w:sz w:val="21"/>
          <w:szCs w:val="21"/>
        </w:rPr>
        <w:t>175</w:t>
      </w:r>
      <w:r>
        <w:rPr>
          <w:rFonts w:ascii="Arial" w:hAnsi="Arial" w:cs="Arial"/>
          <w:sz w:val="21"/>
          <w:szCs w:val="21"/>
        </w:rPr>
        <w:t>套</w:t>
      </w:r>
      <w:r>
        <w:rPr>
          <w:rFonts w:hint="eastAsia" w:ascii="Arial" w:hAnsi="Arial" w:cs="Arial"/>
          <w:sz w:val="21"/>
          <w:szCs w:val="21"/>
        </w:rPr>
        <w:t>（含商业38套）</w:t>
      </w:r>
      <w:r>
        <w:rPr>
          <w:rFonts w:ascii="Arial" w:hAnsi="Arial" w:cs="Arial"/>
          <w:sz w:val="21"/>
          <w:szCs w:val="21"/>
        </w:rPr>
        <w:t>，</w:t>
      </w:r>
      <w:r>
        <w:rPr>
          <w:rFonts w:hint="eastAsia" w:ascii="Arial" w:hAnsi="Arial" w:cs="Arial"/>
          <w:sz w:val="21"/>
          <w:szCs w:val="21"/>
        </w:rPr>
        <w:t>已取得预售证未售</w:t>
      </w:r>
      <w:r>
        <w:rPr>
          <w:rFonts w:ascii="Arial" w:hAnsi="Arial" w:cs="Arial"/>
          <w:sz w:val="21"/>
          <w:szCs w:val="21"/>
        </w:rPr>
        <w:t>面积</w:t>
      </w:r>
      <w:r>
        <w:rPr>
          <w:rFonts w:hint="eastAsia" w:ascii="Arial" w:hAnsi="Arial" w:cs="Arial"/>
          <w:sz w:val="21"/>
          <w:szCs w:val="21"/>
        </w:rPr>
        <w:t>34770.37</w:t>
      </w:r>
      <w:r>
        <w:rPr>
          <w:rFonts w:ascii="Arial" w:hAnsi="Arial" w:cs="Arial"/>
          <w:sz w:val="21"/>
          <w:szCs w:val="21"/>
        </w:rPr>
        <w:t>㎡，可售货值为</w:t>
      </w:r>
      <w:r>
        <w:rPr>
          <w:rFonts w:hint="eastAsia" w:ascii="Arial" w:hAnsi="Arial" w:cs="Arial"/>
          <w:sz w:val="21"/>
          <w:szCs w:val="21"/>
        </w:rPr>
        <w:t>23,750.69</w:t>
      </w:r>
      <w:r>
        <w:rPr>
          <w:rFonts w:hint="eastAsia"/>
        </w:rPr>
        <w:t>万</w:t>
      </w:r>
      <w:r>
        <w:rPr>
          <w:rFonts w:ascii="Arial" w:hAnsi="Arial" w:cs="Arial"/>
          <w:sz w:val="21"/>
          <w:szCs w:val="21"/>
        </w:rPr>
        <w:t>元</w:t>
      </w:r>
      <w:r>
        <w:rPr>
          <w:rFonts w:hint="eastAsia" w:ascii="Arial" w:hAnsi="Arial" w:cs="Arial"/>
          <w:sz w:val="21"/>
          <w:szCs w:val="21"/>
        </w:rPr>
        <w:t>。2号楼虽已取得商品房预售许可证，但因项目公司对2号楼尚未定价，故表八中仍计入未推售货量中。</w:t>
      </w:r>
    </w:p>
    <w:p>
      <w:pPr>
        <w:jc w:val="center"/>
        <w:rPr>
          <w:rFonts w:ascii="宋体" w:hAnsi="宋体" w:cs="宋体"/>
          <w:b/>
          <w:bCs/>
          <w:sz w:val="21"/>
          <w:szCs w:val="21"/>
        </w:rPr>
      </w:pPr>
      <w:r>
        <w:rPr>
          <w:rFonts w:hint="eastAsia" w:ascii="宋体" w:hAnsi="宋体" w:cs="宋体"/>
          <w:b/>
          <w:bCs/>
          <w:sz w:val="21"/>
          <w:szCs w:val="21"/>
        </w:rPr>
        <w:t>表八:项目整体动态货值情况</w:t>
      </w:r>
    </w:p>
    <w:tbl>
      <w:tblPr>
        <w:tblStyle w:val="18"/>
        <w:tblW w:w="9371" w:type="dxa"/>
        <w:jc w:val="center"/>
        <w:tblLayout w:type="fixed"/>
        <w:tblCellMar>
          <w:top w:w="0" w:type="dxa"/>
          <w:left w:w="108" w:type="dxa"/>
          <w:bottom w:w="0" w:type="dxa"/>
          <w:right w:w="108" w:type="dxa"/>
        </w:tblCellMar>
      </w:tblPr>
      <w:tblGrid>
        <w:gridCol w:w="1511"/>
        <w:gridCol w:w="960"/>
        <w:gridCol w:w="1704"/>
        <w:gridCol w:w="1236"/>
        <w:gridCol w:w="1164"/>
        <w:gridCol w:w="1536"/>
        <w:gridCol w:w="1260"/>
      </w:tblGrid>
      <w:tr>
        <w:tblPrEx>
          <w:tblCellMar>
            <w:top w:w="0" w:type="dxa"/>
            <w:left w:w="108" w:type="dxa"/>
            <w:bottom w:w="0" w:type="dxa"/>
            <w:right w:w="108" w:type="dxa"/>
          </w:tblCellMar>
        </w:tblPrEx>
        <w:trPr>
          <w:trHeight w:val="324" w:hRule="atLeast"/>
          <w:tblHeader/>
          <w:jc w:val="center"/>
        </w:trPr>
        <w:tc>
          <w:tcPr>
            <w:tcW w:w="151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hint="eastAsia" w:ascii="Arial" w:hAnsi="Arial" w:cs="Arial"/>
                <w:b/>
                <w:bCs/>
                <w:color w:val="000000"/>
                <w:sz w:val="18"/>
                <w:szCs w:val="18"/>
              </w:rPr>
              <w:t>货量类别</w:t>
            </w:r>
          </w:p>
        </w:tc>
        <w:tc>
          <w:tcPr>
            <w:tcW w:w="96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hint="eastAsia" w:ascii="Arial" w:hAnsi="Arial" w:cs="Arial"/>
                <w:b/>
                <w:bCs/>
                <w:color w:val="000000"/>
                <w:sz w:val="18"/>
                <w:szCs w:val="18"/>
              </w:rPr>
              <w:t>产品</w:t>
            </w:r>
          </w:p>
        </w:tc>
        <w:tc>
          <w:tcPr>
            <w:tcW w:w="1704"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r>
              <w:rPr>
                <w:rFonts w:hint="eastAsia" w:ascii="Arial" w:hAnsi="Arial" w:cs="Arial"/>
                <w:b/>
                <w:bCs/>
                <w:color w:val="000000"/>
                <w:sz w:val="18"/>
                <w:szCs w:val="18"/>
              </w:rPr>
              <w:t>户型</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r>
              <w:rPr>
                <w:rFonts w:hint="eastAsia" w:ascii="Arial" w:hAnsi="Arial" w:cs="Arial"/>
                <w:b/>
                <w:bCs/>
                <w:color w:val="000000"/>
                <w:sz w:val="18"/>
                <w:szCs w:val="18"/>
              </w:rPr>
              <w:t>套数</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r>
              <w:rPr>
                <w:rFonts w:hint="eastAsia" w:ascii="Arial" w:hAnsi="Arial" w:cs="Arial"/>
                <w:b/>
                <w:bCs/>
                <w:color w:val="000000"/>
                <w:sz w:val="18"/>
                <w:szCs w:val="18"/>
              </w:rPr>
              <w:t>面积/m2</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r>
              <w:rPr>
                <w:rFonts w:hint="eastAsia" w:ascii="Arial" w:hAnsi="Arial" w:cs="Arial"/>
                <w:b/>
                <w:bCs/>
                <w:color w:val="000000"/>
                <w:sz w:val="18"/>
                <w:szCs w:val="18"/>
              </w:rPr>
              <w:t>总金额（万）</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r>
              <w:rPr>
                <w:rFonts w:hint="eastAsia" w:ascii="Arial" w:hAnsi="Arial" w:cs="Arial"/>
                <w:b/>
                <w:bCs/>
                <w:color w:val="000000"/>
                <w:sz w:val="18"/>
                <w:szCs w:val="18"/>
              </w:rPr>
              <w:t>均价（元/㎡）</w:t>
            </w:r>
          </w:p>
        </w:tc>
      </w:tr>
      <w:tr>
        <w:tblPrEx>
          <w:tblCellMar>
            <w:top w:w="0" w:type="dxa"/>
            <w:left w:w="108" w:type="dxa"/>
            <w:bottom w:w="0" w:type="dxa"/>
            <w:right w:w="108" w:type="dxa"/>
          </w:tblCellMar>
        </w:tblPrEx>
        <w:trPr>
          <w:trHeight w:val="328" w:hRule="atLeast"/>
          <w:jc w:val="center"/>
        </w:trPr>
        <w:tc>
          <w:tcPr>
            <w:tcW w:w="1511"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已推售已售货量</w:t>
            </w:r>
          </w:p>
        </w:tc>
        <w:tc>
          <w:tcPr>
            <w:tcW w:w="96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洋房</w:t>
            </w:r>
          </w:p>
        </w:tc>
        <w:tc>
          <w:tcPr>
            <w:tcW w:w="1704"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YJ125&amp;105&amp;115</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132</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15400</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8"/>
                <w:szCs w:val="18"/>
              </w:rPr>
            </w:pPr>
            <w:r>
              <w:rPr>
                <w:rFonts w:hint="eastAsia" w:ascii="Arial" w:hAnsi="Arial" w:cs="Arial"/>
                <w:color w:val="000000"/>
                <w:sz w:val="18"/>
                <w:szCs w:val="18"/>
              </w:rPr>
              <w:t>9915.00</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 xml:space="preserve">6439 </w:t>
            </w:r>
          </w:p>
        </w:tc>
      </w:tr>
      <w:tr>
        <w:trPr>
          <w:trHeight w:val="386" w:hRule="atLeast"/>
          <w:jc w:val="center"/>
        </w:trPr>
        <w:tc>
          <w:tcPr>
            <w:tcW w:w="1511"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p>
        </w:tc>
        <w:tc>
          <w:tcPr>
            <w:tcW w:w="96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洋房</w:t>
            </w:r>
          </w:p>
        </w:tc>
        <w:tc>
          <w:tcPr>
            <w:tcW w:w="1704"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YJ140-6</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41</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5734</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8"/>
                <w:szCs w:val="18"/>
              </w:rPr>
            </w:pPr>
            <w:r>
              <w:rPr>
                <w:rFonts w:hint="eastAsia" w:ascii="Arial" w:hAnsi="Arial" w:cs="Arial"/>
                <w:color w:val="000000"/>
                <w:sz w:val="18"/>
                <w:szCs w:val="18"/>
              </w:rPr>
              <w:t>3887.00</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 xml:space="preserve">6780 </w:t>
            </w:r>
          </w:p>
        </w:tc>
      </w:tr>
      <w:tr>
        <w:tblPrEx>
          <w:tblCellMar>
            <w:top w:w="0" w:type="dxa"/>
            <w:left w:w="108" w:type="dxa"/>
            <w:bottom w:w="0" w:type="dxa"/>
            <w:right w:w="108" w:type="dxa"/>
          </w:tblCellMar>
        </w:tblPrEx>
        <w:trPr>
          <w:trHeight w:val="312" w:hRule="atLeast"/>
          <w:jc w:val="center"/>
        </w:trPr>
        <w:tc>
          <w:tcPr>
            <w:tcW w:w="1511"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p>
        </w:tc>
        <w:tc>
          <w:tcPr>
            <w:tcW w:w="96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洋房</w:t>
            </w:r>
          </w:p>
        </w:tc>
        <w:tc>
          <w:tcPr>
            <w:tcW w:w="1704"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YJ190-5</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10</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2153</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8"/>
                <w:szCs w:val="18"/>
              </w:rPr>
            </w:pPr>
            <w:r>
              <w:rPr>
                <w:rFonts w:hint="eastAsia" w:ascii="Arial" w:hAnsi="Arial" w:cs="Arial"/>
                <w:color w:val="000000"/>
                <w:sz w:val="18"/>
                <w:szCs w:val="18"/>
              </w:rPr>
              <w:t>1440.00</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 xml:space="preserve">6688 </w:t>
            </w:r>
          </w:p>
        </w:tc>
      </w:tr>
      <w:tr>
        <w:tblPrEx>
          <w:tblCellMar>
            <w:top w:w="0" w:type="dxa"/>
            <w:left w:w="108" w:type="dxa"/>
            <w:bottom w:w="0" w:type="dxa"/>
            <w:right w:w="108" w:type="dxa"/>
          </w:tblCellMar>
        </w:tblPrEx>
        <w:trPr>
          <w:trHeight w:val="312" w:hRule="atLeast"/>
          <w:jc w:val="center"/>
        </w:trPr>
        <w:tc>
          <w:tcPr>
            <w:tcW w:w="1511"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p>
        </w:tc>
        <w:tc>
          <w:tcPr>
            <w:tcW w:w="96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商业</w:t>
            </w:r>
          </w:p>
        </w:tc>
        <w:tc>
          <w:tcPr>
            <w:tcW w:w="1704"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商业</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2</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199</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8"/>
                <w:szCs w:val="18"/>
              </w:rPr>
            </w:pPr>
            <w:r>
              <w:rPr>
                <w:rFonts w:hint="eastAsia" w:ascii="Arial" w:hAnsi="Arial" w:cs="Arial"/>
                <w:color w:val="000000"/>
                <w:sz w:val="18"/>
                <w:szCs w:val="18"/>
              </w:rPr>
              <w:t>180.00</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 xml:space="preserve">9060 </w:t>
            </w:r>
          </w:p>
        </w:tc>
      </w:tr>
      <w:tr>
        <w:tblPrEx>
          <w:tblCellMar>
            <w:top w:w="0" w:type="dxa"/>
            <w:left w:w="108" w:type="dxa"/>
            <w:bottom w:w="0" w:type="dxa"/>
            <w:right w:w="108" w:type="dxa"/>
          </w:tblCellMar>
        </w:tblPrEx>
        <w:trPr>
          <w:trHeight w:val="312" w:hRule="atLeast"/>
          <w:jc w:val="center"/>
        </w:trPr>
        <w:tc>
          <w:tcPr>
            <w:tcW w:w="1511" w:type="dxa"/>
            <w:vMerge w:val="continue"/>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p>
        </w:tc>
        <w:tc>
          <w:tcPr>
            <w:tcW w:w="960"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车位</w:t>
            </w:r>
          </w:p>
        </w:tc>
        <w:tc>
          <w:tcPr>
            <w:tcW w:w="1704" w:type="dxa"/>
            <w:tcBorders>
              <w:top w:val="single" w:color="000000" w:sz="4" w:space="0"/>
              <w:left w:val="single" w:color="auto"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非产权车位</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97</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 xml:space="preserve">1187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8"/>
                <w:szCs w:val="18"/>
              </w:rPr>
            </w:pPr>
            <w:r>
              <w:rPr>
                <w:rFonts w:hint="eastAsia" w:ascii="Arial" w:hAnsi="Arial" w:cs="Arial"/>
                <w:color w:val="000000"/>
                <w:sz w:val="18"/>
                <w:szCs w:val="18"/>
              </w:rPr>
              <w:t>111.00</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 xml:space="preserve">11443 </w:t>
            </w:r>
          </w:p>
        </w:tc>
      </w:tr>
      <w:tr>
        <w:tblPrEx>
          <w:tblCellMar>
            <w:top w:w="0" w:type="dxa"/>
            <w:left w:w="108" w:type="dxa"/>
            <w:bottom w:w="0" w:type="dxa"/>
            <w:right w:w="108" w:type="dxa"/>
          </w:tblCellMar>
        </w:tblPrEx>
        <w:trPr>
          <w:trHeight w:val="90" w:hRule="atLeast"/>
          <w:jc w:val="center"/>
        </w:trPr>
        <w:tc>
          <w:tcPr>
            <w:tcW w:w="4175"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小计</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r>
              <w:rPr>
                <w:rFonts w:hint="eastAsia" w:ascii="Arial" w:hAnsi="Arial" w:cs="Arial"/>
                <w:b/>
                <w:bCs/>
                <w:color w:val="000000"/>
                <w:sz w:val="18"/>
                <w:szCs w:val="18"/>
              </w:rPr>
              <w:t>282</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r>
              <w:rPr>
                <w:rFonts w:hint="eastAsia" w:ascii="Arial" w:hAnsi="Arial" w:cs="Arial"/>
                <w:b/>
                <w:bCs/>
                <w:color w:val="000000"/>
                <w:sz w:val="18"/>
                <w:szCs w:val="18"/>
              </w:rPr>
              <w:t>24672.50</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b/>
                <w:bCs/>
                <w:color w:val="000000"/>
                <w:sz w:val="18"/>
                <w:szCs w:val="18"/>
              </w:rPr>
            </w:pPr>
            <w:r>
              <w:rPr>
                <w:rFonts w:hint="eastAsia" w:ascii="Arial" w:hAnsi="Arial" w:cs="Arial"/>
                <w:b/>
                <w:bCs/>
                <w:color w:val="000000"/>
                <w:sz w:val="18"/>
                <w:szCs w:val="18"/>
              </w:rPr>
              <w:t>15533.00</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rPr>
              <w:t>-</w:t>
            </w:r>
          </w:p>
        </w:tc>
      </w:tr>
      <w:tr>
        <w:tblPrEx>
          <w:tblCellMar>
            <w:top w:w="0" w:type="dxa"/>
            <w:left w:w="108" w:type="dxa"/>
            <w:bottom w:w="0" w:type="dxa"/>
            <w:right w:w="108" w:type="dxa"/>
          </w:tblCellMar>
        </w:tblPrEx>
        <w:trPr>
          <w:trHeight w:val="328" w:hRule="atLeast"/>
          <w:jc w:val="center"/>
        </w:trPr>
        <w:tc>
          <w:tcPr>
            <w:tcW w:w="151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已推售积存货量</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洋房</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YJ125&amp;105&amp;115</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68</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 xml:space="preserve">8007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8"/>
                <w:szCs w:val="18"/>
              </w:rPr>
            </w:pPr>
            <w:r>
              <w:rPr>
                <w:rFonts w:hint="eastAsia" w:ascii="Arial" w:hAnsi="Arial" w:cs="Arial"/>
                <w:color w:val="000000"/>
                <w:sz w:val="18"/>
                <w:szCs w:val="18"/>
              </w:rPr>
              <w:t>4982.00</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 xml:space="preserve">6222 </w:t>
            </w:r>
          </w:p>
        </w:tc>
      </w:tr>
      <w:tr>
        <w:tblPrEx>
          <w:tblCellMar>
            <w:top w:w="0" w:type="dxa"/>
            <w:left w:w="108" w:type="dxa"/>
            <w:bottom w:w="0" w:type="dxa"/>
            <w:right w:w="108" w:type="dxa"/>
          </w:tblCellMar>
        </w:tblPrEx>
        <w:trPr>
          <w:trHeight w:val="312" w:hRule="atLeast"/>
          <w:jc w:val="center"/>
        </w:trPr>
        <w:tc>
          <w:tcPr>
            <w:tcW w:w="151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洋房</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YJ140-6</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31</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 xml:space="preserve">4335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8"/>
                <w:szCs w:val="18"/>
              </w:rPr>
            </w:pPr>
            <w:r>
              <w:rPr>
                <w:rFonts w:hint="eastAsia" w:ascii="Arial" w:hAnsi="Arial" w:cs="Arial"/>
                <w:color w:val="000000"/>
                <w:sz w:val="18"/>
                <w:szCs w:val="18"/>
              </w:rPr>
              <w:t>2816.00</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 xml:space="preserve">6497 </w:t>
            </w:r>
          </w:p>
        </w:tc>
      </w:tr>
      <w:tr>
        <w:tblPrEx>
          <w:tblCellMar>
            <w:top w:w="0" w:type="dxa"/>
            <w:left w:w="108" w:type="dxa"/>
            <w:bottom w:w="0" w:type="dxa"/>
            <w:right w:w="108" w:type="dxa"/>
          </w:tblCellMar>
        </w:tblPrEx>
        <w:trPr>
          <w:trHeight w:val="312" w:hRule="atLeast"/>
          <w:jc w:val="center"/>
        </w:trPr>
        <w:tc>
          <w:tcPr>
            <w:tcW w:w="151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洋房</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YJ190-5</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38</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 xml:space="preserve">8181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8"/>
                <w:szCs w:val="18"/>
              </w:rPr>
            </w:pPr>
            <w:r>
              <w:rPr>
                <w:rFonts w:hint="eastAsia" w:ascii="Arial" w:hAnsi="Arial" w:cs="Arial"/>
                <w:color w:val="000000"/>
                <w:sz w:val="18"/>
                <w:szCs w:val="18"/>
              </w:rPr>
              <w:t>5415.00</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 xml:space="preserve">6620 </w:t>
            </w:r>
          </w:p>
        </w:tc>
      </w:tr>
      <w:tr>
        <w:tblPrEx>
          <w:tblCellMar>
            <w:top w:w="0" w:type="dxa"/>
            <w:left w:w="108" w:type="dxa"/>
            <w:bottom w:w="0" w:type="dxa"/>
            <w:right w:w="108" w:type="dxa"/>
          </w:tblCellMar>
        </w:tblPrEx>
        <w:trPr>
          <w:trHeight w:val="312" w:hRule="atLeast"/>
          <w:jc w:val="center"/>
        </w:trPr>
        <w:tc>
          <w:tcPr>
            <w:tcW w:w="151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商业</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商业</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38</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 xml:space="preserve">2806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8"/>
                <w:szCs w:val="18"/>
              </w:rPr>
            </w:pPr>
            <w:r>
              <w:rPr>
                <w:rFonts w:hint="eastAsia" w:ascii="Arial" w:hAnsi="Arial" w:cs="Arial"/>
                <w:color w:val="000000"/>
                <w:sz w:val="18"/>
                <w:szCs w:val="18"/>
              </w:rPr>
              <w:t>2761.00</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 xml:space="preserve">9837 </w:t>
            </w:r>
          </w:p>
        </w:tc>
      </w:tr>
      <w:tr>
        <w:trPr>
          <w:trHeight w:val="312" w:hRule="atLeast"/>
          <w:jc w:val="center"/>
        </w:trPr>
        <w:tc>
          <w:tcPr>
            <w:tcW w:w="151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车位</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非产权车位</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78</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 xml:space="preserve">1029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8"/>
                <w:szCs w:val="18"/>
              </w:rPr>
            </w:pPr>
            <w:r>
              <w:rPr>
                <w:rFonts w:hint="eastAsia" w:ascii="Arial" w:hAnsi="Arial" w:cs="Arial"/>
                <w:color w:val="000000"/>
                <w:sz w:val="18"/>
                <w:szCs w:val="18"/>
              </w:rPr>
              <w:t>78.00</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 xml:space="preserve">10000 </w:t>
            </w:r>
          </w:p>
        </w:tc>
      </w:tr>
      <w:tr>
        <w:tblPrEx>
          <w:tblCellMar>
            <w:top w:w="0" w:type="dxa"/>
            <w:left w:w="108" w:type="dxa"/>
            <w:bottom w:w="0" w:type="dxa"/>
            <w:right w:w="108" w:type="dxa"/>
          </w:tblCellMar>
        </w:tblPrEx>
        <w:trPr>
          <w:trHeight w:val="312" w:hRule="atLeast"/>
          <w:jc w:val="center"/>
        </w:trPr>
        <w:tc>
          <w:tcPr>
            <w:tcW w:w="15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小计</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r>
              <w:rPr>
                <w:rFonts w:hint="eastAsia" w:ascii="Arial" w:hAnsi="Arial" w:cs="Arial"/>
                <w:b/>
                <w:bCs/>
                <w:color w:val="000000"/>
                <w:sz w:val="18"/>
                <w:szCs w:val="18"/>
              </w:rPr>
              <w:t>253</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r>
              <w:rPr>
                <w:rFonts w:hint="eastAsia" w:ascii="Arial" w:hAnsi="Arial" w:cs="Arial"/>
                <w:b/>
                <w:bCs/>
                <w:color w:val="000000"/>
                <w:sz w:val="18"/>
                <w:szCs w:val="18"/>
              </w:rPr>
              <w:t xml:space="preserve">24358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b/>
                <w:bCs/>
                <w:color w:val="000000"/>
                <w:sz w:val="18"/>
                <w:szCs w:val="18"/>
              </w:rPr>
            </w:pPr>
            <w:r>
              <w:rPr>
                <w:rFonts w:hint="eastAsia" w:ascii="Arial" w:hAnsi="Arial" w:cs="Arial"/>
                <w:b/>
                <w:bCs/>
                <w:color w:val="000000"/>
                <w:sz w:val="18"/>
                <w:szCs w:val="18"/>
              </w:rPr>
              <w:t>16052</w:t>
            </w:r>
            <w:r>
              <w:rPr>
                <w:rFonts w:ascii="Arial" w:hAnsi="Arial" w:cs="Arial"/>
                <w:b/>
                <w:bCs/>
                <w:color w:val="000000"/>
                <w:sz w:val="18"/>
                <w:szCs w:val="18"/>
              </w:rPr>
              <w:t xml:space="preserve"> </w:t>
            </w:r>
            <w:r>
              <w:rPr>
                <w:rFonts w:hint="eastAsia" w:ascii="Arial" w:hAnsi="Arial" w:cs="Arial"/>
                <w:b/>
                <w:bCs/>
                <w:color w:val="000000"/>
                <w:sz w:val="18"/>
                <w:szCs w:val="18"/>
              </w:rPr>
              <w:t>.00</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rPr>
              <w:t>-</w:t>
            </w:r>
          </w:p>
        </w:tc>
      </w:tr>
      <w:tr>
        <w:tblPrEx>
          <w:tblCellMar>
            <w:top w:w="0" w:type="dxa"/>
            <w:left w:w="108" w:type="dxa"/>
            <w:bottom w:w="0" w:type="dxa"/>
            <w:right w:w="108" w:type="dxa"/>
          </w:tblCellMar>
        </w:tblPrEx>
        <w:trPr>
          <w:trHeight w:val="312" w:hRule="atLeast"/>
          <w:jc w:val="center"/>
        </w:trPr>
        <w:tc>
          <w:tcPr>
            <w:tcW w:w="151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未推售货量</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洋房</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YJ125&amp;105&amp;115</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1472</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 xml:space="preserve">171693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8"/>
                <w:szCs w:val="18"/>
              </w:rPr>
            </w:pPr>
            <w:r>
              <w:rPr>
                <w:rFonts w:hint="eastAsia" w:ascii="Arial" w:hAnsi="Arial" w:cs="Arial"/>
                <w:color w:val="000000"/>
                <w:sz w:val="18"/>
                <w:szCs w:val="18"/>
              </w:rPr>
              <w:t xml:space="preserve">113317.00 </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 xml:space="preserve">6600 </w:t>
            </w:r>
          </w:p>
        </w:tc>
      </w:tr>
      <w:tr>
        <w:tblPrEx>
          <w:tblCellMar>
            <w:top w:w="0" w:type="dxa"/>
            <w:left w:w="108" w:type="dxa"/>
            <w:bottom w:w="0" w:type="dxa"/>
            <w:right w:w="108" w:type="dxa"/>
          </w:tblCellMar>
        </w:tblPrEx>
        <w:trPr>
          <w:trHeight w:val="312" w:hRule="atLeast"/>
          <w:jc w:val="center"/>
        </w:trPr>
        <w:tc>
          <w:tcPr>
            <w:tcW w:w="151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洋房</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YJ140-6</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272</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 xml:space="preserve">37885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8"/>
                <w:szCs w:val="18"/>
              </w:rPr>
            </w:pPr>
            <w:r>
              <w:rPr>
                <w:rFonts w:hint="eastAsia" w:ascii="Arial" w:hAnsi="Arial" w:cs="Arial"/>
                <w:color w:val="000000"/>
                <w:sz w:val="18"/>
                <w:szCs w:val="18"/>
              </w:rPr>
              <w:t xml:space="preserve">25762.00 </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 xml:space="preserve">6800 </w:t>
            </w:r>
          </w:p>
        </w:tc>
      </w:tr>
      <w:tr>
        <w:tblPrEx>
          <w:tblCellMar>
            <w:top w:w="0" w:type="dxa"/>
            <w:left w:w="108" w:type="dxa"/>
            <w:bottom w:w="0" w:type="dxa"/>
            <w:right w:w="108" w:type="dxa"/>
          </w:tblCellMar>
        </w:tblPrEx>
        <w:trPr>
          <w:trHeight w:val="312" w:hRule="atLeast"/>
          <w:jc w:val="center"/>
        </w:trPr>
        <w:tc>
          <w:tcPr>
            <w:tcW w:w="151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洋房</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YJ190-5</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48</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 xml:space="preserve">10292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8"/>
                <w:szCs w:val="18"/>
              </w:rPr>
            </w:pPr>
            <w:r>
              <w:rPr>
                <w:rFonts w:hint="eastAsia" w:ascii="Arial" w:hAnsi="Arial" w:cs="Arial"/>
                <w:color w:val="000000"/>
                <w:sz w:val="18"/>
                <w:szCs w:val="18"/>
              </w:rPr>
              <w:t>6998.00</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 xml:space="preserve">6800 </w:t>
            </w:r>
          </w:p>
        </w:tc>
      </w:tr>
      <w:tr>
        <w:tblPrEx>
          <w:tblCellMar>
            <w:top w:w="0" w:type="dxa"/>
            <w:left w:w="108" w:type="dxa"/>
            <w:bottom w:w="0" w:type="dxa"/>
            <w:right w:w="108" w:type="dxa"/>
          </w:tblCellMar>
        </w:tblPrEx>
        <w:trPr>
          <w:trHeight w:val="312" w:hRule="atLeast"/>
          <w:jc w:val="center"/>
        </w:trPr>
        <w:tc>
          <w:tcPr>
            <w:tcW w:w="151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商业</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商业</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55</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 xml:space="preserve">4317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8"/>
                <w:szCs w:val="18"/>
              </w:rPr>
            </w:pPr>
            <w:r>
              <w:rPr>
                <w:rFonts w:hint="eastAsia" w:ascii="Arial" w:hAnsi="Arial" w:cs="Arial"/>
                <w:color w:val="000000"/>
                <w:sz w:val="18"/>
                <w:szCs w:val="18"/>
              </w:rPr>
              <w:t>4317.00</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 xml:space="preserve">10000 </w:t>
            </w:r>
          </w:p>
        </w:tc>
      </w:tr>
      <w:tr>
        <w:tblPrEx>
          <w:tblCellMar>
            <w:top w:w="0" w:type="dxa"/>
            <w:left w:w="108" w:type="dxa"/>
            <w:bottom w:w="0" w:type="dxa"/>
            <w:right w:w="108" w:type="dxa"/>
          </w:tblCellMar>
        </w:tblPrEx>
        <w:trPr>
          <w:trHeight w:val="312" w:hRule="atLeast"/>
          <w:jc w:val="center"/>
        </w:trPr>
        <w:tc>
          <w:tcPr>
            <w:tcW w:w="151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大宗</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售楼部+样板房</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14</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 xml:space="preserve">1338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rPr>
                <w:rFonts w:ascii="Arial" w:hAnsi="Arial" w:cs="Arial"/>
                <w:color w:val="000000"/>
                <w:sz w:val="18"/>
                <w:szCs w:val="18"/>
              </w:rPr>
            </w:pPr>
            <w:r>
              <w:rPr>
                <w:rFonts w:hint="eastAsia" w:ascii="Arial" w:hAnsi="Arial" w:cs="Arial"/>
                <w:color w:val="000000"/>
                <w:sz w:val="18"/>
                <w:szCs w:val="18"/>
              </w:rPr>
              <w:t xml:space="preserve">1338.00 </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 xml:space="preserve">10000 </w:t>
            </w:r>
          </w:p>
        </w:tc>
      </w:tr>
      <w:tr>
        <w:tblPrEx>
          <w:tblCellMar>
            <w:top w:w="0" w:type="dxa"/>
            <w:left w:w="108" w:type="dxa"/>
            <w:bottom w:w="0" w:type="dxa"/>
            <w:right w:w="108" w:type="dxa"/>
          </w:tblCellMar>
        </w:tblPrEx>
        <w:trPr>
          <w:trHeight w:val="312" w:hRule="atLeast"/>
          <w:jc w:val="center"/>
        </w:trPr>
        <w:tc>
          <w:tcPr>
            <w:tcW w:w="151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车位</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非产权车位</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467</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 xml:space="preserve">5729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 262</w:t>
            </w:r>
            <w:r>
              <w:rPr>
                <w:rFonts w:hint="eastAsia" w:ascii="Arial" w:hAnsi="Arial" w:cs="Arial"/>
                <w:color w:val="000000"/>
                <w:sz w:val="18"/>
                <w:szCs w:val="18"/>
              </w:rPr>
              <w:t>.00</w:t>
            </w:r>
            <w:r>
              <w:rPr>
                <w:rFonts w:ascii="Arial" w:hAnsi="Arial" w:cs="Arial"/>
                <w:color w:val="000000"/>
                <w:sz w:val="18"/>
                <w:szCs w:val="18"/>
              </w:rPr>
              <w:t xml:space="preserve"> </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rPr>
              <w:t>5,610</w:t>
            </w:r>
          </w:p>
        </w:tc>
      </w:tr>
      <w:tr>
        <w:tblPrEx>
          <w:tblCellMar>
            <w:top w:w="0" w:type="dxa"/>
            <w:left w:w="108" w:type="dxa"/>
            <w:bottom w:w="0" w:type="dxa"/>
            <w:right w:w="108" w:type="dxa"/>
          </w:tblCellMar>
        </w:tblPrEx>
        <w:trPr>
          <w:trHeight w:val="312" w:hRule="atLeast"/>
          <w:jc w:val="center"/>
        </w:trPr>
        <w:tc>
          <w:tcPr>
            <w:tcW w:w="15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小计</w:t>
            </w:r>
          </w:p>
        </w:tc>
        <w:tc>
          <w:tcPr>
            <w:tcW w:w="17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r>
              <w:rPr>
                <w:rFonts w:hint="eastAsia" w:ascii="Arial" w:hAnsi="Arial" w:cs="Arial"/>
                <w:b/>
                <w:bCs/>
                <w:color w:val="000000"/>
                <w:sz w:val="18"/>
                <w:szCs w:val="18"/>
              </w:rPr>
              <w:t>2328</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r>
              <w:rPr>
                <w:rFonts w:hint="eastAsia" w:ascii="Arial" w:hAnsi="Arial" w:cs="Arial"/>
                <w:b/>
                <w:bCs/>
                <w:color w:val="000000"/>
                <w:sz w:val="18"/>
                <w:szCs w:val="18"/>
              </w:rPr>
              <w:t xml:space="preserve">231253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rPr>
              <w:t xml:space="preserve"> 151,993</w:t>
            </w:r>
            <w:r>
              <w:rPr>
                <w:rFonts w:hint="eastAsia" w:ascii="Arial" w:hAnsi="Arial" w:cs="Arial"/>
                <w:b/>
                <w:bCs/>
                <w:color w:val="000000"/>
                <w:sz w:val="18"/>
                <w:szCs w:val="18"/>
              </w:rPr>
              <w:t>.00</w:t>
            </w:r>
            <w:r>
              <w:rPr>
                <w:rFonts w:ascii="Arial" w:hAnsi="Arial" w:cs="Arial"/>
                <w:b/>
                <w:bCs/>
                <w:color w:val="000000"/>
                <w:sz w:val="18"/>
                <w:szCs w:val="18"/>
              </w:rPr>
              <w:t xml:space="preserve"> </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rPr>
              <w:t>-</w:t>
            </w:r>
          </w:p>
        </w:tc>
      </w:tr>
      <w:tr>
        <w:tblPrEx>
          <w:tblCellMar>
            <w:top w:w="0" w:type="dxa"/>
            <w:left w:w="108" w:type="dxa"/>
            <w:bottom w:w="0" w:type="dxa"/>
            <w:right w:w="108" w:type="dxa"/>
          </w:tblCellMar>
        </w:tblPrEx>
        <w:trPr>
          <w:trHeight w:val="376" w:hRule="atLeast"/>
          <w:jc w:val="center"/>
        </w:trPr>
        <w:tc>
          <w:tcPr>
            <w:tcW w:w="4175"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总计</w:t>
            </w:r>
          </w:p>
        </w:tc>
        <w:tc>
          <w:tcPr>
            <w:tcW w:w="12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r>
              <w:rPr>
                <w:rFonts w:hint="eastAsia" w:ascii="Arial" w:hAnsi="Arial" w:cs="Arial"/>
                <w:b/>
                <w:bCs/>
                <w:color w:val="000000"/>
                <w:sz w:val="18"/>
                <w:szCs w:val="18"/>
              </w:rPr>
              <w:t>2863</w:t>
            </w:r>
          </w:p>
        </w:tc>
        <w:tc>
          <w:tcPr>
            <w:tcW w:w="11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b/>
                <w:bCs/>
                <w:color w:val="000000"/>
                <w:sz w:val="18"/>
                <w:szCs w:val="18"/>
              </w:rPr>
            </w:pPr>
            <w:r>
              <w:rPr>
                <w:rFonts w:hint="eastAsia" w:ascii="Arial" w:hAnsi="Arial" w:cs="Arial"/>
                <w:b/>
                <w:bCs/>
                <w:color w:val="000000"/>
                <w:sz w:val="18"/>
                <w:szCs w:val="18"/>
              </w:rPr>
              <w:t xml:space="preserve">280283 </w:t>
            </w:r>
          </w:p>
        </w:tc>
        <w:tc>
          <w:tcPr>
            <w:tcW w:w="15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b/>
                <w:bCs/>
                <w:color w:val="000000"/>
                <w:sz w:val="18"/>
                <w:szCs w:val="18"/>
              </w:rPr>
            </w:pPr>
            <w:r>
              <w:rPr>
                <w:rFonts w:hint="eastAsia" w:ascii="Arial" w:hAnsi="Arial" w:cs="Arial"/>
                <w:b/>
                <w:bCs/>
                <w:color w:val="000000"/>
                <w:sz w:val="18"/>
                <w:szCs w:val="18"/>
              </w:rPr>
              <w:t>183,579.00</w:t>
            </w:r>
            <w:r>
              <w:rPr>
                <w:rFonts w:ascii="Arial" w:hAnsi="Arial" w:cs="Arial"/>
                <w:b/>
                <w:bCs/>
                <w:color w:val="000000"/>
                <w:sz w:val="18"/>
                <w:szCs w:val="18"/>
              </w:rPr>
              <w:t xml:space="preserve"> </w:t>
            </w: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rPr>
              <w:t>-</w:t>
            </w:r>
          </w:p>
        </w:tc>
      </w:tr>
    </w:tbl>
    <w:tbl>
      <w:tblPr>
        <w:tblStyle w:val="18"/>
        <w:tblpPr w:leftFromText="180" w:rightFromText="180" w:vertAnchor="text" w:horzAnchor="page" w:tblpX="1312" w:tblpY="327"/>
        <w:tblOverlap w:val="never"/>
        <w:tblW w:w="4790" w:type="pct"/>
        <w:tblInd w:w="0" w:type="dxa"/>
        <w:tblLayout w:type="autofit"/>
        <w:tblCellMar>
          <w:top w:w="0" w:type="dxa"/>
          <w:left w:w="108" w:type="dxa"/>
          <w:bottom w:w="0" w:type="dxa"/>
          <w:right w:w="108" w:type="dxa"/>
        </w:tblCellMar>
      </w:tblPr>
      <w:tblGrid>
        <w:gridCol w:w="2257"/>
        <w:gridCol w:w="2461"/>
        <w:gridCol w:w="2461"/>
        <w:gridCol w:w="2261"/>
      </w:tblGrid>
      <w:tr>
        <w:tblPrEx>
          <w:tblCellMar>
            <w:top w:w="0" w:type="dxa"/>
            <w:left w:w="108" w:type="dxa"/>
            <w:bottom w:w="0" w:type="dxa"/>
            <w:right w:w="108" w:type="dxa"/>
          </w:tblCellMar>
        </w:tblPrEx>
        <w:trPr>
          <w:trHeight w:val="722" w:hRule="atLeast"/>
        </w:trPr>
        <w:tc>
          <w:tcPr>
            <w:tcW w:w="119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动态货值(万元)</w:t>
            </w:r>
          </w:p>
          <w:p>
            <w:pPr>
              <w:jc w:val="center"/>
              <w:rPr>
                <w:rFonts w:ascii="Arial" w:hAnsi="Arial" w:cs="Arial"/>
                <w:color w:val="000000"/>
                <w:sz w:val="18"/>
                <w:szCs w:val="18"/>
              </w:rPr>
            </w:pPr>
            <w:r>
              <w:rPr>
                <w:rFonts w:hint="eastAsia" w:ascii="Arial" w:hAnsi="Arial" w:cs="Arial"/>
                <w:color w:val="000000"/>
                <w:sz w:val="18"/>
                <w:szCs w:val="18"/>
              </w:rPr>
              <w:t>（不含车库）</w:t>
            </w:r>
            <w:r>
              <w:rPr>
                <w:rFonts w:ascii="Arial" w:hAnsi="Arial" w:cs="Arial"/>
                <w:color w:val="000000"/>
                <w:sz w:val="18"/>
                <w:szCs w:val="18"/>
              </w:rPr>
              <w:t>(A)</w:t>
            </w:r>
            <w:r>
              <w:rPr>
                <w:rFonts w:ascii="Arial" w:hAnsi="Arial" w:cs="Arial"/>
                <w:color w:val="000000"/>
                <w:sz w:val="18"/>
                <w:szCs w:val="18"/>
              </w:rPr>
              <w:br w:type="textWrapping"/>
            </w:r>
            <w:r>
              <w:rPr>
                <w:rFonts w:ascii="Arial" w:hAnsi="Arial" w:cs="Arial"/>
                <w:color w:val="000000"/>
                <w:sz w:val="18"/>
                <w:szCs w:val="18"/>
              </w:rPr>
              <w:t>A=B+C+D</w:t>
            </w:r>
          </w:p>
        </w:tc>
        <w:tc>
          <w:tcPr>
            <w:tcW w:w="1303"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已售房屋合同额</w:t>
            </w:r>
            <w:r>
              <w:rPr>
                <w:rFonts w:hint="eastAsia" w:ascii="Arial" w:hAnsi="Arial" w:cs="Arial"/>
                <w:color w:val="000000"/>
                <w:sz w:val="18"/>
                <w:szCs w:val="18"/>
              </w:rPr>
              <w:t>（万元）</w:t>
            </w:r>
          </w:p>
          <w:p>
            <w:pPr>
              <w:jc w:val="center"/>
              <w:rPr>
                <w:rFonts w:ascii="Arial" w:hAnsi="Arial" w:cs="Arial"/>
                <w:color w:val="000000"/>
                <w:sz w:val="18"/>
                <w:szCs w:val="18"/>
              </w:rPr>
            </w:pPr>
            <w:r>
              <w:rPr>
                <w:rFonts w:ascii="Arial" w:hAnsi="Arial" w:cs="Arial"/>
                <w:color w:val="000000"/>
                <w:sz w:val="18"/>
                <w:szCs w:val="18"/>
              </w:rPr>
              <w:t>（B）</w:t>
            </w:r>
          </w:p>
        </w:tc>
        <w:tc>
          <w:tcPr>
            <w:tcW w:w="1303"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已取得预售证的未售房屋货值</w:t>
            </w:r>
            <w:r>
              <w:rPr>
                <w:rFonts w:hint="eastAsia" w:ascii="Arial" w:hAnsi="Arial" w:cs="Arial"/>
                <w:color w:val="000000"/>
                <w:sz w:val="18"/>
                <w:szCs w:val="18"/>
              </w:rPr>
              <w:t>（万元）</w:t>
            </w:r>
            <w:r>
              <w:rPr>
                <w:rFonts w:ascii="Arial" w:hAnsi="Arial" w:cs="Arial"/>
                <w:color w:val="000000"/>
                <w:sz w:val="18"/>
                <w:szCs w:val="18"/>
              </w:rPr>
              <w:t>（C</w:t>
            </w:r>
            <w:r>
              <w:rPr>
                <w:rFonts w:hint="eastAsia" w:ascii="Arial" w:hAnsi="Arial" w:cs="Arial"/>
                <w:color w:val="000000"/>
                <w:sz w:val="18"/>
                <w:szCs w:val="18"/>
              </w:rPr>
              <w:t>）</w:t>
            </w:r>
          </w:p>
        </w:tc>
        <w:tc>
          <w:tcPr>
            <w:tcW w:w="1197"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未取得预售证房屋预计货值</w:t>
            </w:r>
            <w:r>
              <w:rPr>
                <w:rFonts w:hint="eastAsia" w:ascii="Arial" w:hAnsi="Arial" w:cs="Arial"/>
                <w:color w:val="000000"/>
                <w:sz w:val="18"/>
                <w:szCs w:val="18"/>
              </w:rPr>
              <w:t>（万元）（D）</w:t>
            </w:r>
          </w:p>
        </w:tc>
      </w:tr>
      <w:tr>
        <w:tblPrEx>
          <w:tblCellMar>
            <w:top w:w="0" w:type="dxa"/>
            <w:left w:w="108" w:type="dxa"/>
            <w:bottom w:w="0" w:type="dxa"/>
            <w:right w:w="108" w:type="dxa"/>
          </w:tblCellMar>
        </w:tblPrEx>
        <w:trPr>
          <w:trHeight w:val="442" w:hRule="atLeast"/>
        </w:trPr>
        <w:tc>
          <w:tcPr>
            <w:tcW w:w="2257" w:type="dxa"/>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 xml:space="preserve">190,904.56 </w:t>
            </w:r>
          </w:p>
        </w:tc>
        <w:tc>
          <w:tcPr>
            <w:tcW w:w="2461"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 xml:space="preserve">15,422.43 </w:t>
            </w:r>
          </w:p>
        </w:tc>
        <w:tc>
          <w:tcPr>
            <w:tcW w:w="2461"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 xml:space="preserve">23,750.69 </w:t>
            </w:r>
          </w:p>
        </w:tc>
        <w:tc>
          <w:tcPr>
            <w:tcW w:w="2261" w:type="dxa"/>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 xml:space="preserve">151,731.45 </w:t>
            </w:r>
          </w:p>
        </w:tc>
      </w:tr>
      <w:tr>
        <w:tblPrEx>
          <w:tblCellMar>
            <w:top w:w="0" w:type="dxa"/>
            <w:left w:w="108" w:type="dxa"/>
            <w:bottom w:w="0" w:type="dxa"/>
            <w:right w:w="108" w:type="dxa"/>
          </w:tblCellMar>
        </w:tblPrEx>
        <w:trPr>
          <w:trHeight w:val="561" w:hRule="atLeast"/>
        </w:trPr>
        <w:tc>
          <w:tcPr>
            <w:tcW w:w="2257"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总面积（</w:t>
            </w:r>
            <w:r>
              <w:rPr>
                <w:rFonts w:hint="eastAsia" w:ascii="宋体" w:hAnsi="宋体" w:cs="宋体"/>
                <w:color w:val="000000" w:themeColor="text1"/>
                <w:sz w:val="18"/>
                <w:szCs w:val="18"/>
                <w14:textFill>
                  <w14:solidFill>
                    <w14:schemeClr w14:val="tx1"/>
                  </w14:solidFill>
                </w14:textFill>
              </w:rPr>
              <w:t>㎡</w:t>
            </w:r>
            <w:r>
              <w:rPr>
                <w:rFonts w:ascii="Arial" w:hAnsi="Arial" w:cs="Arial"/>
                <w:color w:val="000000" w:themeColor="text1"/>
                <w:sz w:val="18"/>
                <w:szCs w:val="18"/>
                <w14:textFill>
                  <w14:solidFill>
                    <w14:schemeClr w14:val="tx1"/>
                  </w14:solidFill>
                </w14:textFill>
              </w:rPr>
              <w:t>）（不计算车库）</w:t>
            </w:r>
          </w:p>
        </w:tc>
        <w:tc>
          <w:tcPr>
            <w:tcW w:w="246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已售面积</w:t>
            </w:r>
            <w:r>
              <w:rPr>
                <w:rFonts w:hint="eastAsia" w:ascii="宋体" w:hAnsi="宋体" w:cs="宋体"/>
                <w:color w:val="000000" w:themeColor="text1"/>
                <w:sz w:val="18"/>
                <w:szCs w:val="18"/>
                <w14:textFill>
                  <w14:solidFill>
                    <w14:schemeClr w14:val="tx1"/>
                  </w14:solidFill>
                </w14:textFill>
              </w:rPr>
              <w:t>（㎡）</w:t>
            </w:r>
          </w:p>
        </w:tc>
        <w:tc>
          <w:tcPr>
            <w:tcW w:w="246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已取得预售证的未售面积</w:t>
            </w:r>
            <w:r>
              <w:rPr>
                <w:rFonts w:hint="eastAsia" w:ascii="宋体" w:hAnsi="宋体" w:cs="宋体"/>
                <w:color w:val="000000" w:themeColor="text1"/>
                <w:sz w:val="18"/>
                <w:szCs w:val="18"/>
                <w14:textFill>
                  <w14:solidFill>
                    <w14:schemeClr w14:val="tx1"/>
                  </w14:solidFill>
                </w14:textFill>
              </w:rPr>
              <w:t>（㎡）</w:t>
            </w:r>
          </w:p>
        </w:tc>
        <w:tc>
          <w:tcPr>
            <w:tcW w:w="2261"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textAlignment w:val="center"/>
              <w:rPr>
                <w:rFonts w:ascii="Arial" w:hAnsi="Arial" w:cs="Arial"/>
                <w:color w:val="000000" w:themeColor="text1"/>
                <w:sz w:val="18"/>
                <w:szCs w:val="18"/>
                <w14:textFill>
                  <w14:solidFill>
                    <w14:schemeClr w14:val="tx1"/>
                  </w14:solidFill>
                </w14:textFill>
              </w:rPr>
            </w:pPr>
            <w:r>
              <w:rPr>
                <w:rFonts w:ascii="Arial" w:hAnsi="Arial" w:cs="Arial"/>
                <w:color w:val="000000" w:themeColor="text1"/>
                <w:sz w:val="18"/>
                <w:szCs w:val="18"/>
                <w14:textFill>
                  <w14:solidFill>
                    <w14:schemeClr w14:val="tx1"/>
                  </w14:solidFill>
                </w14:textFill>
              </w:rPr>
              <w:t>未取得预售证面积</w:t>
            </w:r>
            <w:r>
              <w:rPr>
                <w:rFonts w:hint="eastAsia" w:ascii="宋体" w:hAnsi="宋体" w:cs="宋体"/>
                <w:color w:val="000000" w:themeColor="text1"/>
                <w:sz w:val="18"/>
                <w:szCs w:val="18"/>
                <w14:textFill>
                  <w14:solidFill>
                    <w14:schemeClr w14:val="tx1"/>
                  </w14:solidFill>
                </w14:textFill>
              </w:rPr>
              <w:t>（㎡）</w:t>
            </w:r>
          </w:p>
        </w:tc>
      </w:tr>
      <w:tr>
        <w:tblPrEx>
          <w:tblCellMar>
            <w:top w:w="0" w:type="dxa"/>
            <w:left w:w="108" w:type="dxa"/>
            <w:bottom w:w="0" w:type="dxa"/>
            <w:right w:w="108" w:type="dxa"/>
          </w:tblCellMar>
        </w:tblPrEx>
        <w:trPr>
          <w:trHeight w:val="582" w:hRule="atLeast"/>
        </w:trPr>
        <w:tc>
          <w:tcPr>
            <w:tcW w:w="2257"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 xml:space="preserve">272,337.38 </w:t>
            </w:r>
          </w:p>
        </w:tc>
        <w:tc>
          <w:tcPr>
            <w:tcW w:w="2461"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 xml:space="preserve">23,485.22 </w:t>
            </w:r>
          </w:p>
        </w:tc>
        <w:tc>
          <w:tcPr>
            <w:tcW w:w="2461"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 xml:space="preserve">34,770.37 </w:t>
            </w:r>
          </w:p>
        </w:tc>
        <w:tc>
          <w:tcPr>
            <w:tcW w:w="2261" w:type="dxa"/>
            <w:tcBorders>
              <w:top w:val="single" w:color="auto" w:sz="4" w:space="0"/>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hint="eastAsia" w:ascii="Arial" w:hAnsi="Arial" w:cs="Arial"/>
                <w:color w:val="000000"/>
                <w:sz w:val="18"/>
                <w:szCs w:val="18"/>
              </w:rPr>
              <w:t xml:space="preserve">214,081.79 </w:t>
            </w:r>
          </w:p>
        </w:tc>
      </w:tr>
    </w:tbl>
    <w:p>
      <w:pPr>
        <w:jc w:val="center"/>
        <w:rPr>
          <w:rFonts w:ascii="宋体" w:hAnsi="宋体" w:cs="宋体"/>
          <w:b/>
          <w:bCs/>
          <w:sz w:val="21"/>
          <w:szCs w:val="21"/>
        </w:rPr>
      </w:pPr>
      <w:r>
        <w:rPr>
          <w:rFonts w:hint="eastAsia" w:ascii="宋体" w:hAnsi="宋体" w:cs="宋体"/>
          <w:b/>
          <w:bCs/>
          <w:sz w:val="21"/>
          <w:szCs w:val="21"/>
        </w:rPr>
        <w:t>表九：动态货值情况</w:t>
      </w:r>
    </w:p>
    <w:p>
      <w:pPr>
        <w:pStyle w:val="7"/>
        <w:rPr>
          <w:rFonts w:ascii="宋体" w:hAnsi="宋体" w:cs="宋体"/>
          <w:color w:val="000000"/>
          <w:sz w:val="18"/>
          <w:szCs w:val="18"/>
        </w:rPr>
      </w:pPr>
      <w:r>
        <w:rPr>
          <w:rFonts w:hint="eastAsia" w:ascii="宋体" w:hAnsi="宋体" w:cs="宋体"/>
          <w:b/>
          <w:sz w:val="18"/>
          <w:szCs w:val="18"/>
        </w:rPr>
        <w:t>注：</w:t>
      </w:r>
      <w:r>
        <w:rPr>
          <w:rFonts w:hint="eastAsia" w:ascii="宋体" w:hAnsi="宋体" w:cs="宋体"/>
          <w:color w:val="000000"/>
          <w:sz w:val="18"/>
          <w:szCs w:val="18"/>
        </w:rPr>
        <w:t>此表中已取得预售证的未售面积包含</w:t>
      </w:r>
      <w:r>
        <w:rPr>
          <w:rFonts w:hint="eastAsia" w:ascii="Arial" w:hAnsi="Arial" w:cs="Arial"/>
          <w:color w:val="000000"/>
          <w:sz w:val="18"/>
          <w:szCs w:val="18"/>
        </w:rPr>
        <w:t>2#</w:t>
      </w:r>
      <w:r>
        <w:rPr>
          <w:rFonts w:hint="eastAsia" w:ascii="宋体" w:hAnsi="宋体" w:cs="宋体"/>
          <w:color w:val="000000"/>
          <w:sz w:val="18"/>
          <w:szCs w:val="18"/>
        </w:rPr>
        <w:t>楼面积，表七和表八上数据有所出入，系取数四舍五入造成</w:t>
      </w:r>
    </w:p>
    <w:p>
      <w:pPr>
        <w:pStyle w:val="2"/>
        <w:numPr>
          <w:ilvl w:val="0"/>
          <w:numId w:val="2"/>
        </w:numPr>
        <w:spacing w:before="300" w:after="300" w:line="360" w:lineRule="exact"/>
        <w:rPr>
          <w:rFonts w:ascii="宋体" w:hAnsi="宋体" w:eastAsia="宋体"/>
          <w:sz w:val="21"/>
          <w:szCs w:val="21"/>
        </w:rPr>
      </w:pPr>
      <w:bookmarkStart w:id="61" w:name="_Toc11778"/>
      <w:bookmarkStart w:id="62" w:name="_Toc2643"/>
      <w:bookmarkStart w:id="63" w:name="_Toc12837"/>
      <w:bookmarkStart w:id="64" w:name="_Toc6194"/>
      <w:bookmarkStart w:id="65" w:name="_Toc24671"/>
      <w:bookmarkStart w:id="66" w:name="_Toc7707"/>
      <w:bookmarkStart w:id="67" w:name="_Toc30530"/>
      <w:bookmarkStart w:id="68" w:name="_Toc10897"/>
      <w:bookmarkStart w:id="69" w:name="_Toc28454"/>
      <w:bookmarkStart w:id="70" w:name="_Toc29973"/>
      <w:r>
        <w:rPr>
          <w:rFonts w:hint="eastAsia" w:ascii="宋体" w:hAnsi="宋体" w:eastAsia="宋体"/>
          <w:sz w:val="21"/>
          <w:szCs w:val="21"/>
        </w:rPr>
        <w:t>项目银行账户情况</w:t>
      </w:r>
      <w:bookmarkEnd w:id="61"/>
      <w:bookmarkEnd w:id="62"/>
      <w:bookmarkEnd w:id="63"/>
      <w:bookmarkEnd w:id="64"/>
      <w:bookmarkEnd w:id="65"/>
      <w:bookmarkEnd w:id="66"/>
      <w:bookmarkEnd w:id="67"/>
      <w:bookmarkEnd w:id="68"/>
      <w:bookmarkEnd w:id="69"/>
      <w:bookmarkEnd w:id="70"/>
    </w:p>
    <w:p>
      <w:pPr>
        <w:spacing w:line="360" w:lineRule="auto"/>
        <w:ind w:firstLine="420" w:firstLineChars="200"/>
        <w:rPr>
          <w:rFonts w:ascii="Arial" w:hAnsi="Arial" w:cs="Arial"/>
          <w:sz w:val="21"/>
          <w:szCs w:val="21"/>
        </w:rPr>
      </w:pPr>
      <w:r>
        <w:rPr>
          <w:rFonts w:hint="eastAsia" w:ascii="Arial" w:hAnsi="Arial" w:cs="Arial"/>
          <w:color w:val="000000"/>
          <w:sz w:val="21"/>
          <w:szCs w:val="21"/>
        </w:rPr>
        <w:t>根据项目公司网银查询，截至2021年8月31日，项目公司资金账户余额共计48,124,593.46元，其中可用资金余额93,791.66元，资金监管账户余额合计为48,030,801.80元，项目公司各账户余额见下表：</w:t>
      </w:r>
    </w:p>
    <w:p>
      <w:pPr>
        <w:jc w:val="center"/>
        <w:rPr>
          <w:rFonts w:ascii="宋体" w:hAnsi="宋体" w:cs="宋体"/>
          <w:b/>
          <w:bCs/>
          <w:color w:val="000000"/>
          <w:sz w:val="21"/>
          <w:szCs w:val="21"/>
        </w:rPr>
      </w:pPr>
      <w:r>
        <w:rPr>
          <w:rFonts w:hint="eastAsia" w:ascii="宋体" w:hAnsi="宋体" w:cs="宋体"/>
          <w:b/>
          <w:bCs/>
          <w:color w:val="000000"/>
          <w:sz w:val="21"/>
          <w:szCs w:val="21"/>
        </w:rPr>
        <w:t>表十：项目公司</w:t>
      </w:r>
      <w:r>
        <w:rPr>
          <w:rFonts w:hint="eastAsia" w:ascii="宋体" w:hAnsi="宋体" w:cs="宋体"/>
          <w:b/>
          <w:bCs/>
          <w:sz w:val="21"/>
          <w:szCs w:val="21"/>
        </w:rPr>
        <w:t>银行账户基本情况</w:t>
      </w:r>
    </w:p>
    <w:tbl>
      <w:tblPr>
        <w:tblStyle w:val="18"/>
        <w:tblW w:w="95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5"/>
        <w:gridCol w:w="1588"/>
        <w:gridCol w:w="2454"/>
        <w:gridCol w:w="1164"/>
        <w:gridCol w:w="1296"/>
        <w:gridCol w:w="1428"/>
        <w:gridCol w:w="11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blHeader/>
          <w:jc w:val="center"/>
        </w:trPr>
        <w:tc>
          <w:tcPr>
            <w:tcW w:w="445"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序号</w:t>
            </w:r>
          </w:p>
        </w:tc>
        <w:tc>
          <w:tcPr>
            <w:tcW w:w="1588"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开户行</w:t>
            </w:r>
          </w:p>
        </w:tc>
        <w:tc>
          <w:tcPr>
            <w:tcW w:w="2454"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账号</w:t>
            </w:r>
          </w:p>
        </w:tc>
        <w:tc>
          <w:tcPr>
            <w:tcW w:w="1164"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账户性质</w:t>
            </w:r>
          </w:p>
        </w:tc>
        <w:tc>
          <w:tcPr>
            <w:tcW w:w="1296"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预留印鉴明细</w:t>
            </w:r>
          </w:p>
        </w:tc>
        <w:tc>
          <w:tcPr>
            <w:tcW w:w="1428"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月末账户余额（元）</w:t>
            </w:r>
          </w:p>
        </w:tc>
        <w:tc>
          <w:tcPr>
            <w:tcW w:w="1152" w:type="dxa"/>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其他（支票、汇票等）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445" w:type="dxa"/>
            <w:vAlign w:val="center"/>
          </w:tcPr>
          <w:p>
            <w:pPr>
              <w:jc w:val="center"/>
              <w:textAlignment w:val="center"/>
              <w:rPr>
                <w:rFonts w:ascii="Arial" w:hAnsi="Arial" w:cs="Arial"/>
                <w:color w:val="000000"/>
                <w:sz w:val="18"/>
                <w:szCs w:val="18"/>
              </w:rPr>
            </w:pPr>
            <w:r>
              <w:rPr>
                <w:rFonts w:ascii="Arial" w:hAnsi="Arial" w:cs="Arial"/>
                <w:color w:val="000000"/>
                <w:sz w:val="18"/>
                <w:szCs w:val="18"/>
              </w:rPr>
              <w:t>1</w:t>
            </w:r>
          </w:p>
        </w:tc>
        <w:tc>
          <w:tcPr>
            <w:tcW w:w="1588"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中国银行武穴市支行</w:t>
            </w:r>
          </w:p>
        </w:tc>
        <w:tc>
          <w:tcPr>
            <w:tcW w:w="2454"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5794 7908 8934</w:t>
            </w:r>
          </w:p>
        </w:tc>
        <w:tc>
          <w:tcPr>
            <w:tcW w:w="1164" w:type="dxa"/>
            <w:vAlign w:val="center"/>
          </w:tcPr>
          <w:p>
            <w:pPr>
              <w:jc w:val="center"/>
              <w:textAlignment w:val="center"/>
              <w:rPr>
                <w:rFonts w:ascii="Arial" w:hAnsi="Arial" w:cs="Arial"/>
                <w:color w:val="000000"/>
                <w:sz w:val="18"/>
                <w:szCs w:val="18"/>
              </w:rPr>
            </w:pPr>
            <w:r>
              <w:rPr>
                <w:rFonts w:hint="eastAsia" w:ascii="宋体" w:hAnsi="宋体" w:cs="宋体"/>
                <w:color w:val="000000"/>
                <w:sz w:val="20"/>
                <w:szCs w:val="20"/>
              </w:rPr>
              <w:t>基本户</w:t>
            </w:r>
          </w:p>
        </w:tc>
        <w:tc>
          <w:tcPr>
            <w:tcW w:w="1296"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财务章</w:t>
            </w:r>
          </w:p>
          <w:p>
            <w:pPr>
              <w:jc w:val="center"/>
              <w:textAlignment w:val="center"/>
              <w:rPr>
                <w:rFonts w:ascii="Arial" w:hAnsi="Arial" w:cs="Arial"/>
                <w:color w:val="000000"/>
                <w:sz w:val="18"/>
                <w:szCs w:val="18"/>
              </w:rPr>
            </w:pPr>
            <w:r>
              <w:rPr>
                <w:rFonts w:hint="eastAsia" w:ascii="Arial" w:hAnsi="Arial" w:cs="Arial"/>
                <w:color w:val="000000"/>
                <w:sz w:val="18"/>
                <w:szCs w:val="18"/>
              </w:rPr>
              <w:t>陈祥文印</w:t>
            </w:r>
          </w:p>
        </w:tc>
        <w:tc>
          <w:tcPr>
            <w:tcW w:w="1428" w:type="dxa"/>
            <w:vAlign w:val="center"/>
          </w:tcPr>
          <w:p>
            <w:pPr>
              <w:jc w:val="center"/>
              <w:rPr>
                <w:rFonts w:ascii="Arial" w:hAnsi="Arial" w:cs="Arial"/>
                <w:color w:val="000000"/>
                <w:sz w:val="18"/>
                <w:szCs w:val="18"/>
              </w:rPr>
            </w:pPr>
            <w:r>
              <w:rPr>
                <w:rFonts w:hint="eastAsia" w:ascii="Arial" w:hAnsi="Arial" w:cs="Arial"/>
                <w:color w:val="000000"/>
                <w:sz w:val="18"/>
                <w:szCs w:val="18"/>
              </w:rPr>
              <w:t>79,094.66</w:t>
            </w:r>
          </w:p>
        </w:tc>
        <w:tc>
          <w:tcPr>
            <w:tcW w:w="1152" w:type="dxa"/>
            <w:vAlign w:val="center"/>
          </w:tcPr>
          <w:p>
            <w:pPr>
              <w:jc w:val="center"/>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445" w:type="dxa"/>
            <w:vAlign w:val="center"/>
          </w:tcPr>
          <w:p>
            <w:pPr>
              <w:widowControl w:val="0"/>
              <w:jc w:val="center"/>
              <w:textAlignment w:val="center"/>
              <w:rPr>
                <w:rFonts w:ascii="Arial" w:hAnsi="Arial" w:cs="Arial"/>
                <w:color w:val="000000"/>
                <w:sz w:val="18"/>
                <w:szCs w:val="18"/>
              </w:rPr>
            </w:pPr>
            <w:r>
              <w:rPr>
                <w:rFonts w:ascii="Arial" w:hAnsi="Arial" w:cs="Arial"/>
                <w:color w:val="000000"/>
                <w:sz w:val="18"/>
                <w:szCs w:val="18"/>
              </w:rPr>
              <w:t>2</w:t>
            </w:r>
          </w:p>
        </w:tc>
        <w:tc>
          <w:tcPr>
            <w:tcW w:w="1588"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中国工商银行股份有限公司武穴支行</w:t>
            </w:r>
          </w:p>
        </w:tc>
        <w:tc>
          <w:tcPr>
            <w:tcW w:w="2454"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1814 0773 1920 0244 528</w:t>
            </w:r>
          </w:p>
        </w:tc>
        <w:tc>
          <w:tcPr>
            <w:tcW w:w="1164" w:type="dxa"/>
            <w:vAlign w:val="center"/>
          </w:tcPr>
          <w:p>
            <w:pPr>
              <w:jc w:val="center"/>
              <w:textAlignment w:val="center"/>
              <w:rPr>
                <w:rFonts w:ascii="Arial" w:hAnsi="Arial" w:cs="Arial"/>
                <w:color w:val="000000"/>
                <w:sz w:val="18"/>
                <w:szCs w:val="18"/>
              </w:rPr>
            </w:pPr>
            <w:r>
              <w:rPr>
                <w:rFonts w:hint="eastAsia" w:ascii="宋体" w:hAnsi="宋体" w:cs="宋体"/>
                <w:color w:val="000000"/>
                <w:sz w:val="20"/>
                <w:szCs w:val="20"/>
              </w:rPr>
              <w:t>一般户</w:t>
            </w:r>
          </w:p>
        </w:tc>
        <w:tc>
          <w:tcPr>
            <w:tcW w:w="1296"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财务章</w:t>
            </w:r>
          </w:p>
          <w:p>
            <w:pPr>
              <w:jc w:val="center"/>
              <w:textAlignment w:val="center"/>
              <w:rPr>
                <w:rFonts w:ascii="Arial" w:hAnsi="Arial" w:cs="Arial"/>
                <w:color w:val="000000"/>
                <w:sz w:val="18"/>
                <w:szCs w:val="18"/>
              </w:rPr>
            </w:pPr>
            <w:r>
              <w:rPr>
                <w:rFonts w:hint="eastAsia" w:ascii="Arial" w:hAnsi="Arial" w:cs="Arial"/>
                <w:color w:val="000000"/>
                <w:sz w:val="18"/>
                <w:szCs w:val="18"/>
              </w:rPr>
              <w:t>陈祥文印</w:t>
            </w:r>
          </w:p>
        </w:tc>
        <w:tc>
          <w:tcPr>
            <w:tcW w:w="1428" w:type="dxa"/>
            <w:vAlign w:val="center"/>
          </w:tcPr>
          <w:p>
            <w:pPr>
              <w:jc w:val="center"/>
              <w:rPr>
                <w:rFonts w:ascii="Arial" w:hAnsi="Arial" w:cs="Arial"/>
                <w:color w:val="000000"/>
                <w:sz w:val="18"/>
                <w:szCs w:val="18"/>
              </w:rPr>
            </w:pPr>
            <w:r>
              <w:rPr>
                <w:rFonts w:hint="eastAsia" w:ascii="Arial" w:hAnsi="Arial" w:cs="Arial"/>
                <w:color w:val="000000"/>
                <w:sz w:val="18"/>
                <w:szCs w:val="18"/>
              </w:rPr>
              <w:t>0.00</w:t>
            </w:r>
          </w:p>
        </w:tc>
        <w:tc>
          <w:tcPr>
            <w:tcW w:w="1152" w:type="dxa"/>
            <w:vAlign w:val="center"/>
          </w:tcPr>
          <w:p>
            <w:pPr>
              <w:jc w:val="center"/>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445" w:type="dxa"/>
            <w:vAlign w:val="center"/>
          </w:tcPr>
          <w:p>
            <w:pPr>
              <w:widowControl w:val="0"/>
              <w:jc w:val="center"/>
              <w:textAlignment w:val="center"/>
              <w:rPr>
                <w:rFonts w:ascii="Arial" w:hAnsi="Arial" w:cs="Arial"/>
                <w:color w:val="000000"/>
                <w:sz w:val="18"/>
                <w:szCs w:val="18"/>
              </w:rPr>
            </w:pPr>
            <w:r>
              <w:rPr>
                <w:rFonts w:ascii="Arial" w:hAnsi="Arial" w:cs="Arial"/>
                <w:color w:val="000000"/>
                <w:sz w:val="18"/>
                <w:szCs w:val="18"/>
              </w:rPr>
              <w:t>3</w:t>
            </w:r>
          </w:p>
        </w:tc>
        <w:tc>
          <w:tcPr>
            <w:tcW w:w="1588"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中国农业银行武穴市支行营业部</w:t>
            </w:r>
          </w:p>
        </w:tc>
        <w:tc>
          <w:tcPr>
            <w:tcW w:w="2454"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1766 0201 0400 15039</w:t>
            </w:r>
          </w:p>
        </w:tc>
        <w:tc>
          <w:tcPr>
            <w:tcW w:w="1164" w:type="dxa"/>
            <w:vAlign w:val="center"/>
          </w:tcPr>
          <w:p>
            <w:pPr>
              <w:jc w:val="center"/>
              <w:textAlignment w:val="center"/>
              <w:rPr>
                <w:rFonts w:ascii="Arial" w:hAnsi="Arial" w:cs="Arial"/>
                <w:color w:val="000000"/>
                <w:sz w:val="18"/>
                <w:szCs w:val="18"/>
              </w:rPr>
            </w:pPr>
            <w:r>
              <w:rPr>
                <w:rFonts w:hint="eastAsia" w:ascii="宋体" w:hAnsi="宋体" w:cs="宋体"/>
                <w:color w:val="000000"/>
                <w:sz w:val="20"/>
                <w:szCs w:val="20"/>
              </w:rPr>
              <w:t>一般户</w:t>
            </w:r>
          </w:p>
        </w:tc>
        <w:tc>
          <w:tcPr>
            <w:tcW w:w="1296"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财务章</w:t>
            </w:r>
          </w:p>
          <w:p>
            <w:pPr>
              <w:jc w:val="center"/>
              <w:textAlignment w:val="center"/>
              <w:rPr>
                <w:rFonts w:ascii="Arial" w:hAnsi="Arial" w:cs="Arial"/>
                <w:color w:val="000000"/>
                <w:sz w:val="18"/>
                <w:szCs w:val="18"/>
              </w:rPr>
            </w:pPr>
            <w:r>
              <w:rPr>
                <w:rFonts w:hint="eastAsia" w:ascii="Arial" w:hAnsi="Arial" w:cs="Arial"/>
                <w:color w:val="000000"/>
                <w:sz w:val="18"/>
                <w:szCs w:val="18"/>
              </w:rPr>
              <w:t>陈祥文印</w:t>
            </w:r>
          </w:p>
        </w:tc>
        <w:tc>
          <w:tcPr>
            <w:tcW w:w="1428" w:type="dxa"/>
            <w:vAlign w:val="center"/>
          </w:tcPr>
          <w:p>
            <w:pPr>
              <w:jc w:val="center"/>
              <w:rPr>
                <w:rFonts w:ascii="Arial" w:hAnsi="Arial" w:cs="Arial"/>
                <w:color w:val="000000"/>
                <w:sz w:val="18"/>
                <w:szCs w:val="18"/>
              </w:rPr>
            </w:pPr>
            <w:r>
              <w:rPr>
                <w:rFonts w:hint="eastAsia" w:ascii="Arial" w:hAnsi="Arial" w:cs="Arial"/>
                <w:color w:val="000000"/>
                <w:sz w:val="18"/>
                <w:szCs w:val="18"/>
              </w:rPr>
              <w:t>4,950.00</w:t>
            </w:r>
          </w:p>
        </w:tc>
        <w:tc>
          <w:tcPr>
            <w:tcW w:w="1152" w:type="dxa"/>
            <w:vAlign w:val="center"/>
          </w:tcPr>
          <w:p>
            <w:pPr>
              <w:jc w:val="center"/>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445" w:type="dxa"/>
            <w:vAlign w:val="center"/>
          </w:tcPr>
          <w:p>
            <w:pPr>
              <w:widowControl w:val="0"/>
              <w:jc w:val="center"/>
              <w:textAlignment w:val="center"/>
              <w:rPr>
                <w:rFonts w:ascii="Arial" w:hAnsi="Arial" w:cs="Arial"/>
                <w:color w:val="000000"/>
                <w:sz w:val="18"/>
                <w:szCs w:val="18"/>
              </w:rPr>
            </w:pPr>
            <w:r>
              <w:rPr>
                <w:rFonts w:ascii="Arial" w:hAnsi="Arial" w:cs="Arial"/>
                <w:color w:val="000000"/>
                <w:sz w:val="18"/>
                <w:szCs w:val="18"/>
              </w:rPr>
              <w:t>4</w:t>
            </w:r>
          </w:p>
        </w:tc>
        <w:tc>
          <w:tcPr>
            <w:tcW w:w="1588"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中国农业银行武穴市支行营业部</w:t>
            </w:r>
          </w:p>
        </w:tc>
        <w:tc>
          <w:tcPr>
            <w:tcW w:w="2454"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1766 0201 0400 14594</w:t>
            </w:r>
          </w:p>
        </w:tc>
        <w:tc>
          <w:tcPr>
            <w:tcW w:w="1164" w:type="dxa"/>
            <w:vAlign w:val="center"/>
          </w:tcPr>
          <w:p>
            <w:pPr>
              <w:jc w:val="center"/>
              <w:textAlignment w:val="center"/>
              <w:rPr>
                <w:rFonts w:ascii="Arial" w:hAnsi="Arial" w:cs="Arial"/>
                <w:color w:val="000000"/>
                <w:sz w:val="18"/>
                <w:szCs w:val="18"/>
              </w:rPr>
            </w:pPr>
            <w:r>
              <w:rPr>
                <w:rFonts w:hint="eastAsia" w:ascii="宋体" w:hAnsi="宋体" w:cs="宋体"/>
                <w:color w:val="000000"/>
                <w:sz w:val="20"/>
                <w:szCs w:val="20"/>
              </w:rPr>
              <w:t>一般户</w:t>
            </w:r>
          </w:p>
        </w:tc>
        <w:tc>
          <w:tcPr>
            <w:tcW w:w="1296"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财务章（1）陈祥文印</w:t>
            </w:r>
          </w:p>
        </w:tc>
        <w:tc>
          <w:tcPr>
            <w:tcW w:w="1428" w:type="dxa"/>
            <w:vAlign w:val="center"/>
          </w:tcPr>
          <w:p>
            <w:pPr>
              <w:jc w:val="center"/>
              <w:rPr>
                <w:rFonts w:ascii="Arial" w:hAnsi="Arial" w:cs="Arial"/>
                <w:color w:val="000000"/>
                <w:sz w:val="18"/>
                <w:szCs w:val="18"/>
              </w:rPr>
            </w:pPr>
            <w:r>
              <w:rPr>
                <w:rFonts w:hint="eastAsia" w:ascii="Arial" w:hAnsi="Arial" w:cs="Arial"/>
                <w:color w:val="000000"/>
                <w:sz w:val="18"/>
                <w:szCs w:val="18"/>
              </w:rPr>
              <w:t>9,747.00</w:t>
            </w:r>
          </w:p>
        </w:tc>
        <w:tc>
          <w:tcPr>
            <w:tcW w:w="1152" w:type="dxa"/>
            <w:vAlign w:val="center"/>
          </w:tcPr>
          <w:p>
            <w:pPr>
              <w:jc w:val="center"/>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445" w:type="dxa"/>
            <w:vAlign w:val="center"/>
          </w:tcPr>
          <w:p>
            <w:pPr>
              <w:widowControl w:val="0"/>
              <w:jc w:val="center"/>
              <w:textAlignment w:val="center"/>
              <w:rPr>
                <w:rFonts w:ascii="Arial" w:hAnsi="Arial" w:cs="Arial"/>
                <w:color w:val="000000"/>
                <w:sz w:val="18"/>
                <w:szCs w:val="18"/>
              </w:rPr>
            </w:pPr>
            <w:r>
              <w:rPr>
                <w:rFonts w:ascii="Arial" w:hAnsi="Arial" w:cs="Arial"/>
                <w:color w:val="000000"/>
                <w:sz w:val="18"/>
                <w:szCs w:val="18"/>
              </w:rPr>
              <w:t>5</w:t>
            </w:r>
          </w:p>
        </w:tc>
        <w:tc>
          <w:tcPr>
            <w:tcW w:w="1588"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中国银行武穴市支行</w:t>
            </w:r>
          </w:p>
        </w:tc>
        <w:tc>
          <w:tcPr>
            <w:tcW w:w="2454"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5586 7974 8142</w:t>
            </w:r>
          </w:p>
        </w:tc>
        <w:tc>
          <w:tcPr>
            <w:tcW w:w="1164" w:type="dxa"/>
            <w:vAlign w:val="center"/>
          </w:tcPr>
          <w:p>
            <w:pPr>
              <w:jc w:val="center"/>
              <w:textAlignment w:val="center"/>
              <w:rPr>
                <w:rFonts w:ascii="Arial" w:hAnsi="Arial" w:cs="Arial"/>
                <w:color w:val="000000"/>
                <w:sz w:val="18"/>
                <w:szCs w:val="18"/>
              </w:rPr>
            </w:pPr>
            <w:r>
              <w:rPr>
                <w:rFonts w:hint="eastAsia" w:ascii="宋体" w:hAnsi="宋体" w:cs="宋体"/>
                <w:color w:val="000000"/>
                <w:sz w:val="20"/>
                <w:szCs w:val="20"/>
              </w:rPr>
              <w:t>监管户</w:t>
            </w:r>
          </w:p>
        </w:tc>
        <w:tc>
          <w:tcPr>
            <w:tcW w:w="129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财务章</w:t>
            </w:r>
          </w:p>
          <w:p>
            <w:pPr>
              <w:jc w:val="center"/>
              <w:textAlignment w:val="center"/>
              <w:rPr>
                <w:rFonts w:ascii="Arial" w:hAnsi="Arial" w:cs="Arial"/>
                <w:color w:val="000000"/>
                <w:sz w:val="18"/>
                <w:szCs w:val="18"/>
              </w:rPr>
            </w:pPr>
            <w:r>
              <w:rPr>
                <w:rFonts w:hint="eastAsia" w:ascii="宋体" w:hAnsi="宋体" w:cs="宋体"/>
                <w:color w:val="000000"/>
                <w:sz w:val="18"/>
                <w:szCs w:val="18"/>
              </w:rPr>
              <w:t>陈祥文印</w:t>
            </w:r>
          </w:p>
        </w:tc>
        <w:tc>
          <w:tcPr>
            <w:tcW w:w="1428" w:type="dxa"/>
            <w:vAlign w:val="center"/>
          </w:tcPr>
          <w:p>
            <w:pPr>
              <w:jc w:val="center"/>
              <w:rPr>
                <w:rFonts w:ascii="Arial" w:hAnsi="Arial" w:cs="Arial"/>
                <w:color w:val="000000"/>
                <w:sz w:val="18"/>
                <w:szCs w:val="18"/>
              </w:rPr>
            </w:pPr>
            <w:r>
              <w:rPr>
                <w:rFonts w:hint="eastAsia" w:ascii="Arial" w:hAnsi="Arial" w:cs="Arial"/>
                <w:color w:val="000000"/>
                <w:sz w:val="18"/>
                <w:szCs w:val="18"/>
              </w:rPr>
              <w:t>10,519,363.42</w:t>
            </w:r>
          </w:p>
        </w:tc>
        <w:tc>
          <w:tcPr>
            <w:tcW w:w="1152"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转账支票（24张）</w:t>
            </w:r>
          </w:p>
          <w:p>
            <w:pPr>
              <w:jc w:val="center"/>
              <w:textAlignment w:val="center"/>
              <w:rPr>
                <w:rFonts w:ascii="Arial" w:hAnsi="Arial" w:cs="Arial"/>
                <w:color w:val="000000"/>
                <w:sz w:val="18"/>
                <w:szCs w:val="18"/>
              </w:rPr>
            </w:pPr>
            <w:r>
              <w:rPr>
                <w:rFonts w:hint="eastAsia" w:ascii="Arial" w:hAnsi="Arial" w:cs="Arial"/>
                <w:color w:val="000000"/>
                <w:sz w:val="18"/>
                <w:szCs w:val="18"/>
              </w:rPr>
              <w:t>本月未使用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445" w:type="dxa"/>
            <w:vAlign w:val="center"/>
          </w:tcPr>
          <w:p>
            <w:pPr>
              <w:widowControl w:val="0"/>
              <w:jc w:val="center"/>
              <w:textAlignment w:val="center"/>
              <w:rPr>
                <w:rFonts w:ascii="Arial" w:hAnsi="Arial" w:cs="Arial"/>
                <w:color w:val="000000"/>
                <w:sz w:val="18"/>
                <w:szCs w:val="18"/>
              </w:rPr>
            </w:pPr>
            <w:r>
              <w:rPr>
                <w:rFonts w:ascii="Arial" w:hAnsi="Arial" w:cs="Arial"/>
                <w:color w:val="000000"/>
                <w:sz w:val="18"/>
                <w:szCs w:val="18"/>
              </w:rPr>
              <w:t>6</w:t>
            </w:r>
          </w:p>
        </w:tc>
        <w:tc>
          <w:tcPr>
            <w:tcW w:w="1588"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中国工商银行股份有限公司武穴支行</w:t>
            </w:r>
          </w:p>
        </w:tc>
        <w:tc>
          <w:tcPr>
            <w:tcW w:w="2454"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1814 0773 2920 0244 983</w:t>
            </w:r>
          </w:p>
        </w:tc>
        <w:tc>
          <w:tcPr>
            <w:tcW w:w="1164" w:type="dxa"/>
            <w:vAlign w:val="center"/>
          </w:tcPr>
          <w:p>
            <w:pPr>
              <w:jc w:val="center"/>
              <w:textAlignment w:val="center"/>
              <w:rPr>
                <w:rFonts w:ascii="Arial" w:hAnsi="Arial" w:cs="Arial"/>
                <w:color w:val="000000"/>
                <w:sz w:val="18"/>
                <w:szCs w:val="18"/>
              </w:rPr>
            </w:pPr>
            <w:r>
              <w:rPr>
                <w:rFonts w:hint="eastAsia" w:ascii="宋体" w:hAnsi="宋体" w:cs="宋体"/>
                <w:color w:val="000000"/>
                <w:sz w:val="20"/>
                <w:szCs w:val="20"/>
              </w:rPr>
              <w:t>监管户</w:t>
            </w:r>
          </w:p>
        </w:tc>
        <w:tc>
          <w:tcPr>
            <w:tcW w:w="129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武穴碧桂园</w:t>
            </w:r>
            <w:r>
              <w:rPr>
                <w:rFonts w:ascii="Arial" w:hAnsi="Arial" w:cs="Arial"/>
                <w:color w:val="000000"/>
                <w:sz w:val="18"/>
                <w:szCs w:val="18"/>
              </w:rPr>
              <w:t>1#</w:t>
            </w:r>
            <w:r>
              <w:rPr>
                <w:rFonts w:hint="eastAsia" w:ascii="宋体" w:hAnsi="宋体" w:cs="宋体"/>
                <w:color w:val="000000"/>
                <w:sz w:val="18"/>
                <w:szCs w:val="18"/>
              </w:rPr>
              <w:t>、</w:t>
            </w:r>
            <w:r>
              <w:rPr>
                <w:rFonts w:ascii="Arial" w:hAnsi="Arial" w:cs="Arial"/>
                <w:color w:val="000000"/>
                <w:sz w:val="18"/>
                <w:szCs w:val="18"/>
              </w:rPr>
              <w:t>6#</w:t>
            </w:r>
            <w:r>
              <w:rPr>
                <w:rFonts w:hint="eastAsia" w:ascii="宋体" w:hAnsi="宋体" w:cs="宋体"/>
                <w:color w:val="000000"/>
                <w:sz w:val="18"/>
                <w:szCs w:val="18"/>
              </w:rPr>
              <w:t>楼账户章</w:t>
            </w:r>
          </w:p>
          <w:p>
            <w:pPr>
              <w:jc w:val="center"/>
              <w:textAlignment w:val="center"/>
              <w:rPr>
                <w:rFonts w:ascii="Arial" w:hAnsi="Arial" w:cs="Arial"/>
                <w:color w:val="000000"/>
                <w:sz w:val="18"/>
                <w:szCs w:val="18"/>
              </w:rPr>
            </w:pPr>
            <w:r>
              <w:rPr>
                <w:rFonts w:hint="eastAsia" w:ascii="宋体" w:hAnsi="宋体" w:cs="宋体"/>
                <w:color w:val="000000"/>
                <w:sz w:val="18"/>
                <w:szCs w:val="18"/>
              </w:rPr>
              <w:t>陈祥文印</w:t>
            </w:r>
          </w:p>
        </w:tc>
        <w:tc>
          <w:tcPr>
            <w:tcW w:w="1428" w:type="dxa"/>
            <w:vAlign w:val="center"/>
          </w:tcPr>
          <w:p>
            <w:pPr>
              <w:jc w:val="center"/>
              <w:rPr>
                <w:rFonts w:ascii="Arial" w:hAnsi="Arial" w:cs="Arial"/>
                <w:color w:val="000000"/>
                <w:sz w:val="18"/>
                <w:szCs w:val="18"/>
              </w:rPr>
            </w:pPr>
            <w:r>
              <w:rPr>
                <w:rFonts w:hint="eastAsia" w:ascii="Arial" w:hAnsi="Arial" w:cs="Arial"/>
                <w:color w:val="000000"/>
                <w:sz w:val="18"/>
                <w:szCs w:val="18"/>
              </w:rPr>
              <w:t>31,311,662.04</w:t>
            </w:r>
          </w:p>
        </w:tc>
        <w:tc>
          <w:tcPr>
            <w:tcW w:w="1152" w:type="dxa"/>
            <w:vAlign w:val="center"/>
          </w:tcPr>
          <w:p>
            <w:pPr>
              <w:jc w:val="center"/>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445" w:type="dxa"/>
            <w:vAlign w:val="center"/>
          </w:tcPr>
          <w:p>
            <w:pPr>
              <w:widowControl w:val="0"/>
              <w:jc w:val="center"/>
              <w:textAlignment w:val="center"/>
              <w:rPr>
                <w:rFonts w:ascii="Arial" w:hAnsi="Arial" w:cs="Arial"/>
                <w:color w:val="000000"/>
                <w:sz w:val="18"/>
                <w:szCs w:val="18"/>
              </w:rPr>
            </w:pPr>
            <w:r>
              <w:rPr>
                <w:rFonts w:ascii="Arial" w:hAnsi="Arial" w:cs="Arial"/>
                <w:color w:val="000000"/>
                <w:sz w:val="18"/>
                <w:szCs w:val="18"/>
              </w:rPr>
              <w:t>7</w:t>
            </w:r>
          </w:p>
        </w:tc>
        <w:tc>
          <w:tcPr>
            <w:tcW w:w="1588"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中国银行武穴市支行</w:t>
            </w:r>
          </w:p>
        </w:tc>
        <w:tc>
          <w:tcPr>
            <w:tcW w:w="2454"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5586 8018 0582</w:t>
            </w:r>
          </w:p>
        </w:tc>
        <w:tc>
          <w:tcPr>
            <w:tcW w:w="1164" w:type="dxa"/>
            <w:vAlign w:val="center"/>
          </w:tcPr>
          <w:p>
            <w:pPr>
              <w:jc w:val="center"/>
              <w:textAlignment w:val="center"/>
              <w:rPr>
                <w:rFonts w:ascii="Arial" w:hAnsi="Arial" w:cs="Arial"/>
                <w:color w:val="000000"/>
                <w:sz w:val="18"/>
                <w:szCs w:val="18"/>
              </w:rPr>
            </w:pPr>
            <w:r>
              <w:rPr>
                <w:rFonts w:hint="eastAsia" w:ascii="宋体" w:hAnsi="宋体" w:cs="宋体"/>
                <w:color w:val="000000"/>
                <w:sz w:val="20"/>
                <w:szCs w:val="20"/>
              </w:rPr>
              <w:t>监管户</w:t>
            </w:r>
          </w:p>
        </w:tc>
        <w:tc>
          <w:tcPr>
            <w:tcW w:w="129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武穴碧桂园</w:t>
            </w:r>
            <w:r>
              <w:rPr>
                <w:rFonts w:ascii="Arial" w:hAnsi="Arial" w:cs="Arial"/>
                <w:color w:val="000000"/>
                <w:sz w:val="18"/>
                <w:szCs w:val="18"/>
              </w:rPr>
              <w:t>1A#2A#6A#</w:t>
            </w:r>
            <w:r>
              <w:rPr>
                <w:rFonts w:hint="eastAsia" w:ascii="宋体" w:hAnsi="宋体" w:cs="宋体"/>
                <w:color w:val="000000"/>
                <w:sz w:val="18"/>
                <w:szCs w:val="18"/>
              </w:rPr>
              <w:t>商业账户章</w:t>
            </w:r>
          </w:p>
          <w:p>
            <w:pPr>
              <w:jc w:val="center"/>
              <w:textAlignment w:val="center"/>
              <w:rPr>
                <w:rFonts w:ascii="Arial" w:hAnsi="Arial" w:cs="Arial"/>
                <w:color w:val="000000"/>
                <w:sz w:val="18"/>
                <w:szCs w:val="18"/>
              </w:rPr>
            </w:pPr>
            <w:r>
              <w:rPr>
                <w:rFonts w:hint="eastAsia" w:ascii="宋体" w:hAnsi="宋体" w:cs="宋体"/>
                <w:color w:val="000000"/>
                <w:sz w:val="18"/>
                <w:szCs w:val="18"/>
              </w:rPr>
              <w:t>陈祥文印</w:t>
            </w:r>
          </w:p>
        </w:tc>
        <w:tc>
          <w:tcPr>
            <w:tcW w:w="1428" w:type="dxa"/>
            <w:vAlign w:val="center"/>
          </w:tcPr>
          <w:p>
            <w:pPr>
              <w:jc w:val="center"/>
              <w:rPr>
                <w:rFonts w:ascii="Arial" w:hAnsi="Arial" w:cs="Arial"/>
                <w:color w:val="000000"/>
                <w:sz w:val="18"/>
                <w:szCs w:val="18"/>
              </w:rPr>
            </w:pPr>
            <w:r>
              <w:rPr>
                <w:rFonts w:hint="eastAsia" w:ascii="Arial" w:hAnsi="Arial" w:cs="Arial"/>
                <w:color w:val="000000"/>
                <w:sz w:val="18"/>
                <w:szCs w:val="18"/>
              </w:rPr>
              <w:t>0.00</w:t>
            </w:r>
          </w:p>
        </w:tc>
        <w:tc>
          <w:tcPr>
            <w:tcW w:w="1152" w:type="dxa"/>
            <w:vAlign w:val="center"/>
          </w:tcPr>
          <w:p>
            <w:pPr>
              <w:jc w:val="center"/>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445" w:type="dxa"/>
            <w:vAlign w:val="center"/>
          </w:tcPr>
          <w:p>
            <w:pPr>
              <w:widowControl w:val="0"/>
              <w:jc w:val="center"/>
              <w:textAlignment w:val="center"/>
              <w:rPr>
                <w:rFonts w:ascii="Arial" w:hAnsi="Arial" w:cs="Arial"/>
                <w:color w:val="000000"/>
                <w:sz w:val="18"/>
                <w:szCs w:val="18"/>
              </w:rPr>
            </w:pPr>
            <w:r>
              <w:rPr>
                <w:rFonts w:ascii="Arial" w:hAnsi="Arial" w:cs="Arial"/>
                <w:color w:val="000000"/>
                <w:sz w:val="18"/>
                <w:szCs w:val="18"/>
              </w:rPr>
              <w:t>8</w:t>
            </w:r>
          </w:p>
        </w:tc>
        <w:tc>
          <w:tcPr>
            <w:tcW w:w="1588"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中国银行武穴市支行</w:t>
            </w:r>
          </w:p>
        </w:tc>
        <w:tc>
          <w:tcPr>
            <w:tcW w:w="2454"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5599 8036 3556</w:t>
            </w:r>
          </w:p>
        </w:tc>
        <w:tc>
          <w:tcPr>
            <w:tcW w:w="1164" w:type="dxa"/>
            <w:vAlign w:val="center"/>
          </w:tcPr>
          <w:p>
            <w:pPr>
              <w:jc w:val="center"/>
              <w:textAlignment w:val="center"/>
              <w:rPr>
                <w:rFonts w:ascii="Arial" w:hAnsi="Arial" w:cs="Arial"/>
                <w:color w:val="000000"/>
                <w:sz w:val="18"/>
                <w:szCs w:val="18"/>
              </w:rPr>
            </w:pPr>
            <w:r>
              <w:rPr>
                <w:rFonts w:hint="eastAsia" w:ascii="宋体" w:hAnsi="宋体" w:cs="宋体"/>
                <w:color w:val="000000"/>
                <w:sz w:val="20"/>
                <w:szCs w:val="20"/>
              </w:rPr>
              <w:t>监管户</w:t>
            </w:r>
          </w:p>
        </w:tc>
        <w:tc>
          <w:tcPr>
            <w:tcW w:w="129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武穴碧桂园7#楼住宅账户章</w:t>
            </w:r>
          </w:p>
          <w:p>
            <w:pPr>
              <w:jc w:val="center"/>
              <w:textAlignment w:val="center"/>
              <w:rPr>
                <w:rFonts w:ascii="Arial" w:hAnsi="Arial" w:cs="Arial"/>
                <w:color w:val="000000"/>
                <w:sz w:val="18"/>
                <w:szCs w:val="18"/>
              </w:rPr>
            </w:pPr>
            <w:r>
              <w:rPr>
                <w:rFonts w:hint="eastAsia" w:ascii="宋体" w:hAnsi="宋体" w:cs="宋体"/>
                <w:color w:val="000000"/>
                <w:sz w:val="18"/>
                <w:szCs w:val="18"/>
              </w:rPr>
              <w:t>陈祥文印</w:t>
            </w:r>
          </w:p>
        </w:tc>
        <w:tc>
          <w:tcPr>
            <w:tcW w:w="1428" w:type="dxa"/>
            <w:vAlign w:val="center"/>
          </w:tcPr>
          <w:p>
            <w:pPr>
              <w:jc w:val="center"/>
              <w:rPr>
                <w:rFonts w:ascii="Arial" w:hAnsi="Arial" w:cs="Arial"/>
                <w:color w:val="000000"/>
                <w:sz w:val="18"/>
                <w:szCs w:val="18"/>
              </w:rPr>
            </w:pPr>
            <w:r>
              <w:rPr>
                <w:rFonts w:hint="eastAsia" w:ascii="Arial" w:hAnsi="Arial" w:cs="Arial"/>
                <w:color w:val="000000"/>
                <w:sz w:val="18"/>
                <w:szCs w:val="18"/>
              </w:rPr>
              <w:t>6,199,776.34</w:t>
            </w:r>
          </w:p>
        </w:tc>
        <w:tc>
          <w:tcPr>
            <w:tcW w:w="1152" w:type="dxa"/>
            <w:vAlign w:val="center"/>
          </w:tcPr>
          <w:p>
            <w:pPr>
              <w:jc w:val="center"/>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445" w:type="dxa"/>
            <w:vAlign w:val="center"/>
          </w:tcPr>
          <w:p>
            <w:pPr>
              <w:widowControl w:val="0"/>
              <w:jc w:val="center"/>
              <w:textAlignment w:val="center"/>
              <w:rPr>
                <w:rFonts w:ascii="Arial" w:hAnsi="Arial" w:cs="Arial"/>
                <w:color w:val="000000"/>
                <w:sz w:val="18"/>
                <w:szCs w:val="18"/>
              </w:rPr>
            </w:pPr>
            <w:r>
              <w:rPr>
                <w:rFonts w:hint="eastAsia" w:ascii="Arial" w:hAnsi="Arial" w:cs="Arial"/>
                <w:color w:val="000000"/>
                <w:sz w:val="18"/>
                <w:szCs w:val="18"/>
              </w:rPr>
              <w:t>9</w:t>
            </w:r>
          </w:p>
        </w:tc>
        <w:tc>
          <w:tcPr>
            <w:tcW w:w="1588"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中国银行武穴市支行</w:t>
            </w:r>
          </w:p>
        </w:tc>
        <w:tc>
          <w:tcPr>
            <w:tcW w:w="2454"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5638 8067 2261</w:t>
            </w:r>
          </w:p>
        </w:tc>
        <w:tc>
          <w:tcPr>
            <w:tcW w:w="1164" w:type="dxa"/>
            <w:vAlign w:val="center"/>
          </w:tcPr>
          <w:p>
            <w:pPr>
              <w:jc w:val="center"/>
              <w:textAlignment w:val="center"/>
              <w:rPr>
                <w:rFonts w:ascii="宋体" w:hAnsi="宋体" w:cs="宋体"/>
                <w:color w:val="000000"/>
                <w:sz w:val="20"/>
                <w:szCs w:val="20"/>
              </w:rPr>
            </w:pPr>
            <w:r>
              <w:rPr>
                <w:rFonts w:hint="eastAsia" w:ascii="宋体" w:hAnsi="宋体" w:cs="宋体"/>
                <w:color w:val="000000"/>
                <w:sz w:val="20"/>
                <w:szCs w:val="20"/>
              </w:rPr>
              <w:t>监管户</w:t>
            </w:r>
          </w:p>
        </w:tc>
        <w:tc>
          <w:tcPr>
            <w:tcW w:w="1296" w:type="dxa"/>
            <w:vAlign w:val="center"/>
          </w:tcPr>
          <w:p>
            <w:pPr>
              <w:jc w:val="center"/>
              <w:textAlignment w:val="center"/>
              <w:rPr>
                <w:rFonts w:ascii="宋体" w:hAnsi="宋体" w:cs="宋体"/>
                <w:color w:val="000000"/>
                <w:sz w:val="18"/>
                <w:szCs w:val="18"/>
              </w:rPr>
            </w:pPr>
            <w:r>
              <w:rPr>
                <w:rFonts w:hint="eastAsia" w:ascii="宋体" w:hAnsi="宋体" w:cs="宋体"/>
                <w:color w:val="000000"/>
                <w:sz w:val="18"/>
                <w:szCs w:val="18"/>
              </w:rPr>
              <w:t>武穴碧桂园2#楼住宅账户章</w:t>
            </w:r>
          </w:p>
          <w:p>
            <w:pPr>
              <w:jc w:val="center"/>
              <w:textAlignment w:val="center"/>
              <w:rPr>
                <w:rFonts w:ascii="Arial" w:hAnsi="Arial" w:cs="Arial"/>
                <w:color w:val="000000"/>
                <w:sz w:val="18"/>
                <w:szCs w:val="18"/>
              </w:rPr>
            </w:pPr>
            <w:r>
              <w:rPr>
                <w:rFonts w:hint="eastAsia" w:ascii="宋体" w:hAnsi="宋体" w:cs="宋体"/>
                <w:color w:val="000000"/>
                <w:sz w:val="18"/>
                <w:szCs w:val="18"/>
              </w:rPr>
              <w:t>陈祥文印</w:t>
            </w:r>
          </w:p>
        </w:tc>
        <w:tc>
          <w:tcPr>
            <w:tcW w:w="1428" w:type="dxa"/>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0.00</w:t>
            </w:r>
          </w:p>
        </w:tc>
        <w:tc>
          <w:tcPr>
            <w:tcW w:w="1152" w:type="dxa"/>
            <w:vAlign w:val="center"/>
          </w:tcPr>
          <w:p>
            <w:pPr>
              <w:jc w:val="center"/>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6947" w:type="dxa"/>
            <w:gridSpan w:val="5"/>
            <w:vAlign w:val="center"/>
          </w:tcPr>
          <w:p>
            <w:pPr>
              <w:jc w:val="center"/>
              <w:textAlignment w:val="center"/>
              <w:rPr>
                <w:rFonts w:ascii="Arial" w:hAnsi="Arial" w:cs="Arial"/>
                <w:color w:val="000000"/>
                <w:sz w:val="18"/>
                <w:szCs w:val="18"/>
              </w:rPr>
            </w:pPr>
            <w:r>
              <w:rPr>
                <w:rFonts w:hint="eastAsia" w:ascii="Arial" w:hAnsi="Arial" w:cs="Arial"/>
                <w:b/>
                <w:bCs/>
                <w:color w:val="000000"/>
                <w:sz w:val="18"/>
                <w:szCs w:val="18"/>
              </w:rPr>
              <w:t>合计</w:t>
            </w:r>
          </w:p>
        </w:tc>
        <w:tc>
          <w:tcPr>
            <w:tcW w:w="1428" w:type="dxa"/>
            <w:vAlign w:val="center"/>
          </w:tcPr>
          <w:p>
            <w:pPr>
              <w:jc w:val="center"/>
              <w:rPr>
                <w:rFonts w:ascii="Arial" w:hAnsi="Arial" w:cs="Arial"/>
                <w:color w:val="000000"/>
                <w:sz w:val="18"/>
                <w:szCs w:val="18"/>
              </w:rPr>
            </w:pPr>
            <w:r>
              <w:rPr>
                <w:rFonts w:hint="eastAsia" w:ascii="Arial" w:hAnsi="Arial" w:cs="Arial"/>
                <w:b/>
                <w:bCs/>
                <w:color w:val="000000"/>
                <w:sz w:val="18"/>
                <w:szCs w:val="18"/>
              </w:rPr>
              <w:t>48,124,593.46</w:t>
            </w:r>
          </w:p>
        </w:tc>
        <w:tc>
          <w:tcPr>
            <w:tcW w:w="1152" w:type="dxa"/>
            <w:vAlign w:val="center"/>
          </w:tcPr>
          <w:p>
            <w:pPr>
              <w:jc w:val="center"/>
              <w:textAlignment w:val="center"/>
              <w:rPr>
                <w:rFonts w:ascii="Arial" w:hAnsi="Arial" w:cs="Arial"/>
                <w:color w:val="000000"/>
                <w:sz w:val="18"/>
                <w:szCs w:val="18"/>
              </w:rPr>
            </w:pPr>
          </w:p>
        </w:tc>
      </w:tr>
    </w:tbl>
    <w:p>
      <w:pPr>
        <w:pStyle w:val="2"/>
        <w:numPr>
          <w:ilvl w:val="0"/>
          <w:numId w:val="2"/>
        </w:numPr>
        <w:spacing w:before="300" w:after="300" w:line="360" w:lineRule="exact"/>
        <w:rPr>
          <w:rFonts w:ascii="宋体" w:hAnsi="宋体" w:eastAsia="宋体"/>
          <w:sz w:val="21"/>
          <w:szCs w:val="21"/>
        </w:rPr>
      </w:pPr>
      <w:bookmarkStart w:id="71" w:name="_Toc30843"/>
      <w:bookmarkStart w:id="72" w:name="_Toc25736"/>
      <w:bookmarkStart w:id="73" w:name="_Toc12683"/>
      <w:bookmarkStart w:id="74" w:name="_Toc14173"/>
      <w:bookmarkStart w:id="75" w:name="_Toc32379"/>
      <w:bookmarkStart w:id="76" w:name="_Toc21484"/>
      <w:bookmarkStart w:id="77" w:name="_Toc24047"/>
      <w:bookmarkStart w:id="78" w:name="_Toc13377"/>
      <w:bookmarkStart w:id="79" w:name="_Toc31385"/>
      <w:bookmarkStart w:id="80" w:name="_Toc15649"/>
      <w:r>
        <w:rPr>
          <w:rFonts w:hint="eastAsia" w:ascii="宋体" w:hAnsi="宋体" w:eastAsia="宋体"/>
          <w:sz w:val="21"/>
          <w:szCs w:val="21"/>
        </w:rPr>
        <w:t>资金收支情况</w:t>
      </w:r>
      <w:bookmarkEnd w:id="71"/>
      <w:bookmarkEnd w:id="72"/>
      <w:bookmarkEnd w:id="73"/>
      <w:bookmarkEnd w:id="74"/>
      <w:bookmarkEnd w:id="75"/>
      <w:bookmarkEnd w:id="76"/>
      <w:bookmarkEnd w:id="77"/>
      <w:bookmarkEnd w:id="78"/>
      <w:bookmarkEnd w:id="79"/>
      <w:bookmarkEnd w:id="80"/>
    </w:p>
    <w:p>
      <w:pPr>
        <w:pStyle w:val="7"/>
        <w:spacing w:line="480" w:lineRule="auto"/>
        <w:rPr>
          <w:rFonts w:ascii="宋体" w:hAnsi="宋体" w:cs="宋体"/>
          <w:b/>
          <w:sz w:val="21"/>
          <w:szCs w:val="21"/>
        </w:rPr>
      </w:pPr>
      <w:r>
        <w:rPr>
          <w:rFonts w:hint="eastAsia" w:ascii="宋体" w:hAnsi="宋体" w:cs="宋体"/>
          <w:b/>
          <w:sz w:val="21"/>
          <w:szCs w:val="21"/>
        </w:rPr>
        <w:t>8.1资金收入</w:t>
      </w:r>
    </w:p>
    <w:p>
      <w:pPr>
        <w:spacing w:line="360" w:lineRule="auto"/>
        <w:ind w:firstLine="420" w:firstLineChars="200"/>
        <w:rPr>
          <w:rFonts w:ascii="Arial" w:hAnsi="Arial" w:cs="Arial"/>
          <w:bCs/>
          <w:sz w:val="21"/>
          <w:szCs w:val="21"/>
        </w:rPr>
      </w:pPr>
      <w:r>
        <w:rPr>
          <w:rFonts w:ascii="Arial" w:hAnsi="Arial" w:cs="Arial"/>
          <w:bCs/>
          <w:sz w:val="21"/>
          <w:szCs w:val="21"/>
        </w:rPr>
        <w:t>2021年0</w:t>
      </w:r>
      <w:r>
        <w:rPr>
          <w:rFonts w:hint="eastAsia" w:ascii="Arial" w:hAnsi="Arial" w:cs="Arial"/>
          <w:bCs/>
          <w:sz w:val="21"/>
          <w:szCs w:val="21"/>
        </w:rPr>
        <w:t>8</w:t>
      </w:r>
      <w:r>
        <w:rPr>
          <w:rFonts w:ascii="Arial" w:hAnsi="Arial" w:cs="Arial"/>
          <w:bCs/>
          <w:sz w:val="21"/>
          <w:szCs w:val="21"/>
        </w:rPr>
        <w:t>月01日-2021年0</w:t>
      </w:r>
      <w:r>
        <w:rPr>
          <w:rFonts w:hint="eastAsia" w:ascii="Arial" w:hAnsi="Arial" w:cs="Arial"/>
          <w:bCs/>
          <w:sz w:val="21"/>
          <w:szCs w:val="21"/>
        </w:rPr>
        <w:t>8</w:t>
      </w:r>
      <w:r>
        <w:rPr>
          <w:rFonts w:ascii="Arial" w:hAnsi="Arial" w:cs="Arial"/>
          <w:bCs/>
          <w:sz w:val="21"/>
          <w:szCs w:val="21"/>
        </w:rPr>
        <w:t>月3</w:t>
      </w:r>
      <w:r>
        <w:rPr>
          <w:rFonts w:hint="eastAsia" w:ascii="Arial" w:hAnsi="Arial" w:cs="Arial"/>
          <w:bCs/>
          <w:sz w:val="21"/>
          <w:szCs w:val="21"/>
        </w:rPr>
        <w:t>1</w:t>
      </w:r>
      <w:r>
        <w:rPr>
          <w:rFonts w:ascii="Arial" w:hAnsi="Arial" w:cs="Arial"/>
          <w:bCs/>
          <w:sz w:val="21"/>
          <w:szCs w:val="21"/>
        </w:rPr>
        <w:t>日期间，项目公司资金流入</w:t>
      </w:r>
      <w:r>
        <w:rPr>
          <w:rFonts w:hint="eastAsia" w:ascii="Arial" w:hAnsi="Arial" w:cs="Arial"/>
          <w:bCs/>
          <w:sz w:val="21"/>
          <w:szCs w:val="21"/>
        </w:rPr>
        <w:t>合计</w:t>
      </w:r>
      <w:r>
        <w:rPr>
          <w:rFonts w:hint="eastAsia" w:ascii="Arial" w:hAnsi="Arial" w:cs="Arial"/>
          <w:bCs/>
          <w:color w:val="000000"/>
          <w:sz w:val="21"/>
          <w:szCs w:val="21"/>
        </w:rPr>
        <w:t>42,813,427.42</w:t>
      </w:r>
      <w:r>
        <w:rPr>
          <w:rFonts w:ascii="Arial" w:hAnsi="Arial" w:cs="Arial"/>
          <w:bCs/>
          <w:sz w:val="21"/>
          <w:szCs w:val="21"/>
        </w:rPr>
        <w:t>元</w:t>
      </w:r>
      <w:r>
        <w:rPr>
          <w:rFonts w:hint="eastAsia" w:ascii="Arial" w:hAnsi="Arial" w:cs="Arial"/>
          <w:bCs/>
          <w:sz w:val="21"/>
          <w:szCs w:val="21"/>
        </w:rPr>
        <w:t>，其中销售回款19,191,096.00元(因存在POS机月末有未达账项，故存在上月末企业已记，银行未入账的银行回款1465154元计入本月）。</w:t>
      </w:r>
      <w:r>
        <w:rPr>
          <w:rFonts w:ascii="Arial" w:hAnsi="Arial" w:cs="Arial"/>
          <w:bCs/>
          <w:sz w:val="21"/>
          <w:szCs w:val="21"/>
        </w:rPr>
        <w:t>具体明细如下：</w:t>
      </w:r>
    </w:p>
    <w:p>
      <w:pPr>
        <w:jc w:val="center"/>
        <w:rPr>
          <w:rFonts w:ascii="宋体" w:hAnsi="宋体" w:cs="宋体"/>
          <w:b/>
          <w:bCs/>
          <w:color w:val="000000"/>
          <w:sz w:val="21"/>
          <w:szCs w:val="21"/>
        </w:rPr>
      </w:pPr>
      <w:r>
        <w:rPr>
          <w:rFonts w:hint="eastAsia" w:ascii="宋体" w:hAnsi="宋体" w:cs="宋体"/>
          <w:b/>
          <w:bCs/>
          <w:color w:val="000000"/>
          <w:sz w:val="21"/>
          <w:szCs w:val="21"/>
        </w:rPr>
        <w:t>表十一:项目公司2021/08/01-2021/08/31银行资金流入明细</w:t>
      </w:r>
    </w:p>
    <w:tbl>
      <w:tblPr>
        <w:tblStyle w:val="18"/>
        <w:tblW w:w="9679" w:type="dxa"/>
        <w:jc w:val="right"/>
        <w:tblLayout w:type="fixed"/>
        <w:tblCellMar>
          <w:top w:w="0" w:type="dxa"/>
          <w:left w:w="108" w:type="dxa"/>
          <w:bottom w:w="0" w:type="dxa"/>
          <w:right w:w="108" w:type="dxa"/>
        </w:tblCellMar>
      </w:tblPr>
      <w:tblGrid>
        <w:gridCol w:w="520"/>
        <w:gridCol w:w="1128"/>
        <w:gridCol w:w="2796"/>
        <w:gridCol w:w="960"/>
        <w:gridCol w:w="1478"/>
        <w:gridCol w:w="2797"/>
      </w:tblGrid>
      <w:tr>
        <w:tblPrEx>
          <w:tblCellMar>
            <w:top w:w="0" w:type="dxa"/>
            <w:left w:w="108" w:type="dxa"/>
            <w:bottom w:w="0" w:type="dxa"/>
            <w:right w:w="108" w:type="dxa"/>
          </w:tblCellMar>
        </w:tblPrEx>
        <w:trPr>
          <w:trHeight w:val="227" w:hRule="atLeast"/>
          <w:tblHeader/>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b/>
                <w:bCs/>
                <w:color w:val="000000"/>
                <w:sz w:val="18"/>
                <w:szCs w:val="18"/>
              </w:rPr>
            </w:pPr>
            <w:bookmarkStart w:id="81" w:name="OLE_LINK5" w:colFirst="0" w:colLast="4"/>
            <w:bookmarkStart w:id="82" w:name="OLE_LINK4"/>
            <w:r>
              <w:rPr>
                <w:rFonts w:ascii="Arial" w:hAnsi="Arial" w:cs="Arial"/>
                <w:b/>
                <w:bCs/>
                <w:color w:val="000000"/>
                <w:sz w:val="18"/>
                <w:szCs w:val="18"/>
              </w:rPr>
              <w:t>序号</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日期</w:t>
            </w:r>
          </w:p>
        </w:tc>
        <w:tc>
          <w:tcPr>
            <w:tcW w:w="2796"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付款方</w:t>
            </w:r>
          </w:p>
        </w:tc>
        <w:tc>
          <w:tcPr>
            <w:tcW w:w="96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款项类型</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金额（元）</w:t>
            </w:r>
          </w:p>
        </w:tc>
        <w:tc>
          <w:tcPr>
            <w:tcW w:w="279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收款行</w:t>
            </w:r>
          </w:p>
        </w:tc>
      </w:tr>
      <w:tr>
        <w:tblPrEx>
          <w:tblCellMar>
            <w:top w:w="0" w:type="dxa"/>
            <w:left w:w="108" w:type="dxa"/>
            <w:bottom w:w="0" w:type="dxa"/>
            <w:right w:w="108" w:type="dxa"/>
          </w:tblCellMar>
        </w:tblPrEx>
        <w:trPr>
          <w:trHeight w:val="376"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bookmarkStart w:id="83" w:name="OLE_LINK6" w:colFirst="1" w:colLast="4"/>
            <w:bookmarkStart w:id="84" w:name="OLE_LINK3" w:colFirst="4" w:colLast="4"/>
            <w:bookmarkStart w:id="85" w:name="OLE_LINK2" w:colFirst="1" w:colLast="3"/>
            <w:r>
              <w:rPr>
                <w:rFonts w:hint="eastAsia" w:ascii="Arial" w:hAnsi="Arial" w:cs="Arial"/>
                <w:color w:val="000000"/>
                <w:sz w:val="18"/>
                <w:szCs w:val="18"/>
              </w:rPr>
              <w:t>1</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rPr>
              <w:t>2021/08/06</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干秀娟</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180,000.00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中国农业银行武穴市支行营业部 </w:t>
            </w:r>
            <w:r>
              <w:rPr>
                <w:rFonts w:hint="eastAsia" w:ascii="Arial" w:hAnsi="Arial" w:cs="Arial"/>
                <w:color w:val="000000"/>
                <w:sz w:val="18"/>
                <w:szCs w:val="18"/>
              </w:rPr>
              <w:br w:type="textWrapping"/>
            </w:r>
            <w:r>
              <w:rPr>
                <w:rFonts w:hint="eastAsia" w:ascii="Arial" w:hAnsi="Arial" w:cs="Arial"/>
                <w:color w:val="000000"/>
                <w:sz w:val="18"/>
                <w:szCs w:val="18"/>
              </w:rPr>
              <w:t>（17660201040015039）</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rPr>
              <w:t>2021/08/03</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黄冈住房公积金中心</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500,000.00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中国农业银行武穴市支行营业部 </w:t>
            </w:r>
            <w:r>
              <w:rPr>
                <w:rFonts w:hint="eastAsia" w:ascii="Arial" w:hAnsi="Arial" w:cs="Arial"/>
                <w:color w:val="000000"/>
                <w:sz w:val="18"/>
                <w:szCs w:val="18"/>
              </w:rPr>
              <w:br w:type="textWrapping"/>
            </w:r>
            <w:r>
              <w:rPr>
                <w:rFonts w:hint="eastAsia" w:ascii="Arial" w:hAnsi="Arial" w:cs="Arial"/>
                <w:color w:val="000000"/>
                <w:sz w:val="18"/>
                <w:szCs w:val="18"/>
              </w:rPr>
              <w:t>（17660201040015039）</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rPr>
              <w:t>2021/08/02</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陈强</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230,000.00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中国农业银行武穴市支行营业部 </w:t>
            </w:r>
            <w:r>
              <w:rPr>
                <w:rFonts w:hint="eastAsia" w:ascii="Arial" w:hAnsi="Arial" w:cs="Arial"/>
                <w:color w:val="000000"/>
                <w:sz w:val="18"/>
                <w:szCs w:val="18"/>
              </w:rPr>
              <w:br w:type="textWrapping"/>
            </w:r>
            <w:r>
              <w:rPr>
                <w:rFonts w:hint="eastAsia" w:ascii="Arial" w:hAnsi="Arial" w:cs="Arial"/>
                <w:color w:val="000000"/>
                <w:sz w:val="18"/>
                <w:szCs w:val="18"/>
              </w:rPr>
              <w:t>（17660201040015039）</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4</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rPr>
              <w:t>2021/08/02</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朱焕飞</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340,000.00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中国农业银行武穴市支行营业部 </w:t>
            </w:r>
            <w:r>
              <w:rPr>
                <w:rFonts w:hint="eastAsia" w:ascii="Arial" w:hAnsi="Arial" w:cs="Arial"/>
                <w:color w:val="000000"/>
                <w:sz w:val="18"/>
                <w:szCs w:val="18"/>
              </w:rPr>
              <w:br w:type="textWrapping"/>
            </w:r>
            <w:r>
              <w:rPr>
                <w:rFonts w:hint="eastAsia" w:ascii="Arial" w:hAnsi="Arial" w:cs="Arial"/>
                <w:color w:val="000000"/>
                <w:sz w:val="18"/>
                <w:szCs w:val="18"/>
              </w:rPr>
              <w:t>（17660201040015039）</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5</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rPr>
              <w:t>2021/08/02</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银联商务股份有限公司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1,610,076.00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6</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rPr>
              <w:t>2021/08/02</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银联商务股份有限公司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59,820.00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7</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rPr>
              <w:t>2021/08/02</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深圳碧盛发展有限公司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资金下拨</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1,135,721.00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8</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rPr>
              <w:t>2021/08/03</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银联商务股份有限公司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5,000.00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9</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rPr>
              <w:t>2021/08/04</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银联商务股份有限公司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305,000.00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10</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rPr>
              <w:t>2021/08/04</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银联商务股份有限公司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9,970.00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11</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rPr>
              <w:t>2021/08/05</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银联商务股份有限公司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932,641.00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12</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rPr>
              <w:t>2021/08/05</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银联商务股份有限公司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123,847.00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13</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rPr>
              <w:t>2021/08/06</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深圳碧盛发展有限公司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往来款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3,036,150.00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14</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rPr>
              <w:t>2021/08/09</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银联商务股份有限公司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755,094.00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15</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rPr>
              <w:t>2021/08/09</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银联商务股份有限公司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19,940.00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16</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rPr>
              <w:t>2021/08/09</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深圳碧盛发展有限公司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资金下拨</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210,000.00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17</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rPr>
              <w:t>2021/08/09</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深圳碧盛发展有限公司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资金下拨</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273,830.00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18</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rPr>
              <w:t>2021/08/09</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银联商务股份有限公司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5,000.00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19</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rPr>
              <w:t>2021/08/10</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银联商务股份有限公司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655,000.00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rPr>
              <w:t>2021/08/10</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银联商务股份有限公司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751.00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21</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rPr>
              <w:t>2021/08/10</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深圳碧盛发展有限公司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资金下拨</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2,578,280.00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22</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rPr>
              <w:t>2021/08/11</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银联商务股份有限公司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160,000.00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23</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rPr>
              <w:t>2021/08/12</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银联商务股份有限公司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639,043.00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24</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rPr>
              <w:t>2021/08/12</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银联商务股份有限公司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19,940.00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25</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rPr>
              <w:t>2021/08/10</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黄冈住房公积金中心</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280,000.00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中国农业银行武穴市支行营业部</w:t>
            </w:r>
            <w:r>
              <w:rPr>
                <w:rFonts w:hint="eastAsia" w:ascii="Arial" w:hAnsi="Arial" w:cs="Arial"/>
                <w:color w:val="000000"/>
                <w:sz w:val="18"/>
                <w:szCs w:val="18"/>
              </w:rPr>
              <w:br w:type="textWrapping"/>
            </w:r>
            <w:r>
              <w:rPr>
                <w:rFonts w:hint="eastAsia" w:ascii="Arial" w:hAnsi="Arial" w:cs="Arial"/>
                <w:color w:val="000000"/>
                <w:sz w:val="18"/>
                <w:szCs w:val="18"/>
              </w:rPr>
              <w:t>（17660201040015039）</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26</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rPr>
              <w:t>2021/08/10</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黄冈住房公积金中心</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430,000.00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中国农业银行武穴市支行营业部</w:t>
            </w:r>
            <w:r>
              <w:rPr>
                <w:rFonts w:hint="eastAsia" w:ascii="Arial" w:hAnsi="Arial" w:cs="Arial"/>
                <w:color w:val="000000"/>
                <w:sz w:val="18"/>
                <w:szCs w:val="18"/>
              </w:rPr>
              <w:br w:type="textWrapping"/>
            </w:r>
            <w:r>
              <w:rPr>
                <w:rFonts w:hint="eastAsia" w:ascii="Arial" w:hAnsi="Arial" w:cs="Arial"/>
                <w:color w:val="000000"/>
                <w:sz w:val="18"/>
                <w:szCs w:val="18"/>
              </w:rPr>
              <w:t>（17660201040015039）</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27</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rPr>
              <w:t>2021/08/04</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夏洁</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350,000.00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中国工商银行武穴支行</w:t>
            </w:r>
            <w:r>
              <w:rPr>
                <w:rFonts w:hint="eastAsia" w:ascii="Arial" w:hAnsi="Arial" w:cs="Arial"/>
                <w:color w:val="000000"/>
                <w:sz w:val="18"/>
                <w:szCs w:val="18"/>
              </w:rPr>
              <w:br w:type="textWrapping"/>
            </w:r>
            <w:r>
              <w:rPr>
                <w:rFonts w:hint="eastAsia" w:ascii="Arial" w:hAnsi="Arial" w:cs="Arial"/>
                <w:color w:val="000000"/>
                <w:sz w:val="18"/>
                <w:szCs w:val="18"/>
              </w:rPr>
              <w:t>（1814077329200244983）</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28</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rPr>
              <w:t>2021/08/04</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姜海舟</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510,000.00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中国工商银行武穴支行</w:t>
            </w:r>
            <w:r>
              <w:rPr>
                <w:rFonts w:hint="eastAsia" w:ascii="Arial" w:hAnsi="Arial" w:cs="Arial"/>
                <w:color w:val="000000"/>
                <w:sz w:val="18"/>
                <w:szCs w:val="18"/>
              </w:rPr>
              <w:br w:type="textWrapping"/>
            </w:r>
            <w:r>
              <w:rPr>
                <w:rFonts w:hint="eastAsia" w:ascii="Arial" w:hAnsi="Arial" w:cs="Arial"/>
                <w:color w:val="000000"/>
                <w:sz w:val="18"/>
                <w:szCs w:val="18"/>
              </w:rPr>
              <w:t>（1814077329200244983）</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29</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rPr>
              <w:t>2021/08/04</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吴骥腾</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420,000.00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中国工商银行武穴支行</w:t>
            </w:r>
            <w:r>
              <w:rPr>
                <w:rFonts w:hint="eastAsia" w:ascii="Arial" w:hAnsi="Arial" w:cs="Arial"/>
                <w:color w:val="000000"/>
                <w:sz w:val="18"/>
                <w:szCs w:val="18"/>
              </w:rPr>
              <w:br w:type="textWrapping"/>
            </w:r>
            <w:r>
              <w:rPr>
                <w:rFonts w:hint="eastAsia" w:ascii="Arial" w:hAnsi="Arial" w:cs="Arial"/>
                <w:color w:val="000000"/>
                <w:sz w:val="18"/>
                <w:szCs w:val="18"/>
              </w:rPr>
              <w:t>（1814077329200244983）</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30</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rPr>
              <w:t>2021/08/06</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黄冈住房公积金中心</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430,000.00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中国工商银行武穴支行</w:t>
            </w:r>
            <w:r>
              <w:rPr>
                <w:rFonts w:hint="eastAsia" w:ascii="Arial" w:hAnsi="Arial" w:cs="Arial"/>
                <w:color w:val="000000"/>
                <w:sz w:val="18"/>
                <w:szCs w:val="18"/>
              </w:rPr>
              <w:br w:type="textWrapping"/>
            </w:r>
            <w:r>
              <w:rPr>
                <w:rFonts w:hint="eastAsia" w:ascii="Arial" w:hAnsi="Arial" w:cs="Arial"/>
                <w:color w:val="000000"/>
                <w:sz w:val="18"/>
                <w:szCs w:val="18"/>
              </w:rPr>
              <w:t>（1814077329200244983）</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31</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rPr>
              <w:t>2021/08/10</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黄冈住房公积金中心</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500,000.00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中国工商银行武穴支行</w:t>
            </w:r>
            <w:r>
              <w:rPr>
                <w:rFonts w:hint="eastAsia" w:ascii="Arial" w:hAnsi="Arial" w:cs="Arial"/>
                <w:color w:val="000000"/>
                <w:sz w:val="18"/>
                <w:szCs w:val="18"/>
              </w:rPr>
              <w:br w:type="textWrapping"/>
            </w:r>
            <w:r>
              <w:rPr>
                <w:rFonts w:hint="eastAsia" w:ascii="Arial" w:hAnsi="Arial" w:cs="Arial"/>
                <w:color w:val="000000"/>
                <w:sz w:val="18"/>
                <w:szCs w:val="18"/>
              </w:rPr>
              <w:t>（1814077329200244983）</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32</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rPr>
              <w:t>2021/08/16</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rPr>
              <w:t>中国银行武穴支行营业部</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660,000.00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中国工商银行武穴支行</w:t>
            </w:r>
            <w:r>
              <w:rPr>
                <w:rFonts w:hint="eastAsia" w:ascii="Arial" w:hAnsi="Arial" w:cs="Arial"/>
                <w:color w:val="000000"/>
                <w:sz w:val="18"/>
                <w:szCs w:val="18"/>
              </w:rPr>
              <w:br w:type="textWrapping"/>
            </w:r>
            <w:r>
              <w:rPr>
                <w:rFonts w:hint="eastAsia" w:ascii="Arial" w:hAnsi="Arial" w:cs="Arial"/>
                <w:color w:val="000000"/>
                <w:sz w:val="18"/>
                <w:szCs w:val="18"/>
              </w:rPr>
              <w:t>（1814077329200244983）</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33</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rPr>
              <w:t>2021/08/19</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黄冈住房公积金中心</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300,000.00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中国工商银行武穴支行</w:t>
            </w:r>
            <w:r>
              <w:rPr>
                <w:rFonts w:hint="eastAsia" w:ascii="Arial" w:hAnsi="Arial" w:cs="Arial"/>
                <w:color w:val="000000"/>
                <w:sz w:val="18"/>
                <w:szCs w:val="18"/>
              </w:rPr>
              <w:br w:type="textWrapping"/>
            </w:r>
            <w:r>
              <w:rPr>
                <w:rFonts w:hint="eastAsia" w:ascii="Arial" w:hAnsi="Arial" w:cs="Arial"/>
                <w:color w:val="000000"/>
                <w:sz w:val="18"/>
                <w:szCs w:val="18"/>
              </w:rPr>
              <w:t>（1814077329200244983）</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34</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rPr>
              <w:t>2021/08/13</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银联商务股份有限公司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387,369.00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35</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rPr>
              <w:t>2021/08/13</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深圳碧盛发展有限公司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资金下拨</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823,492.75</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36</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rPr>
              <w:t>2021/08/13</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银联商务股份有限公司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rPr>
              <w:t>销售款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9,970.00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37</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rPr>
              <w:t>2021/08/13</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深圳碧盛发展有限公司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资金下拨</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3,832,474.00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38</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rPr>
              <w:t>2021/08/13</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深圳碧盛发展有限公司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资金下拨</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823,492.75</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39</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rPr>
              <w:t>2021/08/16</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银联商务股份有限公司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30,000.00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40</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rPr>
              <w:t>2021/08/16</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深圳碧盛发展有限公司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资金下拨</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177,064.36</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41</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rPr>
              <w:t>2021/08/16</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深圳碧盛发展有限公司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资金下拨</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938,938.00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42</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rPr>
              <w:t>2021/08/18</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银联商务股份有限公司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rPr>
              <w:t>销售款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19,940.00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43</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rPr>
              <w:t>2021/08/19</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深圳碧盛发展有限公司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资金下拨</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188,069.40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44</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rPr>
              <w:t>2021/08/19</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深圳碧盛发展有限公司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资金下拨</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1,470,000.00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45</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rPr>
              <w:t>2021/08/19</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深圳碧盛发展有限公司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资金下拨</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101,779.00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中国农业银行武穴市支行营业部</w:t>
            </w:r>
            <w:r>
              <w:rPr>
                <w:rFonts w:hint="eastAsia" w:ascii="Arial" w:hAnsi="Arial" w:cs="Arial"/>
                <w:color w:val="000000"/>
                <w:sz w:val="18"/>
                <w:szCs w:val="18"/>
              </w:rPr>
              <w:br w:type="textWrapping"/>
            </w:r>
            <w:r>
              <w:rPr>
                <w:rFonts w:hint="eastAsia" w:ascii="Arial" w:hAnsi="Arial" w:cs="Arial"/>
                <w:color w:val="000000"/>
                <w:sz w:val="18"/>
                <w:szCs w:val="18"/>
              </w:rPr>
              <w:t>（17660201040014594）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46</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rPr>
              <w:t>2021/08/23</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汤志敏</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970,000.00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中国银行武穴市支行</w:t>
            </w:r>
            <w:r>
              <w:rPr>
                <w:rFonts w:hint="eastAsia" w:ascii="Arial" w:hAnsi="Arial" w:cs="Arial"/>
                <w:color w:val="000000"/>
                <w:sz w:val="18"/>
                <w:szCs w:val="18"/>
              </w:rPr>
              <w:br w:type="textWrapping"/>
            </w:r>
            <w:r>
              <w:rPr>
                <w:rFonts w:hint="eastAsia" w:ascii="Arial" w:hAnsi="Arial" w:cs="Arial"/>
                <w:color w:val="000000"/>
                <w:sz w:val="18"/>
                <w:szCs w:val="18"/>
              </w:rPr>
              <w:t>（558679748142）</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47</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rPr>
              <w:t>2021/08/20</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银联商务股份有限公司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50,000.00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48</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rPr>
              <w:t>2021/08/20</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银联商务股份有限公司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19,940.00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49</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rPr>
              <w:t>2021/08/20</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深圳碧盛发展有限公司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资金下拨</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249,324.52</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50</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rPr>
              <w:t>2021/08/20</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雷艳霞</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44,187.00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51</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rPr>
              <w:t>2021/08/20</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武穴万达广场商业管理有限公司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租赁押金退还</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5,000.00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52</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rPr>
              <w:t>2021/08/20</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樊红超</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690,000.00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中国工商银行武穴支行</w:t>
            </w:r>
            <w:r>
              <w:rPr>
                <w:rFonts w:hint="eastAsia" w:ascii="Arial" w:hAnsi="Arial" w:cs="Arial"/>
                <w:color w:val="000000"/>
                <w:sz w:val="18"/>
                <w:szCs w:val="18"/>
              </w:rPr>
              <w:br w:type="textWrapping"/>
            </w:r>
            <w:r>
              <w:rPr>
                <w:rFonts w:hint="eastAsia" w:ascii="Arial" w:hAnsi="Arial" w:cs="Arial"/>
                <w:color w:val="000000"/>
                <w:sz w:val="18"/>
                <w:szCs w:val="18"/>
              </w:rPr>
              <w:t>（1814077329200244983）</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53</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rPr>
              <w:t>2021/08/23</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李焦焦</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43,988.00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54</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rPr>
              <w:t>2021/08/23</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银联商务股份有限公司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451,710.00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55</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rPr>
              <w:t>2021/08/23</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银联商务股份有限公司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9,970.00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56</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rPr>
              <w:t>2021/08/24</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银联商务股份有限公司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40,000.00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57</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rPr>
              <w:t>2021/08/24</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深圳碧盛发展有限公司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资金下拨</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48,000.00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58</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rPr>
              <w:t>2021/08/25</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雷丽</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480,000.00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中国农业银行武穴市支行营业部</w:t>
            </w:r>
            <w:r>
              <w:rPr>
                <w:rFonts w:hint="eastAsia" w:ascii="Arial" w:hAnsi="Arial" w:cs="Arial"/>
                <w:color w:val="000000"/>
                <w:sz w:val="18"/>
                <w:szCs w:val="18"/>
              </w:rPr>
              <w:br w:type="textWrapping"/>
            </w:r>
            <w:r>
              <w:rPr>
                <w:rFonts w:hint="eastAsia" w:ascii="Arial" w:hAnsi="Arial" w:cs="Arial"/>
                <w:color w:val="000000"/>
                <w:sz w:val="18"/>
                <w:szCs w:val="18"/>
              </w:rPr>
              <w:t>（17660201040015039）</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59</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rPr>
              <w:t>2021/08/24</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黄冈住房公积金中心</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500,000.00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中国农业银行武穴市支行营业部</w:t>
            </w:r>
            <w:r>
              <w:rPr>
                <w:rFonts w:hint="eastAsia" w:ascii="Arial" w:hAnsi="Arial" w:cs="Arial"/>
                <w:color w:val="000000"/>
                <w:sz w:val="18"/>
                <w:szCs w:val="18"/>
              </w:rPr>
              <w:br w:type="textWrapping"/>
            </w:r>
            <w:r>
              <w:rPr>
                <w:rFonts w:hint="eastAsia" w:ascii="Arial" w:hAnsi="Arial" w:cs="Arial"/>
                <w:color w:val="000000"/>
                <w:sz w:val="18"/>
                <w:szCs w:val="18"/>
              </w:rPr>
              <w:t>（17660201040015039）</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60</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rPr>
              <w:t>2021/08/24</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黄冈住房公积金中心</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450,000.00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中国农业银行武穴市支行营业部</w:t>
            </w:r>
            <w:r>
              <w:rPr>
                <w:rFonts w:hint="eastAsia" w:ascii="Arial" w:hAnsi="Arial" w:cs="Arial"/>
                <w:color w:val="000000"/>
                <w:sz w:val="18"/>
                <w:szCs w:val="18"/>
              </w:rPr>
              <w:br w:type="textWrapping"/>
            </w:r>
            <w:r>
              <w:rPr>
                <w:rFonts w:hint="eastAsia" w:ascii="Arial" w:hAnsi="Arial" w:cs="Arial"/>
                <w:color w:val="000000"/>
                <w:sz w:val="18"/>
                <w:szCs w:val="18"/>
              </w:rPr>
              <w:t>（17660201040015039）</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61</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rPr>
              <w:t>2021/08/24</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黄冈住房公积金中心</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400,000.00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中国农业银行武穴市支行营业部</w:t>
            </w:r>
            <w:r>
              <w:rPr>
                <w:rFonts w:hint="eastAsia" w:ascii="Arial" w:hAnsi="Arial" w:cs="Arial"/>
                <w:color w:val="000000"/>
                <w:sz w:val="18"/>
                <w:szCs w:val="18"/>
              </w:rPr>
              <w:br w:type="textWrapping"/>
            </w:r>
            <w:r>
              <w:rPr>
                <w:rFonts w:hint="eastAsia" w:ascii="Arial" w:hAnsi="Arial" w:cs="Arial"/>
                <w:color w:val="000000"/>
                <w:sz w:val="18"/>
                <w:szCs w:val="18"/>
              </w:rPr>
              <w:t>（17660201040015039）</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62</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rPr>
              <w:t>2021/08/25</w:t>
            </w:r>
          </w:p>
        </w:tc>
        <w:tc>
          <w:tcPr>
            <w:tcW w:w="27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银联商务股份有限公司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9,970.00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63</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rPr>
              <w:t>2021/08/25</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rPr>
              <w:t>深圳碧盛发展有限公司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资金下拨</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251,710.00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64</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rPr>
              <w:t>2021/08/26</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rPr>
              <w:t>深圳碧盛发展有限公司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资金下拨</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1,059,126.05</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65</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rPr>
              <w:t>2021/08/26</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rPr>
              <w:t>银联商务股份有限公司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9,970.00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66</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rPr>
              <w:t>2021/08/26</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rPr>
              <w:t>深圳碧盛发展有限公司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资金下拨</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412,923.73</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67</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rPr>
              <w:t>2021/08/27</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rPr>
              <w:t>深圳碧盛发展有限公司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资金下拨</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3,734,671.46</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68</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rPr>
              <w:t>2021/08/27</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rPr>
              <w:t>银联商务股份有限公司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1,371,468.00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69</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rPr>
              <w:t>2021/08/27</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rPr>
              <w:t>银联商务股份有限公司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9,970.00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70</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rPr>
              <w:t>2021/08/24</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宋博</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410,000.00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中国工商银行武穴支行</w:t>
            </w:r>
            <w:r>
              <w:rPr>
                <w:rFonts w:hint="eastAsia" w:ascii="Arial" w:hAnsi="Arial" w:cs="Arial"/>
                <w:color w:val="000000"/>
                <w:sz w:val="18"/>
                <w:szCs w:val="18"/>
              </w:rPr>
              <w:br w:type="textWrapping"/>
            </w:r>
            <w:r>
              <w:rPr>
                <w:rFonts w:hint="eastAsia" w:ascii="Arial" w:hAnsi="Arial" w:cs="Arial"/>
                <w:color w:val="000000"/>
                <w:sz w:val="18"/>
                <w:szCs w:val="18"/>
              </w:rPr>
              <w:t>（1814077329200244983）</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71</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rPr>
              <w:t>2021/08/30</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rPr>
              <w:t>银联商务股份有限公司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2,100,582.00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72</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rPr>
              <w:t>2021/08/30</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rPr>
              <w:t>银联商务股份有限公司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9,970.00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73</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rPr>
              <w:t>2021/08/30</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rPr>
              <w:t>深圳碧盛发展有限公司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资金下拨</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2,095,875.00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74</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rPr>
              <w:t>2021/08/31</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rPr>
              <w:t>银联商务股份有限公司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231,000.00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75</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rPr>
              <w:t>2021/08/31</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rPr>
              <w:t>银联商务股份有限公司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销售款</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9,970.00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r>
      <w:tr>
        <w:tblPrEx>
          <w:tblCellMar>
            <w:top w:w="0" w:type="dxa"/>
            <w:left w:w="108" w:type="dxa"/>
            <w:bottom w:w="0" w:type="dxa"/>
            <w:right w:w="108" w:type="dxa"/>
          </w:tblCellMar>
        </w:tblPrEx>
        <w:trPr>
          <w:trHeight w:val="227" w:hRule="atLeast"/>
          <w:jc w:val="right"/>
        </w:trPr>
        <w:tc>
          <w:tcPr>
            <w:tcW w:w="5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76</w:t>
            </w:r>
          </w:p>
        </w:tc>
        <w:tc>
          <w:tcPr>
            <w:tcW w:w="11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rPr>
              <w:t>2021/08/31</w:t>
            </w:r>
          </w:p>
        </w:tc>
        <w:tc>
          <w:tcPr>
            <w:tcW w:w="27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rPr>
              <w:t>深圳碧盛发展有限公司</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资金下拨</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176,409.40</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r>
      <w:bookmarkEnd w:id="81"/>
      <w:bookmarkEnd w:id="83"/>
      <w:bookmarkEnd w:id="84"/>
      <w:bookmarkEnd w:id="85"/>
      <w:tr>
        <w:tblPrEx>
          <w:tblCellMar>
            <w:top w:w="0" w:type="dxa"/>
            <w:left w:w="108" w:type="dxa"/>
            <w:bottom w:w="0" w:type="dxa"/>
            <w:right w:w="108" w:type="dxa"/>
          </w:tblCellMar>
        </w:tblPrEx>
        <w:trPr>
          <w:trHeight w:val="314" w:hRule="atLeast"/>
          <w:jc w:val="right"/>
        </w:trPr>
        <w:tc>
          <w:tcPr>
            <w:tcW w:w="5404"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合计</w:t>
            </w:r>
          </w:p>
        </w:tc>
        <w:tc>
          <w:tcPr>
            <w:tcW w:w="14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b/>
                <w:bCs/>
                <w:color w:val="000000"/>
                <w:sz w:val="18"/>
                <w:szCs w:val="18"/>
              </w:rPr>
            </w:pPr>
            <w:r>
              <w:rPr>
                <w:rFonts w:hint="eastAsia" w:ascii="Arial" w:hAnsi="Arial" w:cs="Arial"/>
                <w:b/>
                <w:bCs/>
                <w:color w:val="000000"/>
                <w:sz w:val="18"/>
                <w:szCs w:val="18"/>
              </w:rPr>
              <w:t>42,813,427.42</w:t>
            </w:r>
          </w:p>
        </w:tc>
        <w:tc>
          <w:tcPr>
            <w:tcW w:w="2797"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bCs/>
                <w:color w:val="000000"/>
                <w:sz w:val="18"/>
                <w:szCs w:val="18"/>
              </w:rPr>
            </w:pPr>
          </w:p>
        </w:tc>
      </w:tr>
      <w:bookmarkEnd w:id="82"/>
    </w:tbl>
    <w:p>
      <w:pPr>
        <w:pStyle w:val="7"/>
        <w:spacing w:line="480" w:lineRule="auto"/>
        <w:rPr>
          <w:rFonts w:ascii="宋体" w:hAnsi="宋体" w:cs="宋体"/>
          <w:b/>
          <w:sz w:val="21"/>
          <w:szCs w:val="21"/>
        </w:rPr>
      </w:pPr>
      <w:bookmarkStart w:id="86" w:name="_Hlk68015253"/>
      <w:r>
        <w:rPr>
          <w:rFonts w:hint="eastAsia" w:ascii="宋体" w:hAnsi="宋体" w:cs="宋体"/>
          <w:b/>
          <w:sz w:val="21"/>
          <w:szCs w:val="21"/>
        </w:rPr>
        <w:t>8.2资金支出</w:t>
      </w:r>
    </w:p>
    <w:bookmarkEnd w:id="86"/>
    <w:p>
      <w:pPr>
        <w:spacing w:line="360" w:lineRule="auto"/>
        <w:ind w:firstLine="420" w:firstLineChars="200"/>
        <w:rPr>
          <w:rFonts w:ascii="Arial" w:hAnsi="Arial" w:cs="Arial"/>
          <w:bCs/>
          <w:sz w:val="21"/>
          <w:szCs w:val="21"/>
        </w:rPr>
      </w:pPr>
      <w:r>
        <w:rPr>
          <w:rFonts w:hint="eastAsia" w:ascii="Arial" w:hAnsi="Arial" w:cs="Arial"/>
          <w:bCs/>
          <w:sz w:val="21"/>
          <w:szCs w:val="21"/>
        </w:rPr>
        <w:t>2021年08月01日-2021年08月31日期间，项目公司资金流出41,077,304.57元，具体明细如下：</w:t>
      </w:r>
    </w:p>
    <w:p>
      <w:pPr>
        <w:jc w:val="center"/>
        <w:rPr>
          <w:rFonts w:ascii="宋体" w:hAnsi="宋体" w:cs="宋体"/>
          <w:b/>
          <w:bCs/>
          <w:color w:val="000000"/>
          <w:sz w:val="21"/>
          <w:szCs w:val="21"/>
        </w:rPr>
      </w:pPr>
      <w:r>
        <w:rPr>
          <w:rFonts w:hint="eastAsia" w:ascii="宋体" w:hAnsi="宋体" w:cs="宋体"/>
          <w:b/>
          <w:bCs/>
          <w:color w:val="000000"/>
          <w:sz w:val="21"/>
          <w:szCs w:val="21"/>
        </w:rPr>
        <w:t>表十二：项目公司2021/08/01-2021/08/31资金流出明细表</w:t>
      </w:r>
    </w:p>
    <w:tbl>
      <w:tblPr>
        <w:tblStyle w:val="18"/>
        <w:tblW w:w="9797" w:type="dxa"/>
        <w:jc w:val="center"/>
        <w:tblLayout w:type="fixed"/>
        <w:tblCellMar>
          <w:top w:w="0" w:type="dxa"/>
          <w:left w:w="108" w:type="dxa"/>
          <w:bottom w:w="0" w:type="dxa"/>
          <w:right w:w="108" w:type="dxa"/>
        </w:tblCellMar>
      </w:tblPr>
      <w:tblGrid>
        <w:gridCol w:w="609"/>
        <w:gridCol w:w="1068"/>
        <w:gridCol w:w="1303"/>
        <w:gridCol w:w="1469"/>
        <w:gridCol w:w="1476"/>
        <w:gridCol w:w="2582"/>
        <w:gridCol w:w="1290"/>
      </w:tblGrid>
      <w:tr>
        <w:tblPrEx>
          <w:tblCellMar>
            <w:top w:w="0" w:type="dxa"/>
            <w:left w:w="108" w:type="dxa"/>
            <w:bottom w:w="0" w:type="dxa"/>
            <w:right w:w="108" w:type="dxa"/>
          </w:tblCellMar>
        </w:tblPrEx>
        <w:trPr>
          <w:trHeight w:val="198" w:hRule="atLeast"/>
          <w:tblHeader/>
          <w:jc w:val="center"/>
        </w:trPr>
        <w:tc>
          <w:tcPr>
            <w:tcW w:w="609"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序号</w:t>
            </w:r>
          </w:p>
        </w:tc>
        <w:tc>
          <w:tcPr>
            <w:tcW w:w="1068"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支付时间</w:t>
            </w:r>
          </w:p>
        </w:tc>
        <w:tc>
          <w:tcPr>
            <w:tcW w:w="1303"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收款方</w:t>
            </w:r>
          </w:p>
        </w:tc>
        <w:tc>
          <w:tcPr>
            <w:tcW w:w="1469"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资金用途</w:t>
            </w:r>
          </w:p>
        </w:tc>
        <w:tc>
          <w:tcPr>
            <w:tcW w:w="1476"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金额（元）</w:t>
            </w:r>
          </w:p>
        </w:tc>
        <w:tc>
          <w:tcPr>
            <w:tcW w:w="2582"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出款行</w:t>
            </w:r>
          </w:p>
        </w:tc>
        <w:tc>
          <w:tcPr>
            <w:tcW w:w="1290" w:type="dxa"/>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用款类型</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bookmarkStart w:id="87" w:name="OLE_LINK7" w:colFirst="1" w:colLast="4"/>
            <w:bookmarkStart w:id="88" w:name="OLE_LINK1" w:colFirst="0" w:colLast="6"/>
            <w:r>
              <w:rPr>
                <w:rFonts w:hint="eastAsia" w:ascii="Arial" w:hAnsi="Arial" w:cs="Arial"/>
                <w:color w:val="000000"/>
                <w:sz w:val="18"/>
                <w:szCs w:val="18"/>
              </w:rPr>
              <w:t>1</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2021/8/04</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深圳碧盛发展有限公司</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资金上收</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500,000.00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中国农业银行武穴支行营业部 </w:t>
            </w:r>
            <w:r>
              <w:rPr>
                <w:rFonts w:hint="eastAsia" w:ascii="Arial" w:hAnsi="Arial" w:cs="Arial"/>
                <w:color w:val="000000"/>
                <w:sz w:val="18"/>
                <w:szCs w:val="18"/>
              </w:rPr>
              <w:br w:type="textWrapping"/>
            </w:r>
            <w:r>
              <w:rPr>
                <w:rFonts w:hint="eastAsia" w:ascii="Arial" w:hAnsi="Arial" w:cs="Arial"/>
                <w:color w:val="000000"/>
                <w:sz w:val="18"/>
                <w:szCs w:val="18"/>
              </w:rPr>
              <w:t>（17660201040015039）</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资金拆借</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2021/8/03</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深圳碧盛发展有限公司</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资金上收</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570,000.00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中国农业银行武穴支行营业部 </w:t>
            </w:r>
            <w:r>
              <w:rPr>
                <w:rFonts w:hint="eastAsia" w:ascii="Arial" w:hAnsi="Arial" w:cs="Arial"/>
                <w:color w:val="000000"/>
                <w:sz w:val="18"/>
                <w:szCs w:val="18"/>
              </w:rPr>
              <w:br w:type="textWrapping"/>
            </w:r>
            <w:r>
              <w:rPr>
                <w:rFonts w:hint="eastAsia" w:ascii="Arial" w:hAnsi="Arial" w:cs="Arial"/>
                <w:color w:val="000000"/>
                <w:sz w:val="18"/>
                <w:szCs w:val="18"/>
              </w:rPr>
              <w:t>（17660201040015039）</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资金拆借</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2021/8/02</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4</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2021/8/02</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5</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2021/8/02</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6</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2021/8/02</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深圳碧盛发展有限公司</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资金上收</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16,180,000.00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资金拆借</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7</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2021/8/02</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200.00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8</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2021/8/04</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王飞</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报销</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1,000.00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工程建设其他费用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9</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2021/8/04</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梅莲芳</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报销</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1,166.00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管理费用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10</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2021/8/04</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李翔</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报销</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2,060.00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管理费用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11</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2021/8/04</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漆泉隆</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报销</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800.00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工程建设其他费用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12</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2021/8/04</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童星</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报销</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600.00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13</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2021/8/04</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2.00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14</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2021/8/04</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童星</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报销</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1,152.00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15</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2021/8/04</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2.00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16</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2021/8/04</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姜双</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报销</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1,257.10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营销费用</w:t>
            </w:r>
          </w:p>
        </w:tc>
      </w:tr>
      <w:tr>
        <w:tblPrEx>
          <w:tblCellMar>
            <w:top w:w="0" w:type="dxa"/>
            <w:left w:w="108" w:type="dxa"/>
            <w:bottom w:w="0" w:type="dxa"/>
            <w:right w:w="108" w:type="dxa"/>
          </w:tblCellMar>
        </w:tblPrEx>
        <w:trPr>
          <w:trHeight w:val="793"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17</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2021/8/04</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5.00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18</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2021/8/04</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黄远强</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报销</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800.00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工程建设其他费用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19</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2021/8/04</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2.00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2021/8/04</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王飞</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报销</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13,352.00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工程建设其他费用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21</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2021/8/04</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王飞</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报销</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2,000.00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工程建设其他费用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22</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2021/8/04</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王飞</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报销</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1,358.00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工程建设其他费用</w:t>
            </w:r>
          </w:p>
        </w:tc>
      </w:tr>
      <w:tr>
        <w:tblPrEx>
          <w:tblCellMar>
            <w:top w:w="0" w:type="dxa"/>
            <w:left w:w="108" w:type="dxa"/>
            <w:bottom w:w="0" w:type="dxa"/>
            <w:right w:w="108" w:type="dxa"/>
          </w:tblCellMar>
        </w:tblPrEx>
        <w:trPr>
          <w:trHeight w:val="256"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23</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2021/8/04</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王飞</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报销</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200.00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工程建设其他费用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24</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2021/8/04</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武穴万达广场商业管理有限公司</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广场租赁费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7,100.00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25</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2021/8/04</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深圳碧盛发展有限公司</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资金上收</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300,000.00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资金拆借</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26</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2021/8/04</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15.00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27</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2021/8/04</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武穴万达广场商业管理有限公司</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广场租赁区4-6月电费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2,098.00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28</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2021/8/04</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郭美云</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购房退款</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10,000.00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其他</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29</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2021/8/04</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5.00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30</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2021/8/05</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短信收费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15.00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31</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2021/8/05</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深圳碧盛发展有限公司</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资金上收</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1,020,000.00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资金拆借</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32</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2021/8/05</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20.40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33</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2021/8/05</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王飞</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报销</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13,032.00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工程建设其他费用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34</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2021/8/06</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咸宁同心共投管理中心（有限合伙）</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往来款</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700,650.00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其他</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35</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2021/8/06</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堆龙德庆区碧创企业管理有限公司</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往来款</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1,167,750.00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其他</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36</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2021/8/06</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23.36</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37</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2021/8/06</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堆龙德庆区碧辉企业管理有限公司</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往来款</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1,167,750.00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其他</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38</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2021/8/06</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23.36</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39</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2021/8/09</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湖北顺丰速运有限公司</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快递费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331.48</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管理费用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40</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2021/8/09</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2.00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41</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2021/8/09</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杨威</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员工油费报销</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4,000.00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管理费用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42</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2021/8/09</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2.00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43</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2021/8/09</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珠海博越建筑设计有限公司</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规划设计费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127,350.00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工程建设其他费用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44</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2021/8/09</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15.00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45</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2021/8/09</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湖北三惠冷链物流有限公司</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场地租赁费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210,000.00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行政事业性收费与前期工程费用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46</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2021/8/09</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2.00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47</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2021/8/09</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深圳碧盛发展有限公司</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资金上收</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920,000.00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资金拆借</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48</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2021/8/09</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20.00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49</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2021/8/10</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国网汇通金财（北京）信息科技有限公司</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施工电费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73,186.72</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工程建设其他费用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50</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2021/8/10</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10.00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51</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2021/8/10</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武穴市三利制水有限公司</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施工水费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6,800.00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工程建设其他费用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52</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2021/8/10</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2.00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53</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2021/8/10</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2.00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54</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2021/8/10</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2.00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55</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2021/8/10</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2.00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56</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2021/8/10</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2.00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57</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2021/8/10</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邱瑾</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7月份工资</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11,016.62</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工程建设其他费用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58</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2021/8/10</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10.00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59</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2021/8/10</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王飞</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7月份工资</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16,499.00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工程建设其他费用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60</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2021/8/10</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杨威</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7月份工资</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22,721.22</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工程建设其他费用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61</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2021/8/10</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10.00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62</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2021/8/10</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梅莲芳</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营销人员报销</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2,050.00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63</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2021/8/10</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漆泉隆</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7月份工资</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4,621.55</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工程建设其他费用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64</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2021/8/10</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郭巧珍</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7月份工资</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9,835.43</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管理费用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65</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2021/8/10</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5.00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66</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2021/8/10</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田肖风</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7月份工资</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11,774.04</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工程建设其他费用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67</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2021/8/10</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10.00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68</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2021/8/10</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黄远强</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7月份工资</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9,132.44</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工程建设其他费用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69</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2021/8/10</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5.00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70</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2021/8/10</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rPr>
              <w:t>魏汉荣</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7月份工资</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12,260.16</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工程建设其他费用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71</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2021/8/10</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10.00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72</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2021/8/10</w:t>
            </w:r>
          </w:p>
        </w:tc>
        <w:tc>
          <w:tcPr>
            <w:tcW w:w="13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ascii="Arial" w:hAnsi="Arial" w:cs="Arial"/>
                <w:color w:val="000000"/>
                <w:sz w:val="18"/>
                <w:szCs w:val="18"/>
              </w:rPr>
              <w:t>深圳碧盛发展有限公司</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资金上收</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500,000.00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资金拆借</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73</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2021/8/10</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15.00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74</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2021/8/11</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深圳碧盛发展有限公司</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资金上收</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100,000.00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资金拆借</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75</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2021/8/11</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10.00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76</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2021/8/11</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碧桂园生活服务集团股份有限公司武穴分公司</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物业案场管理费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8,028.00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77</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2021/8/11</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湖北领誉物业服务有限公司黄冈分公司</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6</w:t>
            </w:r>
            <w:r>
              <w:rPr>
                <w:rFonts w:hint="eastAsia" w:ascii="Arial" w:hAnsi="Arial" w:cs="Arial"/>
                <w:color w:val="000000"/>
                <w:sz w:val="18"/>
                <w:szCs w:val="18"/>
              </w:rPr>
              <w:t>月份案场服务费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45,492.00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中国银行武穴市支行</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78</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2021/8/11</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2.00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79</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2021/8/12</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深圳碧盛发展有限公司</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资金上收</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650,000.00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资金拆借</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80</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2021/8/12</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20.00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81</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2021/8/12</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湖北纳杰人力资源有限公司</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食堂工资</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2,525.00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管理费用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82</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2021/8/12</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2.00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83</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2021/8/12</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深圳碧盛发展有限公司</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资金上收</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710,000.00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中国农业银行武穴支行营业部</w:t>
            </w:r>
            <w:r>
              <w:rPr>
                <w:rFonts w:hint="eastAsia" w:ascii="Arial" w:hAnsi="Arial" w:cs="Arial"/>
                <w:color w:val="000000"/>
                <w:sz w:val="18"/>
                <w:szCs w:val="18"/>
              </w:rPr>
              <w:br w:type="textWrapping"/>
            </w:r>
            <w:r>
              <w:rPr>
                <w:rFonts w:hint="eastAsia" w:ascii="Arial" w:hAnsi="Arial" w:cs="Arial"/>
                <w:color w:val="000000"/>
                <w:sz w:val="18"/>
                <w:szCs w:val="18"/>
              </w:rPr>
              <w:t>（17660201040015039）</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资金拆借</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84</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2021/8/09</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深圳碧盛发展有限公司</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资金上收</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180,000.00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中国农业银行武穴支行营业部</w:t>
            </w:r>
            <w:r>
              <w:rPr>
                <w:rFonts w:hint="eastAsia" w:ascii="Arial" w:hAnsi="Arial" w:cs="Arial"/>
                <w:color w:val="000000"/>
                <w:sz w:val="18"/>
                <w:szCs w:val="18"/>
              </w:rPr>
              <w:br w:type="textWrapping"/>
            </w:r>
            <w:r>
              <w:rPr>
                <w:rFonts w:hint="eastAsia" w:ascii="Arial" w:hAnsi="Arial" w:cs="Arial"/>
                <w:color w:val="000000"/>
                <w:sz w:val="18"/>
                <w:szCs w:val="18"/>
              </w:rPr>
              <w:t>（17660201040015039）</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资金拆借</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85</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2021/8/10</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批量业务</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账户管理费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30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中国工商银行武穴支行</w:t>
            </w:r>
            <w:r>
              <w:rPr>
                <w:rFonts w:hint="eastAsia" w:ascii="Arial" w:hAnsi="Arial" w:cs="Arial"/>
                <w:color w:val="000000"/>
                <w:sz w:val="18"/>
                <w:szCs w:val="18"/>
              </w:rPr>
              <w:br w:type="textWrapping"/>
            </w:r>
            <w:r>
              <w:rPr>
                <w:rFonts w:hint="eastAsia" w:ascii="Arial" w:hAnsi="Arial" w:cs="Arial"/>
                <w:color w:val="000000"/>
                <w:sz w:val="18"/>
                <w:szCs w:val="18"/>
              </w:rPr>
              <w:t>（1814077329200244983）</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86</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2021/8/13</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深圳碧盛发展有限公司</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资金上收</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380,000.00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资金拆借</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87</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2021/8/13</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15.00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88</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2021/8/13</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深圳碧盛发展有限公司</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资金上收</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820,000.00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资金拆借</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89</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2021/8/13</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20.00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90</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2021/8/13</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国家金库武穴市支库</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9,177.20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营业税金及附加</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91</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2021/8/13</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吴恒峰</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营销人员报销</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818.00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92</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2021/8/13</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5.00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93</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2021/8/13</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2.00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94</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2021/8/13</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2.00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95</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2021/8/13</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吴恒峰</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营销人员报销</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965.00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96</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2021/8/13</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5.00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97</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2021/8/13</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国家金库武穴市支库</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522,473.88</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营业税金及附加</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98</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2021/8/13</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国家金库武穴市支库</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251,808.97</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营业税金及附加</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99</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2021/8/13</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国家金库武穴市支库</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32,432.50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营业税金及附加</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100</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2021/8/13</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国家金库武穴市支库</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7,600.20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营业税金及附加</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101</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2021/8/13</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武穴市匡山品牌文化传播有限公司</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广告牌画面更换费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2,000.00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102</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2021/8/13</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2.00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103</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2021/8/16</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深圳碧盛发展有限公司</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资金上收</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30,000.00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资金拆借</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104</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2021/8/16</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10.00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105</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2021/8/16</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银联商务股份有限公司湖北分公司</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银联POS机手续费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984.93</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106</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2021/8/16</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2.00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107</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2021/8/16</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2.00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108</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2021/8/16</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2.00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109</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2021/8/16</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2.00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110</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2021/8/16</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2.00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111</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2021/8/17</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武穴万达广场商业管理有限公司</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展厅租赁费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14,200.00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112</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2021/8/17</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广州葡东按揭咨询服务有限公司</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销售咨询服务费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36,850.00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113</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2021/8/17</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10.00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114</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2021/8/18</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曹露</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人事部员工报销</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1,503.00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管理费用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115</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2021/8/18</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2.00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116</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2021/8/19</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广东禹能建材科技股份有限公司</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防水卷材采购款（三箭甲指合同款）</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188,069.40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其他</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117</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2021/8/19</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15.00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118</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2021/8/19</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浙商金汇信托股份有限公司保障基金专用账户</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信托保障基金</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1,470,000.00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其他</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119</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2021/8/19</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29.40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120</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2021/8/19</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童星</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销售部员工报销</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2,206.83</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121</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2021/8/19</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2.00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122</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2021/8/19</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深圳碧盛发展有限公司</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资金上收</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60,000.00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资金拆借</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123</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2021/8/19</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10.00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124</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2021/8/19</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1.00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中国农业银行武穴支行营业部</w:t>
            </w:r>
            <w:r>
              <w:rPr>
                <w:rFonts w:hint="eastAsia" w:ascii="Arial" w:hAnsi="Arial" w:cs="Arial"/>
                <w:color w:val="000000"/>
                <w:sz w:val="18"/>
                <w:szCs w:val="18"/>
              </w:rPr>
              <w:br w:type="textWrapping"/>
            </w:r>
            <w:r>
              <w:rPr>
                <w:rFonts w:hint="eastAsia" w:ascii="Arial" w:hAnsi="Arial" w:cs="Arial"/>
                <w:color w:val="000000"/>
                <w:sz w:val="18"/>
                <w:szCs w:val="18"/>
              </w:rPr>
              <w:t>（17660201040014594）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125</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2021/8/20</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深圳碧盛发展有限公司</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资金上收</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80,000.00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资金拆借</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126</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2021/8/20</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10.00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127</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2021/8/20</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苏醒</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营销人员工资</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8,776.62</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128</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2021/8/20</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5.00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129</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2021/8/20</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梅莲芳</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营销人员工资</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13,903.93</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130</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2021/8/20</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刘春月</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营销人员工资</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20,339.09</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131</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2021/8/20</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深圳碧盛发展有限公司</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资金上收</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50,000.00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资金拆借</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132</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2021/8/20</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10.00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133</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2021/8/20</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尹斌</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营销人员工资</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7,715.11</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134</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2021/8/20</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5.00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135</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2021/8/20</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陈海环</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营销人员工资</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21,565.50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136</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2021/8/20</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10.00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137</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2021/8/20</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汪维</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营销人员工资</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24,548.55</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138</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2021/8/20</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10.00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139</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2021/8/20</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张伟</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营销人员工资</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1,770.06</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140</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2021/8/20</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5.00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141</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2021/8/20</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邓康</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营销人员工资</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235.29</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142</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2021/8/20</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5.00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143</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2021/8/20</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吴恒峰</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营销人员工资</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24,981.41</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144</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2021/8/20</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10.00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145</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2021/8/20</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孙广</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营销人员工资</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4,789.67</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146</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2021/8/20</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5.00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147</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2021/8/20</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周浩亚</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营销人员工资</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3,672.02</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148</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2021/8/20</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5.00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149</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2021/8/20</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张红敏</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营销人员工资</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862.75</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150</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2021/8/20</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5.00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151</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2021/8/20</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程芸</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营销人员工资</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22,755.22</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152</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2021/8/20</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10.00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153</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2021/8/20</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郭五华</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营销人员工资</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26,197.63</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154</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2021/8/20</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10.00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155</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2021/8/20</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吴丹丹</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营销人员工资</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616.73</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156</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2021/8/20</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5.00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157</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2021/8/20</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余胜</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营销人员工资</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11,040.92</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158</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2021/8/20</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10.00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159</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2021/8/20</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李五银</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营销人员工资</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666.67</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160</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2021/8/20</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5.00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161</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2021/8/20</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姜双</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营销人员工资</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10,672.20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162</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2021/8/20</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10.00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163</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2021/8/20</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居爽</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营销人员工资</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78.43</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164</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2021/8/20</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5.00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165</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2021/8/20</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梅志胜</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营销人员工资</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3,789.67</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166</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2021/8/20</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5.00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167</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2021/8/20</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童星</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营销人员工资</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40,347.05</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168</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2021/8/20</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10.00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169</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2021/8/23</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冯春</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营销人员工资</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24,263.63</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170</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2021/8/23</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2.00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171</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2021/8/23</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李华</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营销人员工资</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2,811.00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172</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2021/8/23</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2.00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173</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2021/8/23</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张政</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营销人员6月份佣金</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6,385.92</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174</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2021/8/23</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5.00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175</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2021/8/23</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朱璐</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营销人员6月份佣金</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6,273.61</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176</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2021/8/23</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2.00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177</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2021/8/23</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吴天龙</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营销人员6月份佣金</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11,312.00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178</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2021/8/23</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2.00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179</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2021/8/23</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深圳碧盛发展有限公司</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资金上收</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470,000.00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资金拆借</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180</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2021/8/23</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15.00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181</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2021/8/23</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武穴市三利制水有限公司</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施工水费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12,773.80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工程建设其他费用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182</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2021/8/23</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2.00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183</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2021/8/23</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2.00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184</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2021/8/24</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武汉彧和卿企业管理咨询有限公司</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营销推广费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19,800.00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185</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2021/8/24</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2.00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186</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2021/8/24</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湖北领启网络科技有限公司</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营销推广费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48,000.00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187</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2021/8/24</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2.00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188</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2021/8/24</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武穴市匡山品牌文化传播有限公司</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营销推广费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20,000.00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189</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2021/8/24</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2.00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190</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2021/8/24</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湖北六画科技有限公司</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营销推广费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6,900.00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191</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2021/8/24</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2.00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192</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2021/8/24</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姜双</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营销部员工报销款</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1,105.00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193</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2021/8/24</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5.00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194</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2021/8/24</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2.00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195</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2021/8/26</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深圳碧盛发展有限公司</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资金上收</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480,000.00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中国农业银行武穴支行营业部</w:t>
            </w:r>
            <w:r>
              <w:rPr>
                <w:rFonts w:hint="eastAsia" w:ascii="Arial" w:hAnsi="Arial" w:cs="Arial"/>
                <w:color w:val="000000"/>
                <w:sz w:val="18"/>
                <w:szCs w:val="18"/>
              </w:rPr>
              <w:br w:type="textWrapping"/>
            </w:r>
            <w:r>
              <w:rPr>
                <w:rFonts w:hint="eastAsia" w:ascii="Arial" w:hAnsi="Arial" w:cs="Arial"/>
                <w:color w:val="000000"/>
                <w:sz w:val="18"/>
                <w:szCs w:val="18"/>
              </w:rPr>
              <w:t>（17660201040015039）</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资金拆借</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196</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2021/8/24</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深圳碧盛发展有限公司</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资金上收</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500,000.00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中国农业银行武穴支行营业部</w:t>
            </w:r>
            <w:r>
              <w:rPr>
                <w:rFonts w:hint="eastAsia" w:ascii="Arial" w:hAnsi="Arial" w:cs="Arial"/>
                <w:color w:val="000000"/>
                <w:sz w:val="18"/>
                <w:szCs w:val="18"/>
              </w:rPr>
              <w:br w:type="textWrapping"/>
            </w:r>
            <w:r>
              <w:rPr>
                <w:rFonts w:hint="eastAsia" w:ascii="Arial" w:hAnsi="Arial" w:cs="Arial"/>
                <w:color w:val="000000"/>
                <w:sz w:val="18"/>
                <w:szCs w:val="18"/>
              </w:rPr>
              <w:t>（17660201040015039）</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资金拆借</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197</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2021/8/24</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深圳碧盛发展有限公司</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资金上收</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850,000.00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中国农业银行武穴支行营业部</w:t>
            </w:r>
            <w:r>
              <w:rPr>
                <w:rFonts w:hint="eastAsia" w:ascii="Arial" w:hAnsi="Arial" w:cs="Arial"/>
                <w:color w:val="000000"/>
                <w:sz w:val="18"/>
                <w:szCs w:val="18"/>
              </w:rPr>
              <w:br w:type="textWrapping"/>
            </w:r>
            <w:r>
              <w:rPr>
                <w:rFonts w:hint="eastAsia" w:ascii="Arial" w:hAnsi="Arial" w:cs="Arial"/>
                <w:color w:val="000000"/>
                <w:sz w:val="18"/>
                <w:szCs w:val="18"/>
              </w:rPr>
              <w:t>（17660201040015039）</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资金拆借</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198</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2021/8/25</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2.00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199</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2021/8/25</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吴恒峰</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营销部员工报销款</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3,000.00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200</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2021/8/25</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5.00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201</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2021/8/25</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2.00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2021/8/27</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黄石港区皓轩日杂五金商行</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开发间接费用-其他（卷纸、挂钩类）</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744.00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管理费用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203</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2021/8/27</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2.00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204</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2021/8/27</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武汉田之野模型有限公司</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其他（销管费）-户型模型</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29,834.56</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205</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2021/8/27</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武汉鸿展孚商贸有限公司</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办公费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1,985.99</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管理费用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206</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2021/8/27</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武汉黑沱文化传播有限公司</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宣传推广费-海报、名片、纸巾等</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23,344.00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207</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2021/8/27</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2.00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208</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2021/8/27</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武汉源希晟礼品有限公司</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宣传推广费</w:t>
            </w:r>
            <w:r>
              <w:rPr>
                <w:rFonts w:ascii="Arial" w:hAnsi="Arial" w:cs="Arial"/>
                <w:color w:val="000000"/>
                <w:sz w:val="18"/>
                <w:szCs w:val="18"/>
              </w:rPr>
              <w:t>-</w:t>
            </w:r>
            <w:r>
              <w:rPr>
                <w:rFonts w:hint="eastAsia" w:ascii="Arial" w:hAnsi="Arial" w:cs="Arial"/>
                <w:color w:val="000000"/>
                <w:sz w:val="18"/>
                <w:szCs w:val="18"/>
              </w:rPr>
              <w:t>取暖器、打火机（礼品）</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6,825.00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209</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2021/8/27</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2.00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210</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2021/8/27</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武汉市东西湖天美家具经营部</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办公费</w:t>
            </w:r>
            <w:r>
              <w:rPr>
                <w:rFonts w:ascii="Arial" w:hAnsi="Arial" w:cs="Arial"/>
                <w:color w:val="000000"/>
                <w:sz w:val="18"/>
                <w:szCs w:val="18"/>
              </w:rPr>
              <w:t>-</w:t>
            </w:r>
            <w:r>
              <w:rPr>
                <w:rFonts w:hint="eastAsia" w:ascii="Arial" w:hAnsi="Arial" w:cs="Arial"/>
                <w:color w:val="000000"/>
                <w:sz w:val="18"/>
                <w:szCs w:val="18"/>
              </w:rPr>
              <w:t>桌椅</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3,250.00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管理费用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211</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2021/8/27</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2.00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212</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2021/8/27</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武汉群杰昂商贸有限公司</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办公费-文具</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3,962.05</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管理费用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213</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2021/8/27</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2.00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214</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2021/8/27</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武汉黑沱文化传播有限公司</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宣传推广费-布袋、车挂等</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21,659.60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215</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2021/8/27</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2.00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216</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2021/8/27</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武汉黑沱文化传播有限公司</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宣传推广费</w:t>
            </w:r>
            <w:r>
              <w:rPr>
                <w:rFonts w:ascii="Arial" w:hAnsi="Arial" w:cs="Arial"/>
                <w:color w:val="000000"/>
                <w:sz w:val="18"/>
                <w:szCs w:val="18"/>
              </w:rPr>
              <w:t>-</w:t>
            </w:r>
            <w:r>
              <w:rPr>
                <w:rFonts w:hint="eastAsia" w:ascii="Arial" w:hAnsi="Arial" w:cs="Arial"/>
                <w:color w:val="000000"/>
                <w:sz w:val="18"/>
                <w:szCs w:val="18"/>
              </w:rPr>
              <w:t>名片</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88.00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217</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2021/8/27</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2.00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218</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2021/8/27</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黄石港区皓轩日杂五金商行</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办公费-洗手液瓶</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83.04</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管理费用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219</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2021/8/27</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2.00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220</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2021/8/27</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武汉亿钰广告有限公司</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宣传推广费</w:t>
            </w:r>
            <w:r>
              <w:rPr>
                <w:rFonts w:ascii="Arial" w:hAnsi="Arial" w:cs="Arial"/>
                <w:color w:val="000000"/>
                <w:sz w:val="18"/>
                <w:szCs w:val="18"/>
              </w:rPr>
              <w:t>-</w:t>
            </w:r>
            <w:r>
              <w:rPr>
                <w:rFonts w:hint="eastAsia" w:ascii="Arial" w:hAnsi="Arial" w:cs="Arial"/>
                <w:color w:val="000000"/>
                <w:sz w:val="18"/>
                <w:szCs w:val="18"/>
              </w:rPr>
              <w:t>广告牌</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5,245.11</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221</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2021/8/27</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2.00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222</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2021/8/27</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黄石港区皓轩日杂五金商行</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办公费-立柱隔离带、洗手液等</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2,526.10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管理费用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223</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2021/8/27</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2.00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224</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2021/8/27</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黄石经济技术开发区锦城五金机电综合部</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办公费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950.00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管理费用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225</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2021/8/27</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2.00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226</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2021/8/27</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深圳市吉祥世家科技股份有限公司</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其他（销管费）</w:t>
            </w:r>
            <w:r>
              <w:rPr>
                <w:rFonts w:ascii="Arial" w:hAnsi="Arial" w:cs="Arial"/>
                <w:color w:val="000000"/>
                <w:sz w:val="18"/>
                <w:szCs w:val="18"/>
              </w:rPr>
              <w:t>-</w:t>
            </w:r>
            <w:r>
              <w:rPr>
                <w:rFonts w:hint="eastAsia" w:ascii="Arial" w:hAnsi="Arial" w:cs="Arial"/>
                <w:color w:val="000000"/>
                <w:sz w:val="18"/>
                <w:szCs w:val="18"/>
              </w:rPr>
              <w:t>营销工作制服</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7,100.00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管理费用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227</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2021/8/27</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5.00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228</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2021/8/27</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武汉黑沱文化传播有限公司</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宣传推广费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2,950.00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229</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2021/8/27</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2.00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230</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2021/8/27</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武汉市蔡甸区炽诚五金建材经营部</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其他（销管费）</w:t>
            </w:r>
            <w:r>
              <w:rPr>
                <w:rFonts w:ascii="Arial" w:hAnsi="Arial" w:cs="Arial"/>
                <w:color w:val="000000"/>
                <w:sz w:val="18"/>
                <w:szCs w:val="18"/>
              </w:rPr>
              <w:t>-</w:t>
            </w:r>
            <w:r>
              <w:rPr>
                <w:rFonts w:hint="eastAsia" w:ascii="Arial" w:hAnsi="Arial" w:cs="Arial"/>
                <w:color w:val="000000"/>
                <w:sz w:val="18"/>
                <w:szCs w:val="18"/>
              </w:rPr>
              <w:t>口罩、酒精</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3,903.85</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管理费用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231</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2021/8/27</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2.00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232</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2021/8/27</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武汉黑沱文化传播有限公司</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宣传推广费</w:t>
            </w:r>
            <w:r>
              <w:rPr>
                <w:rFonts w:ascii="Arial" w:hAnsi="Arial" w:cs="Arial"/>
                <w:color w:val="000000"/>
                <w:sz w:val="18"/>
                <w:szCs w:val="18"/>
              </w:rPr>
              <w:t>/</w:t>
            </w:r>
            <w:r>
              <w:rPr>
                <w:rFonts w:hint="eastAsia" w:ascii="Arial" w:hAnsi="Arial" w:cs="Arial"/>
                <w:color w:val="000000"/>
                <w:sz w:val="18"/>
                <w:szCs w:val="18"/>
              </w:rPr>
              <w:t>广告费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2,915.00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233</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2021/8/27</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2.00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234</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2021/8/27</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黄石经济技术开发区锦城五金机电综合部</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办公费-托盘、电炖锅</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358.00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管理费用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235</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2021/8/27</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2.00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236</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2021/8/27</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武汉田之野模型有限公司</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宣传推广费</w:t>
            </w:r>
            <w:r>
              <w:rPr>
                <w:rFonts w:ascii="Arial" w:hAnsi="Arial" w:cs="Arial"/>
                <w:color w:val="000000"/>
                <w:sz w:val="18"/>
                <w:szCs w:val="18"/>
              </w:rPr>
              <w:t>-</w:t>
            </w:r>
            <w:r>
              <w:rPr>
                <w:rFonts w:hint="eastAsia" w:ascii="Arial" w:hAnsi="Arial" w:cs="Arial"/>
                <w:color w:val="000000"/>
                <w:sz w:val="18"/>
                <w:szCs w:val="18"/>
              </w:rPr>
              <w:t>沙盘模型</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162,559.71</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237</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2021/8/27</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武汉田之野模型有限公司</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其他（销管费）-户型模型</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10,937.08</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238</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2021/8/27</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武汉市世纪四创商务有限公司</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办公费</w:t>
            </w:r>
            <w:r>
              <w:rPr>
                <w:rFonts w:ascii="Arial" w:hAnsi="Arial" w:cs="Arial"/>
                <w:color w:val="000000"/>
                <w:sz w:val="18"/>
                <w:szCs w:val="18"/>
              </w:rPr>
              <w:t>-</w:t>
            </w:r>
            <w:r>
              <w:rPr>
                <w:rFonts w:hint="eastAsia" w:ascii="Arial" w:hAnsi="Arial" w:cs="Arial"/>
                <w:color w:val="000000"/>
                <w:sz w:val="18"/>
                <w:szCs w:val="18"/>
              </w:rPr>
              <w:t>墨盒、打印机</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5,161.32</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管理费用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239</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2021/8/27</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武汉市蔡甸区炽诚五金建材经营部</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其他（销管费）</w:t>
            </w:r>
            <w:r>
              <w:rPr>
                <w:rFonts w:ascii="Arial" w:hAnsi="Arial" w:cs="Arial"/>
                <w:color w:val="000000"/>
                <w:sz w:val="18"/>
                <w:szCs w:val="18"/>
              </w:rPr>
              <w:t>-</w:t>
            </w:r>
            <w:r>
              <w:rPr>
                <w:rFonts w:hint="eastAsia" w:ascii="Arial" w:hAnsi="Arial" w:cs="Arial"/>
                <w:color w:val="000000"/>
                <w:sz w:val="18"/>
                <w:szCs w:val="18"/>
              </w:rPr>
              <w:t>口罩</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2,700.00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管理费用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240</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2021/8/27</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2.00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241</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2021/8/27</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武汉市东西湖天美家具经营部</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办公费</w:t>
            </w:r>
            <w:r>
              <w:rPr>
                <w:rFonts w:ascii="Arial" w:hAnsi="Arial" w:cs="Arial"/>
                <w:color w:val="000000"/>
                <w:sz w:val="18"/>
                <w:szCs w:val="18"/>
              </w:rPr>
              <w:t>-</w:t>
            </w:r>
            <w:r>
              <w:rPr>
                <w:rFonts w:hint="eastAsia" w:ascii="Arial" w:hAnsi="Arial" w:cs="Arial"/>
                <w:color w:val="000000"/>
                <w:sz w:val="18"/>
                <w:szCs w:val="18"/>
              </w:rPr>
              <w:t>桌椅</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1,012.35</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管理费用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242</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2021/8/27</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2.00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243</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2021/8/27</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武汉美丽园礼品有限公司</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宣传推广费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24,316.00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244</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2021/8/27</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2.00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245</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2021/8/27</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武汉黑沱文化传播有限公司</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宣传推广费</w:t>
            </w:r>
            <w:r>
              <w:rPr>
                <w:rFonts w:ascii="Arial" w:hAnsi="Arial" w:cs="Arial"/>
                <w:color w:val="000000"/>
                <w:sz w:val="18"/>
                <w:szCs w:val="18"/>
              </w:rPr>
              <w:t>-</w:t>
            </w:r>
            <w:r>
              <w:rPr>
                <w:rFonts w:hint="eastAsia" w:ascii="Arial" w:hAnsi="Arial" w:cs="Arial"/>
                <w:color w:val="000000"/>
                <w:sz w:val="18"/>
                <w:szCs w:val="18"/>
              </w:rPr>
              <w:t>名片</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9,116.00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246</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2021/8/27</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2.00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247</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2021/8/27</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武汉源希晟礼品有限公司</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宣传推广费/办公费</w:t>
            </w:r>
            <w:r>
              <w:rPr>
                <w:rFonts w:ascii="Arial" w:hAnsi="Arial" w:cs="Arial"/>
                <w:color w:val="000000"/>
                <w:sz w:val="18"/>
                <w:szCs w:val="18"/>
              </w:rPr>
              <w:t>-</w:t>
            </w:r>
            <w:r>
              <w:rPr>
                <w:rFonts w:hint="eastAsia" w:ascii="Arial" w:hAnsi="Arial" w:cs="Arial"/>
                <w:color w:val="000000"/>
                <w:sz w:val="18"/>
                <w:szCs w:val="18"/>
              </w:rPr>
              <w:t>销讲夹、座椅</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2,655.50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管理费用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248</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2021/8/27</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2.00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249</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2021/8/27</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湖北三箭建筑工程有限公司</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总包工程进度款（第7次）</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3,734,671.46</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主体建筑安装工程费</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250</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2021/8/27</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2.00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251</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2021/8/27</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深圳碧盛发展有限公司</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资金上收</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1,380,000.00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资金拆借</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252</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2021/8/27</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27.60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253</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2021/8/27</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黄石市优迈广告策划有限公司</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宣传推广费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6,961.67</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254</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2021/8/27</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2.00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255</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2021/8/27</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黄石市优迈广告策划有限公司</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宣传推广费</w:t>
            </w:r>
            <w:r>
              <w:rPr>
                <w:rFonts w:ascii="Arial" w:hAnsi="Arial" w:cs="Arial"/>
                <w:color w:val="000000"/>
                <w:sz w:val="18"/>
                <w:szCs w:val="18"/>
              </w:rPr>
              <w:t>-</w:t>
            </w:r>
            <w:r>
              <w:rPr>
                <w:rFonts w:hint="eastAsia" w:ascii="Arial" w:hAnsi="Arial" w:cs="Arial"/>
                <w:color w:val="000000"/>
                <w:sz w:val="18"/>
                <w:szCs w:val="18"/>
              </w:rPr>
              <w:t>门型展架</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1,600.00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256</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2021/8/27</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2.00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257</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2021/8/27</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随州市经济技术开发区方正粮油商行</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宣传推广费</w:t>
            </w:r>
            <w:r>
              <w:rPr>
                <w:rFonts w:ascii="Arial" w:hAnsi="Arial" w:cs="Arial"/>
                <w:color w:val="000000"/>
                <w:sz w:val="18"/>
                <w:szCs w:val="18"/>
              </w:rPr>
              <w:t>-</w:t>
            </w:r>
            <w:r>
              <w:rPr>
                <w:rFonts w:hint="eastAsia" w:ascii="Arial" w:hAnsi="Arial" w:cs="Arial"/>
                <w:color w:val="000000"/>
                <w:sz w:val="18"/>
                <w:szCs w:val="18"/>
              </w:rPr>
              <w:t>桶装水</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2,200.00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管理费用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258</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2021/8/27</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2.00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259</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2021/8/27</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黄石市优迈广告策划有限公司</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宣传推广费</w:t>
            </w:r>
            <w:r>
              <w:rPr>
                <w:rFonts w:ascii="Arial" w:hAnsi="Arial" w:cs="Arial"/>
                <w:color w:val="000000"/>
                <w:sz w:val="18"/>
                <w:szCs w:val="18"/>
              </w:rPr>
              <w:t>-</w:t>
            </w:r>
            <w:r>
              <w:rPr>
                <w:rFonts w:hint="eastAsia" w:ascii="Arial" w:hAnsi="Arial" w:cs="Arial"/>
                <w:color w:val="000000"/>
                <w:sz w:val="18"/>
                <w:szCs w:val="18"/>
              </w:rPr>
              <w:t>门型展架、车贴</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1,600.00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260</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2021/8/27</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2.00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261</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2021/8/27</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湖北梦迈广告有限公司</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宣传推广费-地贴、车贴等</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2,011.95</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262</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2021/8/27</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2.00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263</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2021/8/27</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黄石港区皓轩日杂五金商行</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宣传推广费-护手霜、收纳品等</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1,709.76</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264</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2021/8/27</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2.00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265</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2021/8/27</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随州市经济技术开发区方正粮油商行</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办公费/宣传推广费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5,490.00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管理费用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266</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2021/8/27</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2.00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267</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2021/8/27</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黄石市优迈广告策划有限公司</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宣传推广费</w:t>
            </w:r>
            <w:r>
              <w:rPr>
                <w:rFonts w:ascii="Arial" w:hAnsi="Arial" w:cs="Arial"/>
                <w:color w:val="000000"/>
                <w:sz w:val="18"/>
                <w:szCs w:val="18"/>
              </w:rPr>
              <w:t>-</w:t>
            </w:r>
            <w:r>
              <w:rPr>
                <w:rFonts w:hint="eastAsia" w:ascii="Arial" w:hAnsi="Arial" w:cs="Arial"/>
                <w:color w:val="000000"/>
                <w:sz w:val="18"/>
                <w:szCs w:val="18"/>
              </w:rPr>
              <w:t>门型展架</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800.00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268</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2021/8/27</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2.00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269</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2021/8/27</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碧桂园生活服务集团股份有限公司武穴分公司</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开发间接费用</w:t>
            </w:r>
            <w:r>
              <w:rPr>
                <w:rFonts w:ascii="Arial" w:hAnsi="Arial" w:cs="Arial"/>
                <w:color w:val="000000"/>
                <w:sz w:val="18"/>
                <w:szCs w:val="18"/>
              </w:rPr>
              <w:t>-</w:t>
            </w:r>
            <w:r>
              <w:rPr>
                <w:rFonts w:hint="eastAsia" w:ascii="Arial" w:hAnsi="Arial" w:cs="Arial"/>
                <w:color w:val="000000"/>
                <w:sz w:val="18"/>
                <w:szCs w:val="18"/>
              </w:rPr>
              <w:t>其他（案场服务费）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8,028.00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270</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2021/8/27</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湖北梦迈广告有限公司</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宣传推广费-横幅</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4,828.20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271</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2021/8/27</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2.00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272</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2021/8/27</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黄石港区皓轩日杂五金商行</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宣传推广费</w:t>
            </w:r>
            <w:r>
              <w:rPr>
                <w:rFonts w:ascii="Arial" w:hAnsi="Arial" w:cs="Arial"/>
                <w:color w:val="000000"/>
                <w:sz w:val="18"/>
                <w:szCs w:val="18"/>
              </w:rPr>
              <w:t>-</w:t>
            </w:r>
            <w:r>
              <w:rPr>
                <w:rFonts w:hint="eastAsia" w:ascii="Arial" w:hAnsi="Arial" w:cs="Arial"/>
                <w:color w:val="000000"/>
                <w:sz w:val="18"/>
                <w:szCs w:val="18"/>
              </w:rPr>
              <w:t>纸巾</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440.00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管理费用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273</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2021/8/27</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2.00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274</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2021/8/27</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武汉锐特数码科技有限责任公司</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办公费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1,678.87</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管理费用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275</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2021/8/27</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2.00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276</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2021/8/27</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随州市经济技术开发区方正粮油商行</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办公费</w:t>
            </w:r>
            <w:r>
              <w:rPr>
                <w:rFonts w:ascii="Arial" w:hAnsi="Arial" w:cs="Arial"/>
                <w:color w:val="000000"/>
                <w:sz w:val="18"/>
                <w:szCs w:val="18"/>
              </w:rPr>
              <w:t>-</w:t>
            </w:r>
            <w:r>
              <w:rPr>
                <w:rFonts w:hint="eastAsia" w:ascii="Arial" w:hAnsi="Arial" w:cs="Arial"/>
                <w:color w:val="000000"/>
                <w:sz w:val="18"/>
                <w:szCs w:val="18"/>
              </w:rPr>
              <w:t>宣传费（爆米花、热狗）</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1,400.00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277</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2021/8/27</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2.00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278</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2021/8/27</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黄石港区皓轩日杂五金商行</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宣传推广费-饮水机</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479.18</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管理费用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279</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2021/8/27</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2.00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280</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2021/8/27</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开发区蓝宇日杂五金综合部</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宣传推广费</w:t>
            </w:r>
            <w:r>
              <w:rPr>
                <w:rFonts w:ascii="Arial" w:hAnsi="Arial" w:cs="Arial"/>
                <w:color w:val="000000"/>
                <w:sz w:val="18"/>
                <w:szCs w:val="18"/>
              </w:rPr>
              <w:t>-</w:t>
            </w:r>
            <w:r>
              <w:rPr>
                <w:rFonts w:hint="eastAsia" w:ascii="Arial" w:hAnsi="Arial" w:cs="Arial"/>
                <w:color w:val="000000"/>
                <w:sz w:val="18"/>
                <w:szCs w:val="18"/>
              </w:rPr>
              <w:t>灭火器</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1,612.40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管理费用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281</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2021/8/27</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2.00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282</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2021/8/27</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武汉锐特数码科技有限责任公司</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办公费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8,334.92</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管理费用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283</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2021/8/27</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2.00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284</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2021/8/27</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黄石港区皓轩日杂五金商行</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宣传推广费</w:t>
            </w:r>
            <w:r>
              <w:rPr>
                <w:rFonts w:ascii="Arial" w:hAnsi="Arial" w:cs="Arial"/>
                <w:color w:val="000000"/>
                <w:sz w:val="18"/>
                <w:szCs w:val="18"/>
              </w:rPr>
              <w:t>-</w:t>
            </w:r>
            <w:r>
              <w:rPr>
                <w:rFonts w:hint="eastAsia" w:ascii="Arial" w:hAnsi="Arial" w:cs="Arial"/>
                <w:color w:val="000000"/>
                <w:sz w:val="18"/>
                <w:szCs w:val="18"/>
              </w:rPr>
              <w:t>手工地毯</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518.40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管理费用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285</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2021/8/27</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2.00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286</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2021/8/27</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黄石市优迈广告策划有限公司</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宣传推广费</w:t>
            </w:r>
            <w:r>
              <w:rPr>
                <w:rFonts w:ascii="Arial" w:hAnsi="Arial" w:cs="Arial"/>
                <w:color w:val="000000"/>
                <w:sz w:val="18"/>
                <w:szCs w:val="18"/>
              </w:rPr>
              <w:t>-</w:t>
            </w:r>
            <w:r>
              <w:rPr>
                <w:rFonts w:hint="eastAsia" w:ascii="Arial" w:hAnsi="Arial" w:cs="Arial"/>
                <w:color w:val="000000"/>
                <w:sz w:val="18"/>
                <w:szCs w:val="18"/>
              </w:rPr>
              <w:t>车贴</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2,381.52</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287</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2021/8/27</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2.00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288</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2021/8/27</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广州市好迈信息科技有限公司</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办公费-智能电话系统</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4,900.00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管理费用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289</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2021/8/27</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5.00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290</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2021/8/27</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黄石市优迈广告策划有限公司</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宣传推广费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166.18</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291</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2021/8/27</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2.00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292</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2021/8/27</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武汉黑沱文化传播有限公司</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宣传推广费</w:t>
            </w:r>
            <w:r>
              <w:rPr>
                <w:rFonts w:ascii="Arial" w:hAnsi="Arial" w:cs="Arial"/>
                <w:color w:val="000000"/>
                <w:sz w:val="18"/>
                <w:szCs w:val="18"/>
              </w:rPr>
              <w:t>-</w:t>
            </w:r>
            <w:r>
              <w:rPr>
                <w:rFonts w:hint="eastAsia" w:ascii="Arial" w:hAnsi="Arial" w:cs="Arial"/>
                <w:color w:val="000000"/>
                <w:sz w:val="18"/>
                <w:szCs w:val="18"/>
              </w:rPr>
              <w:t>名片</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6,780.00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293</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2021/8/27</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2.00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294</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2021/8/27</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黄石港区皓轩日杂五金商行</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宣传推广费-除锈剂、杀虫剂等</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1,476.73</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295</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2021/8/27</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2.00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296</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2021/8/30</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深圳碧盛发展有限公司</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材料采购款</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167,643.07</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工程建设其他费用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297</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2021/8/30</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15.00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298</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2021/8/30</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深圳碧盛发展有限公司</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材料采购款</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168,501.67</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工程建设其他费用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299</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2021/8/30</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15.00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300</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2021/8/30</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深圳碧盛发展有限公司</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材料采购款</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242,871.41</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工程建设其他费用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301</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2021/8/30</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15.00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302</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2021/8/30</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深圳碧盛发展有限公司</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材料采购款</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480,109.90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工程建设其他费用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303</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2021/8/30</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15.00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304</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2021/8/30</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深圳碧盛发展有限公司</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材料采购款</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19,371.69</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工程建设其他费用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305</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2021/8/30</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10.00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306</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2021/8/30</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深圳碧盛发展有限公司</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资金上收</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2,070,000.00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资金拆借</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307</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2021/8/30</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41.40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308</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2021/8/30</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朱震阳</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退购房诚意金</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10,000.00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其他</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309</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2021/8/30</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2.00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310</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2021/8/30</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湖北顺丰速运有限公司</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7月份快递费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235.26</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管理费用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311</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2021/8/30</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2.00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312</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2021/8/30</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2.00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313</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2021/8/30</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2.00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314</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2021/8/30</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2.00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315</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2021/8/30</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2.00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316</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2021/8/30</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2.00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317</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2021/8/31</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深圳碧盛发展有限公司</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资金上收</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250,000.00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资金拆借</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318</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2021/8/31</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15.00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319</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2021/8/31</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黄冈市华清生态环境咨询有限公司</w:t>
            </w: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水土保持监测费（合同进度款）</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176,409.40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行政事业性收费与前期工程费用</w:t>
            </w:r>
          </w:p>
        </w:tc>
      </w:tr>
      <w:tr>
        <w:tblPrEx>
          <w:tblCellMar>
            <w:top w:w="0" w:type="dxa"/>
            <w:left w:w="108" w:type="dxa"/>
            <w:bottom w:w="0" w:type="dxa"/>
            <w:right w:w="108" w:type="dxa"/>
          </w:tblCellMar>
        </w:tblPrEx>
        <w:trPr>
          <w:trHeight w:val="198" w:hRule="atLeast"/>
          <w:jc w:val="center"/>
        </w:trPr>
        <w:tc>
          <w:tcPr>
            <w:tcW w:w="6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320</w:t>
            </w:r>
          </w:p>
        </w:tc>
        <w:tc>
          <w:tcPr>
            <w:tcW w:w="106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2021/8/31</w:t>
            </w:r>
          </w:p>
        </w:tc>
        <w:tc>
          <w:tcPr>
            <w:tcW w:w="130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p>
        </w:tc>
        <w:tc>
          <w:tcPr>
            <w:tcW w:w="1469"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银行手续费</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ascii="Arial" w:hAnsi="Arial" w:cs="Arial"/>
                <w:color w:val="000000"/>
                <w:sz w:val="18"/>
                <w:szCs w:val="18"/>
              </w:rPr>
              <w:t>2.00</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中国银行武穴市支行 </w:t>
            </w:r>
            <w:r>
              <w:rPr>
                <w:rFonts w:hint="eastAsia" w:ascii="Arial" w:hAnsi="Arial" w:cs="Arial"/>
                <w:color w:val="000000"/>
                <w:sz w:val="18"/>
                <w:szCs w:val="18"/>
              </w:rPr>
              <w:br w:type="textWrapping"/>
            </w:r>
            <w:r>
              <w:rPr>
                <w:rFonts w:hint="eastAsia" w:ascii="Arial" w:hAnsi="Arial" w:cs="Arial"/>
                <w:color w:val="000000"/>
                <w:sz w:val="18"/>
                <w:szCs w:val="18"/>
              </w:rPr>
              <w:t>（579479088934）</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r>
      <w:bookmarkEnd w:id="87"/>
      <w:bookmarkEnd w:id="88"/>
      <w:tr>
        <w:tblPrEx>
          <w:tblCellMar>
            <w:top w:w="0" w:type="dxa"/>
            <w:left w:w="108" w:type="dxa"/>
            <w:bottom w:w="0" w:type="dxa"/>
            <w:right w:w="108" w:type="dxa"/>
          </w:tblCellMar>
        </w:tblPrEx>
        <w:trPr>
          <w:trHeight w:val="198" w:hRule="atLeast"/>
          <w:jc w:val="center"/>
        </w:trPr>
        <w:tc>
          <w:tcPr>
            <w:tcW w:w="4449"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b/>
                <w:color w:val="000000"/>
                <w:sz w:val="18"/>
                <w:szCs w:val="18"/>
              </w:rPr>
            </w:pPr>
            <w:r>
              <w:rPr>
                <w:rFonts w:ascii="Arial" w:hAnsi="Arial" w:cs="Arial"/>
                <w:b/>
                <w:color w:val="000000"/>
                <w:sz w:val="18"/>
                <w:szCs w:val="18"/>
              </w:rPr>
              <w:t>合计</w:t>
            </w:r>
          </w:p>
        </w:tc>
        <w:tc>
          <w:tcPr>
            <w:tcW w:w="14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宋体" w:hAnsi="宋体" w:cs="宋体"/>
                <w:b/>
                <w:color w:val="000000"/>
                <w:sz w:val="22"/>
                <w:szCs w:val="22"/>
              </w:rPr>
            </w:pPr>
            <w:r>
              <w:rPr>
                <w:rFonts w:ascii="Arial" w:hAnsi="Arial" w:cs="Arial"/>
                <w:b/>
                <w:bCs/>
                <w:color w:val="000000"/>
                <w:sz w:val="18"/>
                <w:szCs w:val="18"/>
              </w:rPr>
              <w:t>41,</w:t>
            </w:r>
            <w:r>
              <w:rPr>
                <w:rFonts w:hint="eastAsia" w:ascii="Arial" w:hAnsi="Arial" w:cs="Arial"/>
                <w:b/>
                <w:bCs/>
                <w:color w:val="000000"/>
                <w:sz w:val="18"/>
                <w:szCs w:val="18"/>
              </w:rPr>
              <w:t>077,304.57</w:t>
            </w:r>
          </w:p>
        </w:tc>
        <w:tc>
          <w:tcPr>
            <w:tcW w:w="258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w:t>
            </w:r>
          </w:p>
        </w:tc>
        <w:tc>
          <w:tcPr>
            <w:tcW w:w="12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w:t>
            </w:r>
          </w:p>
        </w:tc>
      </w:tr>
    </w:tbl>
    <w:p>
      <w:pPr>
        <w:pStyle w:val="7"/>
        <w:spacing w:line="480" w:lineRule="auto"/>
        <w:rPr>
          <w:rFonts w:ascii="宋体" w:hAnsi="宋体" w:cs="宋体"/>
          <w:b/>
          <w:sz w:val="21"/>
          <w:szCs w:val="21"/>
        </w:rPr>
      </w:pPr>
      <w:bookmarkStart w:id="89" w:name="_Toc23785"/>
      <w:bookmarkStart w:id="90" w:name="_Toc30543"/>
      <w:bookmarkStart w:id="91" w:name="_Toc10063"/>
      <w:bookmarkStart w:id="92" w:name="_Toc28453"/>
      <w:bookmarkStart w:id="93" w:name="_Toc29608"/>
      <w:bookmarkStart w:id="94" w:name="_Toc27230"/>
      <w:bookmarkStart w:id="95" w:name="_Toc17517"/>
      <w:r>
        <w:rPr>
          <w:rFonts w:hint="eastAsia" w:ascii="宋体" w:hAnsi="宋体" w:cs="宋体"/>
          <w:b/>
          <w:sz w:val="21"/>
          <w:szCs w:val="21"/>
        </w:rPr>
        <w:t>8.3.资金平衡表</w:t>
      </w:r>
    </w:p>
    <w:p>
      <w:pPr>
        <w:pStyle w:val="7"/>
        <w:spacing w:line="360" w:lineRule="auto"/>
        <w:ind w:firstLine="420" w:firstLineChars="200"/>
        <w:rPr>
          <w:rFonts w:ascii="Arial" w:hAnsi="Arial" w:cs="Arial"/>
          <w:bCs/>
          <w:sz w:val="21"/>
          <w:szCs w:val="21"/>
        </w:rPr>
      </w:pPr>
      <w:r>
        <w:rPr>
          <w:rFonts w:hint="eastAsia" w:ascii="Arial" w:hAnsi="Arial" w:cs="Arial"/>
          <w:bCs/>
          <w:sz w:val="21"/>
          <w:szCs w:val="21"/>
        </w:rPr>
        <w:t>因本月项目公司未提供往期累计，故资金平衡表本期暂无法提供本年资金实际发生数及累计资金实际发生数，后期我司会持续跟踪该事项，本月资金实际发生情况如下表：</w:t>
      </w:r>
    </w:p>
    <w:p>
      <w:pPr>
        <w:numPr>
          <w:ilvl w:val="255"/>
          <w:numId w:val="0"/>
        </w:numPr>
        <w:ind w:firstLine="420" w:firstLineChars="200"/>
        <w:jc w:val="center"/>
        <w:rPr>
          <w:rFonts w:ascii="宋体" w:hAnsi="宋体" w:cs="宋体"/>
          <w:b/>
          <w:sz w:val="21"/>
          <w:szCs w:val="21"/>
        </w:rPr>
      </w:pPr>
      <w:r>
        <w:rPr>
          <w:rFonts w:hint="eastAsia" w:ascii="宋体" w:hAnsi="宋体" w:cs="宋体"/>
          <w:b/>
          <w:sz w:val="21"/>
          <w:szCs w:val="21"/>
        </w:rPr>
        <w:t>表十三：资金平衡情况</w:t>
      </w:r>
    </w:p>
    <w:tbl>
      <w:tblPr>
        <w:tblStyle w:val="18"/>
        <w:tblpPr w:leftFromText="180" w:rightFromText="180" w:vertAnchor="text" w:horzAnchor="page" w:tblpX="1129" w:tblpY="310"/>
        <w:tblOverlap w:val="never"/>
        <w:tblW w:w="497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01"/>
        <w:gridCol w:w="1801"/>
        <w:gridCol w:w="2039"/>
        <w:gridCol w:w="1966"/>
        <w:gridCol w:w="9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blHeader/>
        </w:trPr>
        <w:tc>
          <w:tcPr>
            <w:tcW w:w="1530" w:type="pct"/>
            <w:shd w:val="clear" w:color="auto" w:fill="auto"/>
            <w:vAlign w:val="center"/>
          </w:tcPr>
          <w:p>
            <w:pPr>
              <w:jc w:val="center"/>
              <w:textAlignment w:val="center"/>
              <w:rPr>
                <w:rFonts w:ascii="Arial" w:hAnsi="Arial" w:cs="Arial"/>
                <w:b/>
                <w:bCs/>
                <w:color w:val="000000"/>
                <w:sz w:val="18"/>
                <w:szCs w:val="18"/>
              </w:rPr>
            </w:pPr>
          </w:p>
        </w:tc>
        <w:tc>
          <w:tcPr>
            <w:tcW w:w="918" w:type="pct"/>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项目总预算(</w:t>
            </w:r>
            <w:r>
              <w:rPr>
                <w:rFonts w:hint="eastAsia" w:ascii="Arial" w:hAnsi="Arial" w:cs="Arial"/>
                <w:b/>
                <w:bCs/>
                <w:color w:val="000000"/>
                <w:sz w:val="18"/>
                <w:szCs w:val="18"/>
              </w:rPr>
              <w:t>万</w:t>
            </w:r>
            <w:r>
              <w:rPr>
                <w:rFonts w:ascii="Arial" w:hAnsi="Arial" w:cs="Arial"/>
                <w:b/>
                <w:bCs/>
                <w:color w:val="000000"/>
                <w:sz w:val="18"/>
                <w:szCs w:val="18"/>
              </w:rPr>
              <w:t>元）</w:t>
            </w:r>
          </w:p>
        </w:tc>
        <w:tc>
          <w:tcPr>
            <w:tcW w:w="1039" w:type="pct"/>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本月资金实际(</w:t>
            </w:r>
            <w:r>
              <w:rPr>
                <w:rFonts w:hint="eastAsia" w:ascii="Arial" w:hAnsi="Arial" w:cs="Arial"/>
                <w:b/>
                <w:bCs/>
                <w:color w:val="000000"/>
                <w:sz w:val="18"/>
                <w:szCs w:val="18"/>
              </w:rPr>
              <w:t>万</w:t>
            </w:r>
            <w:r>
              <w:rPr>
                <w:rFonts w:ascii="Arial" w:hAnsi="Arial" w:cs="Arial"/>
                <w:b/>
                <w:bCs/>
                <w:color w:val="000000"/>
                <w:sz w:val="18"/>
                <w:szCs w:val="18"/>
              </w:rPr>
              <w:t>元）</w:t>
            </w:r>
          </w:p>
        </w:tc>
        <w:tc>
          <w:tcPr>
            <w:tcW w:w="1002" w:type="pct"/>
            <w:shd w:val="clear" w:color="auto" w:fill="auto"/>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入场至8月31日</w:t>
            </w:r>
          </w:p>
          <w:p>
            <w:pPr>
              <w:jc w:val="center"/>
              <w:textAlignment w:val="center"/>
              <w:rPr>
                <w:rFonts w:ascii="Arial" w:hAnsi="Arial" w:cs="Arial"/>
                <w:b/>
                <w:bCs/>
                <w:color w:val="000000"/>
                <w:sz w:val="18"/>
                <w:szCs w:val="18"/>
              </w:rPr>
            </w:pPr>
            <w:r>
              <w:rPr>
                <w:rFonts w:hint="eastAsia" w:ascii="Arial" w:hAnsi="Arial" w:cs="Arial"/>
                <w:b/>
                <w:bCs/>
                <w:color w:val="000000"/>
                <w:sz w:val="18"/>
                <w:szCs w:val="18"/>
              </w:rPr>
              <w:t>累计资金实际（万元）</w:t>
            </w:r>
          </w:p>
        </w:tc>
        <w:tc>
          <w:tcPr>
            <w:tcW w:w="508" w:type="pct"/>
            <w:shd w:val="clear" w:color="auto" w:fill="auto"/>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1530" w:type="pct"/>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经营性资金流入</w:t>
            </w:r>
          </w:p>
        </w:tc>
        <w:tc>
          <w:tcPr>
            <w:tcW w:w="918" w:type="pct"/>
            <w:shd w:val="clear" w:color="auto" w:fill="auto"/>
            <w:vAlign w:val="center"/>
          </w:tcPr>
          <w:p>
            <w:pPr>
              <w:rPr>
                <w:rFonts w:ascii="Arial" w:hAnsi="Arial" w:cs="Arial"/>
                <w:color w:val="000000"/>
                <w:sz w:val="18"/>
                <w:szCs w:val="18"/>
              </w:rPr>
            </w:pPr>
          </w:p>
        </w:tc>
        <w:tc>
          <w:tcPr>
            <w:tcW w:w="2039" w:type="dxa"/>
            <w:shd w:val="clear" w:color="auto" w:fill="auto"/>
            <w:vAlign w:val="center"/>
          </w:tcPr>
          <w:p>
            <w:pPr>
              <w:jc w:val="right"/>
              <w:rPr>
                <w:rFonts w:ascii="Arial" w:hAnsi="Arial" w:cs="Arial"/>
                <w:color w:val="000000"/>
                <w:sz w:val="18"/>
                <w:szCs w:val="18"/>
              </w:rPr>
            </w:pPr>
          </w:p>
        </w:tc>
        <w:tc>
          <w:tcPr>
            <w:tcW w:w="1002" w:type="pct"/>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 </w:t>
            </w:r>
          </w:p>
        </w:tc>
        <w:tc>
          <w:tcPr>
            <w:tcW w:w="508" w:type="pct"/>
            <w:shd w:val="clear" w:color="auto" w:fill="auto"/>
            <w:vAlign w:val="center"/>
          </w:tcPr>
          <w:p>
            <w:pP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trPr>
        <w:tc>
          <w:tcPr>
            <w:tcW w:w="1530"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销售回款</w:t>
            </w:r>
          </w:p>
        </w:tc>
        <w:tc>
          <w:tcPr>
            <w:tcW w:w="918" w:type="pct"/>
            <w:shd w:val="clear" w:color="000000" w:fill="FFFFFF"/>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 197,016.56 </w:t>
            </w:r>
          </w:p>
        </w:tc>
        <w:tc>
          <w:tcPr>
            <w:tcW w:w="2039" w:type="dxa"/>
            <w:shd w:val="clear" w:color="000000" w:fill="FFFFFF"/>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1,919.11 </w:t>
            </w:r>
          </w:p>
        </w:tc>
        <w:tc>
          <w:tcPr>
            <w:tcW w:w="1966" w:type="dxa"/>
            <w:shd w:val="clear" w:color="000000" w:fill="FFFFFF"/>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5,790.98 </w:t>
            </w:r>
          </w:p>
        </w:tc>
        <w:tc>
          <w:tcPr>
            <w:tcW w:w="508" w:type="pct"/>
            <w:shd w:val="clear" w:color="000000" w:fill="FFFFFF"/>
            <w:vAlign w:val="center"/>
          </w:tcPr>
          <w:p>
            <w:pPr>
              <w:jc w:val="right"/>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trPr>
        <w:tc>
          <w:tcPr>
            <w:tcW w:w="1530"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其他收入</w:t>
            </w:r>
          </w:p>
        </w:tc>
        <w:tc>
          <w:tcPr>
            <w:tcW w:w="918" w:type="pct"/>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 -   </w:t>
            </w:r>
          </w:p>
        </w:tc>
        <w:tc>
          <w:tcPr>
            <w:tcW w:w="2039"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0.50 </w:t>
            </w:r>
          </w:p>
        </w:tc>
        <w:tc>
          <w:tcPr>
            <w:tcW w:w="1966"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12.01 </w:t>
            </w:r>
          </w:p>
        </w:tc>
        <w:tc>
          <w:tcPr>
            <w:tcW w:w="508" w:type="pct"/>
            <w:shd w:val="clear" w:color="auto" w:fill="auto"/>
            <w:vAlign w:val="center"/>
          </w:tcPr>
          <w:p>
            <w:pPr>
              <w:jc w:val="right"/>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30" w:type="pct"/>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经营性收入合计</w:t>
            </w:r>
          </w:p>
        </w:tc>
        <w:tc>
          <w:tcPr>
            <w:tcW w:w="918" w:type="pct"/>
            <w:shd w:val="clear" w:color="auto" w:fill="auto"/>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rPr>
              <w:t xml:space="preserve"> 197,016.56 </w:t>
            </w:r>
          </w:p>
        </w:tc>
        <w:tc>
          <w:tcPr>
            <w:tcW w:w="2039" w:type="dxa"/>
            <w:shd w:val="clear" w:color="auto" w:fill="auto"/>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rPr>
              <w:t xml:space="preserve">1,919.61 </w:t>
            </w:r>
          </w:p>
        </w:tc>
        <w:tc>
          <w:tcPr>
            <w:tcW w:w="1966" w:type="dxa"/>
            <w:shd w:val="clear" w:color="auto" w:fill="auto"/>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rPr>
              <w:t xml:space="preserve">5,802.99 </w:t>
            </w:r>
          </w:p>
        </w:tc>
        <w:tc>
          <w:tcPr>
            <w:tcW w:w="508" w:type="pct"/>
            <w:shd w:val="clear" w:color="auto" w:fill="auto"/>
            <w:vAlign w:val="center"/>
          </w:tcPr>
          <w:p>
            <w:pPr>
              <w:jc w:val="right"/>
              <w:textAlignment w:val="center"/>
              <w:rPr>
                <w:rFonts w:ascii="Arial" w:hAnsi="Arial" w:cs="Arial"/>
                <w:b/>
                <w:bCs/>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30" w:type="pct"/>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经营性资金流出</w:t>
            </w:r>
          </w:p>
        </w:tc>
        <w:tc>
          <w:tcPr>
            <w:tcW w:w="918" w:type="pct"/>
            <w:shd w:val="clear" w:color="auto" w:fill="auto"/>
            <w:vAlign w:val="center"/>
          </w:tcPr>
          <w:p>
            <w:pPr>
              <w:rPr>
                <w:rFonts w:ascii="Arial" w:hAnsi="Arial" w:cs="Arial"/>
                <w:color w:val="000000"/>
                <w:sz w:val="18"/>
                <w:szCs w:val="18"/>
              </w:rPr>
            </w:pPr>
          </w:p>
        </w:tc>
        <w:tc>
          <w:tcPr>
            <w:tcW w:w="2039" w:type="dxa"/>
            <w:shd w:val="clear" w:color="auto" w:fill="auto"/>
            <w:vAlign w:val="center"/>
          </w:tcPr>
          <w:p>
            <w:pPr>
              <w:jc w:val="right"/>
              <w:rPr>
                <w:rFonts w:ascii="Arial" w:hAnsi="Arial" w:cs="Arial"/>
                <w:color w:val="000000"/>
                <w:sz w:val="18"/>
                <w:szCs w:val="18"/>
              </w:rPr>
            </w:pPr>
          </w:p>
        </w:tc>
        <w:tc>
          <w:tcPr>
            <w:tcW w:w="1966" w:type="dxa"/>
            <w:shd w:val="clear" w:color="auto" w:fill="auto"/>
            <w:vAlign w:val="center"/>
          </w:tcPr>
          <w:p>
            <w:pPr>
              <w:jc w:val="right"/>
              <w:textAlignment w:val="center"/>
              <w:rPr>
                <w:rFonts w:ascii="Arial" w:hAnsi="Arial" w:cs="Arial"/>
                <w:color w:val="000000"/>
                <w:sz w:val="18"/>
                <w:szCs w:val="18"/>
              </w:rPr>
            </w:pPr>
          </w:p>
        </w:tc>
        <w:tc>
          <w:tcPr>
            <w:tcW w:w="508" w:type="pct"/>
            <w:shd w:val="clear" w:color="auto" w:fill="auto"/>
            <w:vAlign w:val="center"/>
          </w:tcPr>
          <w:p>
            <w:pP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30"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土地款</w:t>
            </w:r>
          </w:p>
        </w:tc>
        <w:tc>
          <w:tcPr>
            <w:tcW w:w="918" w:type="pct"/>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 49,633.00 </w:t>
            </w:r>
          </w:p>
        </w:tc>
        <w:tc>
          <w:tcPr>
            <w:tcW w:w="2039" w:type="dxa"/>
            <w:shd w:val="clear" w:color="auto" w:fill="auto"/>
            <w:vAlign w:val="center"/>
          </w:tcPr>
          <w:p>
            <w:pPr>
              <w:jc w:val="right"/>
              <w:rPr>
                <w:rFonts w:ascii="Arial" w:hAnsi="Arial" w:cs="Arial"/>
                <w:color w:val="000000"/>
                <w:sz w:val="18"/>
                <w:szCs w:val="18"/>
              </w:rPr>
            </w:pPr>
          </w:p>
        </w:tc>
        <w:tc>
          <w:tcPr>
            <w:tcW w:w="1966" w:type="dxa"/>
            <w:shd w:val="clear" w:color="auto" w:fill="auto"/>
            <w:vAlign w:val="center"/>
          </w:tcPr>
          <w:p>
            <w:pPr>
              <w:jc w:val="right"/>
              <w:textAlignment w:val="center"/>
              <w:rPr>
                <w:rFonts w:ascii="Arial" w:hAnsi="Arial" w:cs="Arial"/>
                <w:color w:val="000000"/>
                <w:sz w:val="18"/>
                <w:szCs w:val="18"/>
              </w:rPr>
            </w:pPr>
          </w:p>
        </w:tc>
        <w:tc>
          <w:tcPr>
            <w:tcW w:w="508" w:type="pct"/>
            <w:shd w:val="clear" w:color="auto" w:fill="auto"/>
            <w:vAlign w:val="center"/>
          </w:tcPr>
          <w:p>
            <w:pPr>
              <w:jc w:val="right"/>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30"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行政事业性收费与前期工程费用</w:t>
            </w:r>
          </w:p>
        </w:tc>
        <w:tc>
          <w:tcPr>
            <w:tcW w:w="918" w:type="pct"/>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 6,675.41 </w:t>
            </w:r>
          </w:p>
        </w:tc>
        <w:tc>
          <w:tcPr>
            <w:tcW w:w="2039"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38.64 </w:t>
            </w:r>
          </w:p>
        </w:tc>
        <w:tc>
          <w:tcPr>
            <w:tcW w:w="1966"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43.64 </w:t>
            </w:r>
          </w:p>
        </w:tc>
        <w:tc>
          <w:tcPr>
            <w:tcW w:w="508" w:type="pct"/>
            <w:shd w:val="clear" w:color="auto" w:fill="auto"/>
            <w:vAlign w:val="center"/>
          </w:tcPr>
          <w:p>
            <w:pPr>
              <w:jc w:val="right"/>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30"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主体建筑安装工程费</w:t>
            </w:r>
          </w:p>
        </w:tc>
        <w:tc>
          <w:tcPr>
            <w:tcW w:w="918" w:type="pct"/>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 81,603.84 </w:t>
            </w:r>
          </w:p>
        </w:tc>
        <w:tc>
          <w:tcPr>
            <w:tcW w:w="2039"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392.27 </w:t>
            </w:r>
          </w:p>
        </w:tc>
        <w:tc>
          <w:tcPr>
            <w:tcW w:w="1966"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806.40 </w:t>
            </w:r>
          </w:p>
        </w:tc>
        <w:tc>
          <w:tcPr>
            <w:tcW w:w="508" w:type="pct"/>
            <w:shd w:val="clear" w:color="auto" w:fill="auto"/>
            <w:vAlign w:val="center"/>
          </w:tcPr>
          <w:p>
            <w:pPr>
              <w:jc w:val="right"/>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30"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景观环境工程</w:t>
            </w:r>
          </w:p>
        </w:tc>
        <w:tc>
          <w:tcPr>
            <w:tcW w:w="918" w:type="pct"/>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 4,547.70 </w:t>
            </w:r>
          </w:p>
        </w:tc>
        <w:tc>
          <w:tcPr>
            <w:tcW w:w="2039" w:type="dxa"/>
            <w:shd w:val="clear" w:color="auto" w:fill="auto"/>
            <w:vAlign w:val="center"/>
          </w:tcPr>
          <w:p>
            <w:pPr>
              <w:jc w:val="right"/>
              <w:rPr>
                <w:rFonts w:ascii="Arial" w:hAnsi="Arial" w:cs="Arial"/>
                <w:color w:val="000000"/>
                <w:sz w:val="18"/>
                <w:szCs w:val="18"/>
              </w:rPr>
            </w:pPr>
          </w:p>
        </w:tc>
        <w:tc>
          <w:tcPr>
            <w:tcW w:w="1966" w:type="dxa"/>
            <w:shd w:val="clear" w:color="auto" w:fill="auto"/>
            <w:vAlign w:val="center"/>
          </w:tcPr>
          <w:p>
            <w:pPr>
              <w:jc w:val="right"/>
              <w:textAlignment w:val="center"/>
              <w:rPr>
                <w:rFonts w:ascii="Arial" w:hAnsi="Arial" w:cs="Arial"/>
                <w:color w:val="000000"/>
                <w:sz w:val="18"/>
                <w:szCs w:val="18"/>
              </w:rPr>
            </w:pPr>
          </w:p>
        </w:tc>
        <w:tc>
          <w:tcPr>
            <w:tcW w:w="508" w:type="pct"/>
            <w:shd w:val="clear" w:color="auto" w:fill="auto"/>
            <w:vAlign w:val="center"/>
          </w:tcPr>
          <w:p>
            <w:pPr>
              <w:jc w:val="right"/>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30"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社区管网工程</w:t>
            </w:r>
          </w:p>
        </w:tc>
        <w:tc>
          <w:tcPr>
            <w:tcW w:w="918" w:type="pct"/>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 5,753.01 </w:t>
            </w:r>
          </w:p>
        </w:tc>
        <w:tc>
          <w:tcPr>
            <w:tcW w:w="2039" w:type="dxa"/>
            <w:shd w:val="clear" w:color="auto" w:fill="auto"/>
            <w:vAlign w:val="center"/>
          </w:tcPr>
          <w:p>
            <w:pPr>
              <w:jc w:val="right"/>
              <w:rPr>
                <w:rFonts w:ascii="Arial" w:hAnsi="Arial" w:cs="Arial"/>
                <w:color w:val="000000"/>
                <w:sz w:val="18"/>
                <w:szCs w:val="18"/>
              </w:rPr>
            </w:pPr>
          </w:p>
        </w:tc>
        <w:tc>
          <w:tcPr>
            <w:tcW w:w="1966" w:type="dxa"/>
            <w:shd w:val="clear" w:color="auto" w:fill="auto"/>
            <w:vAlign w:val="center"/>
          </w:tcPr>
          <w:p>
            <w:pPr>
              <w:jc w:val="right"/>
              <w:textAlignment w:val="center"/>
              <w:rPr>
                <w:rFonts w:ascii="Arial" w:hAnsi="Arial" w:cs="Arial"/>
                <w:color w:val="000000"/>
                <w:sz w:val="18"/>
                <w:szCs w:val="18"/>
              </w:rPr>
            </w:pPr>
          </w:p>
        </w:tc>
        <w:tc>
          <w:tcPr>
            <w:tcW w:w="508" w:type="pct"/>
            <w:shd w:val="clear" w:color="auto" w:fill="auto"/>
            <w:vAlign w:val="center"/>
          </w:tcPr>
          <w:p>
            <w:pPr>
              <w:jc w:val="right"/>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30"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公共配套设施</w:t>
            </w:r>
          </w:p>
        </w:tc>
        <w:tc>
          <w:tcPr>
            <w:tcW w:w="918" w:type="pct"/>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 978.11 </w:t>
            </w:r>
          </w:p>
        </w:tc>
        <w:tc>
          <w:tcPr>
            <w:tcW w:w="2039" w:type="dxa"/>
            <w:shd w:val="clear" w:color="auto" w:fill="auto"/>
            <w:vAlign w:val="center"/>
          </w:tcPr>
          <w:p>
            <w:pPr>
              <w:jc w:val="right"/>
              <w:rPr>
                <w:rFonts w:ascii="Arial" w:hAnsi="Arial" w:cs="Arial"/>
                <w:color w:val="000000"/>
                <w:sz w:val="18"/>
                <w:szCs w:val="18"/>
              </w:rPr>
            </w:pPr>
          </w:p>
        </w:tc>
        <w:tc>
          <w:tcPr>
            <w:tcW w:w="1966" w:type="dxa"/>
            <w:shd w:val="clear" w:color="auto" w:fill="auto"/>
            <w:vAlign w:val="center"/>
          </w:tcPr>
          <w:p>
            <w:pPr>
              <w:jc w:val="right"/>
              <w:textAlignment w:val="center"/>
              <w:rPr>
                <w:rFonts w:ascii="Arial" w:hAnsi="Arial" w:cs="Arial"/>
                <w:color w:val="000000"/>
                <w:sz w:val="18"/>
                <w:szCs w:val="18"/>
              </w:rPr>
            </w:pPr>
          </w:p>
        </w:tc>
        <w:tc>
          <w:tcPr>
            <w:tcW w:w="508" w:type="pct"/>
            <w:shd w:val="clear" w:color="auto" w:fill="auto"/>
            <w:vAlign w:val="center"/>
          </w:tcPr>
          <w:p>
            <w:pPr>
              <w:jc w:val="right"/>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30"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工程建设其他费用</w:t>
            </w:r>
          </w:p>
        </w:tc>
        <w:tc>
          <w:tcPr>
            <w:tcW w:w="918" w:type="pct"/>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 1,484.33 </w:t>
            </w:r>
          </w:p>
        </w:tc>
        <w:tc>
          <w:tcPr>
            <w:tcW w:w="2039"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141.92 </w:t>
            </w:r>
          </w:p>
        </w:tc>
        <w:tc>
          <w:tcPr>
            <w:tcW w:w="1966"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167.32 </w:t>
            </w:r>
          </w:p>
        </w:tc>
        <w:tc>
          <w:tcPr>
            <w:tcW w:w="508" w:type="pct"/>
            <w:shd w:val="clear" w:color="auto" w:fill="auto"/>
            <w:vAlign w:val="center"/>
          </w:tcPr>
          <w:p>
            <w:pPr>
              <w:jc w:val="right"/>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30"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开发间接费用</w:t>
            </w:r>
          </w:p>
        </w:tc>
        <w:tc>
          <w:tcPr>
            <w:tcW w:w="918" w:type="pct"/>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 3,464.91 </w:t>
            </w:r>
          </w:p>
        </w:tc>
        <w:tc>
          <w:tcPr>
            <w:tcW w:w="2039" w:type="dxa"/>
            <w:shd w:val="clear" w:color="auto" w:fill="auto"/>
            <w:vAlign w:val="center"/>
          </w:tcPr>
          <w:p>
            <w:pPr>
              <w:jc w:val="right"/>
              <w:rPr>
                <w:rFonts w:ascii="Arial" w:hAnsi="Arial" w:cs="Arial"/>
                <w:color w:val="000000"/>
                <w:sz w:val="18"/>
                <w:szCs w:val="18"/>
              </w:rPr>
            </w:pPr>
          </w:p>
        </w:tc>
        <w:tc>
          <w:tcPr>
            <w:tcW w:w="1966"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9.22 </w:t>
            </w:r>
          </w:p>
        </w:tc>
        <w:tc>
          <w:tcPr>
            <w:tcW w:w="508" w:type="pct"/>
            <w:shd w:val="clear" w:color="auto" w:fill="auto"/>
            <w:vAlign w:val="center"/>
          </w:tcPr>
          <w:p>
            <w:pPr>
              <w:jc w:val="right"/>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30"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营销费用</w:t>
            </w:r>
          </w:p>
        </w:tc>
        <w:tc>
          <w:tcPr>
            <w:tcW w:w="918" w:type="pct"/>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 4,257.09 </w:t>
            </w:r>
          </w:p>
        </w:tc>
        <w:tc>
          <w:tcPr>
            <w:tcW w:w="2039"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86.35 </w:t>
            </w:r>
          </w:p>
        </w:tc>
        <w:tc>
          <w:tcPr>
            <w:tcW w:w="1966"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179.12 </w:t>
            </w:r>
          </w:p>
        </w:tc>
        <w:tc>
          <w:tcPr>
            <w:tcW w:w="508" w:type="pct"/>
            <w:shd w:val="clear" w:color="auto" w:fill="auto"/>
            <w:vAlign w:val="center"/>
          </w:tcPr>
          <w:p>
            <w:pPr>
              <w:jc w:val="right"/>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30"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管理费用</w:t>
            </w:r>
          </w:p>
        </w:tc>
        <w:tc>
          <w:tcPr>
            <w:tcW w:w="918" w:type="pct"/>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 2,768.49 </w:t>
            </w:r>
          </w:p>
        </w:tc>
        <w:tc>
          <w:tcPr>
            <w:tcW w:w="2039"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8.37 </w:t>
            </w:r>
          </w:p>
        </w:tc>
        <w:tc>
          <w:tcPr>
            <w:tcW w:w="1966"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9.96 </w:t>
            </w:r>
          </w:p>
        </w:tc>
        <w:tc>
          <w:tcPr>
            <w:tcW w:w="508" w:type="pct"/>
            <w:shd w:val="clear" w:color="auto" w:fill="auto"/>
            <w:vAlign w:val="center"/>
          </w:tcPr>
          <w:p>
            <w:pPr>
              <w:jc w:val="right"/>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30"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财务费用</w:t>
            </w:r>
          </w:p>
        </w:tc>
        <w:tc>
          <w:tcPr>
            <w:tcW w:w="918" w:type="pct"/>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 3,249.90 </w:t>
            </w:r>
          </w:p>
        </w:tc>
        <w:tc>
          <w:tcPr>
            <w:tcW w:w="2039"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0.21 </w:t>
            </w:r>
          </w:p>
        </w:tc>
        <w:tc>
          <w:tcPr>
            <w:tcW w:w="1966" w:type="dxa"/>
            <w:shd w:val="clear" w:color="auto" w:fill="auto"/>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38.67 </w:t>
            </w:r>
          </w:p>
        </w:tc>
        <w:tc>
          <w:tcPr>
            <w:tcW w:w="508" w:type="pct"/>
            <w:shd w:val="clear" w:color="auto" w:fill="auto"/>
            <w:vAlign w:val="center"/>
          </w:tcPr>
          <w:p>
            <w:pPr>
              <w:jc w:val="right"/>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30"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营业税金及附加</w:t>
            </w:r>
          </w:p>
        </w:tc>
        <w:tc>
          <w:tcPr>
            <w:tcW w:w="918" w:type="pct"/>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 8,596.91 </w:t>
            </w:r>
          </w:p>
        </w:tc>
        <w:tc>
          <w:tcPr>
            <w:tcW w:w="2039"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82.35 </w:t>
            </w:r>
          </w:p>
        </w:tc>
        <w:tc>
          <w:tcPr>
            <w:tcW w:w="1966" w:type="dxa"/>
            <w:shd w:val="clear" w:color="auto" w:fill="auto"/>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348.82 </w:t>
            </w:r>
          </w:p>
        </w:tc>
        <w:tc>
          <w:tcPr>
            <w:tcW w:w="508" w:type="pct"/>
            <w:shd w:val="clear" w:color="auto" w:fill="auto"/>
            <w:vAlign w:val="center"/>
          </w:tcPr>
          <w:p>
            <w:pPr>
              <w:jc w:val="right"/>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1530" w:type="pct"/>
            <w:shd w:val="clear" w:color="auto" w:fill="auto"/>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其他支出</w:t>
            </w:r>
          </w:p>
        </w:tc>
        <w:tc>
          <w:tcPr>
            <w:tcW w:w="918" w:type="pct"/>
            <w:shd w:val="clear" w:color="auto" w:fill="auto"/>
            <w:vAlign w:val="center"/>
          </w:tcPr>
          <w:p>
            <w:pPr>
              <w:jc w:val="right"/>
            </w:pPr>
            <w:r>
              <w:rPr>
                <w:rFonts w:hint="eastAsia"/>
              </w:rPr>
              <w:t>-</w:t>
            </w:r>
          </w:p>
        </w:tc>
        <w:tc>
          <w:tcPr>
            <w:tcW w:w="2039" w:type="dxa"/>
            <w:shd w:val="clear" w:color="auto" w:fill="auto"/>
            <w:vAlign w:val="center"/>
          </w:tcPr>
          <w:p>
            <w:pPr>
              <w:jc w:val="right"/>
              <w:textAlignment w:val="center"/>
              <w:rPr>
                <w:rFonts w:ascii="Arial" w:hAnsi="Arial" w:cs="Arial"/>
                <w:color w:val="000000"/>
                <w:sz w:val="18"/>
                <w:szCs w:val="18"/>
              </w:rPr>
            </w:pPr>
            <w:r>
              <w:rPr>
                <w:rFonts w:ascii="Arial" w:hAnsi="Arial" w:cs="Arial"/>
                <w:color w:val="000000"/>
                <w:sz w:val="18"/>
                <w:szCs w:val="18"/>
              </w:rPr>
              <w:t xml:space="preserve">149.00 </w:t>
            </w:r>
          </w:p>
        </w:tc>
        <w:tc>
          <w:tcPr>
            <w:tcW w:w="1966" w:type="dxa"/>
            <w:shd w:val="clear" w:color="auto" w:fill="auto"/>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152.00 </w:t>
            </w:r>
          </w:p>
        </w:tc>
        <w:tc>
          <w:tcPr>
            <w:tcW w:w="508"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退房款</w:t>
            </w:r>
          </w:p>
          <w:p>
            <w:pPr>
              <w:jc w:val="center"/>
              <w:textAlignment w:val="center"/>
              <w:rPr>
                <w:rFonts w:ascii="Arial" w:hAnsi="Arial" w:cs="Arial"/>
                <w:color w:val="000000"/>
                <w:sz w:val="18"/>
                <w:szCs w:val="18"/>
              </w:rPr>
            </w:pPr>
            <w:r>
              <w:rPr>
                <w:rFonts w:hint="eastAsia" w:ascii="Arial" w:hAnsi="Arial" w:cs="Arial"/>
                <w:color w:val="000000"/>
                <w:sz w:val="18"/>
                <w:szCs w:val="18"/>
              </w:rPr>
              <w:t>信保基金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30" w:type="pct"/>
            <w:shd w:val="clear" w:color="auto" w:fill="auto"/>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经营性支出合计</w:t>
            </w:r>
          </w:p>
        </w:tc>
        <w:tc>
          <w:tcPr>
            <w:tcW w:w="918" w:type="pct"/>
            <w:shd w:val="clear" w:color="auto" w:fill="auto"/>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rPr>
              <w:t xml:space="preserve"> 173,012.70 </w:t>
            </w:r>
          </w:p>
        </w:tc>
        <w:tc>
          <w:tcPr>
            <w:tcW w:w="2039" w:type="dxa"/>
            <w:shd w:val="clear" w:color="auto" w:fill="auto"/>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rPr>
              <w:t xml:space="preserve">899.12 </w:t>
            </w:r>
          </w:p>
        </w:tc>
        <w:tc>
          <w:tcPr>
            <w:tcW w:w="1966" w:type="dxa"/>
            <w:shd w:val="clear" w:color="auto" w:fill="auto"/>
            <w:vAlign w:val="center"/>
          </w:tcPr>
          <w:p>
            <w:pPr>
              <w:jc w:val="right"/>
              <w:textAlignment w:val="center"/>
              <w:rPr>
                <w:rFonts w:ascii="Arial" w:hAnsi="Arial" w:cs="Arial"/>
                <w:color w:val="000000"/>
                <w:sz w:val="18"/>
                <w:szCs w:val="18"/>
              </w:rPr>
            </w:pPr>
            <w:r>
              <w:rPr>
                <w:rFonts w:hint="eastAsia" w:ascii="Arial" w:hAnsi="Arial" w:cs="Arial"/>
                <w:b/>
                <w:bCs/>
                <w:color w:val="000000"/>
                <w:sz w:val="18"/>
                <w:szCs w:val="18"/>
              </w:rPr>
              <w:t>1,755.14</w:t>
            </w:r>
            <w:r>
              <w:rPr>
                <w:rFonts w:hint="eastAsia" w:ascii="宋体" w:hAnsi="宋体" w:cs="宋体"/>
                <w:color w:val="FF0000"/>
              </w:rPr>
              <w:t xml:space="preserve"> </w:t>
            </w:r>
          </w:p>
        </w:tc>
        <w:tc>
          <w:tcPr>
            <w:tcW w:w="508" w:type="pct"/>
            <w:shd w:val="clear" w:color="auto" w:fill="auto"/>
            <w:vAlign w:val="center"/>
          </w:tcPr>
          <w:p>
            <w:pPr>
              <w:jc w:val="right"/>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30" w:type="pct"/>
            <w:shd w:val="clear" w:color="auto" w:fill="auto"/>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经营性净现金流</w:t>
            </w:r>
          </w:p>
        </w:tc>
        <w:tc>
          <w:tcPr>
            <w:tcW w:w="918" w:type="pct"/>
            <w:shd w:val="clear" w:color="auto" w:fill="auto"/>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rPr>
              <w:t xml:space="preserve"> 24,003.86 </w:t>
            </w:r>
          </w:p>
        </w:tc>
        <w:tc>
          <w:tcPr>
            <w:tcW w:w="2039" w:type="dxa"/>
            <w:shd w:val="clear" w:color="auto" w:fill="auto"/>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rPr>
              <w:t xml:space="preserve">1,020.49 </w:t>
            </w:r>
          </w:p>
        </w:tc>
        <w:tc>
          <w:tcPr>
            <w:tcW w:w="1966" w:type="dxa"/>
            <w:shd w:val="clear" w:color="auto" w:fill="auto"/>
            <w:vAlign w:val="center"/>
          </w:tcPr>
          <w:p>
            <w:pPr>
              <w:jc w:val="right"/>
              <w:textAlignment w:val="center"/>
              <w:rPr>
                <w:rFonts w:ascii="Arial" w:hAnsi="Arial" w:cs="Arial"/>
                <w:color w:val="000000"/>
                <w:sz w:val="18"/>
                <w:szCs w:val="18"/>
              </w:rPr>
            </w:pPr>
            <w:r>
              <w:rPr>
                <w:rFonts w:hint="eastAsia" w:ascii="Arial" w:hAnsi="Arial" w:cs="Arial"/>
                <w:b/>
                <w:bCs/>
                <w:color w:val="000000"/>
                <w:sz w:val="18"/>
                <w:szCs w:val="18"/>
              </w:rPr>
              <w:t>4,047.85</w:t>
            </w:r>
            <w:r>
              <w:rPr>
                <w:rFonts w:hint="eastAsia" w:ascii="宋体" w:hAnsi="宋体" w:cs="宋体"/>
                <w:color w:val="000000"/>
              </w:rPr>
              <w:t xml:space="preserve"> </w:t>
            </w:r>
          </w:p>
        </w:tc>
        <w:tc>
          <w:tcPr>
            <w:tcW w:w="508" w:type="pct"/>
            <w:shd w:val="clear" w:color="auto" w:fill="auto"/>
            <w:vAlign w:val="center"/>
          </w:tcPr>
          <w:p>
            <w:pPr>
              <w:jc w:val="right"/>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30" w:type="pct"/>
            <w:shd w:val="clear" w:color="auto" w:fill="auto"/>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筹资性资金净现金流</w:t>
            </w:r>
          </w:p>
        </w:tc>
        <w:tc>
          <w:tcPr>
            <w:tcW w:w="918" w:type="pct"/>
            <w:shd w:val="clear" w:color="auto" w:fill="auto"/>
            <w:vAlign w:val="center"/>
          </w:tcPr>
          <w:p>
            <w:pPr>
              <w:jc w:val="center"/>
              <w:textAlignment w:val="center"/>
              <w:rPr>
                <w:rFonts w:ascii="Arial" w:hAnsi="Arial" w:cs="Arial"/>
                <w:b/>
                <w:bCs/>
                <w:color w:val="000000"/>
                <w:sz w:val="18"/>
                <w:szCs w:val="18"/>
              </w:rPr>
            </w:pPr>
          </w:p>
        </w:tc>
        <w:tc>
          <w:tcPr>
            <w:tcW w:w="2039" w:type="dxa"/>
            <w:shd w:val="clear" w:color="auto" w:fill="auto"/>
            <w:vAlign w:val="center"/>
          </w:tcPr>
          <w:p>
            <w:pPr>
              <w:jc w:val="right"/>
              <w:textAlignment w:val="center"/>
              <w:rPr>
                <w:rFonts w:ascii="Arial" w:hAnsi="Arial" w:cs="Arial"/>
                <w:color w:val="000000"/>
                <w:sz w:val="18"/>
                <w:szCs w:val="18"/>
              </w:rPr>
            </w:pPr>
            <w:r>
              <w:rPr>
                <w:rFonts w:hint="eastAsia" w:ascii="Arial" w:hAnsi="Arial" w:cs="Arial"/>
                <w:b/>
                <w:bCs/>
                <w:color w:val="000000"/>
                <w:sz w:val="18"/>
                <w:szCs w:val="18"/>
              </w:rPr>
              <w:t>-846.89</w:t>
            </w:r>
          </w:p>
        </w:tc>
        <w:tc>
          <w:tcPr>
            <w:tcW w:w="1966" w:type="dxa"/>
            <w:shd w:val="clear" w:color="auto" w:fill="auto"/>
            <w:vAlign w:val="center"/>
          </w:tcPr>
          <w:p>
            <w:pPr>
              <w:jc w:val="right"/>
              <w:textAlignment w:val="center"/>
              <w:rPr>
                <w:rFonts w:ascii="Arial" w:hAnsi="Arial" w:cs="Arial"/>
                <w:color w:val="000000"/>
                <w:sz w:val="18"/>
                <w:szCs w:val="18"/>
              </w:rPr>
            </w:pPr>
            <w:r>
              <w:rPr>
                <w:rFonts w:hint="eastAsia" w:ascii="Arial" w:hAnsi="Arial" w:cs="Arial"/>
                <w:b/>
                <w:bCs/>
                <w:color w:val="000000"/>
                <w:sz w:val="18"/>
                <w:szCs w:val="18"/>
              </w:rPr>
              <w:t>-5</w:t>
            </w:r>
            <w:r>
              <w:rPr>
                <w:rFonts w:ascii="Arial" w:hAnsi="Arial" w:cs="Arial"/>
                <w:b/>
                <w:bCs/>
                <w:color w:val="000000"/>
                <w:sz w:val="18"/>
                <w:szCs w:val="18"/>
              </w:rPr>
              <w:t>,072.11</w:t>
            </w:r>
            <w:r>
              <w:rPr>
                <w:rFonts w:hint="eastAsia" w:ascii="宋体" w:hAnsi="宋体" w:cs="宋体"/>
                <w:color w:val="000000"/>
              </w:rPr>
              <w:t xml:space="preserve"> </w:t>
            </w:r>
          </w:p>
        </w:tc>
        <w:tc>
          <w:tcPr>
            <w:tcW w:w="508" w:type="pct"/>
            <w:shd w:val="clear" w:color="auto" w:fill="auto"/>
            <w:vAlign w:val="center"/>
          </w:tcPr>
          <w:p>
            <w:pPr>
              <w:jc w:val="right"/>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30"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内部往来流入</w:t>
            </w:r>
          </w:p>
        </w:tc>
        <w:tc>
          <w:tcPr>
            <w:tcW w:w="918" w:type="pct"/>
            <w:shd w:val="clear" w:color="auto" w:fill="auto"/>
            <w:vAlign w:val="center"/>
          </w:tcPr>
          <w:p>
            <w:pPr>
              <w:jc w:val="center"/>
              <w:textAlignment w:val="center"/>
              <w:rPr>
                <w:rFonts w:ascii="Arial" w:hAnsi="Arial" w:cs="Arial"/>
                <w:color w:val="000000"/>
                <w:sz w:val="18"/>
                <w:szCs w:val="18"/>
              </w:rPr>
            </w:pPr>
          </w:p>
        </w:tc>
        <w:tc>
          <w:tcPr>
            <w:tcW w:w="2039" w:type="dxa"/>
            <w:shd w:val="clear" w:color="auto" w:fill="auto"/>
            <w:vAlign w:val="center"/>
          </w:tcPr>
          <w:p>
            <w:pPr>
              <w:jc w:val="right"/>
              <w:textAlignment w:val="center"/>
              <w:rPr>
                <w:rFonts w:ascii="Arial" w:hAnsi="Arial" w:cs="Arial"/>
                <w:color w:val="000000"/>
                <w:sz w:val="18"/>
                <w:szCs w:val="18"/>
              </w:rPr>
            </w:pPr>
            <w:r>
              <w:rPr>
                <w:rFonts w:ascii="Arial" w:hAnsi="Arial" w:cs="Arial"/>
                <w:b/>
                <w:bCs/>
                <w:color w:val="000000"/>
                <w:sz w:val="18"/>
                <w:szCs w:val="18"/>
              </w:rPr>
              <w:t xml:space="preserve">2,361.73 </w:t>
            </w:r>
          </w:p>
        </w:tc>
        <w:tc>
          <w:tcPr>
            <w:tcW w:w="1966" w:type="dxa"/>
            <w:shd w:val="clear" w:color="auto" w:fill="auto"/>
            <w:vAlign w:val="center"/>
          </w:tcPr>
          <w:p>
            <w:pPr>
              <w:jc w:val="right"/>
              <w:textAlignment w:val="center"/>
              <w:rPr>
                <w:rFonts w:ascii="Arial" w:hAnsi="Arial" w:cs="Arial"/>
                <w:b/>
                <w:bCs/>
                <w:color w:val="000000"/>
                <w:sz w:val="18"/>
                <w:szCs w:val="18"/>
              </w:rPr>
            </w:pPr>
            <w:r>
              <w:rPr>
                <w:rFonts w:hint="eastAsia" w:ascii="Arial" w:hAnsi="Arial" w:cs="Arial"/>
                <w:b/>
                <w:bCs/>
                <w:color w:val="000000"/>
                <w:sz w:val="18"/>
                <w:szCs w:val="18"/>
              </w:rPr>
              <w:t xml:space="preserve">20,216.60 </w:t>
            </w:r>
          </w:p>
        </w:tc>
        <w:tc>
          <w:tcPr>
            <w:tcW w:w="508" w:type="pct"/>
            <w:shd w:val="clear" w:color="auto" w:fill="auto"/>
            <w:vAlign w:val="center"/>
          </w:tcPr>
          <w:p>
            <w:pPr>
              <w:jc w:val="right"/>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3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内部往来流出</w:t>
            </w:r>
          </w:p>
        </w:tc>
        <w:tc>
          <w:tcPr>
            <w:tcW w:w="918" w:type="pct"/>
            <w:shd w:val="clear" w:color="auto" w:fill="auto"/>
            <w:vAlign w:val="center"/>
          </w:tcPr>
          <w:p>
            <w:pPr>
              <w:jc w:val="center"/>
              <w:textAlignment w:val="center"/>
              <w:rPr>
                <w:rFonts w:ascii="Arial" w:hAnsi="Arial" w:cs="Arial"/>
                <w:color w:val="000000"/>
                <w:sz w:val="18"/>
                <w:szCs w:val="18"/>
              </w:rPr>
            </w:pPr>
          </w:p>
        </w:tc>
        <w:tc>
          <w:tcPr>
            <w:tcW w:w="2039" w:type="dxa"/>
            <w:shd w:val="clear" w:color="auto" w:fill="auto"/>
            <w:vAlign w:val="center"/>
          </w:tcPr>
          <w:p>
            <w:pPr>
              <w:jc w:val="right"/>
              <w:textAlignment w:val="center"/>
              <w:rPr>
                <w:rFonts w:ascii="Arial" w:hAnsi="Arial" w:cs="Arial"/>
                <w:color w:val="000000"/>
                <w:sz w:val="18"/>
                <w:szCs w:val="18"/>
              </w:rPr>
            </w:pPr>
            <w:r>
              <w:rPr>
                <w:rFonts w:ascii="Arial" w:hAnsi="Arial" w:cs="Arial"/>
                <w:b/>
                <w:bCs/>
                <w:color w:val="000000"/>
                <w:sz w:val="18"/>
                <w:szCs w:val="18"/>
              </w:rPr>
              <w:t xml:space="preserve">3,208.62 </w:t>
            </w:r>
          </w:p>
        </w:tc>
        <w:tc>
          <w:tcPr>
            <w:tcW w:w="1966" w:type="dxa"/>
            <w:shd w:val="clear" w:color="auto" w:fill="auto"/>
            <w:vAlign w:val="center"/>
          </w:tcPr>
          <w:p>
            <w:pPr>
              <w:jc w:val="right"/>
              <w:textAlignment w:val="center"/>
              <w:rPr>
                <w:rFonts w:ascii="Arial" w:hAnsi="Arial" w:cs="Arial"/>
                <w:b/>
                <w:bCs/>
                <w:color w:val="000000"/>
                <w:sz w:val="18"/>
                <w:szCs w:val="18"/>
              </w:rPr>
            </w:pPr>
            <w:r>
              <w:rPr>
                <w:rFonts w:hint="eastAsia" w:ascii="Arial" w:hAnsi="Arial" w:cs="Arial"/>
                <w:b/>
                <w:bCs/>
                <w:color w:val="000000"/>
                <w:sz w:val="18"/>
                <w:szCs w:val="18"/>
              </w:rPr>
              <w:t xml:space="preserve">25,288.71 </w:t>
            </w:r>
          </w:p>
        </w:tc>
        <w:tc>
          <w:tcPr>
            <w:tcW w:w="508" w:type="pct"/>
            <w:shd w:val="clear" w:color="auto" w:fill="auto"/>
            <w:vAlign w:val="center"/>
          </w:tcPr>
          <w:p>
            <w:pPr>
              <w:jc w:val="right"/>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3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外部融资款流入</w:t>
            </w:r>
          </w:p>
        </w:tc>
        <w:tc>
          <w:tcPr>
            <w:tcW w:w="918" w:type="pct"/>
            <w:shd w:val="clear" w:color="auto" w:fill="auto"/>
            <w:vAlign w:val="center"/>
          </w:tcPr>
          <w:p>
            <w:pPr>
              <w:jc w:val="center"/>
              <w:textAlignment w:val="center"/>
              <w:rPr>
                <w:rFonts w:ascii="Arial" w:hAnsi="Arial" w:cs="Arial"/>
                <w:color w:val="000000"/>
                <w:sz w:val="18"/>
                <w:szCs w:val="18"/>
              </w:rPr>
            </w:pPr>
          </w:p>
        </w:tc>
        <w:tc>
          <w:tcPr>
            <w:tcW w:w="2039" w:type="dxa"/>
            <w:shd w:val="clear" w:color="auto" w:fill="auto"/>
            <w:vAlign w:val="center"/>
          </w:tcPr>
          <w:p>
            <w:pPr>
              <w:jc w:val="right"/>
              <w:rPr>
                <w:rFonts w:ascii="Arial" w:hAnsi="Arial" w:cs="Arial"/>
                <w:color w:val="000000"/>
                <w:sz w:val="18"/>
                <w:szCs w:val="18"/>
              </w:rPr>
            </w:pPr>
          </w:p>
        </w:tc>
        <w:tc>
          <w:tcPr>
            <w:tcW w:w="1966" w:type="dxa"/>
            <w:shd w:val="clear" w:color="auto" w:fill="auto"/>
            <w:vAlign w:val="center"/>
          </w:tcPr>
          <w:p>
            <w:pPr>
              <w:jc w:val="right"/>
              <w:textAlignment w:val="center"/>
              <w:rPr>
                <w:rFonts w:ascii="Arial" w:hAnsi="Arial" w:cs="Arial"/>
                <w:b/>
                <w:bCs/>
                <w:color w:val="000000"/>
                <w:sz w:val="18"/>
                <w:szCs w:val="18"/>
              </w:rPr>
            </w:pPr>
          </w:p>
        </w:tc>
        <w:tc>
          <w:tcPr>
            <w:tcW w:w="508" w:type="pct"/>
            <w:shd w:val="clear" w:color="auto" w:fill="auto"/>
            <w:vAlign w:val="center"/>
          </w:tcPr>
          <w:p>
            <w:pPr>
              <w:jc w:val="right"/>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3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外部融资款流出</w:t>
            </w:r>
          </w:p>
        </w:tc>
        <w:tc>
          <w:tcPr>
            <w:tcW w:w="918" w:type="pct"/>
            <w:shd w:val="clear" w:color="auto" w:fill="auto"/>
            <w:vAlign w:val="center"/>
          </w:tcPr>
          <w:p>
            <w:pPr>
              <w:jc w:val="center"/>
              <w:textAlignment w:val="center"/>
              <w:rPr>
                <w:rFonts w:ascii="Arial" w:hAnsi="Arial" w:cs="Arial"/>
                <w:color w:val="000000"/>
                <w:sz w:val="18"/>
                <w:szCs w:val="18"/>
              </w:rPr>
            </w:pPr>
          </w:p>
        </w:tc>
        <w:tc>
          <w:tcPr>
            <w:tcW w:w="2039" w:type="dxa"/>
            <w:shd w:val="clear" w:color="auto" w:fill="auto"/>
            <w:vAlign w:val="center"/>
          </w:tcPr>
          <w:p>
            <w:pPr>
              <w:jc w:val="right"/>
              <w:rPr>
                <w:rFonts w:ascii="Arial" w:hAnsi="Arial" w:cs="Arial"/>
                <w:color w:val="000000"/>
                <w:sz w:val="18"/>
                <w:szCs w:val="18"/>
              </w:rPr>
            </w:pPr>
          </w:p>
        </w:tc>
        <w:tc>
          <w:tcPr>
            <w:tcW w:w="1966" w:type="dxa"/>
            <w:shd w:val="clear" w:color="auto" w:fill="auto"/>
            <w:vAlign w:val="center"/>
          </w:tcPr>
          <w:p>
            <w:pPr>
              <w:jc w:val="right"/>
              <w:textAlignment w:val="center"/>
              <w:rPr>
                <w:rFonts w:ascii="Arial" w:hAnsi="Arial" w:cs="Arial"/>
                <w:b/>
                <w:bCs/>
                <w:color w:val="000000"/>
                <w:sz w:val="18"/>
                <w:szCs w:val="18"/>
              </w:rPr>
            </w:pPr>
          </w:p>
        </w:tc>
        <w:tc>
          <w:tcPr>
            <w:tcW w:w="508" w:type="pct"/>
            <w:shd w:val="clear" w:color="auto" w:fill="auto"/>
            <w:vAlign w:val="center"/>
          </w:tcPr>
          <w:p>
            <w:pPr>
              <w:jc w:val="right"/>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30" w:type="pct"/>
            <w:shd w:val="clear" w:color="auto" w:fill="auto"/>
            <w:noWrap/>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净现金流量</w:t>
            </w:r>
          </w:p>
        </w:tc>
        <w:tc>
          <w:tcPr>
            <w:tcW w:w="918" w:type="pct"/>
            <w:shd w:val="clear" w:color="auto" w:fill="auto"/>
            <w:noWrap/>
            <w:vAlign w:val="center"/>
          </w:tcPr>
          <w:p>
            <w:pPr>
              <w:jc w:val="center"/>
              <w:textAlignment w:val="center"/>
              <w:rPr>
                <w:rFonts w:ascii="Arial" w:hAnsi="Arial" w:cs="Arial"/>
                <w:b/>
                <w:bCs/>
                <w:color w:val="000000"/>
                <w:sz w:val="18"/>
                <w:szCs w:val="18"/>
              </w:rPr>
            </w:pPr>
          </w:p>
        </w:tc>
        <w:tc>
          <w:tcPr>
            <w:tcW w:w="2039" w:type="dxa"/>
            <w:shd w:val="clear" w:color="auto" w:fill="auto"/>
            <w:noWrap/>
            <w:vAlign w:val="center"/>
          </w:tcPr>
          <w:p>
            <w:pPr>
              <w:jc w:val="right"/>
              <w:textAlignment w:val="center"/>
              <w:rPr>
                <w:rFonts w:ascii="Arial" w:hAnsi="Arial" w:cs="Arial"/>
                <w:color w:val="000000"/>
                <w:sz w:val="18"/>
                <w:szCs w:val="18"/>
              </w:rPr>
            </w:pPr>
            <w:r>
              <w:rPr>
                <w:rFonts w:ascii="Arial" w:hAnsi="Arial" w:cs="Arial"/>
                <w:b/>
                <w:bCs/>
                <w:color w:val="000000"/>
                <w:sz w:val="18"/>
                <w:szCs w:val="18"/>
              </w:rPr>
              <w:t xml:space="preserve">173.61 </w:t>
            </w:r>
          </w:p>
        </w:tc>
        <w:tc>
          <w:tcPr>
            <w:tcW w:w="1966" w:type="dxa"/>
            <w:shd w:val="clear" w:color="auto" w:fill="auto"/>
            <w:noWrap/>
            <w:vAlign w:val="center"/>
          </w:tcPr>
          <w:p>
            <w:pPr>
              <w:jc w:val="right"/>
              <w:textAlignment w:val="center"/>
              <w:rPr>
                <w:rFonts w:ascii="Arial" w:hAnsi="Arial" w:cs="Arial"/>
                <w:b/>
                <w:bCs/>
                <w:color w:val="000000"/>
                <w:sz w:val="18"/>
                <w:szCs w:val="18"/>
              </w:rPr>
            </w:pPr>
            <w:r>
              <w:rPr>
                <w:rFonts w:hint="eastAsia" w:ascii="Arial" w:hAnsi="Arial" w:cs="Arial"/>
                <w:b/>
                <w:bCs/>
                <w:color w:val="000000"/>
                <w:sz w:val="18"/>
                <w:szCs w:val="18"/>
              </w:rPr>
              <w:t xml:space="preserve">-1,024.25 </w:t>
            </w:r>
          </w:p>
        </w:tc>
        <w:tc>
          <w:tcPr>
            <w:tcW w:w="508" w:type="pct"/>
            <w:shd w:val="clear" w:color="auto" w:fill="auto"/>
            <w:noWrap/>
            <w:vAlign w:val="center"/>
          </w:tcPr>
          <w:p>
            <w:pPr>
              <w:jc w:val="right"/>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30" w:type="pct"/>
            <w:shd w:val="clear" w:color="auto" w:fill="auto"/>
            <w:noWrap/>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期初余额</w:t>
            </w:r>
          </w:p>
        </w:tc>
        <w:tc>
          <w:tcPr>
            <w:tcW w:w="918" w:type="pct"/>
            <w:shd w:val="clear" w:color="auto" w:fill="auto"/>
            <w:noWrap/>
            <w:vAlign w:val="center"/>
          </w:tcPr>
          <w:p>
            <w:pPr>
              <w:jc w:val="center"/>
              <w:textAlignment w:val="center"/>
              <w:rPr>
                <w:rFonts w:ascii="Arial" w:hAnsi="Arial" w:cs="Arial"/>
                <w:b/>
                <w:bCs/>
                <w:color w:val="000000"/>
                <w:sz w:val="18"/>
                <w:szCs w:val="18"/>
              </w:rPr>
            </w:pPr>
          </w:p>
        </w:tc>
        <w:tc>
          <w:tcPr>
            <w:tcW w:w="2039" w:type="dxa"/>
            <w:shd w:val="clear" w:color="auto" w:fill="auto"/>
            <w:noWrap/>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rPr>
              <w:t xml:space="preserve">4,638.85 </w:t>
            </w:r>
          </w:p>
        </w:tc>
        <w:tc>
          <w:tcPr>
            <w:tcW w:w="1966" w:type="dxa"/>
            <w:shd w:val="clear" w:color="auto" w:fill="auto"/>
            <w:noWrap/>
            <w:vAlign w:val="center"/>
          </w:tcPr>
          <w:p>
            <w:pPr>
              <w:jc w:val="right"/>
              <w:textAlignment w:val="center"/>
              <w:rPr>
                <w:rFonts w:ascii="Arial" w:hAnsi="Arial" w:cs="Arial"/>
                <w:b/>
                <w:bCs/>
                <w:color w:val="000000"/>
                <w:sz w:val="18"/>
                <w:szCs w:val="18"/>
              </w:rPr>
            </w:pPr>
            <w:r>
              <w:rPr>
                <w:rFonts w:hint="eastAsia" w:ascii="Arial" w:hAnsi="Arial" w:cs="Arial"/>
                <w:b/>
                <w:bCs/>
                <w:color w:val="000000"/>
                <w:sz w:val="18"/>
                <w:szCs w:val="18"/>
              </w:rPr>
              <w:t xml:space="preserve">5,836.71 </w:t>
            </w:r>
          </w:p>
        </w:tc>
        <w:tc>
          <w:tcPr>
            <w:tcW w:w="508" w:type="pct"/>
            <w:shd w:val="clear" w:color="auto" w:fill="auto"/>
            <w:noWrap/>
            <w:vAlign w:val="center"/>
          </w:tcPr>
          <w:p>
            <w:pPr>
              <w:jc w:val="right"/>
              <w:textAlignment w:val="center"/>
              <w:rPr>
                <w:rFonts w:ascii="Arial" w:hAnsi="Arial" w:cs="Arial"/>
                <w:b/>
                <w:bCs/>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530" w:type="pct"/>
            <w:shd w:val="clear" w:color="auto" w:fill="auto"/>
            <w:noWrap/>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期末余额</w:t>
            </w:r>
          </w:p>
        </w:tc>
        <w:tc>
          <w:tcPr>
            <w:tcW w:w="918" w:type="pct"/>
            <w:shd w:val="clear" w:color="auto" w:fill="auto"/>
            <w:noWrap/>
            <w:vAlign w:val="center"/>
          </w:tcPr>
          <w:p>
            <w:pPr>
              <w:jc w:val="center"/>
              <w:textAlignment w:val="center"/>
              <w:rPr>
                <w:rFonts w:ascii="Arial" w:hAnsi="Arial" w:cs="Arial"/>
                <w:b/>
                <w:bCs/>
                <w:color w:val="000000"/>
                <w:sz w:val="18"/>
                <w:szCs w:val="18"/>
              </w:rPr>
            </w:pPr>
          </w:p>
        </w:tc>
        <w:tc>
          <w:tcPr>
            <w:tcW w:w="2039" w:type="dxa"/>
            <w:shd w:val="clear" w:color="auto" w:fill="auto"/>
            <w:noWrap/>
            <w:vAlign w:val="center"/>
          </w:tcPr>
          <w:p>
            <w:pPr>
              <w:jc w:val="right"/>
              <w:textAlignment w:val="center"/>
              <w:rPr>
                <w:rFonts w:ascii="Arial" w:hAnsi="Arial" w:cs="Arial"/>
                <w:b/>
                <w:bCs/>
                <w:color w:val="000000"/>
                <w:sz w:val="18"/>
                <w:szCs w:val="18"/>
              </w:rPr>
            </w:pPr>
            <w:r>
              <w:rPr>
                <w:rFonts w:ascii="Arial" w:hAnsi="Arial" w:cs="Arial"/>
                <w:b/>
                <w:bCs/>
                <w:color w:val="000000"/>
                <w:sz w:val="18"/>
                <w:szCs w:val="18"/>
              </w:rPr>
              <w:t xml:space="preserve">4,812.46 </w:t>
            </w:r>
          </w:p>
        </w:tc>
        <w:tc>
          <w:tcPr>
            <w:tcW w:w="1966" w:type="dxa"/>
            <w:shd w:val="clear" w:color="auto" w:fill="auto"/>
            <w:noWrap/>
            <w:vAlign w:val="center"/>
          </w:tcPr>
          <w:p>
            <w:pPr>
              <w:jc w:val="right"/>
              <w:textAlignment w:val="center"/>
              <w:rPr>
                <w:rFonts w:ascii="Arial" w:hAnsi="Arial" w:cs="Arial"/>
                <w:b/>
                <w:bCs/>
                <w:color w:val="000000"/>
                <w:sz w:val="18"/>
                <w:szCs w:val="18"/>
              </w:rPr>
            </w:pPr>
            <w:r>
              <w:rPr>
                <w:rFonts w:hint="eastAsia" w:ascii="Arial" w:hAnsi="Arial" w:cs="Arial"/>
                <w:b/>
                <w:bCs/>
                <w:color w:val="000000"/>
                <w:sz w:val="18"/>
                <w:szCs w:val="18"/>
              </w:rPr>
              <w:t xml:space="preserve">4,812.46 </w:t>
            </w:r>
          </w:p>
        </w:tc>
        <w:tc>
          <w:tcPr>
            <w:tcW w:w="508" w:type="pct"/>
            <w:shd w:val="clear" w:color="auto" w:fill="auto"/>
            <w:noWrap/>
            <w:vAlign w:val="center"/>
          </w:tcPr>
          <w:p>
            <w:pPr>
              <w:jc w:val="right"/>
              <w:textAlignment w:val="center"/>
              <w:rPr>
                <w:rFonts w:ascii="Arial" w:hAnsi="Arial" w:cs="Arial"/>
                <w:b/>
                <w:bCs/>
                <w:color w:val="000000"/>
                <w:sz w:val="18"/>
                <w:szCs w:val="18"/>
              </w:rPr>
            </w:pPr>
          </w:p>
        </w:tc>
      </w:tr>
    </w:tbl>
    <w:p>
      <w:pPr>
        <w:pStyle w:val="7"/>
        <w:rPr>
          <w:rFonts w:ascii="宋体" w:hAnsi="宋体" w:cs="宋体"/>
          <w:b/>
          <w:sz w:val="18"/>
          <w:szCs w:val="18"/>
        </w:rPr>
      </w:pPr>
      <w:bookmarkStart w:id="96" w:name="_Toc22461"/>
      <w:r>
        <w:rPr>
          <w:rFonts w:hint="eastAsia" w:ascii="宋体" w:hAnsi="宋体" w:cs="宋体"/>
          <w:b/>
          <w:sz w:val="18"/>
          <w:szCs w:val="18"/>
        </w:rPr>
        <w:t>注：</w:t>
      </w:r>
      <w:r>
        <w:rPr>
          <w:rFonts w:hint="eastAsia" w:ascii="宋体" w:hAnsi="宋体" w:cs="宋体"/>
          <w:bCs/>
          <w:sz w:val="18"/>
          <w:szCs w:val="18"/>
        </w:rPr>
        <w:t>表中入场至</w:t>
      </w:r>
      <w:r>
        <w:rPr>
          <w:rFonts w:hint="eastAsia" w:ascii="Arial" w:hAnsi="Arial" w:cs="Arial"/>
          <w:color w:val="000000"/>
          <w:sz w:val="18"/>
          <w:szCs w:val="18"/>
        </w:rPr>
        <w:t>8</w:t>
      </w:r>
      <w:r>
        <w:rPr>
          <w:rFonts w:hint="eastAsia" w:ascii="宋体" w:hAnsi="宋体" w:cs="宋体"/>
          <w:bCs/>
          <w:sz w:val="18"/>
          <w:szCs w:val="18"/>
        </w:rPr>
        <w:t>月</w:t>
      </w:r>
      <w:r>
        <w:rPr>
          <w:rFonts w:ascii="Arial" w:hAnsi="Arial" w:cs="Arial"/>
          <w:color w:val="000000"/>
          <w:sz w:val="18"/>
          <w:szCs w:val="18"/>
        </w:rPr>
        <w:t>31</w:t>
      </w:r>
      <w:r>
        <w:rPr>
          <w:rFonts w:hint="eastAsia" w:ascii="宋体" w:hAnsi="宋体" w:cs="宋体"/>
          <w:bCs/>
          <w:sz w:val="18"/>
          <w:szCs w:val="18"/>
        </w:rPr>
        <w:t>日累计资金为</w:t>
      </w:r>
      <w:r>
        <w:rPr>
          <w:rFonts w:ascii="Arial" w:hAnsi="Arial" w:cs="Arial"/>
          <w:color w:val="000000"/>
          <w:sz w:val="18"/>
          <w:szCs w:val="18"/>
        </w:rPr>
        <w:t>6、7</w:t>
      </w:r>
      <w:r>
        <w:rPr>
          <w:rFonts w:hint="eastAsia" w:ascii="Arial" w:hAnsi="Arial" w:cs="Arial"/>
          <w:color w:val="000000"/>
          <w:sz w:val="18"/>
          <w:szCs w:val="18"/>
        </w:rPr>
        <w:t>、8</w:t>
      </w:r>
      <w:r>
        <w:rPr>
          <w:rFonts w:hint="eastAsia" w:ascii="宋体" w:hAnsi="宋体" w:cs="宋体"/>
          <w:bCs/>
          <w:sz w:val="18"/>
          <w:szCs w:val="18"/>
        </w:rPr>
        <w:t>月份资金支出合计</w:t>
      </w:r>
    </w:p>
    <w:p>
      <w:pPr>
        <w:pStyle w:val="2"/>
        <w:spacing w:before="300" w:after="300" w:line="360" w:lineRule="exact"/>
        <w:rPr>
          <w:rFonts w:ascii="宋体" w:hAnsi="宋体" w:eastAsia="宋体"/>
          <w:sz w:val="21"/>
          <w:szCs w:val="21"/>
        </w:rPr>
      </w:pPr>
      <w:bookmarkStart w:id="97" w:name="_Toc5348"/>
      <w:bookmarkStart w:id="98" w:name="_Toc27450"/>
      <w:r>
        <w:rPr>
          <w:rFonts w:hint="eastAsia" w:ascii="宋体" w:hAnsi="宋体" w:eastAsia="宋体"/>
          <w:sz w:val="21"/>
          <w:szCs w:val="21"/>
        </w:rPr>
        <w:t>九、项目开发贷及其他融资情况</w:t>
      </w:r>
      <w:bookmarkEnd w:id="89"/>
      <w:bookmarkEnd w:id="90"/>
      <w:bookmarkEnd w:id="91"/>
      <w:bookmarkEnd w:id="92"/>
      <w:bookmarkEnd w:id="93"/>
      <w:bookmarkEnd w:id="94"/>
      <w:bookmarkEnd w:id="95"/>
      <w:bookmarkEnd w:id="96"/>
      <w:bookmarkEnd w:id="97"/>
      <w:bookmarkEnd w:id="98"/>
    </w:p>
    <w:p>
      <w:pPr>
        <w:numPr>
          <w:ilvl w:val="255"/>
          <w:numId w:val="0"/>
        </w:numPr>
        <w:spacing w:line="360" w:lineRule="auto"/>
        <w:ind w:firstLine="420" w:firstLineChars="200"/>
        <w:rPr>
          <w:rFonts w:ascii="Arial" w:hAnsi="Arial" w:cs="Arial"/>
          <w:bCs/>
          <w:sz w:val="21"/>
          <w:szCs w:val="21"/>
        </w:rPr>
      </w:pPr>
      <w:r>
        <w:rPr>
          <w:rFonts w:ascii="Arial" w:hAnsi="Arial" w:cs="Arial"/>
          <w:bCs/>
          <w:sz w:val="21"/>
          <w:szCs w:val="21"/>
        </w:rPr>
        <w:t>项目公司存在供应链融资情况，经了解，</w:t>
      </w:r>
      <w:r>
        <w:rPr>
          <w:rFonts w:hint="eastAsia" w:ascii="Arial" w:hAnsi="Arial" w:cs="Arial"/>
          <w:bCs/>
          <w:sz w:val="21"/>
          <w:szCs w:val="21"/>
        </w:rPr>
        <w:t>供应链融资具体情况为：项目公司得到供应链资源，保理公司代项目公司支付相关合同进度款后，到期由项目公司集团代替项目公司偿付保理公司支付的合同款及融资费用（因项目公司与集团之间存在资金定期上收情况，本质上偿付金额仍为项目公司自有资金）。</w:t>
      </w:r>
    </w:p>
    <w:p>
      <w:pPr>
        <w:numPr>
          <w:ilvl w:val="255"/>
          <w:numId w:val="0"/>
        </w:numPr>
        <w:spacing w:line="360" w:lineRule="auto"/>
        <w:ind w:firstLine="420" w:firstLineChars="200"/>
        <w:rPr>
          <w:rFonts w:ascii="宋体" w:hAnsi="宋体" w:cs="宋体"/>
          <w:b/>
          <w:sz w:val="21"/>
          <w:szCs w:val="21"/>
        </w:rPr>
      </w:pPr>
      <w:r>
        <w:rPr>
          <w:rFonts w:hint="eastAsia" w:ascii="Arial" w:hAnsi="Arial" w:cs="Arial"/>
          <w:bCs/>
          <w:sz w:val="21"/>
          <w:szCs w:val="21"/>
        </w:rPr>
        <w:t>项目公司本月新增4笔供应链融资付款，金额合计16,101,551.71元，其中融资费用为827,130.16元。截</w:t>
      </w:r>
      <w:r>
        <w:rPr>
          <w:rFonts w:ascii="Arial" w:hAnsi="Arial" w:cs="Arial"/>
          <w:bCs/>
          <w:sz w:val="21"/>
          <w:szCs w:val="21"/>
        </w:rPr>
        <w:t>至2021年</w:t>
      </w:r>
      <w:r>
        <w:rPr>
          <w:rFonts w:hint="eastAsia" w:ascii="Arial" w:hAnsi="Arial" w:cs="Arial"/>
          <w:bCs/>
          <w:sz w:val="21"/>
          <w:szCs w:val="21"/>
        </w:rPr>
        <w:t>8</w:t>
      </w:r>
      <w:r>
        <w:rPr>
          <w:rFonts w:ascii="Arial" w:hAnsi="Arial" w:cs="Arial"/>
          <w:bCs/>
          <w:sz w:val="21"/>
          <w:szCs w:val="21"/>
        </w:rPr>
        <w:t>月3</w:t>
      </w:r>
      <w:r>
        <w:rPr>
          <w:rFonts w:hint="eastAsia" w:ascii="Arial" w:hAnsi="Arial" w:cs="Arial"/>
          <w:bCs/>
          <w:sz w:val="21"/>
          <w:szCs w:val="21"/>
        </w:rPr>
        <w:t>1</w:t>
      </w:r>
      <w:r>
        <w:rPr>
          <w:rFonts w:ascii="Arial" w:hAnsi="Arial" w:cs="Arial"/>
          <w:bCs/>
          <w:sz w:val="21"/>
          <w:szCs w:val="21"/>
        </w:rPr>
        <w:t>日，项目公司</w:t>
      </w:r>
      <w:r>
        <w:rPr>
          <w:rFonts w:hint="eastAsia" w:ascii="Arial" w:hAnsi="Arial" w:cs="Arial"/>
          <w:bCs/>
          <w:sz w:val="21"/>
          <w:szCs w:val="21"/>
        </w:rPr>
        <w:t>共</w:t>
      </w:r>
      <w:r>
        <w:rPr>
          <w:rFonts w:ascii="Arial" w:hAnsi="Arial" w:cs="Arial"/>
          <w:bCs/>
          <w:sz w:val="21"/>
          <w:szCs w:val="21"/>
        </w:rPr>
        <w:t>存</w:t>
      </w:r>
      <w:r>
        <w:rPr>
          <w:rFonts w:hint="eastAsia" w:ascii="Arial" w:hAnsi="Arial" w:cs="Arial"/>
          <w:bCs/>
          <w:sz w:val="21"/>
          <w:szCs w:val="21"/>
        </w:rPr>
        <w:t>在13笔保理公司</w:t>
      </w:r>
      <w:r>
        <w:rPr>
          <w:rFonts w:ascii="Arial" w:hAnsi="Arial" w:cs="Arial"/>
          <w:bCs/>
          <w:sz w:val="21"/>
          <w:szCs w:val="21"/>
        </w:rPr>
        <w:t>已放款需到期还款的供应链融资，共</w:t>
      </w:r>
      <w:r>
        <w:rPr>
          <w:rFonts w:hint="eastAsia" w:ascii="Arial" w:hAnsi="Arial" w:cs="Arial"/>
          <w:bCs/>
          <w:sz w:val="21"/>
          <w:szCs w:val="21"/>
        </w:rPr>
        <w:t>计金额58,519,724.52，其中供应链融资费用合计为2,833,088.59元，相关详情详见下表</w:t>
      </w:r>
      <w:r>
        <w:rPr>
          <w:rFonts w:ascii="Arial" w:hAnsi="Arial" w:cs="Arial"/>
          <w:bCs/>
          <w:sz w:val="21"/>
          <w:szCs w:val="21"/>
        </w:rPr>
        <w:t>：</w:t>
      </w:r>
    </w:p>
    <w:p>
      <w:pPr>
        <w:numPr>
          <w:ilvl w:val="255"/>
          <w:numId w:val="0"/>
        </w:numPr>
        <w:ind w:firstLine="420" w:firstLineChars="200"/>
        <w:jc w:val="center"/>
        <w:rPr>
          <w:rFonts w:ascii="Arial" w:hAnsi="Arial" w:cs="Arial"/>
          <w:bCs/>
          <w:sz w:val="21"/>
          <w:szCs w:val="21"/>
        </w:rPr>
      </w:pPr>
      <w:r>
        <w:rPr>
          <w:rFonts w:hint="eastAsia" w:ascii="宋体" w:hAnsi="宋体" w:cs="宋体"/>
          <w:b/>
          <w:sz w:val="21"/>
          <w:szCs w:val="21"/>
        </w:rPr>
        <w:t>表十四：项目公司资金链融资情况明细表</w:t>
      </w:r>
    </w:p>
    <w:tbl>
      <w:tblPr>
        <w:tblStyle w:val="18"/>
        <w:tblW w:w="508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1443"/>
        <w:gridCol w:w="1463"/>
        <w:gridCol w:w="1453"/>
        <w:gridCol w:w="649"/>
        <w:gridCol w:w="1333"/>
        <w:gridCol w:w="945"/>
        <w:gridCol w:w="11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blHeader/>
        </w:trPr>
        <w:tc>
          <w:tcPr>
            <w:tcW w:w="777" w:type="pct"/>
            <w:shd w:val="clear" w:color="auto" w:fill="FFFFFF" w:themeFill="background1"/>
            <w:vAlign w:val="center"/>
          </w:tcPr>
          <w:p>
            <w:pPr>
              <w:jc w:val="center"/>
              <w:rPr>
                <w:rFonts w:ascii="Arial" w:hAnsi="Arial" w:cs="Arial"/>
                <w:b/>
                <w:bCs/>
                <w:color w:val="000000"/>
                <w:sz w:val="18"/>
                <w:szCs w:val="18"/>
              </w:rPr>
            </w:pPr>
            <w:r>
              <w:rPr>
                <w:rFonts w:hint="eastAsia" w:ascii="Arial" w:hAnsi="Arial" w:cs="Arial"/>
                <w:b/>
                <w:bCs/>
                <w:color w:val="000000"/>
                <w:sz w:val="18"/>
                <w:szCs w:val="18"/>
              </w:rPr>
              <w:t>施工单位</w:t>
            </w:r>
          </w:p>
        </w:tc>
        <w:tc>
          <w:tcPr>
            <w:tcW w:w="718" w:type="pct"/>
            <w:shd w:val="clear" w:color="auto" w:fill="FFFFFF" w:themeFill="background1"/>
            <w:vAlign w:val="center"/>
          </w:tcPr>
          <w:p>
            <w:pPr>
              <w:jc w:val="center"/>
              <w:rPr>
                <w:rFonts w:ascii="Arial" w:hAnsi="Arial" w:cs="Arial"/>
                <w:b/>
                <w:bCs/>
                <w:color w:val="000000"/>
                <w:sz w:val="18"/>
                <w:szCs w:val="18"/>
              </w:rPr>
            </w:pPr>
            <w:r>
              <w:rPr>
                <w:rFonts w:hint="eastAsia" w:ascii="Arial" w:hAnsi="Arial" w:cs="Arial"/>
                <w:b/>
                <w:bCs/>
                <w:color w:val="000000"/>
                <w:sz w:val="18"/>
                <w:szCs w:val="18"/>
              </w:rPr>
              <w:t>保理公司</w:t>
            </w:r>
          </w:p>
        </w:tc>
        <w:tc>
          <w:tcPr>
            <w:tcW w:w="729" w:type="pct"/>
            <w:shd w:val="clear" w:color="auto" w:fill="FFFFFF" w:themeFill="background1"/>
            <w:vAlign w:val="center"/>
          </w:tcPr>
          <w:p>
            <w:pPr>
              <w:jc w:val="center"/>
              <w:rPr>
                <w:rFonts w:ascii="Arial" w:hAnsi="Arial" w:cs="Arial"/>
                <w:b/>
                <w:bCs/>
                <w:color w:val="000000"/>
                <w:sz w:val="18"/>
                <w:szCs w:val="18"/>
              </w:rPr>
            </w:pPr>
            <w:r>
              <w:rPr>
                <w:rFonts w:hint="eastAsia" w:ascii="Arial" w:hAnsi="Arial" w:cs="Arial"/>
                <w:b/>
                <w:bCs/>
                <w:color w:val="000000"/>
                <w:sz w:val="18"/>
                <w:szCs w:val="18"/>
              </w:rPr>
              <w:t>申请金额</w:t>
            </w:r>
          </w:p>
        </w:tc>
        <w:tc>
          <w:tcPr>
            <w:tcW w:w="724" w:type="pct"/>
            <w:shd w:val="clear" w:color="auto" w:fill="FFFFFF" w:themeFill="background1"/>
            <w:vAlign w:val="center"/>
          </w:tcPr>
          <w:p>
            <w:pPr>
              <w:jc w:val="center"/>
              <w:rPr>
                <w:rFonts w:ascii="Arial" w:hAnsi="Arial" w:cs="Arial"/>
                <w:b/>
                <w:bCs/>
                <w:color w:val="000000"/>
                <w:sz w:val="18"/>
                <w:szCs w:val="18"/>
              </w:rPr>
            </w:pPr>
            <w:r>
              <w:rPr>
                <w:rFonts w:hint="eastAsia" w:ascii="Arial" w:hAnsi="Arial" w:cs="Arial"/>
                <w:b/>
                <w:bCs/>
                <w:color w:val="000000"/>
                <w:sz w:val="18"/>
                <w:szCs w:val="18"/>
              </w:rPr>
              <w:t>合同进度款</w:t>
            </w:r>
          </w:p>
        </w:tc>
        <w:tc>
          <w:tcPr>
            <w:tcW w:w="323" w:type="pct"/>
            <w:shd w:val="clear" w:color="auto" w:fill="FFFFFF" w:themeFill="background1"/>
            <w:vAlign w:val="center"/>
          </w:tcPr>
          <w:p>
            <w:pPr>
              <w:jc w:val="center"/>
              <w:rPr>
                <w:rFonts w:ascii="Arial" w:hAnsi="Arial" w:cs="Arial"/>
                <w:b/>
                <w:bCs/>
                <w:color w:val="000000"/>
                <w:sz w:val="18"/>
                <w:szCs w:val="18"/>
              </w:rPr>
            </w:pPr>
            <w:r>
              <w:rPr>
                <w:rFonts w:hint="eastAsia" w:ascii="Arial" w:hAnsi="Arial" w:cs="Arial"/>
                <w:b/>
                <w:bCs/>
                <w:color w:val="000000"/>
                <w:sz w:val="18"/>
                <w:szCs w:val="18"/>
              </w:rPr>
              <w:t>费率</w:t>
            </w:r>
          </w:p>
        </w:tc>
        <w:tc>
          <w:tcPr>
            <w:tcW w:w="664" w:type="pct"/>
            <w:shd w:val="clear" w:color="auto" w:fill="FFFFFF" w:themeFill="background1"/>
            <w:vAlign w:val="center"/>
          </w:tcPr>
          <w:p>
            <w:pPr>
              <w:jc w:val="center"/>
              <w:rPr>
                <w:rFonts w:ascii="Arial" w:hAnsi="Arial" w:cs="Arial"/>
                <w:b/>
                <w:bCs/>
                <w:color w:val="000000"/>
                <w:sz w:val="18"/>
                <w:szCs w:val="18"/>
              </w:rPr>
            </w:pPr>
            <w:r>
              <w:rPr>
                <w:rFonts w:hint="eastAsia" w:ascii="Arial" w:hAnsi="Arial" w:cs="Arial"/>
                <w:b/>
                <w:bCs/>
                <w:color w:val="000000"/>
                <w:sz w:val="18"/>
                <w:szCs w:val="18"/>
              </w:rPr>
              <w:t>融资费用</w:t>
            </w:r>
          </w:p>
        </w:tc>
        <w:tc>
          <w:tcPr>
            <w:tcW w:w="471" w:type="pct"/>
            <w:shd w:val="clear" w:color="auto" w:fill="FFFFFF" w:themeFill="background1"/>
            <w:vAlign w:val="center"/>
          </w:tcPr>
          <w:p>
            <w:pPr>
              <w:jc w:val="center"/>
              <w:rPr>
                <w:rFonts w:ascii="Arial" w:hAnsi="Arial" w:cs="Arial"/>
                <w:b/>
                <w:bCs/>
                <w:color w:val="000000"/>
                <w:sz w:val="18"/>
                <w:szCs w:val="18"/>
              </w:rPr>
            </w:pPr>
            <w:r>
              <w:rPr>
                <w:rFonts w:hint="eastAsia" w:ascii="Arial" w:hAnsi="Arial" w:cs="Arial"/>
                <w:b/>
                <w:bCs/>
                <w:color w:val="000000"/>
                <w:sz w:val="18"/>
                <w:szCs w:val="18"/>
              </w:rPr>
              <w:t>还款公司名称</w:t>
            </w:r>
          </w:p>
        </w:tc>
        <w:tc>
          <w:tcPr>
            <w:tcW w:w="590" w:type="pct"/>
            <w:shd w:val="clear" w:color="auto" w:fill="FFFFFF" w:themeFill="background1"/>
            <w:vAlign w:val="center"/>
          </w:tcPr>
          <w:p>
            <w:pPr>
              <w:jc w:val="center"/>
              <w:rPr>
                <w:rFonts w:ascii="Arial" w:hAnsi="Arial" w:cs="Arial"/>
                <w:b/>
                <w:bCs/>
                <w:color w:val="000000"/>
                <w:sz w:val="18"/>
                <w:szCs w:val="18"/>
              </w:rPr>
            </w:pPr>
            <w:r>
              <w:rPr>
                <w:rFonts w:hint="eastAsia" w:ascii="Arial" w:hAnsi="Arial" w:cs="Arial"/>
                <w:b/>
                <w:bCs/>
                <w:color w:val="000000"/>
                <w:sz w:val="18"/>
                <w:szCs w:val="18"/>
              </w:rPr>
              <w:t>到期日期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77"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湖北天石基础工程有限责任公司</w:t>
            </w:r>
          </w:p>
        </w:tc>
        <w:tc>
          <w:tcPr>
            <w:tcW w:w="718"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深圳盈佳信联科技有限公司</w:t>
            </w:r>
          </w:p>
        </w:tc>
        <w:tc>
          <w:tcPr>
            <w:tcW w:w="729" w:type="pct"/>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2,505,152.82 </w:t>
            </w:r>
          </w:p>
        </w:tc>
        <w:tc>
          <w:tcPr>
            <w:tcW w:w="724" w:type="pct"/>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2,362,905.89 </w:t>
            </w:r>
          </w:p>
        </w:tc>
        <w:tc>
          <w:tcPr>
            <w:tcW w:w="323" w:type="pct"/>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0.06 </w:t>
            </w:r>
          </w:p>
        </w:tc>
        <w:tc>
          <w:tcPr>
            <w:tcW w:w="664" w:type="pct"/>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142,246.93 </w:t>
            </w:r>
          </w:p>
        </w:tc>
        <w:tc>
          <w:tcPr>
            <w:tcW w:w="47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深圳碧盛发展有限公司（专用）</w:t>
            </w:r>
          </w:p>
        </w:tc>
        <w:tc>
          <w:tcPr>
            <w:tcW w:w="59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2022-06-26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77"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湖北三箭建筑工程有限公司</w:t>
            </w:r>
          </w:p>
        </w:tc>
        <w:tc>
          <w:tcPr>
            <w:tcW w:w="718"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深圳前海宇商保理有限公司</w:t>
            </w:r>
          </w:p>
        </w:tc>
        <w:tc>
          <w:tcPr>
            <w:tcW w:w="729" w:type="pct"/>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12,452,585.28 </w:t>
            </w:r>
          </w:p>
        </w:tc>
        <w:tc>
          <w:tcPr>
            <w:tcW w:w="724" w:type="pct"/>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11,794,450.30 </w:t>
            </w:r>
          </w:p>
        </w:tc>
        <w:tc>
          <w:tcPr>
            <w:tcW w:w="323" w:type="pct"/>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0.06 </w:t>
            </w:r>
          </w:p>
        </w:tc>
        <w:tc>
          <w:tcPr>
            <w:tcW w:w="664" w:type="pct"/>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733,607.98 </w:t>
            </w:r>
          </w:p>
        </w:tc>
        <w:tc>
          <w:tcPr>
            <w:tcW w:w="47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深圳碧盛发展有限公司（专用）</w:t>
            </w:r>
          </w:p>
        </w:tc>
        <w:tc>
          <w:tcPr>
            <w:tcW w:w="59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2022-05-17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77"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湖北天石基础工程有限责任公司</w:t>
            </w:r>
          </w:p>
        </w:tc>
        <w:tc>
          <w:tcPr>
            <w:tcW w:w="718"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前海一方</w:t>
            </w:r>
          </w:p>
        </w:tc>
        <w:tc>
          <w:tcPr>
            <w:tcW w:w="729" w:type="pct"/>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1,338,866.52 </w:t>
            </w:r>
          </w:p>
        </w:tc>
        <w:tc>
          <w:tcPr>
            <w:tcW w:w="724" w:type="pct"/>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1,292,125.48 </w:t>
            </w:r>
          </w:p>
        </w:tc>
        <w:tc>
          <w:tcPr>
            <w:tcW w:w="323" w:type="pct"/>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0.06 </w:t>
            </w:r>
          </w:p>
        </w:tc>
        <w:tc>
          <w:tcPr>
            <w:tcW w:w="664" w:type="pct"/>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78,875.44 </w:t>
            </w:r>
          </w:p>
        </w:tc>
        <w:tc>
          <w:tcPr>
            <w:tcW w:w="47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深圳碧盛发展有限公司（专用）</w:t>
            </w:r>
          </w:p>
        </w:tc>
        <w:tc>
          <w:tcPr>
            <w:tcW w:w="59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2022-05-17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77"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湖北天石基础工程有限责任公司</w:t>
            </w:r>
          </w:p>
        </w:tc>
        <w:tc>
          <w:tcPr>
            <w:tcW w:w="718"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慧链通（深圳）商业保理有限公司</w:t>
            </w:r>
          </w:p>
        </w:tc>
        <w:tc>
          <w:tcPr>
            <w:tcW w:w="729" w:type="pct"/>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2,161,355.21 </w:t>
            </w:r>
          </w:p>
        </w:tc>
        <w:tc>
          <w:tcPr>
            <w:tcW w:w="724" w:type="pct"/>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2,040,937.53 </w:t>
            </w:r>
          </w:p>
        </w:tc>
        <w:tc>
          <w:tcPr>
            <w:tcW w:w="323" w:type="pct"/>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0.06 </w:t>
            </w:r>
          </w:p>
        </w:tc>
        <w:tc>
          <w:tcPr>
            <w:tcW w:w="664" w:type="pct"/>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130,960.46 </w:t>
            </w:r>
          </w:p>
        </w:tc>
        <w:tc>
          <w:tcPr>
            <w:tcW w:w="47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深圳碧盛发展有限公司（专用）</w:t>
            </w:r>
          </w:p>
        </w:tc>
        <w:tc>
          <w:tcPr>
            <w:tcW w:w="59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2021-12-23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77"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湖北三箭建筑工程有限公司</w:t>
            </w:r>
          </w:p>
        </w:tc>
        <w:tc>
          <w:tcPr>
            <w:tcW w:w="718"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慧链通（深圳）商业保理有限公司</w:t>
            </w:r>
          </w:p>
        </w:tc>
        <w:tc>
          <w:tcPr>
            <w:tcW w:w="729" w:type="pct"/>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14,678,169.62 </w:t>
            </w:r>
          </w:p>
        </w:tc>
        <w:tc>
          <w:tcPr>
            <w:tcW w:w="724" w:type="pct"/>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13,802,515.90 </w:t>
            </w:r>
          </w:p>
        </w:tc>
        <w:tc>
          <w:tcPr>
            <w:tcW w:w="323" w:type="pct"/>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0.06 </w:t>
            </w:r>
          </w:p>
        </w:tc>
        <w:tc>
          <w:tcPr>
            <w:tcW w:w="664" w:type="pct"/>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889,377.12 </w:t>
            </w:r>
          </w:p>
        </w:tc>
        <w:tc>
          <w:tcPr>
            <w:tcW w:w="47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深圳碧盛发展有限公司（专用）</w:t>
            </w:r>
          </w:p>
        </w:tc>
        <w:tc>
          <w:tcPr>
            <w:tcW w:w="59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2021-12-23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77"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广东博意建筑设计院有限公司武汉分公司</w:t>
            </w:r>
          </w:p>
        </w:tc>
        <w:tc>
          <w:tcPr>
            <w:tcW w:w="718"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和信（天津）国际商业保理有限公司</w:t>
            </w:r>
          </w:p>
        </w:tc>
        <w:tc>
          <w:tcPr>
            <w:tcW w:w="729" w:type="pct"/>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3,141,263.27 </w:t>
            </w:r>
          </w:p>
        </w:tc>
        <w:tc>
          <w:tcPr>
            <w:tcW w:w="724" w:type="pct"/>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3141263.27</w:t>
            </w:r>
          </w:p>
        </w:tc>
        <w:tc>
          <w:tcPr>
            <w:tcW w:w="323" w:type="pct"/>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0.00 </w:t>
            </w:r>
          </w:p>
        </w:tc>
        <w:tc>
          <w:tcPr>
            <w:tcW w:w="664" w:type="pct"/>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0.00 </w:t>
            </w:r>
          </w:p>
        </w:tc>
        <w:tc>
          <w:tcPr>
            <w:tcW w:w="47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碧桂园地产集团有限公司</w:t>
            </w:r>
          </w:p>
        </w:tc>
        <w:tc>
          <w:tcPr>
            <w:tcW w:w="59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2022-02-01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77"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广东博意建筑设计院有限公司武汉分公司</w:t>
            </w:r>
          </w:p>
        </w:tc>
        <w:tc>
          <w:tcPr>
            <w:tcW w:w="718"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和信（天津）国际商业保理有限公司</w:t>
            </w:r>
          </w:p>
        </w:tc>
        <w:tc>
          <w:tcPr>
            <w:tcW w:w="729" w:type="pct"/>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1,422,116.02 </w:t>
            </w:r>
          </w:p>
        </w:tc>
        <w:tc>
          <w:tcPr>
            <w:tcW w:w="724" w:type="pct"/>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1422116.02</w:t>
            </w:r>
          </w:p>
        </w:tc>
        <w:tc>
          <w:tcPr>
            <w:tcW w:w="323" w:type="pct"/>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0.00 </w:t>
            </w:r>
          </w:p>
        </w:tc>
        <w:tc>
          <w:tcPr>
            <w:tcW w:w="664" w:type="pct"/>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0.00 </w:t>
            </w:r>
          </w:p>
        </w:tc>
        <w:tc>
          <w:tcPr>
            <w:tcW w:w="47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碧桂园地产集团有限公司</w:t>
            </w:r>
          </w:p>
        </w:tc>
        <w:tc>
          <w:tcPr>
            <w:tcW w:w="59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2022-02-01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77"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广东博意建筑设计院有限公司武汉分公司</w:t>
            </w:r>
          </w:p>
        </w:tc>
        <w:tc>
          <w:tcPr>
            <w:tcW w:w="718"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和信（天津）国际商业保理有限公司</w:t>
            </w:r>
          </w:p>
        </w:tc>
        <w:tc>
          <w:tcPr>
            <w:tcW w:w="729" w:type="pct"/>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4,266,348.06 </w:t>
            </w:r>
          </w:p>
        </w:tc>
        <w:tc>
          <w:tcPr>
            <w:tcW w:w="724" w:type="pct"/>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4266348.06</w:t>
            </w:r>
          </w:p>
        </w:tc>
        <w:tc>
          <w:tcPr>
            <w:tcW w:w="323" w:type="pct"/>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0.00 </w:t>
            </w:r>
          </w:p>
        </w:tc>
        <w:tc>
          <w:tcPr>
            <w:tcW w:w="664" w:type="pct"/>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0.00 </w:t>
            </w:r>
          </w:p>
        </w:tc>
        <w:tc>
          <w:tcPr>
            <w:tcW w:w="47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碧桂园地产集团有限公司</w:t>
            </w:r>
          </w:p>
        </w:tc>
        <w:tc>
          <w:tcPr>
            <w:tcW w:w="59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2022-02-01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77" w:type="pct"/>
            <w:shd w:val="clear" w:color="auto" w:fill="auto"/>
            <w:noWrap/>
            <w:vAlign w:val="center"/>
          </w:tcPr>
          <w:p>
            <w:pPr>
              <w:jc w:val="center"/>
              <w:textAlignment w:val="center"/>
              <w:rPr>
                <w:rFonts w:ascii="Arial" w:hAnsi="Arial" w:cs="Arial"/>
                <w:color w:val="000000"/>
                <w:sz w:val="18"/>
                <w:szCs w:val="18"/>
              </w:rPr>
            </w:pPr>
            <w:bookmarkStart w:id="99" w:name="_Toc23360"/>
            <w:bookmarkStart w:id="100" w:name="_Toc13680"/>
            <w:bookmarkStart w:id="101" w:name="_Toc22791"/>
            <w:bookmarkStart w:id="102" w:name="_Toc15468"/>
            <w:bookmarkStart w:id="103" w:name="_Toc19802"/>
            <w:bookmarkStart w:id="104" w:name="_Toc17176"/>
            <w:bookmarkStart w:id="105" w:name="_Toc20931"/>
            <w:r>
              <w:rPr>
                <w:rFonts w:hint="eastAsia" w:ascii="Arial" w:hAnsi="Arial" w:cs="Arial"/>
                <w:color w:val="000000"/>
                <w:sz w:val="18"/>
                <w:szCs w:val="18"/>
              </w:rPr>
              <w:t>武汉至科检测技术有限公司</w:t>
            </w:r>
          </w:p>
        </w:tc>
        <w:tc>
          <w:tcPr>
            <w:tcW w:w="718"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前海一方</w:t>
            </w:r>
          </w:p>
        </w:tc>
        <w:tc>
          <w:tcPr>
            <w:tcW w:w="729" w:type="pct"/>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452,316.00 </w:t>
            </w:r>
          </w:p>
        </w:tc>
        <w:tc>
          <w:tcPr>
            <w:tcW w:w="724" w:type="pct"/>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421,425.51 </w:t>
            </w:r>
          </w:p>
        </w:tc>
        <w:tc>
          <w:tcPr>
            <w:tcW w:w="323" w:type="pct"/>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0.07 </w:t>
            </w:r>
          </w:p>
        </w:tc>
        <w:tc>
          <w:tcPr>
            <w:tcW w:w="664" w:type="pct"/>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30,890.49 </w:t>
            </w:r>
          </w:p>
        </w:tc>
        <w:tc>
          <w:tcPr>
            <w:tcW w:w="47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碧桂园地产集团有限公司</w:t>
            </w:r>
          </w:p>
        </w:tc>
        <w:tc>
          <w:tcPr>
            <w:tcW w:w="59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2022-06-28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77"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湖北双朝建筑工程有限公司</w:t>
            </w:r>
          </w:p>
        </w:tc>
        <w:tc>
          <w:tcPr>
            <w:tcW w:w="718"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招商银行</w:t>
            </w:r>
          </w:p>
        </w:tc>
        <w:tc>
          <w:tcPr>
            <w:tcW w:w="729" w:type="pct"/>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637,707.20 </w:t>
            </w:r>
          </w:p>
        </w:tc>
        <w:tc>
          <w:tcPr>
            <w:tcW w:w="724" w:type="pct"/>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598,000.00 </w:t>
            </w:r>
          </w:p>
        </w:tc>
        <w:tc>
          <w:tcPr>
            <w:tcW w:w="323"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0.07 </w:t>
            </w:r>
          </w:p>
        </w:tc>
        <w:tc>
          <w:tcPr>
            <w:tcW w:w="664" w:type="pct"/>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39,707.20 </w:t>
            </w:r>
          </w:p>
        </w:tc>
        <w:tc>
          <w:tcPr>
            <w:tcW w:w="47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碧桂园地产集团有限公司</w:t>
            </w:r>
          </w:p>
        </w:tc>
        <w:tc>
          <w:tcPr>
            <w:tcW w:w="59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2022-07-11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77"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湖北天石基础工程有限责任公司</w:t>
            </w:r>
          </w:p>
        </w:tc>
        <w:tc>
          <w:tcPr>
            <w:tcW w:w="718"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招商银行</w:t>
            </w:r>
          </w:p>
        </w:tc>
        <w:tc>
          <w:tcPr>
            <w:tcW w:w="729" w:type="pct"/>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1600633.52</w:t>
            </w:r>
          </w:p>
        </w:tc>
        <w:tc>
          <w:tcPr>
            <w:tcW w:w="724" w:type="pct"/>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1,500,969.17 </w:t>
            </w:r>
          </w:p>
        </w:tc>
        <w:tc>
          <w:tcPr>
            <w:tcW w:w="323"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0.07 </w:t>
            </w:r>
          </w:p>
        </w:tc>
        <w:tc>
          <w:tcPr>
            <w:tcW w:w="664" w:type="pct"/>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99,664.35 </w:t>
            </w:r>
          </w:p>
        </w:tc>
        <w:tc>
          <w:tcPr>
            <w:tcW w:w="47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碧桂园地产集团有限公司</w:t>
            </w:r>
          </w:p>
        </w:tc>
        <w:tc>
          <w:tcPr>
            <w:tcW w:w="59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2022-07-11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77"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湖北海润鑫安消防工程有限公司</w:t>
            </w:r>
          </w:p>
        </w:tc>
        <w:tc>
          <w:tcPr>
            <w:tcW w:w="718"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慧链通（深圳）商业保理有限公司</w:t>
            </w:r>
          </w:p>
        </w:tc>
        <w:tc>
          <w:tcPr>
            <w:tcW w:w="729" w:type="pct"/>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206,245.10 </w:t>
            </w:r>
          </w:p>
        </w:tc>
        <w:tc>
          <w:tcPr>
            <w:tcW w:w="724" w:type="pct"/>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196,013.21 </w:t>
            </w:r>
          </w:p>
        </w:tc>
        <w:tc>
          <w:tcPr>
            <w:tcW w:w="323"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0.05 </w:t>
            </w:r>
          </w:p>
        </w:tc>
        <w:tc>
          <w:tcPr>
            <w:tcW w:w="664" w:type="pct"/>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10,231.89 </w:t>
            </w:r>
          </w:p>
        </w:tc>
        <w:tc>
          <w:tcPr>
            <w:tcW w:w="47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深圳碧盛发展有限公司（专用）</w:t>
            </w:r>
          </w:p>
        </w:tc>
        <w:tc>
          <w:tcPr>
            <w:tcW w:w="59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2022-08-17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77"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湖北三箭建筑工程有限公司</w:t>
            </w:r>
          </w:p>
        </w:tc>
        <w:tc>
          <w:tcPr>
            <w:tcW w:w="718"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慧链通（深圳）商业保理有限公司</w:t>
            </w:r>
          </w:p>
        </w:tc>
        <w:tc>
          <w:tcPr>
            <w:tcW w:w="729" w:type="pct"/>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13,656,965.89 </w:t>
            </w:r>
          </w:p>
        </w:tc>
        <w:tc>
          <w:tcPr>
            <w:tcW w:w="724" w:type="pct"/>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13,232,198.57 </w:t>
            </w:r>
          </w:p>
        </w:tc>
        <w:tc>
          <w:tcPr>
            <w:tcW w:w="323"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0.05 </w:t>
            </w:r>
          </w:p>
        </w:tc>
        <w:tc>
          <w:tcPr>
            <w:tcW w:w="664" w:type="pct"/>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677,526.72 </w:t>
            </w:r>
          </w:p>
        </w:tc>
        <w:tc>
          <w:tcPr>
            <w:tcW w:w="47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深圳碧盛发展有限公司（专用）</w:t>
            </w:r>
          </w:p>
        </w:tc>
        <w:tc>
          <w:tcPr>
            <w:tcW w:w="59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2022-08-17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496" w:type="pct"/>
            <w:gridSpan w:val="2"/>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合计</w:t>
            </w:r>
          </w:p>
        </w:tc>
        <w:tc>
          <w:tcPr>
            <w:tcW w:w="729" w:type="pct"/>
            <w:shd w:val="clear" w:color="auto" w:fill="auto"/>
            <w:noWrap/>
            <w:vAlign w:val="center"/>
          </w:tcPr>
          <w:p>
            <w:pPr>
              <w:jc w:val="right"/>
              <w:textAlignment w:val="center"/>
              <w:rPr>
                <w:rFonts w:ascii="宋体" w:hAnsi="宋体" w:cs="宋体"/>
                <w:color w:val="000000"/>
                <w:sz w:val="22"/>
                <w:szCs w:val="22"/>
              </w:rPr>
            </w:pPr>
            <w:r>
              <w:rPr>
                <w:rFonts w:hint="eastAsia" w:ascii="Arial" w:hAnsi="Arial" w:cs="Arial"/>
                <w:b/>
                <w:bCs/>
                <w:color w:val="000000"/>
                <w:sz w:val="18"/>
                <w:szCs w:val="18"/>
              </w:rPr>
              <w:t>58,519,724.52</w:t>
            </w:r>
            <w:r>
              <w:rPr>
                <w:rFonts w:hint="eastAsia" w:ascii="宋体" w:hAnsi="宋体" w:cs="宋体"/>
                <w:color w:val="000000"/>
                <w:sz w:val="22"/>
                <w:szCs w:val="22"/>
              </w:rPr>
              <w:t xml:space="preserve"> </w:t>
            </w:r>
          </w:p>
        </w:tc>
        <w:tc>
          <w:tcPr>
            <w:tcW w:w="724" w:type="pct"/>
            <w:shd w:val="clear" w:color="auto" w:fill="auto"/>
            <w:noWrap/>
            <w:vAlign w:val="center"/>
          </w:tcPr>
          <w:p>
            <w:pPr>
              <w:jc w:val="right"/>
              <w:textAlignment w:val="center"/>
              <w:rPr>
                <w:rFonts w:ascii="Arial" w:hAnsi="Arial" w:cs="Arial"/>
                <w:b/>
                <w:bCs/>
                <w:color w:val="000000"/>
                <w:sz w:val="18"/>
                <w:szCs w:val="18"/>
              </w:rPr>
            </w:pPr>
            <w:r>
              <w:rPr>
                <w:rFonts w:hint="eastAsia" w:ascii="Arial" w:hAnsi="Arial" w:cs="Arial"/>
                <w:b/>
                <w:bCs/>
                <w:color w:val="000000"/>
                <w:sz w:val="18"/>
                <w:szCs w:val="18"/>
              </w:rPr>
              <w:t>56,071,268.91</w:t>
            </w:r>
          </w:p>
        </w:tc>
        <w:tc>
          <w:tcPr>
            <w:tcW w:w="323" w:type="pct"/>
            <w:shd w:val="clear" w:color="auto" w:fill="auto"/>
            <w:noWrap/>
            <w:vAlign w:val="center"/>
          </w:tcPr>
          <w:p>
            <w:pPr>
              <w:jc w:val="right"/>
              <w:textAlignment w:val="center"/>
              <w:rPr>
                <w:rFonts w:ascii="Arial" w:hAnsi="Arial" w:cs="Arial"/>
                <w:b/>
                <w:bCs/>
                <w:color w:val="000000"/>
                <w:sz w:val="18"/>
                <w:szCs w:val="18"/>
              </w:rPr>
            </w:pPr>
          </w:p>
        </w:tc>
        <w:tc>
          <w:tcPr>
            <w:tcW w:w="664" w:type="pct"/>
            <w:shd w:val="clear" w:color="auto" w:fill="auto"/>
            <w:noWrap/>
            <w:vAlign w:val="center"/>
          </w:tcPr>
          <w:p>
            <w:pPr>
              <w:jc w:val="right"/>
              <w:textAlignment w:val="center"/>
              <w:rPr>
                <w:rFonts w:ascii="Arial" w:hAnsi="Arial" w:cs="Arial"/>
                <w:b/>
                <w:bCs/>
                <w:color w:val="000000"/>
                <w:sz w:val="18"/>
                <w:szCs w:val="18"/>
              </w:rPr>
            </w:pPr>
            <w:r>
              <w:rPr>
                <w:rFonts w:hint="eastAsia" w:ascii="Arial" w:hAnsi="Arial" w:cs="Arial"/>
                <w:b/>
                <w:bCs/>
                <w:color w:val="000000"/>
                <w:sz w:val="18"/>
                <w:szCs w:val="18"/>
              </w:rPr>
              <w:t>2,833,088.59</w:t>
            </w:r>
          </w:p>
        </w:tc>
        <w:tc>
          <w:tcPr>
            <w:tcW w:w="47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w:t>
            </w:r>
          </w:p>
        </w:tc>
        <w:tc>
          <w:tcPr>
            <w:tcW w:w="590"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w:t>
            </w:r>
          </w:p>
        </w:tc>
      </w:tr>
    </w:tbl>
    <w:p>
      <w:pPr>
        <w:pStyle w:val="7"/>
        <w:rPr>
          <w:rFonts w:ascii="宋体" w:hAnsi="宋体" w:cs="宋体"/>
          <w:b/>
          <w:sz w:val="21"/>
          <w:szCs w:val="21"/>
        </w:rPr>
      </w:pPr>
      <w:r>
        <w:rPr>
          <w:rFonts w:hint="eastAsia" w:ascii="宋体" w:hAnsi="宋体" w:cs="宋体"/>
          <w:b/>
          <w:sz w:val="18"/>
          <w:szCs w:val="18"/>
        </w:rPr>
        <w:t>注：</w:t>
      </w:r>
      <w:r>
        <w:rPr>
          <w:rFonts w:hint="eastAsia" w:ascii="宋体" w:hAnsi="宋体" w:cs="宋体"/>
          <w:bCs/>
          <w:sz w:val="18"/>
          <w:szCs w:val="18"/>
        </w:rPr>
        <w:t>因申请金额中扣减了实际扣款金额，故申请金额合计数不等于合同进度款与融资费用合计数</w:t>
      </w:r>
    </w:p>
    <w:p>
      <w:pPr>
        <w:numPr>
          <w:ilvl w:val="255"/>
          <w:numId w:val="0"/>
        </w:numPr>
        <w:spacing w:beforeLines="100"/>
        <w:ind w:firstLine="420" w:firstLineChars="200"/>
        <w:jc w:val="center"/>
        <w:rPr>
          <w:rFonts w:ascii="宋体" w:hAnsi="宋体"/>
          <w:sz w:val="21"/>
          <w:szCs w:val="21"/>
        </w:rPr>
      </w:pPr>
      <w:r>
        <w:rPr>
          <w:rFonts w:hint="eastAsia" w:ascii="宋体" w:hAnsi="宋体" w:cs="宋体"/>
          <w:b/>
          <w:sz w:val="21"/>
          <w:szCs w:val="21"/>
        </w:rPr>
        <w:t>表十五：本月融资支付情况</w:t>
      </w:r>
    </w:p>
    <w:tbl>
      <w:tblPr>
        <w:tblStyle w:val="1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7"/>
        <w:gridCol w:w="916"/>
        <w:gridCol w:w="4221"/>
        <w:gridCol w:w="2613"/>
        <w:gridCol w:w="10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blHeader/>
          <w:jc w:val="center"/>
        </w:trPr>
        <w:tc>
          <w:tcPr>
            <w:tcW w:w="552" w:type="pct"/>
            <w:vAlign w:val="center"/>
          </w:tcPr>
          <w:p>
            <w:pPr>
              <w:jc w:val="center"/>
              <w:rPr>
                <w:b/>
                <w:bCs/>
                <w:sz w:val="20"/>
              </w:rPr>
            </w:pPr>
            <w:r>
              <w:rPr>
                <w:rFonts w:hint="eastAsia" w:ascii="Arial" w:hAnsi="Arial" w:cs="Arial"/>
                <w:b/>
                <w:bCs/>
                <w:color w:val="000000"/>
                <w:sz w:val="20"/>
                <w:szCs w:val="21"/>
              </w:rPr>
              <w:t>序号</w:t>
            </w:r>
          </w:p>
        </w:tc>
        <w:tc>
          <w:tcPr>
            <w:tcW w:w="2607" w:type="pct"/>
            <w:gridSpan w:val="2"/>
            <w:vAlign w:val="center"/>
          </w:tcPr>
          <w:p>
            <w:pPr>
              <w:pStyle w:val="5"/>
              <w:ind w:firstLine="0" w:firstLineChars="0"/>
              <w:jc w:val="center"/>
              <w:rPr>
                <w:b/>
                <w:bCs/>
                <w:kern w:val="0"/>
                <w:sz w:val="20"/>
              </w:rPr>
            </w:pPr>
            <w:r>
              <w:rPr>
                <w:rFonts w:hint="eastAsia" w:ascii="Arial" w:hAnsi="Arial" w:cs="Arial"/>
                <w:b/>
                <w:bCs/>
                <w:color w:val="000000"/>
                <w:kern w:val="0"/>
                <w:sz w:val="20"/>
                <w:szCs w:val="21"/>
              </w:rPr>
              <w:t>项目</w:t>
            </w:r>
          </w:p>
        </w:tc>
        <w:tc>
          <w:tcPr>
            <w:tcW w:w="1326" w:type="pct"/>
            <w:vAlign w:val="center"/>
          </w:tcPr>
          <w:p>
            <w:pPr>
              <w:pStyle w:val="5"/>
              <w:ind w:firstLine="0" w:firstLineChars="0"/>
              <w:jc w:val="center"/>
              <w:rPr>
                <w:b/>
                <w:bCs/>
                <w:kern w:val="0"/>
                <w:sz w:val="20"/>
              </w:rPr>
            </w:pPr>
          </w:p>
        </w:tc>
        <w:tc>
          <w:tcPr>
            <w:tcW w:w="514" w:type="pct"/>
            <w:vAlign w:val="center"/>
          </w:tcPr>
          <w:p>
            <w:pPr>
              <w:pStyle w:val="5"/>
              <w:ind w:firstLine="0" w:firstLineChars="0"/>
              <w:jc w:val="center"/>
              <w:rPr>
                <w:b/>
                <w:bCs/>
                <w:kern w:val="0"/>
                <w:sz w:val="20"/>
              </w:rPr>
            </w:pPr>
            <w:r>
              <w:rPr>
                <w:rFonts w:hint="eastAsia" w:ascii="Arial" w:hAnsi="Arial" w:cs="Arial"/>
                <w:b/>
                <w:bCs/>
                <w:color w:val="000000"/>
                <w:kern w:val="0"/>
                <w:sz w:val="20"/>
                <w:szCs w:val="21"/>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552" w:type="pct"/>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w:t>
            </w:r>
          </w:p>
        </w:tc>
        <w:tc>
          <w:tcPr>
            <w:tcW w:w="465" w:type="pct"/>
            <w:vMerge w:val="restart"/>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累计</w:t>
            </w:r>
          </w:p>
          <w:p>
            <w:pPr>
              <w:jc w:val="center"/>
              <w:textAlignment w:val="center"/>
              <w:rPr>
                <w:rFonts w:ascii="Arial" w:hAnsi="Arial" w:cs="Arial"/>
                <w:color w:val="000000"/>
                <w:sz w:val="18"/>
                <w:szCs w:val="18"/>
              </w:rPr>
            </w:pPr>
            <w:r>
              <w:rPr>
                <w:rFonts w:hint="eastAsia" w:ascii="Arial" w:hAnsi="Arial" w:cs="Arial"/>
                <w:color w:val="000000"/>
                <w:sz w:val="18"/>
                <w:szCs w:val="18"/>
              </w:rPr>
              <w:t>情况</w:t>
            </w:r>
          </w:p>
        </w:tc>
        <w:tc>
          <w:tcPr>
            <w:tcW w:w="2142" w:type="pct"/>
            <w:vAlign w:val="center"/>
          </w:tcPr>
          <w:p>
            <w:pPr>
              <w:textAlignment w:val="center"/>
              <w:rPr>
                <w:rFonts w:ascii="Arial" w:hAnsi="Arial" w:cs="Arial"/>
                <w:color w:val="000000"/>
                <w:sz w:val="18"/>
                <w:szCs w:val="18"/>
              </w:rPr>
            </w:pPr>
            <w:r>
              <w:rPr>
                <w:rFonts w:hint="eastAsia" w:ascii="Arial" w:hAnsi="Arial" w:cs="Arial"/>
                <w:color w:val="000000"/>
                <w:sz w:val="18"/>
                <w:szCs w:val="18"/>
              </w:rPr>
              <w:t>截至本月累计已付</w:t>
            </w:r>
          </w:p>
        </w:tc>
        <w:tc>
          <w:tcPr>
            <w:tcW w:w="1326" w:type="pct"/>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0</w:t>
            </w:r>
          </w:p>
        </w:tc>
        <w:tc>
          <w:tcPr>
            <w:tcW w:w="514" w:type="pct"/>
          </w:tcPr>
          <w:p>
            <w:pPr>
              <w:jc w:val="center"/>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552" w:type="pct"/>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w:t>
            </w:r>
          </w:p>
        </w:tc>
        <w:tc>
          <w:tcPr>
            <w:tcW w:w="465" w:type="pct"/>
            <w:vMerge w:val="continue"/>
            <w:vAlign w:val="center"/>
          </w:tcPr>
          <w:p>
            <w:pPr>
              <w:jc w:val="center"/>
              <w:textAlignment w:val="center"/>
              <w:rPr>
                <w:rFonts w:ascii="Arial" w:hAnsi="Arial" w:cs="Arial"/>
                <w:color w:val="000000"/>
                <w:sz w:val="18"/>
                <w:szCs w:val="18"/>
              </w:rPr>
            </w:pPr>
          </w:p>
        </w:tc>
        <w:tc>
          <w:tcPr>
            <w:tcW w:w="2142" w:type="pct"/>
            <w:vAlign w:val="center"/>
          </w:tcPr>
          <w:p>
            <w:pPr>
              <w:textAlignment w:val="center"/>
              <w:rPr>
                <w:rFonts w:ascii="Arial" w:hAnsi="Arial" w:cs="Arial"/>
                <w:color w:val="000000"/>
                <w:sz w:val="18"/>
                <w:szCs w:val="18"/>
              </w:rPr>
            </w:pPr>
            <w:r>
              <w:rPr>
                <w:rFonts w:hint="eastAsia" w:ascii="Arial" w:hAnsi="Arial" w:cs="Arial"/>
                <w:color w:val="000000"/>
                <w:sz w:val="18"/>
                <w:szCs w:val="18"/>
              </w:rPr>
              <w:t>截至本月累计未付</w:t>
            </w:r>
          </w:p>
        </w:tc>
        <w:tc>
          <w:tcPr>
            <w:tcW w:w="1326" w:type="pct"/>
            <w:vAlign w:val="bottom"/>
          </w:tcPr>
          <w:p>
            <w:pPr>
              <w:jc w:val="right"/>
              <w:textAlignment w:val="center"/>
              <w:rPr>
                <w:rFonts w:ascii="Arial" w:hAnsi="Arial" w:cs="Arial"/>
                <w:color w:val="000000"/>
                <w:sz w:val="18"/>
                <w:szCs w:val="18"/>
              </w:rPr>
            </w:pPr>
            <w:r>
              <w:rPr>
                <w:rFonts w:hint="eastAsia" w:ascii="Arial" w:hAnsi="Arial" w:cs="Arial"/>
                <w:color w:val="000000"/>
                <w:sz w:val="18"/>
                <w:szCs w:val="18"/>
              </w:rPr>
              <w:t>58,519,724.52</w:t>
            </w:r>
          </w:p>
        </w:tc>
        <w:tc>
          <w:tcPr>
            <w:tcW w:w="514" w:type="pct"/>
          </w:tcPr>
          <w:p>
            <w:pPr>
              <w:jc w:val="center"/>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552" w:type="pct"/>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w:t>
            </w:r>
          </w:p>
        </w:tc>
        <w:tc>
          <w:tcPr>
            <w:tcW w:w="465" w:type="pct"/>
            <w:vMerge w:val="continue"/>
            <w:vAlign w:val="center"/>
          </w:tcPr>
          <w:p>
            <w:pPr>
              <w:jc w:val="center"/>
              <w:textAlignment w:val="center"/>
              <w:rPr>
                <w:rFonts w:ascii="Arial" w:hAnsi="Arial" w:cs="Arial"/>
                <w:color w:val="000000"/>
                <w:sz w:val="18"/>
                <w:szCs w:val="18"/>
              </w:rPr>
            </w:pPr>
          </w:p>
        </w:tc>
        <w:tc>
          <w:tcPr>
            <w:tcW w:w="2142" w:type="pct"/>
            <w:vAlign w:val="center"/>
          </w:tcPr>
          <w:p>
            <w:pPr>
              <w:textAlignment w:val="center"/>
              <w:rPr>
                <w:rFonts w:ascii="Arial" w:hAnsi="Arial" w:cs="Arial"/>
                <w:color w:val="000000"/>
                <w:sz w:val="18"/>
                <w:szCs w:val="18"/>
              </w:rPr>
            </w:pPr>
            <w:r>
              <w:rPr>
                <w:rFonts w:hint="eastAsia" w:ascii="Arial" w:hAnsi="Arial" w:cs="Arial"/>
                <w:color w:val="000000"/>
                <w:sz w:val="18"/>
                <w:szCs w:val="18"/>
              </w:rPr>
              <w:t>截至本月累计发生额</w:t>
            </w:r>
          </w:p>
        </w:tc>
        <w:tc>
          <w:tcPr>
            <w:tcW w:w="1326" w:type="pct"/>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0</w:t>
            </w:r>
          </w:p>
        </w:tc>
        <w:tc>
          <w:tcPr>
            <w:tcW w:w="514" w:type="pct"/>
          </w:tcPr>
          <w:p>
            <w:pPr>
              <w:jc w:val="center"/>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552" w:type="pct"/>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4</w:t>
            </w:r>
          </w:p>
        </w:tc>
        <w:tc>
          <w:tcPr>
            <w:tcW w:w="465" w:type="pct"/>
            <w:vMerge w:val="restart"/>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本月</w:t>
            </w:r>
          </w:p>
          <w:p>
            <w:pPr>
              <w:jc w:val="center"/>
              <w:textAlignment w:val="center"/>
              <w:rPr>
                <w:rFonts w:ascii="Arial" w:hAnsi="Arial" w:cs="Arial"/>
                <w:color w:val="000000"/>
                <w:sz w:val="18"/>
                <w:szCs w:val="18"/>
              </w:rPr>
            </w:pPr>
            <w:r>
              <w:rPr>
                <w:rFonts w:hint="eastAsia" w:ascii="Arial" w:hAnsi="Arial" w:cs="Arial"/>
                <w:color w:val="000000"/>
                <w:sz w:val="18"/>
                <w:szCs w:val="18"/>
              </w:rPr>
              <w:t>情况</w:t>
            </w:r>
          </w:p>
        </w:tc>
        <w:tc>
          <w:tcPr>
            <w:tcW w:w="2142" w:type="pct"/>
            <w:vAlign w:val="center"/>
          </w:tcPr>
          <w:p>
            <w:pPr>
              <w:textAlignment w:val="center"/>
              <w:rPr>
                <w:rFonts w:ascii="Arial" w:hAnsi="Arial" w:cs="Arial"/>
                <w:color w:val="000000"/>
                <w:sz w:val="18"/>
                <w:szCs w:val="18"/>
              </w:rPr>
            </w:pPr>
            <w:r>
              <w:rPr>
                <w:rFonts w:hint="eastAsia" w:ascii="Arial" w:hAnsi="Arial" w:cs="Arial"/>
                <w:color w:val="000000"/>
                <w:sz w:val="18"/>
                <w:szCs w:val="18"/>
              </w:rPr>
              <w:t>截至上月累计未兑付余额</w:t>
            </w:r>
          </w:p>
        </w:tc>
        <w:tc>
          <w:tcPr>
            <w:tcW w:w="1326" w:type="pct"/>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w:t>
            </w:r>
          </w:p>
        </w:tc>
        <w:tc>
          <w:tcPr>
            <w:tcW w:w="514" w:type="pct"/>
          </w:tcPr>
          <w:p>
            <w:pPr>
              <w:jc w:val="center"/>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2" w:type="pct"/>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6</w:t>
            </w:r>
          </w:p>
        </w:tc>
        <w:tc>
          <w:tcPr>
            <w:tcW w:w="465" w:type="pct"/>
            <w:vMerge w:val="continue"/>
            <w:vAlign w:val="center"/>
          </w:tcPr>
          <w:p>
            <w:pPr>
              <w:jc w:val="center"/>
              <w:textAlignment w:val="center"/>
              <w:rPr>
                <w:rFonts w:ascii="Arial" w:hAnsi="Arial" w:cs="Arial"/>
                <w:color w:val="000000"/>
                <w:sz w:val="18"/>
                <w:szCs w:val="18"/>
              </w:rPr>
            </w:pPr>
          </w:p>
        </w:tc>
        <w:tc>
          <w:tcPr>
            <w:tcW w:w="2142" w:type="pct"/>
            <w:vAlign w:val="center"/>
          </w:tcPr>
          <w:p>
            <w:pPr>
              <w:textAlignment w:val="center"/>
              <w:rPr>
                <w:rFonts w:ascii="Arial" w:hAnsi="Arial" w:cs="Arial"/>
                <w:color w:val="000000"/>
                <w:sz w:val="18"/>
                <w:szCs w:val="18"/>
              </w:rPr>
            </w:pPr>
            <w:r>
              <w:rPr>
                <w:rFonts w:hint="eastAsia" w:ascii="Arial" w:hAnsi="Arial" w:cs="Arial"/>
                <w:color w:val="000000"/>
                <w:sz w:val="18"/>
                <w:szCs w:val="18"/>
              </w:rPr>
              <w:t>本月新增：（+）</w:t>
            </w:r>
          </w:p>
        </w:tc>
        <w:tc>
          <w:tcPr>
            <w:tcW w:w="1326" w:type="pct"/>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16,101,551.71</w:t>
            </w:r>
          </w:p>
        </w:tc>
        <w:tc>
          <w:tcPr>
            <w:tcW w:w="514" w:type="pct"/>
          </w:tcPr>
          <w:p>
            <w:pPr>
              <w:jc w:val="center"/>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552" w:type="pct"/>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7</w:t>
            </w:r>
          </w:p>
        </w:tc>
        <w:tc>
          <w:tcPr>
            <w:tcW w:w="465" w:type="pct"/>
            <w:vMerge w:val="continue"/>
            <w:vAlign w:val="center"/>
          </w:tcPr>
          <w:p>
            <w:pPr>
              <w:jc w:val="center"/>
              <w:textAlignment w:val="center"/>
              <w:rPr>
                <w:rFonts w:ascii="Arial" w:hAnsi="Arial" w:cs="Arial"/>
                <w:color w:val="000000"/>
                <w:sz w:val="18"/>
                <w:szCs w:val="18"/>
              </w:rPr>
            </w:pPr>
          </w:p>
        </w:tc>
        <w:tc>
          <w:tcPr>
            <w:tcW w:w="2142" w:type="pct"/>
            <w:vAlign w:val="center"/>
          </w:tcPr>
          <w:p>
            <w:pPr>
              <w:textAlignment w:val="center"/>
              <w:rPr>
                <w:rFonts w:ascii="Arial" w:hAnsi="Arial" w:cs="Arial"/>
                <w:color w:val="000000"/>
                <w:sz w:val="18"/>
                <w:szCs w:val="18"/>
              </w:rPr>
            </w:pPr>
            <w:r>
              <w:rPr>
                <w:rFonts w:hint="eastAsia" w:ascii="Arial" w:hAnsi="Arial" w:cs="Arial"/>
                <w:color w:val="000000"/>
                <w:sz w:val="18"/>
                <w:szCs w:val="18"/>
              </w:rPr>
              <w:t>本月到期兑付：（-）</w:t>
            </w:r>
          </w:p>
        </w:tc>
        <w:tc>
          <w:tcPr>
            <w:tcW w:w="1326" w:type="pct"/>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0</w:t>
            </w:r>
          </w:p>
        </w:tc>
        <w:tc>
          <w:tcPr>
            <w:tcW w:w="514" w:type="pct"/>
          </w:tcPr>
          <w:p>
            <w:pPr>
              <w:jc w:val="center"/>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552" w:type="pct"/>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8</w:t>
            </w:r>
          </w:p>
        </w:tc>
        <w:tc>
          <w:tcPr>
            <w:tcW w:w="465" w:type="pct"/>
            <w:vMerge w:val="continue"/>
            <w:vAlign w:val="center"/>
          </w:tcPr>
          <w:p>
            <w:pPr>
              <w:jc w:val="center"/>
              <w:textAlignment w:val="center"/>
              <w:rPr>
                <w:rFonts w:ascii="Arial" w:hAnsi="Arial" w:cs="Arial"/>
                <w:color w:val="000000"/>
                <w:sz w:val="18"/>
                <w:szCs w:val="18"/>
              </w:rPr>
            </w:pPr>
          </w:p>
        </w:tc>
        <w:tc>
          <w:tcPr>
            <w:tcW w:w="2142" w:type="pct"/>
            <w:vAlign w:val="center"/>
          </w:tcPr>
          <w:p>
            <w:pPr>
              <w:textAlignment w:val="center"/>
              <w:rPr>
                <w:rFonts w:ascii="Arial" w:hAnsi="Arial" w:cs="Arial"/>
                <w:color w:val="000000"/>
                <w:sz w:val="18"/>
                <w:szCs w:val="18"/>
              </w:rPr>
            </w:pPr>
            <w:r>
              <w:rPr>
                <w:rFonts w:hint="eastAsia" w:ascii="Arial" w:hAnsi="Arial" w:cs="Arial"/>
                <w:color w:val="000000"/>
                <w:sz w:val="18"/>
                <w:szCs w:val="18"/>
              </w:rPr>
              <w:t>截至本月累计未兑付余额</w:t>
            </w:r>
          </w:p>
        </w:tc>
        <w:tc>
          <w:tcPr>
            <w:tcW w:w="1326" w:type="pct"/>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58,519,724.52</w:t>
            </w:r>
          </w:p>
        </w:tc>
        <w:tc>
          <w:tcPr>
            <w:tcW w:w="514" w:type="pct"/>
          </w:tcPr>
          <w:p>
            <w:pPr>
              <w:jc w:val="center"/>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552" w:type="pct"/>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9</w:t>
            </w:r>
          </w:p>
        </w:tc>
        <w:tc>
          <w:tcPr>
            <w:tcW w:w="465" w:type="pct"/>
            <w:vMerge w:val="restart"/>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到期</w:t>
            </w:r>
          </w:p>
          <w:p>
            <w:pPr>
              <w:jc w:val="center"/>
              <w:textAlignment w:val="center"/>
              <w:rPr>
                <w:rFonts w:ascii="Arial" w:hAnsi="Arial" w:cs="Arial"/>
                <w:color w:val="000000"/>
                <w:sz w:val="18"/>
                <w:szCs w:val="18"/>
              </w:rPr>
            </w:pPr>
            <w:r>
              <w:rPr>
                <w:rFonts w:hint="eastAsia" w:ascii="Arial" w:hAnsi="Arial" w:cs="Arial"/>
                <w:color w:val="000000"/>
                <w:sz w:val="18"/>
                <w:szCs w:val="18"/>
              </w:rPr>
              <w:t>情况</w:t>
            </w:r>
          </w:p>
        </w:tc>
        <w:tc>
          <w:tcPr>
            <w:tcW w:w="2142" w:type="pct"/>
            <w:vAlign w:val="center"/>
          </w:tcPr>
          <w:p>
            <w:pPr>
              <w:textAlignment w:val="center"/>
              <w:rPr>
                <w:rFonts w:ascii="Arial" w:hAnsi="Arial" w:cs="Arial"/>
                <w:color w:val="000000"/>
                <w:sz w:val="18"/>
                <w:szCs w:val="18"/>
              </w:rPr>
            </w:pPr>
            <w:r>
              <w:rPr>
                <w:rFonts w:hint="eastAsia" w:ascii="Arial" w:hAnsi="Arial" w:cs="Arial"/>
                <w:color w:val="000000"/>
                <w:sz w:val="18"/>
                <w:szCs w:val="18"/>
              </w:rPr>
              <w:t>本月到期未兑付</w:t>
            </w:r>
          </w:p>
        </w:tc>
        <w:tc>
          <w:tcPr>
            <w:tcW w:w="1326" w:type="pct"/>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0</w:t>
            </w:r>
          </w:p>
        </w:tc>
        <w:tc>
          <w:tcPr>
            <w:tcW w:w="514" w:type="pct"/>
          </w:tcPr>
          <w:p>
            <w:pPr>
              <w:jc w:val="center"/>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552" w:type="pct"/>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10</w:t>
            </w:r>
          </w:p>
        </w:tc>
        <w:tc>
          <w:tcPr>
            <w:tcW w:w="465" w:type="pct"/>
            <w:vMerge w:val="continue"/>
            <w:vAlign w:val="center"/>
          </w:tcPr>
          <w:p>
            <w:pPr>
              <w:jc w:val="center"/>
              <w:textAlignment w:val="center"/>
              <w:rPr>
                <w:rFonts w:ascii="Arial" w:hAnsi="Arial" w:cs="Arial"/>
                <w:color w:val="000000"/>
                <w:sz w:val="18"/>
                <w:szCs w:val="18"/>
              </w:rPr>
            </w:pPr>
          </w:p>
        </w:tc>
        <w:tc>
          <w:tcPr>
            <w:tcW w:w="2142" w:type="pct"/>
            <w:vAlign w:val="center"/>
          </w:tcPr>
          <w:p>
            <w:pPr>
              <w:textAlignment w:val="center"/>
              <w:rPr>
                <w:rFonts w:ascii="Arial" w:hAnsi="Arial" w:cs="Arial"/>
                <w:color w:val="000000"/>
                <w:sz w:val="18"/>
                <w:szCs w:val="18"/>
              </w:rPr>
            </w:pPr>
            <w:r>
              <w:rPr>
                <w:rFonts w:hint="eastAsia" w:ascii="Arial" w:hAnsi="Arial" w:cs="Arial"/>
                <w:color w:val="000000"/>
                <w:sz w:val="18"/>
                <w:szCs w:val="18"/>
              </w:rPr>
              <w:t>累计到期未兑付余额</w:t>
            </w:r>
          </w:p>
        </w:tc>
        <w:tc>
          <w:tcPr>
            <w:tcW w:w="1326" w:type="pct"/>
            <w:vAlign w:val="center"/>
          </w:tcPr>
          <w:p>
            <w:pPr>
              <w:jc w:val="right"/>
              <w:textAlignment w:val="center"/>
              <w:rPr>
                <w:rFonts w:ascii="Arial" w:hAnsi="Arial" w:cs="Arial"/>
                <w:color w:val="000000"/>
                <w:sz w:val="18"/>
                <w:szCs w:val="18"/>
              </w:rPr>
            </w:pPr>
          </w:p>
        </w:tc>
        <w:tc>
          <w:tcPr>
            <w:tcW w:w="514" w:type="pct"/>
          </w:tcPr>
          <w:p>
            <w:pPr>
              <w:jc w:val="center"/>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52" w:type="pct"/>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11</w:t>
            </w:r>
          </w:p>
        </w:tc>
        <w:tc>
          <w:tcPr>
            <w:tcW w:w="465" w:type="pct"/>
            <w:vMerge w:val="restart"/>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利息</w:t>
            </w:r>
          </w:p>
          <w:p>
            <w:pPr>
              <w:jc w:val="center"/>
              <w:textAlignment w:val="center"/>
              <w:rPr>
                <w:rFonts w:ascii="Arial" w:hAnsi="Arial" w:cs="Arial"/>
                <w:color w:val="000000"/>
                <w:sz w:val="18"/>
                <w:szCs w:val="18"/>
              </w:rPr>
            </w:pPr>
            <w:r>
              <w:rPr>
                <w:rFonts w:hint="eastAsia" w:ascii="Arial" w:hAnsi="Arial" w:cs="Arial"/>
                <w:color w:val="000000"/>
                <w:sz w:val="18"/>
                <w:szCs w:val="18"/>
              </w:rPr>
              <w:t>情况</w:t>
            </w:r>
          </w:p>
        </w:tc>
        <w:tc>
          <w:tcPr>
            <w:tcW w:w="2142" w:type="pct"/>
            <w:vAlign w:val="center"/>
          </w:tcPr>
          <w:p>
            <w:pPr>
              <w:textAlignment w:val="center"/>
              <w:rPr>
                <w:rFonts w:ascii="Arial" w:hAnsi="Arial" w:cs="Arial"/>
                <w:color w:val="000000"/>
                <w:sz w:val="18"/>
                <w:szCs w:val="18"/>
              </w:rPr>
            </w:pPr>
            <w:r>
              <w:rPr>
                <w:rFonts w:hint="eastAsia" w:ascii="Arial" w:hAnsi="Arial" w:cs="Arial"/>
                <w:color w:val="000000"/>
                <w:sz w:val="18"/>
                <w:szCs w:val="18"/>
              </w:rPr>
              <w:t>被监管对象应承担利息金额</w:t>
            </w:r>
          </w:p>
        </w:tc>
        <w:tc>
          <w:tcPr>
            <w:tcW w:w="1326" w:type="pct"/>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2,833,088.59</w:t>
            </w:r>
          </w:p>
        </w:tc>
        <w:tc>
          <w:tcPr>
            <w:tcW w:w="514" w:type="pct"/>
          </w:tcPr>
          <w:p>
            <w:pPr>
              <w:jc w:val="center"/>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552" w:type="pct"/>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12</w:t>
            </w:r>
          </w:p>
        </w:tc>
        <w:tc>
          <w:tcPr>
            <w:tcW w:w="465" w:type="pct"/>
            <w:vMerge w:val="continue"/>
          </w:tcPr>
          <w:p>
            <w:pPr>
              <w:jc w:val="center"/>
              <w:textAlignment w:val="center"/>
              <w:rPr>
                <w:rFonts w:ascii="Arial" w:hAnsi="Arial" w:cs="Arial"/>
                <w:color w:val="000000"/>
                <w:sz w:val="18"/>
                <w:szCs w:val="18"/>
              </w:rPr>
            </w:pPr>
          </w:p>
        </w:tc>
        <w:tc>
          <w:tcPr>
            <w:tcW w:w="2142" w:type="pct"/>
            <w:vAlign w:val="center"/>
          </w:tcPr>
          <w:p>
            <w:pPr>
              <w:textAlignment w:val="center"/>
              <w:rPr>
                <w:rFonts w:ascii="Arial" w:hAnsi="Arial" w:cs="Arial"/>
                <w:color w:val="000000"/>
                <w:sz w:val="18"/>
                <w:szCs w:val="18"/>
              </w:rPr>
            </w:pPr>
            <w:r>
              <w:rPr>
                <w:rFonts w:hint="eastAsia" w:ascii="Arial" w:hAnsi="Arial" w:cs="Arial"/>
                <w:color w:val="000000"/>
                <w:sz w:val="18"/>
                <w:szCs w:val="18"/>
              </w:rPr>
              <w:t>承担利息方式</w:t>
            </w:r>
          </w:p>
        </w:tc>
        <w:tc>
          <w:tcPr>
            <w:tcW w:w="1326" w:type="pct"/>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集团代付</w:t>
            </w:r>
          </w:p>
        </w:tc>
        <w:tc>
          <w:tcPr>
            <w:tcW w:w="514" w:type="pct"/>
          </w:tcPr>
          <w:p>
            <w:pPr>
              <w:jc w:val="center"/>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552" w:type="pct"/>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13</w:t>
            </w:r>
          </w:p>
        </w:tc>
        <w:tc>
          <w:tcPr>
            <w:tcW w:w="465" w:type="pct"/>
            <w:vMerge w:val="continue"/>
          </w:tcPr>
          <w:p>
            <w:pPr>
              <w:jc w:val="center"/>
              <w:textAlignment w:val="center"/>
              <w:rPr>
                <w:rFonts w:ascii="Arial" w:hAnsi="Arial" w:cs="Arial"/>
                <w:color w:val="000000"/>
                <w:sz w:val="18"/>
                <w:szCs w:val="18"/>
              </w:rPr>
            </w:pPr>
          </w:p>
        </w:tc>
        <w:tc>
          <w:tcPr>
            <w:tcW w:w="2142" w:type="pct"/>
            <w:vAlign w:val="center"/>
          </w:tcPr>
          <w:p>
            <w:pPr>
              <w:textAlignment w:val="center"/>
              <w:rPr>
                <w:rFonts w:ascii="Arial" w:hAnsi="Arial" w:cs="Arial"/>
                <w:color w:val="000000"/>
                <w:sz w:val="18"/>
                <w:szCs w:val="18"/>
              </w:rPr>
            </w:pPr>
            <w:r>
              <w:rPr>
                <w:rFonts w:hint="eastAsia" w:ascii="Arial" w:hAnsi="Arial" w:cs="Arial"/>
                <w:color w:val="000000"/>
                <w:sz w:val="18"/>
                <w:szCs w:val="18"/>
              </w:rPr>
              <w:t>已付利息</w:t>
            </w:r>
          </w:p>
        </w:tc>
        <w:tc>
          <w:tcPr>
            <w:tcW w:w="1326" w:type="pct"/>
            <w:vAlign w:val="bottom"/>
          </w:tcPr>
          <w:p>
            <w:pPr>
              <w:jc w:val="right"/>
              <w:textAlignment w:val="center"/>
              <w:rPr>
                <w:rFonts w:ascii="Arial" w:hAnsi="Arial" w:cs="Arial"/>
                <w:color w:val="000000"/>
                <w:sz w:val="18"/>
                <w:szCs w:val="18"/>
              </w:rPr>
            </w:pPr>
            <w:r>
              <w:rPr>
                <w:rFonts w:hint="eastAsia" w:ascii="Arial" w:hAnsi="Arial" w:cs="Arial"/>
                <w:color w:val="000000"/>
                <w:sz w:val="18"/>
                <w:szCs w:val="18"/>
              </w:rPr>
              <w:t>-</w:t>
            </w:r>
          </w:p>
        </w:tc>
        <w:tc>
          <w:tcPr>
            <w:tcW w:w="514" w:type="pct"/>
          </w:tcPr>
          <w:p>
            <w:pPr>
              <w:jc w:val="center"/>
              <w:textAlignment w:val="center"/>
              <w:rPr>
                <w:rFonts w:ascii="Arial" w:hAnsi="Arial" w:cs="Arial"/>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552" w:type="pct"/>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14</w:t>
            </w:r>
          </w:p>
        </w:tc>
        <w:tc>
          <w:tcPr>
            <w:tcW w:w="465" w:type="pct"/>
            <w:vMerge w:val="continue"/>
          </w:tcPr>
          <w:p>
            <w:pPr>
              <w:jc w:val="center"/>
              <w:textAlignment w:val="center"/>
              <w:rPr>
                <w:rFonts w:ascii="Arial" w:hAnsi="Arial" w:cs="Arial"/>
                <w:color w:val="000000"/>
                <w:sz w:val="18"/>
                <w:szCs w:val="18"/>
              </w:rPr>
            </w:pPr>
          </w:p>
        </w:tc>
        <w:tc>
          <w:tcPr>
            <w:tcW w:w="2142" w:type="pct"/>
            <w:vAlign w:val="center"/>
          </w:tcPr>
          <w:p>
            <w:pPr>
              <w:textAlignment w:val="center"/>
              <w:rPr>
                <w:rFonts w:ascii="Arial" w:hAnsi="Arial" w:cs="Arial"/>
                <w:color w:val="000000"/>
                <w:sz w:val="18"/>
                <w:szCs w:val="18"/>
              </w:rPr>
            </w:pPr>
            <w:r>
              <w:rPr>
                <w:rFonts w:hint="eastAsia" w:ascii="Arial" w:hAnsi="Arial" w:cs="Arial"/>
                <w:color w:val="000000"/>
                <w:sz w:val="18"/>
                <w:szCs w:val="18"/>
              </w:rPr>
              <w:t>未付利息</w:t>
            </w:r>
          </w:p>
        </w:tc>
        <w:tc>
          <w:tcPr>
            <w:tcW w:w="1326" w:type="pct"/>
            <w:vAlign w:val="bottom"/>
          </w:tcPr>
          <w:p>
            <w:pPr>
              <w:jc w:val="right"/>
              <w:textAlignment w:val="center"/>
              <w:rPr>
                <w:rFonts w:ascii="Arial" w:hAnsi="Arial" w:cs="Arial"/>
                <w:color w:val="000000"/>
                <w:sz w:val="18"/>
                <w:szCs w:val="18"/>
              </w:rPr>
            </w:pPr>
            <w:r>
              <w:rPr>
                <w:rFonts w:hint="eastAsia" w:ascii="Arial" w:hAnsi="Arial" w:cs="Arial"/>
                <w:color w:val="000000"/>
                <w:sz w:val="18"/>
                <w:szCs w:val="18"/>
              </w:rPr>
              <w:t>2,833,088.59</w:t>
            </w:r>
          </w:p>
        </w:tc>
        <w:tc>
          <w:tcPr>
            <w:tcW w:w="514" w:type="pct"/>
          </w:tcPr>
          <w:p>
            <w:pPr>
              <w:jc w:val="right"/>
              <w:textAlignment w:val="center"/>
              <w:rPr>
                <w:rFonts w:ascii="Arial" w:hAnsi="Arial" w:cs="Arial"/>
                <w:color w:val="000000"/>
                <w:sz w:val="18"/>
                <w:szCs w:val="18"/>
              </w:rPr>
            </w:pPr>
          </w:p>
        </w:tc>
      </w:tr>
    </w:tbl>
    <w:p>
      <w:pPr>
        <w:pStyle w:val="2"/>
        <w:numPr>
          <w:ilvl w:val="255"/>
          <w:numId w:val="0"/>
        </w:numPr>
        <w:spacing w:before="300" w:after="300" w:line="360" w:lineRule="exact"/>
        <w:rPr>
          <w:rFonts w:ascii="宋体" w:hAnsi="宋体" w:eastAsia="宋体"/>
          <w:sz w:val="21"/>
          <w:szCs w:val="21"/>
        </w:rPr>
      </w:pPr>
      <w:bookmarkStart w:id="106" w:name="_Toc2449"/>
      <w:bookmarkStart w:id="107" w:name="_Toc25548"/>
      <w:bookmarkStart w:id="108" w:name="_Toc7591"/>
      <w:r>
        <w:rPr>
          <w:rFonts w:hint="eastAsia" w:ascii="宋体" w:hAnsi="宋体" w:eastAsia="宋体"/>
          <w:sz w:val="21"/>
          <w:szCs w:val="21"/>
        </w:rPr>
        <w:t>十、项目周边竞品情况分析</w:t>
      </w:r>
      <w:bookmarkEnd w:id="99"/>
      <w:bookmarkEnd w:id="100"/>
      <w:bookmarkEnd w:id="101"/>
      <w:bookmarkEnd w:id="102"/>
      <w:bookmarkEnd w:id="103"/>
      <w:bookmarkEnd w:id="104"/>
      <w:bookmarkEnd w:id="105"/>
      <w:bookmarkEnd w:id="106"/>
      <w:bookmarkEnd w:id="107"/>
      <w:bookmarkEnd w:id="108"/>
    </w:p>
    <w:p>
      <w:pPr>
        <w:pStyle w:val="7"/>
        <w:spacing w:line="480" w:lineRule="auto"/>
        <w:rPr>
          <w:rFonts w:ascii="宋体" w:hAnsi="宋体" w:cs="宋体"/>
          <w:b/>
          <w:sz w:val="21"/>
          <w:szCs w:val="21"/>
        </w:rPr>
      </w:pPr>
      <w:r>
        <w:rPr>
          <w:rFonts w:hint="eastAsia" w:ascii="宋体" w:hAnsi="宋体" w:cs="宋体"/>
          <w:b/>
          <w:sz w:val="21"/>
          <w:szCs w:val="21"/>
        </w:rPr>
        <w:t>10.1皇家翡翠湾</w:t>
      </w:r>
    </w:p>
    <w:p>
      <w:pPr>
        <w:spacing w:line="360" w:lineRule="auto"/>
        <w:ind w:firstLine="420" w:firstLineChars="200"/>
        <w:jc w:val="both"/>
        <w:rPr>
          <w:rFonts w:ascii="Arial" w:hAnsi="Arial" w:cs="Arial"/>
          <w:color w:val="000000"/>
          <w:sz w:val="21"/>
          <w:szCs w:val="21"/>
        </w:rPr>
      </w:pPr>
      <w:r>
        <w:rPr>
          <w:rFonts w:ascii="Arial" w:hAnsi="Arial" w:cs="Arial"/>
          <w:color w:val="000000"/>
          <w:sz w:val="21"/>
          <w:szCs w:val="21"/>
        </w:rPr>
        <w:t>开盘时间：2019年6月9日</w:t>
      </w:r>
    </w:p>
    <w:p>
      <w:pPr>
        <w:spacing w:line="360" w:lineRule="auto"/>
        <w:ind w:firstLine="420" w:firstLineChars="200"/>
        <w:jc w:val="both"/>
        <w:rPr>
          <w:rFonts w:ascii="Arial" w:hAnsi="Arial" w:cs="Arial"/>
          <w:color w:val="000000"/>
          <w:sz w:val="21"/>
          <w:szCs w:val="21"/>
        </w:rPr>
      </w:pPr>
      <w:r>
        <w:rPr>
          <w:rFonts w:ascii="Arial" w:hAnsi="Arial" w:cs="Arial"/>
          <w:color w:val="000000"/>
          <w:sz w:val="21"/>
          <w:szCs w:val="21"/>
        </w:rPr>
        <w:t>在售楼栋：</w:t>
      </w:r>
      <w:r>
        <w:rPr>
          <w:rFonts w:hint="eastAsia" w:ascii="Arial" w:hAnsi="Arial" w:cs="Arial"/>
          <w:color w:val="000000"/>
          <w:sz w:val="21"/>
          <w:szCs w:val="21"/>
        </w:rPr>
        <w:t>价格主要在5500-6800元的区间范围类，</w:t>
      </w:r>
      <w:r>
        <w:rPr>
          <w:rFonts w:ascii="Arial" w:hAnsi="Arial" w:cs="Arial"/>
          <w:color w:val="000000"/>
          <w:sz w:val="21"/>
          <w:szCs w:val="21"/>
        </w:rPr>
        <w:t>A区1#、2#、3#、5#、6#、7#、8#楼总共七栋全部在售，B区11#、12#、13#、15#楼四栋11层小高层洋房在售。A区总货量828套，目前整体去化约75%，A区1236#楼预计2021年8月31日交房，578#楼预计12月31日交房。B区洋房共88套，已去化50套，去化率57%，13、15#楼先推售，目前已基本卖完</w:t>
      </w:r>
      <w:r>
        <w:rPr>
          <w:rFonts w:hint="eastAsia" w:ascii="Arial" w:hAnsi="Arial" w:cs="Arial"/>
          <w:color w:val="000000"/>
          <w:sz w:val="21"/>
          <w:szCs w:val="21"/>
        </w:rPr>
        <w:t>。</w:t>
      </w:r>
    </w:p>
    <w:tbl>
      <w:tblPr>
        <w:tblStyle w:val="18"/>
        <w:tblW w:w="8930" w:type="dxa"/>
        <w:jc w:val="center"/>
        <w:tblCellSpacing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autofit"/>
        <w:tblCellMar>
          <w:top w:w="0" w:type="dxa"/>
          <w:left w:w="0" w:type="dxa"/>
          <w:bottom w:w="0" w:type="dxa"/>
          <w:right w:w="0" w:type="dxa"/>
        </w:tblCellMar>
      </w:tblPr>
      <w:tblGrid>
        <w:gridCol w:w="1887"/>
        <w:gridCol w:w="2989"/>
        <w:gridCol w:w="1248"/>
        <w:gridCol w:w="28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6" w:hRule="atLeast"/>
          <w:tblCellSpacing w:w="0" w:type="dxa"/>
          <w:jc w:val="center"/>
        </w:trPr>
        <w:tc>
          <w:tcPr>
            <w:tcW w:w="8930" w:type="dxa"/>
            <w:gridSpan w:val="4"/>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ascii="Arial" w:hAnsi="Arial" w:cs="Arial"/>
                <w:color w:val="000000"/>
                <w:sz w:val="18"/>
                <w:szCs w:val="18"/>
              </w:rPr>
              <w:t>项目主要经济技术指标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blCellSpacing w:w="0" w:type="dxa"/>
          <w:jc w:val="center"/>
        </w:trPr>
        <w:tc>
          <w:tcPr>
            <w:tcW w:w="1887"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项目名称</w:t>
            </w:r>
          </w:p>
        </w:tc>
        <w:tc>
          <w:tcPr>
            <w:tcW w:w="7043" w:type="dxa"/>
            <w:gridSpan w:val="3"/>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皇家翡翠湾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4" w:hRule="atLeast"/>
          <w:tblCellSpacing w:w="0" w:type="dxa"/>
          <w:jc w:val="center"/>
        </w:trPr>
        <w:tc>
          <w:tcPr>
            <w:tcW w:w="1887"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项目地址</w:t>
            </w:r>
          </w:p>
        </w:tc>
        <w:tc>
          <w:tcPr>
            <w:tcW w:w="2989"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城东新区武穴中学对面</w:t>
            </w:r>
          </w:p>
        </w:tc>
        <w:tc>
          <w:tcPr>
            <w:tcW w:w="1248"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开发商</w:t>
            </w:r>
          </w:p>
        </w:tc>
        <w:tc>
          <w:tcPr>
            <w:tcW w:w="2806"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武穴市港汇置业有限公司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2" w:hRule="atLeast"/>
          <w:tblCellSpacing w:w="0" w:type="dxa"/>
          <w:jc w:val="center"/>
        </w:trPr>
        <w:tc>
          <w:tcPr>
            <w:tcW w:w="1887"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产品类型</w:t>
            </w:r>
          </w:p>
        </w:tc>
        <w:tc>
          <w:tcPr>
            <w:tcW w:w="2989"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小高层,高层,花园洋房</w:t>
            </w:r>
          </w:p>
        </w:tc>
        <w:tc>
          <w:tcPr>
            <w:tcW w:w="1248"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总户数</w:t>
            </w:r>
          </w:p>
        </w:tc>
        <w:tc>
          <w:tcPr>
            <w:tcW w:w="2806"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2552户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6" w:hRule="atLeast"/>
          <w:tblCellSpacing w:w="0" w:type="dxa"/>
          <w:jc w:val="center"/>
        </w:trPr>
        <w:tc>
          <w:tcPr>
            <w:tcW w:w="1887"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物业公司</w:t>
            </w:r>
          </w:p>
        </w:tc>
        <w:tc>
          <w:tcPr>
            <w:tcW w:w="2989"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雅居乐雅生活物业&amp;绿地物业</w:t>
            </w:r>
          </w:p>
        </w:tc>
        <w:tc>
          <w:tcPr>
            <w:tcW w:w="1248"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物业费</w:t>
            </w:r>
          </w:p>
        </w:tc>
        <w:tc>
          <w:tcPr>
            <w:tcW w:w="2806"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1.5元/m²/月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blCellSpacing w:w="0" w:type="dxa"/>
          <w:jc w:val="center"/>
        </w:trPr>
        <w:tc>
          <w:tcPr>
            <w:tcW w:w="1887"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土地面积</w:t>
            </w:r>
          </w:p>
        </w:tc>
        <w:tc>
          <w:tcPr>
            <w:tcW w:w="2989"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13.9万方</w:t>
            </w:r>
          </w:p>
        </w:tc>
        <w:tc>
          <w:tcPr>
            <w:tcW w:w="1248"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建筑面积</w:t>
            </w:r>
          </w:p>
        </w:tc>
        <w:tc>
          <w:tcPr>
            <w:tcW w:w="2806"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41万方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6" w:hRule="atLeast"/>
          <w:tblCellSpacing w:w="0" w:type="dxa"/>
          <w:jc w:val="center"/>
        </w:trPr>
        <w:tc>
          <w:tcPr>
            <w:tcW w:w="1887"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容积率</w:t>
            </w:r>
          </w:p>
        </w:tc>
        <w:tc>
          <w:tcPr>
            <w:tcW w:w="2989"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1.99</w:t>
            </w:r>
          </w:p>
        </w:tc>
        <w:tc>
          <w:tcPr>
            <w:tcW w:w="1248"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绿化率</w:t>
            </w:r>
          </w:p>
        </w:tc>
        <w:tc>
          <w:tcPr>
            <w:tcW w:w="2806"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6" w:hRule="atLeast"/>
          <w:tblCellSpacing w:w="0" w:type="dxa"/>
          <w:jc w:val="center"/>
        </w:trPr>
        <w:tc>
          <w:tcPr>
            <w:tcW w:w="1887"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停车位</w:t>
            </w:r>
          </w:p>
        </w:tc>
        <w:tc>
          <w:tcPr>
            <w:tcW w:w="2989"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1074</w:t>
            </w:r>
          </w:p>
        </w:tc>
        <w:tc>
          <w:tcPr>
            <w:tcW w:w="1248"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车位比</w:t>
            </w:r>
          </w:p>
        </w:tc>
        <w:tc>
          <w:tcPr>
            <w:tcW w:w="2806"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1/1.45</w:t>
            </w:r>
          </w:p>
        </w:tc>
      </w:tr>
    </w:tbl>
    <w:p>
      <w:pPr>
        <w:pStyle w:val="7"/>
        <w:spacing w:line="480" w:lineRule="auto"/>
        <w:rPr>
          <w:rFonts w:ascii="宋体" w:hAnsi="宋体" w:cs="宋体"/>
          <w:b/>
          <w:sz w:val="21"/>
          <w:szCs w:val="21"/>
        </w:rPr>
      </w:pPr>
      <w:r>
        <w:rPr>
          <w:rFonts w:hint="eastAsia" w:ascii="宋体" w:hAnsi="宋体" w:cs="宋体"/>
          <w:b/>
          <w:sz w:val="21"/>
          <w:szCs w:val="21"/>
        </w:rPr>
        <w:t>10.2武穴铜锣湾广场</w:t>
      </w:r>
    </w:p>
    <w:p>
      <w:pPr>
        <w:spacing w:line="360" w:lineRule="auto"/>
        <w:ind w:firstLine="420" w:firstLineChars="200"/>
        <w:jc w:val="both"/>
        <w:rPr>
          <w:rFonts w:ascii="Arial" w:hAnsi="Arial" w:cs="Arial"/>
          <w:color w:val="000000"/>
          <w:sz w:val="21"/>
          <w:szCs w:val="21"/>
        </w:rPr>
      </w:pPr>
      <w:r>
        <w:rPr>
          <w:rFonts w:hint="eastAsia" w:ascii="Arial" w:hAnsi="Arial" w:cs="Arial"/>
          <w:color w:val="000000"/>
          <w:sz w:val="21"/>
          <w:szCs w:val="21"/>
        </w:rPr>
        <w:t>开盘日期：2020年1月16日</w:t>
      </w:r>
    </w:p>
    <w:tbl>
      <w:tblPr>
        <w:tblStyle w:val="18"/>
        <w:tblW w:w="9000" w:type="dxa"/>
        <w:tblCellSpacing w:w="0" w:type="dxa"/>
        <w:tblInd w:w="3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autofit"/>
        <w:tblCellMar>
          <w:top w:w="0" w:type="dxa"/>
          <w:left w:w="0" w:type="dxa"/>
          <w:bottom w:w="0" w:type="dxa"/>
          <w:right w:w="0" w:type="dxa"/>
        </w:tblCellMar>
      </w:tblPr>
      <w:tblGrid>
        <w:gridCol w:w="1212"/>
        <w:gridCol w:w="3001"/>
        <w:gridCol w:w="1296"/>
        <w:gridCol w:w="34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416" w:hRule="atLeast"/>
          <w:tblHeader/>
          <w:tblCellSpacing w:w="0" w:type="dxa"/>
        </w:trPr>
        <w:tc>
          <w:tcPr>
            <w:tcW w:w="9000" w:type="dxa"/>
            <w:gridSpan w:val="4"/>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项目主要经济技术指标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8" w:hRule="atLeast"/>
          <w:tblHeader/>
          <w:tblCellSpacing w:w="0" w:type="dxa"/>
        </w:trPr>
        <w:tc>
          <w:tcPr>
            <w:tcW w:w="1212"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项目名称</w:t>
            </w:r>
          </w:p>
        </w:tc>
        <w:tc>
          <w:tcPr>
            <w:tcW w:w="7788" w:type="dxa"/>
            <w:gridSpan w:val="3"/>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武穴铜锣湾广场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4" w:hRule="atLeast"/>
          <w:tblCellSpacing w:w="0" w:type="dxa"/>
        </w:trPr>
        <w:tc>
          <w:tcPr>
            <w:tcW w:w="1212"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项目地址</w:t>
            </w:r>
          </w:p>
        </w:tc>
        <w:tc>
          <w:tcPr>
            <w:tcW w:w="3001"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武穴市刊江大道南侧</w:t>
            </w:r>
          </w:p>
          <w:p>
            <w:pPr>
              <w:jc w:val="center"/>
              <w:textAlignment w:val="center"/>
              <w:rPr>
                <w:rFonts w:ascii="Arial" w:hAnsi="Arial" w:cs="Arial"/>
                <w:color w:val="000000"/>
                <w:sz w:val="18"/>
                <w:szCs w:val="18"/>
              </w:rPr>
            </w:pPr>
            <w:r>
              <w:rPr>
                <w:rFonts w:hint="eastAsia" w:ascii="Arial" w:hAnsi="Arial" w:cs="Arial"/>
                <w:color w:val="000000"/>
                <w:sz w:val="18"/>
                <w:szCs w:val="18"/>
              </w:rPr>
              <w:t>（新政府市民广场对面）</w:t>
            </w:r>
          </w:p>
        </w:tc>
        <w:tc>
          <w:tcPr>
            <w:tcW w:w="1296"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开发商</w:t>
            </w:r>
          </w:p>
        </w:tc>
        <w:tc>
          <w:tcPr>
            <w:tcW w:w="3491"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武穴市铜锣湾文化旅游投资有限公司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8" w:hRule="atLeast"/>
          <w:tblCellSpacing w:w="0" w:type="dxa"/>
        </w:trPr>
        <w:tc>
          <w:tcPr>
            <w:tcW w:w="1212"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产品类型</w:t>
            </w:r>
          </w:p>
        </w:tc>
        <w:tc>
          <w:tcPr>
            <w:tcW w:w="3001"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高层</w:t>
            </w:r>
          </w:p>
        </w:tc>
        <w:tc>
          <w:tcPr>
            <w:tcW w:w="1296"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总户数</w:t>
            </w:r>
          </w:p>
        </w:tc>
        <w:tc>
          <w:tcPr>
            <w:tcW w:w="3491"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1680 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2" w:hRule="atLeast"/>
          <w:tblCellSpacing w:w="0" w:type="dxa"/>
        </w:trPr>
        <w:tc>
          <w:tcPr>
            <w:tcW w:w="1212"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物业公司</w:t>
            </w:r>
          </w:p>
        </w:tc>
        <w:tc>
          <w:tcPr>
            <w:tcW w:w="3001"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新力物业</w:t>
            </w:r>
          </w:p>
        </w:tc>
        <w:tc>
          <w:tcPr>
            <w:tcW w:w="1296"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物业费</w:t>
            </w:r>
          </w:p>
        </w:tc>
        <w:tc>
          <w:tcPr>
            <w:tcW w:w="3491"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1.5元/㎡/月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0" w:type="dxa"/>
            <w:bottom w:w="0" w:type="dxa"/>
            <w:right w:w="0" w:type="dxa"/>
          </w:tblCellMar>
        </w:tblPrEx>
        <w:trPr>
          <w:trHeight w:val="464" w:hRule="atLeast"/>
          <w:tblCellSpacing w:w="0" w:type="dxa"/>
        </w:trPr>
        <w:tc>
          <w:tcPr>
            <w:tcW w:w="1212"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土地面积</w:t>
            </w:r>
          </w:p>
        </w:tc>
        <w:tc>
          <w:tcPr>
            <w:tcW w:w="3001"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约14万方</w:t>
            </w:r>
          </w:p>
        </w:tc>
        <w:tc>
          <w:tcPr>
            <w:tcW w:w="1296"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建筑面积</w:t>
            </w:r>
          </w:p>
        </w:tc>
        <w:tc>
          <w:tcPr>
            <w:tcW w:w="3491"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43万平米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6" w:hRule="atLeast"/>
          <w:tblCellSpacing w:w="0" w:type="dxa"/>
        </w:trPr>
        <w:tc>
          <w:tcPr>
            <w:tcW w:w="1212"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容积率</w:t>
            </w:r>
          </w:p>
        </w:tc>
        <w:tc>
          <w:tcPr>
            <w:tcW w:w="3001"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约2.4 </w:t>
            </w:r>
          </w:p>
        </w:tc>
        <w:tc>
          <w:tcPr>
            <w:tcW w:w="1296"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绿化率</w:t>
            </w:r>
          </w:p>
        </w:tc>
        <w:tc>
          <w:tcPr>
            <w:tcW w:w="3491"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6" w:hRule="atLeast"/>
          <w:tblCellSpacing w:w="0" w:type="dxa"/>
        </w:trPr>
        <w:tc>
          <w:tcPr>
            <w:tcW w:w="1212"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停车位</w:t>
            </w:r>
          </w:p>
        </w:tc>
        <w:tc>
          <w:tcPr>
            <w:tcW w:w="3001"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1680 </w:t>
            </w:r>
          </w:p>
        </w:tc>
        <w:tc>
          <w:tcPr>
            <w:tcW w:w="1296"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车位比</w:t>
            </w:r>
          </w:p>
        </w:tc>
        <w:tc>
          <w:tcPr>
            <w:tcW w:w="3491"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1/1</w:t>
            </w:r>
          </w:p>
        </w:tc>
      </w:tr>
    </w:tbl>
    <w:p>
      <w:pPr>
        <w:spacing w:line="360" w:lineRule="auto"/>
        <w:ind w:firstLine="420" w:firstLineChars="200"/>
        <w:jc w:val="both"/>
        <w:rPr>
          <w:rFonts w:ascii="Arial" w:hAnsi="Arial" w:cs="Arial"/>
          <w:color w:val="000000"/>
          <w:sz w:val="21"/>
          <w:szCs w:val="21"/>
        </w:rPr>
      </w:pPr>
      <w:r>
        <w:rPr>
          <w:rFonts w:hint="eastAsia" w:ascii="Arial" w:hAnsi="Arial" w:cs="Arial"/>
          <w:color w:val="000000"/>
          <w:sz w:val="21"/>
          <w:szCs w:val="21"/>
        </w:rPr>
        <w:t>在售楼栋：目前可售住宅价格主要在5600-7200的区间范围类，其中包括9层高的小洋楼，总共336套。一期洋房2#、3#、6#、8#、10#，高层11#、12#、13#、13A#楼9栋楼全部在售。</w:t>
      </w:r>
    </w:p>
    <w:p>
      <w:pPr>
        <w:pStyle w:val="7"/>
        <w:spacing w:line="480" w:lineRule="auto"/>
        <w:rPr>
          <w:rFonts w:ascii="宋体" w:hAnsi="宋体" w:cs="宋体"/>
          <w:b/>
          <w:sz w:val="21"/>
          <w:szCs w:val="21"/>
        </w:rPr>
      </w:pPr>
      <w:r>
        <w:rPr>
          <w:rFonts w:hint="eastAsia" w:ascii="宋体" w:hAnsi="宋体" w:cs="宋体"/>
          <w:b/>
          <w:sz w:val="21"/>
          <w:szCs w:val="21"/>
        </w:rPr>
        <w:t>10.3国鼎华府∙万得天地</w:t>
      </w:r>
    </w:p>
    <w:p>
      <w:pPr>
        <w:spacing w:line="360" w:lineRule="auto"/>
        <w:ind w:firstLine="420" w:firstLineChars="200"/>
        <w:jc w:val="both"/>
        <w:rPr>
          <w:rFonts w:ascii="Arial" w:hAnsi="Arial" w:cs="Arial"/>
          <w:color w:val="000000"/>
          <w:sz w:val="21"/>
          <w:szCs w:val="21"/>
        </w:rPr>
      </w:pPr>
      <w:r>
        <w:rPr>
          <w:rFonts w:hint="eastAsia" w:ascii="Arial" w:hAnsi="Arial" w:cs="Arial"/>
          <w:color w:val="000000"/>
          <w:sz w:val="21"/>
          <w:szCs w:val="21"/>
        </w:rPr>
        <w:t>开盘日期：2019年12月28日 ；</w:t>
      </w:r>
    </w:p>
    <w:p>
      <w:pPr>
        <w:spacing w:line="360" w:lineRule="auto"/>
        <w:ind w:firstLine="420" w:firstLineChars="200"/>
        <w:jc w:val="both"/>
        <w:rPr>
          <w:rFonts w:ascii="Arial" w:hAnsi="Arial" w:cs="Arial"/>
          <w:color w:val="000000"/>
          <w:szCs w:val="21"/>
        </w:rPr>
      </w:pPr>
      <w:r>
        <w:rPr>
          <w:rFonts w:hint="eastAsia" w:ascii="Arial" w:hAnsi="Arial" w:cs="Arial"/>
          <w:color w:val="000000"/>
          <w:sz w:val="21"/>
          <w:szCs w:val="21"/>
        </w:rPr>
        <w:t>在售楼栋：目前2#、3#、5#、6#、7#、8#、9#、10#、11#楼9栋楼全部在售。剩余房源512套，2#楼45套、3#楼67套、5#楼92套、6#楼80套、7#楼83套、8#楼61套、9#楼34套、10#楼26套、11#楼24套。</w:t>
      </w:r>
    </w:p>
    <w:p>
      <w:pPr>
        <w:pStyle w:val="5"/>
        <w:ind w:firstLine="0" w:firstLineChars="0"/>
        <w:rPr>
          <w:rFonts w:ascii="Arial" w:hAnsi="Arial" w:cs="Arial"/>
          <w:color w:val="000000"/>
          <w:szCs w:val="21"/>
        </w:rPr>
      </w:pPr>
    </w:p>
    <w:tbl>
      <w:tblPr>
        <w:tblStyle w:val="18"/>
        <w:tblW w:w="9165" w:type="dxa"/>
        <w:jc w:val="center"/>
        <w:tblCellSpacing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580"/>
        <w:gridCol w:w="3349"/>
        <w:gridCol w:w="1080"/>
        <w:gridCol w:w="31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tblCellSpacing w:w="0" w:type="dxa"/>
          <w:jc w:val="center"/>
        </w:trPr>
        <w:tc>
          <w:tcPr>
            <w:tcW w:w="9165" w:type="dxa"/>
            <w:gridSpan w:val="4"/>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项目主要经济技术指标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0" w:hRule="atLeast"/>
          <w:tblCellSpacing w:w="0" w:type="dxa"/>
          <w:jc w:val="center"/>
        </w:trPr>
        <w:tc>
          <w:tcPr>
            <w:tcW w:w="1580"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项目名称</w:t>
            </w:r>
          </w:p>
        </w:tc>
        <w:tc>
          <w:tcPr>
            <w:tcW w:w="7585" w:type="dxa"/>
            <w:gridSpan w:val="3"/>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国鼎华府∙万得</w:t>
            </w:r>
            <w:r>
              <w:rPr>
                <w:rFonts w:ascii="Arial" w:hAnsi="Arial" w:cs="Arial"/>
                <w:color w:val="000000"/>
                <w:sz w:val="18"/>
                <w:szCs w:val="18"/>
              </w:rPr>
              <w:t>天地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2" w:hRule="atLeast"/>
          <w:tblCellSpacing w:w="0" w:type="dxa"/>
          <w:jc w:val="center"/>
        </w:trPr>
        <w:tc>
          <w:tcPr>
            <w:tcW w:w="1580"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项目地址</w:t>
            </w:r>
          </w:p>
        </w:tc>
        <w:tc>
          <w:tcPr>
            <w:tcW w:w="3349"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武穴市刊江大道与金盘路交汇处</w:t>
            </w:r>
          </w:p>
          <w:p>
            <w:pPr>
              <w:jc w:val="center"/>
              <w:textAlignment w:val="center"/>
              <w:rPr>
                <w:rFonts w:ascii="Arial" w:hAnsi="Arial" w:cs="Arial"/>
                <w:color w:val="000000"/>
                <w:sz w:val="18"/>
                <w:szCs w:val="18"/>
              </w:rPr>
            </w:pPr>
            <w:r>
              <w:rPr>
                <w:rFonts w:hint="eastAsia" w:ascii="Arial" w:hAnsi="Arial" w:cs="Arial"/>
                <w:color w:val="000000"/>
                <w:sz w:val="18"/>
                <w:szCs w:val="18"/>
              </w:rPr>
              <w:t>（新人民医院对面）</w:t>
            </w:r>
          </w:p>
        </w:tc>
        <w:tc>
          <w:tcPr>
            <w:tcW w:w="1080"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开发商</w:t>
            </w:r>
          </w:p>
        </w:tc>
        <w:tc>
          <w:tcPr>
            <w:tcW w:w="3156"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湖北国鼎房地产开发有限公司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4" w:hRule="atLeast"/>
          <w:tblCellSpacing w:w="0" w:type="dxa"/>
          <w:jc w:val="center"/>
        </w:trPr>
        <w:tc>
          <w:tcPr>
            <w:tcW w:w="1580"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产品类型</w:t>
            </w:r>
          </w:p>
        </w:tc>
        <w:tc>
          <w:tcPr>
            <w:tcW w:w="3349"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住宅,商业</w:t>
            </w:r>
          </w:p>
        </w:tc>
        <w:tc>
          <w:tcPr>
            <w:tcW w:w="1080"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总户数</w:t>
            </w:r>
          </w:p>
        </w:tc>
        <w:tc>
          <w:tcPr>
            <w:tcW w:w="3156"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760 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2" w:hRule="atLeast"/>
          <w:tblCellSpacing w:w="0" w:type="dxa"/>
          <w:jc w:val="center"/>
        </w:trPr>
        <w:tc>
          <w:tcPr>
            <w:tcW w:w="1580"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物业公司</w:t>
            </w:r>
          </w:p>
        </w:tc>
        <w:tc>
          <w:tcPr>
            <w:tcW w:w="3349"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湖北国鼎物业服务有限公司</w:t>
            </w:r>
          </w:p>
        </w:tc>
        <w:tc>
          <w:tcPr>
            <w:tcW w:w="1080"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物业费</w:t>
            </w:r>
          </w:p>
        </w:tc>
        <w:tc>
          <w:tcPr>
            <w:tcW w:w="3156"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1.5元/㎡/月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0" w:hRule="atLeast"/>
          <w:tblCellSpacing w:w="0" w:type="dxa"/>
          <w:jc w:val="center"/>
        </w:trPr>
        <w:tc>
          <w:tcPr>
            <w:tcW w:w="1580"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土地面积</w:t>
            </w:r>
          </w:p>
        </w:tc>
        <w:tc>
          <w:tcPr>
            <w:tcW w:w="3349"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57914平米</w:t>
            </w:r>
          </w:p>
        </w:tc>
        <w:tc>
          <w:tcPr>
            <w:tcW w:w="1080"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建筑面积</w:t>
            </w:r>
          </w:p>
        </w:tc>
        <w:tc>
          <w:tcPr>
            <w:tcW w:w="3156"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143932平米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tblCellSpacing w:w="0" w:type="dxa"/>
          <w:jc w:val="center"/>
        </w:trPr>
        <w:tc>
          <w:tcPr>
            <w:tcW w:w="1580"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容积率</w:t>
            </w:r>
          </w:p>
        </w:tc>
        <w:tc>
          <w:tcPr>
            <w:tcW w:w="3349"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2.5 </w:t>
            </w:r>
          </w:p>
        </w:tc>
        <w:tc>
          <w:tcPr>
            <w:tcW w:w="1080"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绿化率</w:t>
            </w:r>
          </w:p>
        </w:tc>
        <w:tc>
          <w:tcPr>
            <w:tcW w:w="3156"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0" w:hRule="atLeast"/>
          <w:tblCellSpacing w:w="0" w:type="dxa"/>
          <w:jc w:val="center"/>
        </w:trPr>
        <w:tc>
          <w:tcPr>
            <w:tcW w:w="1580"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停车位</w:t>
            </w:r>
          </w:p>
        </w:tc>
        <w:tc>
          <w:tcPr>
            <w:tcW w:w="3349"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910个</w:t>
            </w:r>
          </w:p>
        </w:tc>
        <w:tc>
          <w:tcPr>
            <w:tcW w:w="1080"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车位比</w:t>
            </w:r>
          </w:p>
        </w:tc>
        <w:tc>
          <w:tcPr>
            <w:tcW w:w="3156"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1:1.197</w:t>
            </w:r>
          </w:p>
        </w:tc>
      </w:tr>
    </w:tbl>
    <w:p>
      <w:pPr>
        <w:pStyle w:val="7"/>
        <w:spacing w:line="480" w:lineRule="auto"/>
        <w:rPr>
          <w:rFonts w:ascii="宋体" w:hAnsi="宋体" w:cs="宋体"/>
          <w:b/>
          <w:sz w:val="21"/>
          <w:szCs w:val="21"/>
        </w:rPr>
      </w:pPr>
      <w:r>
        <w:rPr>
          <w:rFonts w:hint="eastAsia" w:ascii="宋体" w:hAnsi="宋体" w:cs="宋体"/>
          <w:b/>
          <w:sz w:val="21"/>
          <w:szCs w:val="21"/>
        </w:rPr>
        <w:t>10.4御江∙幸福里</w:t>
      </w:r>
    </w:p>
    <w:p>
      <w:pPr>
        <w:spacing w:line="360" w:lineRule="auto"/>
        <w:ind w:firstLine="420" w:firstLineChars="200"/>
        <w:jc w:val="both"/>
        <w:rPr>
          <w:rFonts w:ascii="Arial" w:hAnsi="Arial" w:cs="Arial"/>
          <w:color w:val="000000"/>
          <w:sz w:val="21"/>
          <w:szCs w:val="21"/>
        </w:rPr>
      </w:pPr>
      <w:r>
        <w:rPr>
          <w:rFonts w:hint="eastAsia" w:ascii="Arial" w:hAnsi="Arial" w:cs="Arial"/>
          <w:color w:val="000000"/>
          <w:sz w:val="21"/>
          <w:szCs w:val="21"/>
        </w:rPr>
        <w:t>开盘日期：2020-01-18；</w:t>
      </w:r>
    </w:p>
    <w:p>
      <w:pPr>
        <w:spacing w:line="360" w:lineRule="auto"/>
        <w:ind w:firstLine="420" w:firstLineChars="200"/>
        <w:jc w:val="both"/>
        <w:rPr>
          <w:rFonts w:ascii="Arial" w:hAnsi="Arial" w:cs="Arial"/>
          <w:color w:val="000000"/>
          <w:sz w:val="21"/>
          <w:szCs w:val="21"/>
        </w:rPr>
      </w:pPr>
      <w:r>
        <w:rPr>
          <w:rFonts w:hint="eastAsia" w:ascii="Arial" w:hAnsi="Arial" w:cs="Arial"/>
          <w:color w:val="000000"/>
          <w:sz w:val="21"/>
          <w:szCs w:val="21"/>
        </w:rPr>
        <w:t>在售楼栋：项目整体由8栋17-33层住宅及奢华主题会所组成。目前1#楼（33层）、2#楼（25层）、3#楼（33层）、4#楼（18层）在售，去化率大概在50%左右。</w:t>
      </w:r>
    </w:p>
    <w:tbl>
      <w:tblPr>
        <w:tblStyle w:val="18"/>
        <w:tblW w:w="8913" w:type="dxa"/>
        <w:jc w:val="center"/>
        <w:tblCellSpacing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580"/>
        <w:gridCol w:w="3301"/>
        <w:gridCol w:w="1248"/>
        <w:gridCol w:w="27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tblCellSpacing w:w="0" w:type="dxa"/>
          <w:jc w:val="center"/>
        </w:trPr>
        <w:tc>
          <w:tcPr>
            <w:tcW w:w="8913" w:type="dxa"/>
            <w:gridSpan w:val="4"/>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项目主要经济技术指标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2" w:hRule="atLeast"/>
          <w:tblCellSpacing w:w="0" w:type="dxa"/>
          <w:jc w:val="center"/>
        </w:trPr>
        <w:tc>
          <w:tcPr>
            <w:tcW w:w="1580"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项目名称</w:t>
            </w:r>
          </w:p>
        </w:tc>
        <w:tc>
          <w:tcPr>
            <w:tcW w:w="7333" w:type="dxa"/>
            <w:gridSpan w:val="3"/>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御江∙幸福</w:t>
            </w:r>
            <w:r>
              <w:rPr>
                <w:rFonts w:ascii="Arial" w:hAnsi="Arial" w:cs="Arial"/>
                <w:color w:val="000000"/>
                <w:sz w:val="18"/>
                <w:szCs w:val="18"/>
              </w:rPr>
              <w:t>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6" w:hRule="atLeast"/>
          <w:tblCellSpacing w:w="0" w:type="dxa"/>
          <w:jc w:val="center"/>
        </w:trPr>
        <w:tc>
          <w:tcPr>
            <w:tcW w:w="1580"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项目地址</w:t>
            </w:r>
          </w:p>
        </w:tc>
        <w:tc>
          <w:tcPr>
            <w:tcW w:w="3301"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武穴市城东新区新武穴中学斜对面</w:t>
            </w:r>
          </w:p>
          <w:p>
            <w:pPr>
              <w:jc w:val="center"/>
              <w:textAlignment w:val="center"/>
              <w:rPr>
                <w:rFonts w:ascii="Arial" w:hAnsi="Arial" w:cs="Arial"/>
                <w:color w:val="000000"/>
                <w:sz w:val="18"/>
                <w:szCs w:val="18"/>
              </w:rPr>
            </w:pPr>
            <w:r>
              <w:rPr>
                <w:rFonts w:hint="eastAsia" w:ascii="Arial" w:hAnsi="Arial" w:cs="Arial"/>
                <w:color w:val="000000"/>
                <w:sz w:val="18"/>
                <w:szCs w:val="18"/>
              </w:rPr>
              <w:t>（公安局后面）</w:t>
            </w:r>
          </w:p>
        </w:tc>
        <w:tc>
          <w:tcPr>
            <w:tcW w:w="1248"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开发商</w:t>
            </w:r>
          </w:p>
        </w:tc>
        <w:tc>
          <w:tcPr>
            <w:tcW w:w="2784"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武穴市御江置业有限公司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4" w:hRule="atLeast"/>
          <w:tblCellSpacing w:w="0" w:type="dxa"/>
          <w:jc w:val="center"/>
        </w:trPr>
        <w:tc>
          <w:tcPr>
            <w:tcW w:w="1580"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产品类型</w:t>
            </w:r>
          </w:p>
        </w:tc>
        <w:tc>
          <w:tcPr>
            <w:tcW w:w="3301"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小高层,高层 </w:t>
            </w:r>
          </w:p>
        </w:tc>
        <w:tc>
          <w:tcPr>
            <w:tcW w:w="1248"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总户数</w:t>
            </w:r>
          </w:p>
        </w:tc>
        <w:tc>
          <w:tcPr>
            <w:tcW w:w="2784"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936 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6" w:hRule="atLeast"/>
          <w:tblCellSpacing w:w="0" w:type="dxa"/>
          <w:jc w:val="center"/>
        </w:trPr>
        <w:tc>
          <w:tcPr>
            <w:tcW w:w="1580"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物业公司</w:t>
            </w:r>
          </w:p>
        </w:tc>
        <w:tc>
          <w:tcPr>
            <w:tcW w:w="3301"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港联华茂物业服务有限公司</w:t>
            </w:r>
          </w:p>
        </w:tc>
        <w:tc>
          <w:tcPr>
            <w:tcW w:w="1248"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物业费</w:t>
            </w:r>
          </w:p>
        </w:tc>
        <w:tc>
          <w:tcPr>
            <w:tcW w:w="2784"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1.3元/㎡/月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2" w:hRule="atLeast"/>
          <w:tblCellSpacing w:w="0" w:type="dxa"/>
          <w:jc w:val="center"/>
        </w:trPr>
        <w:tc>
          <w:tcPr>
            <w:tcW w:w="1580"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土地面积</w:t>
            </w:r>
          </w:p>
        </w:tc>
        <w:tc>
          <w:tcPr>
            <w:tcW w:w="3301"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3.45万方</w:t>
            </w:r>
          </w:p>
        </w:tc>
        <w:tc>
          <w:tcPr>
            <w:tcW w:w="1248"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建筑面积</w:t>
            </w:r>
          </w:p>
        </w:tc>
        <w:tc>
          <w:tcPr>
            <w:tcW w:w="2784"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14.6万方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8" w:hRule="atLeast"/>
          <w:tblCellSpacing w:w="0" w:type="dxa"/>
          <w:jc w:val="center"/>
        </w:trPr>
        <w:tc>
          <w:tcPr>
            <w:tcW w:w="1580"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容积率</w:t>
            </w:r>
          </w:p>
        </w:tc>
        <w:tc>
          <w:tcPr>
            <w:tcW w:w="3301"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3.5 </w:t>
            </w:r>
          </w:p>
        </w:tc>
        <w:tc>
          <w:tcPr>
            <w:tcW w:w="1248"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绿化率</w:t>
            </w:r>
          </w:p>
        </w:tc>
        <w:tc>
          <w:tcPr>
            <w:tcW w:w="2784"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blCellSpacing w:w="0" w:type="dxa"/>
          <w:jc w:val="center"/>
        </w:trPr>
        <w:tc>
          <w:tcPr>
            <w:tcW w:w="1580"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停车位</w:t>
            </w:r>
          </w:p>
        </w:tc>
        <w:tc>
          <w:tcPr>
            <w:tcW w:w="3301"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956个</w:t>
            </w:r>
          </w:p>
        </w:tc>
        <w:tc>
          <w:tcPr>
            <w:tcW w:w="1248"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车位比</w:t>
            </w:r>
          </w:p>
        </w:tc>
        <w:tc>
          <w:tcPr>
            <w:tcW w:w="2784" w:type="dxa"/>
            <w:shd w:val="clear" w:color="auto" w:fill="FFFFFF" w:themeFill="background1"/>
            <w:tcMar>
              <w:top w:w="20" w:type="dxa"/>
              <w:left w:w="20" w:type="dxa"/>
              <w:bottom w:w="72" w:type="dxa"/>
              <w:right w:w="20" w:type="dxa"/>
            </w:tcMar>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1:1.029</w:t>
            </w:r>
          </w:p>
        </w:tc>
      </w:tr>
    </w:tbl>
    <w:p>
      <w:pPr>
        <w:pStyle w:val="2"/>
        <w:numPr>
          <w:ilvl w:val="255"/>
          <w:numId w:val="0"/>
        </w:numPr>
        <w:spacing w:before="300" w:after="300" w:line="360" w:lineRule="exact"/>
        <w:rPr>
          <w:rFonts w:ascii="宋体" w:hAnsi="宋体" w:eastAsia="宋体"/>
          <w:sz w:val="21"/>
          <w:szCs w:val="21"/>
        </w:rPr>
      </w:pPr>
      <w:bookmarkStart w:id="109" w:name="_Toc17161"/>
      <w:bookmarkStart w:id="110" w:name="_Toc27350"/>
      <w:bookmarkStart w:id="111" w:name="_Toc26293"/>
      <w:bookmarkStart w:id="112" w:name="_Toc13545"/>
      <w:bookmarkStart w:id="113" w:name="_Toc22735"/>
      <w:bookmarkStart w:id="114" w:name="_Toc8263"/>
      <w:bookmarkStart w:id="115" w:name="_Toc15597"/>
      <w:bookmarkStart w:id="116" w:name="_Toc15601"/>
      <w:bookmarkStart w:id="117" w:name="_Toc13892"/>
      <w:bookmarkStart w:id="118" w:name="_Toc6986"/>
      <w:r>
        <w:rPr>
          <w:rFonts w:hint="eastAsia" w:ascii="宋体" w:hAnsi="宋体" w:eastAsia="宋体"/>
          <w:sz w:val="21"/>
          <w:szCs w:val="21"/>
        </w:rPr>
        <w:t>十一、区域市场情况分析</w:t>
      </w:r>
      <w:bookmarkEnd w:id="109"/>
      <w:bookmarkEnd w:id="110"/>
      <w:bookmarkEnd w:id="111"/>
      <w:bookmarkEnd w:id="112"/>
      <w:bookmarkEnd w:id="113"/>
      <w:bookmarkEnd w:id="114"/>
      <w:bookmarkEnd w:id="115"/>
      <w:bookmarkEnd w:id="116"/>
      <w:bookmarkEnd w:id="117"/>
      <w:bookmarkEnd w:id="118"/>
    </w:p>
    <w:p>
      <w:pPr>
        <w:pStyle w:val="7"/>
        <w:spacing w:line="480" w:lineRule="auto"/>
        <w:rPr>
          <w:rFonts w:ascii="宋体" w:hAnsi="宋体" w:cs="宋体"/>
          <w:b/>
          <w:sz w:val="21"/>
          <w:szCs w:val="21"/>
        </w:rPr>
      </w:pPr>
      <w:r>
        <w:rPr>
          <w:rFonts w:hint="eastAsia" w:ascii="宋体" w:hAnsi="宋体" w:cs="宋体"/>
          <w:b/>
          <w:sz w:val="21"/>
          <w:szCs w:val="21"/>
        </w:rPr>
        <w:t>11.1 客群情况分析</w:t>
      </w:r>
    </w:p>
    <w:p>
      <w:pPr>
        <w:spacing w:line="360" w:lineRule="auto"/>
        <w:ind w:firstLine="420" w:firstLineChars="200"/>
        <w:rPr>
          <w:rFonts w:ascii="Arial" w:hAnsi="Arial" w:cs="Arial"/>
          <w:color w:val="000000"/>
          <w:sz w:val="21"/>
          <w:szCs w:val="21"/>
        </w:rPr>
      </w:pPr>
      <w:r>
        <w:rPr>
          <w:rFonts w:hint="eastAsia" w:ascii="Arial" w:hAnsi="Arial" w:cs="Arial"/>
          <w:color w:val="000000"/>
          <w:sz w:val="21"/>
          <w:szCs w:val="21"/>
        </w:rPr>
        <w:t>目标地块位于黄冈市武穴市城东板块，处于城市发展方向上，地理位置优越。地块紧邻新市政府、武穴大剧院、武穴文化馆，周边景观资源优越，紧临武山湖湿地公园（5A风景区），临主干道武穴大道，交通较为便利，旁边有武穴一中、武师附小江林分校等优质教育资源，靠近第一人民医院，配套较为完善。</w:t>
      </w:r>
    </w:p>
    <w:p>
      <w:pPr>
        <w:spacing w:line="360" w:lineRule="auto"/>
        <w:rPr>
          <w:rFonts w:ascii="宋体" w:hAnsi="宋体" w:cs="宋体"/>
          <w:b/>
          <w:sz w:val="21"/>
          <w:szCs w:val="21"/>
        </w:rPr>
      </w:pPr>
      <w:r>
        <w:rPr>
          <w:rFonts w:hint="eastAsia" w:ascii="Arial" w:hAnsi="Arial" w:cs="Arial"/>
          <w:color w:val="000000"/>
          <w:sz w:val="21"/>
          <w:szCs w:val="21"/>
        </w:rPr>
        <w:t>主要客群为本地机关事业单位员工，市区以及乡镇刚需群体。</w:t>
      </w:r>
    </w:p>
    <w:p>
      <w:pPr>
        <w:pStyle w:val="7"/>
        <w:spacing w:line="480" w:lineRule="auto"/>
        <w:rPr>
          <w:rFonts w:ascii="宋体" w:hAnsi="宋体" w:cs="宋体"/>
          <w:b/>
          <w:sz w:val="21"/>
          <w:szCs w:val="21"/>
        </w:rPr>
      </w:pPr>
      <w:r>
        <w:rPr>
          <w:rFonts w:hint="eastAsia" w:ascii="宋体" w:hAnsi="宋体" w:cs="宋体"/>
          <w:b/>
          <w:sz w:val="21"/>
          <w:szCs w:val="21"/>
        </w:rPr>
        <w:t>11.2 政策分析</w:t>
      </w:r>
    </w:p>
    <w:p>
      <w:pPr>
        <w:ind w:firstLine="420" w:firstLineChars="200"/>
        <w:rPr>
          <w:rFonts w:hint="eastAsia" w:ascii="宋体" w:hAnsi="宋体" w:cs="宋体"/>
          <w:b w:val="0"/>
          <w:bCs w:val="0"/>
          <w:sz w:val="21"/>
          <w:szCs w:val="21"/>
        </w:rPr>
      </w:pPr>
      <w:r>
        <w:rPr>
          <w:rFonts w:hint="eastAsia" w:ascii="宋体" w:hAnsi="宋体" w:cs="宋体"/>
          <w:b/>
          <w:bCs/>
          <w:sz w:val="21"/>
          <w:szCs w:val="21"/>
        </w:rPr>
        <w:t>1、预售政策：</w:t>
      </w:r>
      <w:r>
        <w:rPr>
          <w:rFonts w:hint="eastAsia" w:ascii="宋体" w:hAnsi="宋体" w:cs="宋体"/>
          <w:sz w:val="21"/>
          <w:szCs w:val="21"/>
        </w:rPr>
        <w:t>不限</w:t>
      </w:r>
      <w:r>
        <w:rPr>
          <w:rFonts w:hint="eastAsia" w:ascii="宋体" w:hAnsi="宋体" w:cs="宋体"/>
          <w:sz w:val="21"/>
          <w:szCs w:val="21"/>
        </w:rPr>
        <w:t>售</w:t>
      </w:r>
    </w:p>
    <w:p>
      <w:pPr>
        <w:ind w:firstLine="420" w:firstLineChars="200"/>
        <w:rPr>
          <w:rFonts w:ascii="宋体" w:hAnsi="宋体" w:cs="宋体"/>
          <w:b/>
          <w:bCs/>
          <w:sz w:val="21"/>
          <w:szCs w:val="21"/>
        </w:rPr>
      </w:pPr>
      <w:r>
        <w:rPr>
          <w:rFonts w:hint="eastAsia" w:ascii="宋体" w:hAnsi="宋体" w:cs="宋体"/>
          <w:b/>
          <w:bCs/>
          <w:sz w:val="21"/>
          <w:szCs w:val="21"/>
        </w:rPr>
        <w:t>2、限购政策：</w:t>
      </w:r>
      <w:r>
        <w:rPr>
          <w:rFonts w:hint="eastAsia" w:ascii="宋体" w:hAnsi="宋体" w:cs="宋体"/>
          <w:sz w:val="21"/>
          <w:szCs w:val="21"/>
        </w:rPr>
        <w:t>不限购</w:t>
      </w:r>
    </w:p>
    <w:p>
      <w:pPr>
        <w:spacing w:line="360" w:lineRule="auto"/>
        <w:ind w:firstLine="420" w:firstLineChars="200"/>
        <w:rPr>
          <w:rFonts w:ascii="Arial" w:hAnsi="Arial" w:cs="Arial"/>
          <w:color w:val="000000"/>
          <w:sz w:val="21"/>
          <w:szCs w:val="21"/>
        </w:rPr>
      </w:pPr>
      <w:r>
        <w:rPr>
          <w:rFonts w:hint="eastAsia" w:ascii="宋体" w:hAnsi="宋体" w:cs="宋体"/>
          <w:b/>
          <w:bCs/>
          <w:sz w:val="21"/>
          <w:szCs w:val="21"/>
        </w:rPr>
        <w:t>3、限价政策：</w:t>
      </w:r>
      <w:r>
        <w:rPr>
          <w:rFonts w:hint="eastAsia" w:ascii="Arial" w:hAnsi="Arial" w:cs="Arial"/>
          <w:color w:val="000000"/>
          <w:sz w:val="21"/>
          <w:szCs w:val="21"/>
        </w:rPr>
        <w:t>当地实行一房一价，公示价格需与备案价格一致；商品房最终成交价格可等于公式价格乘以相应折扣；当地洋房限制最高价不超过8000元/ ㎡。</w:t>
      </w:r>
    </w:p>
    <w:p>
      <w:pPr>
        <w:spacing w:line="360" w:lineRule="auto"/>
        <w:ind w:firstLine="420" w:firstLineChars="200"/>
        <w:rPr>
          <w:rFonts w:ascii="宋体" w:hAnsi="宋体" w:cs="宋体"/>
          <w:sz w:val="21"/>
          <w:szCs w:val="21"/>
        </w:rPr>
      </w:pPr>
      <w:r>
        <w:rPr>
          <w:rFonts w:hint="eastAsia" w:ascii="宋体" w:hAnsi="宋体" w:cs="宋体"/>
          <w:b/>
          <w:bCs/>
          <w:sz w:val="21"/>
          <w:szCs w:val="21"/>
        </w:rPr>
        <w:t>4、限贷政策：</w:t>
      </w:r>
      <w:r>
        <w:rPr>
          <w:rFonts w:hint="eastAsia" w:ascii="宋体" w:hAnsi="宋体" w:cs="宋体"/>
          <w:sz w:val="21"/>
          <w:szCs w:val="21"/>
        </w:rPr>
        <w:t>首套房首付 30%，二套房首付 40%，三套房不得贷款。对于公积金购房的限贷最高额度首套房50万元，二套房最高贷款限额为40万元。高端人才可以提高到最高贷款限额的1.2倍，其中针对进城落户、进城务工人员、个体工商户、自由职业者、异地缴存职工这五类人员单笔不超过 20 万元。</w:t>
      </w:r>
    </w:p>
    <w:p>
      <w:pPr>
        <w:pStyle w:val="7"/>
        <w:spacing w:line="480" w:lineRule="auto"/>
        <w:rPr>
          <w:rFonts w:ascii="宋体" w:hAnsi="宋体" w:cs="宋体"/>
          <w:b/>
          <w:sz w:val="21"/>
          <w:szCs w:val="21"/>
        </w:rPr>
      </w:pPr>
      <w:r>
        <w:rPr>
          <w:rFonts w:hint="eastAsia" w:ascii="宋体" w:hAnsi="宋体" w:cs="宋体"/>
          <w:b/>
          <w:sz w:val="21"/>
          <w:szCs w:val="21"/>
        </w:rPr>
        <w:t>11.3 同业态售房成交量分析</w:t>
      </w:r>
    </w:p>
    <w:p>
      <w:pPr>
        <w:spacing w:line="360" w:lineRule="auto"/>
        <w:ind w:firstLine="420" w:firstLineChars="200"/>
        <w:rPr>
          <w:rFonts w:ascii="宋体" w:hAnsi="宋体" w:cs="宋体"/>
          <w:sz w:val="21"/>
          <w:szCs w:val="21"/>
        </w:rPr>
      </w:pPr>
      <w:r>
        <w:rPr>
          <w:rFonts w:hint="eastAsia" w:ascii="宋体" w:hAnsi="宋体" w:cs="宋体"/>
          <w:sz w:val="21"/>
          <w:szCs w:val="21"/>
        </w:rPr>
        <w:t>武穴市销量较好的项目竞品有翡翠湾、铜锣湾、广济府、翡翠一品等，月均去化保持在20套左右，其余竞品皆少于20套，整个项目市场尚余较大开发空间。本月因项目公司统计的周边竞品销售情况资料不齐全，故只能提供8月份皇家翡翠湾、铜锣湾广场、国鼎华府万得天地、东城首府此4家竞品的销售数据，详情见下表：</w:t>
      </w:r>
    </w:p>
    <w:p>
      <w:pPr>
        <w:jc w:val="center"/>
        <w:rPr>
          <w:rFonts w:ascii="宋体" w:hAnsi="宋体" w:cs="宋体"/>
          <w:sz w:val="21"/>
          <w:szCs w:val="21"/>
        </w:rPr>
      </w:pPr>
      <w:r>
        <w:rPr>
          <w:rFonts w:hint="eastAsia" w:ascii="宋体" w:hAnsi="宋体" w:cs="宋体"/>
          <w:b/>
          <w:sz w:val="21"/>
          <w:szCs w:val="21"/>
        </w:rPr>
        <w:t>表十六：周边竞品销售情况</w:t>
      </w:r>
    </w:p>
    <w:tbl>
      <w:tblPr>
        <w:tblStyle w:val="18"/>
        <w:tblpPr w:leftFromText="180" w:rightFromText="180" w:vertAnchor="text" w:tblpY="1"/>
        <w:tblOverlap w:val="never"/>
        <w:tblW w:w="97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9"/>
        <w:gridCol w:w="994"/>
        <w:gridCol w:w="1548"/>
        <w:gridCol w:w="1046"/>
        <w:gridCol w:w="791"/>
        <w:gridCol w:w="815"/>
        <w:gridCol w:w="948"/>
        <w:gridCol w:w="948"/>
        <w:gridCol w:w="8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789" w:type="dxa"/>
            <w:shd w:val="clear" w:color="auto" w:fill="auto"/>
            <w:noWrap/>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项目名称</w:t>
            </w:r>
          </w:p>
        </w:tc>
        <w:tc>
          <w:tcPr>
            <w:tcW w:w="994" w:type="dxa"/>
            <w:shd w:val="clear" w:color="auto" w:fill="auto"/>
            <w:noWrap/>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皇家翡翠湾</w:t>
            </w:r>
          </w:p>
        </w:tc>
        <w:tc>
          <w:tcPr>
            <w:tcW w:w="1548" w:type="dxa"/>
            <w:shd w:val="clear" w:color="auto" w:fill="auto"/>
            <w:noWrap/>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武穴铜锣湾广场</w:t>
            </w:r>
          </w:p>
        </w:tc>
        <w:tc>
          <w:tcPr>
            <w:tcW w:w="1046" w:type="dxa"/>
            <w:shd w:val="clear" w:color="auto" w:fill="auto"/>
            <w:noWrap/>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国鼎华府万得天地</w:t>
            </w:r>
          </w:p>
        </w:tc>
        <w:tc>
          <w:tcPr>
            <w:tcW w:w="791" w:type="dxa"/>
            <w:shd w:val="clear" w:color="auto" w:fill="auto"/>
            <w:noWrap/>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御江幸福里</w:t>
            </w:r>
          </w:p>
        </w:tc>
        <w:tc>
          <w:tcPr>
            <w:tcW w:w="815" w:type="dxa"/>
            <w:shd w:val="clear" w:color="auto" w:fill="auto"/>
            <w:noWrap/>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广济府</w:t>
            </w:r>
          </w:p>
        </w:tc>
        <w:tc>
          <w:tcPr>
            <w:tcW w:w="948" w:type="dxa"/>
            <w:shd w:val="clear" w:color="auto" w:fill="auto"/>
            <w:noWrap/>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龙玺湾</w:t>
            </w:r>
          </w:p>
        </w:tc>
        <w:tc>
          <w:tcPr>
            <w:tcW w:w="948" w:type="dxa"/>
            <w:shd w:val="clear" w:color="auto" w:fill="auto"/>
            <w:noWrap/>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东城首府</w:t>
            </w:r>
          </w:p>
        </w:tc>
        <w:tc>
          <w:tcPr>
            <w:tcW w:w="888" w:type="dxa"/>
            <w:shd w:val="clear" w:color="auto" w:fill="auto"/>
            <w:noWrap/>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翡翠</w:t>
            </w:r>
          </w:p>
          <w:p>
            <w:pPr>
              <w:jc w:val="center"/>
              <w:textAlignment w:val="center"/>
              <w:rPr>
                <w:rFonts w:ascii="Arial" w:hAnsi="Arial" w:cs="Arial"/>
                <w:b/>
                <w:bCs/>
                <w:color w:val="000000"/>
                <w:sz w:val="18"/>
                <w:szCs w:val="18"/>
              </w:rPr>
            </w:pPr>
            <w:r>
              <w:rPr>
                <w:rFonts w:hint="eastAsia" w:ascii="Arial" w:hAnsi="Arial" w:cs="Arial"/>
                <w:b/>
                <w:bCs/>
                <w:color w:val="000000"/>
                <w:sz w:val="18"/>
                <w:szCs w:val="18"/>
              </w:rPr>
              <w:t>一品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789" w:type="dxa"/>
            <w:shd w:val="clear" w:color="auto" w:fill="auto"/>
            <w:noWrap/>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总体量（万㎡）</w:t>
            </w:r>
          </w:p>
        </w:tc>
        <w:tc>
          <w:tcPr>
            <w:tcW w:w="994"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41</w:t>
            </w:r>
          </w:p>
        </w:tc>
        <w:tc>
          <w:tcPr>
            <w:tcW w:w="1548"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43</w:t>
            </w:r>
          </w:p>
        </w:tc>
        <w:tc>
          <w:tcPr>
            <w:tcW w:w="1046"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14.39</w:t>
            </w:r>
          </w:p>
        </w:tc>
        <w:tc>
          <w:tcPr>
            <w:tcW w:w="791"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14.53</w:t>
            </w:r>
          </w:p>
        </w:tc>
        <w:tc>
          <w:tcPr>
            <w:tcW w:w="815"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94.7</w:t>
            </w:r>
          </w:p>
        </w:tc>
        <w:tc>
          <w:tcPr>
            <w:tcW w:w="948"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8.94</w:t>
            </w:r>
          </w:p>
        </w:tc>
        <w:tc>
          <w:tcPr>
            <w:tcW w:w="948"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6.1</w:t>
            </w:r>
          </w:p>
        </w:tc>
        <w:tc>
          <w:tcPr>
            <w:tcW w:w="888"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789" w:type="dxa"/>
            <w:shd w:val="clear" w:color="auto" w:fill="auto"/>
            <w:noWrap/>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容积率</w:t>
            </w:r>
          </w:p>
        </w:tc>
        <w:tc>
          <w:tcPr>
            <w:tcW w:w="994"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1.99</w:t>
            </w:r>
          </w:p>
        </w:tc>
        <w:tc>
          <w:tcPr>
            <w:tcW w:w="1548"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2.4</w:t>
            </w:r>
          </w:p>
        </w:tc>
        <w:tc>
          <w:tcPr>
            <w:tcW w:w="1046"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2.5</w:t>
            </w:r>
          </w:p>
        </w:tc>
        <w:tc>
          <w:tcPr>
            <w:tcW w:w="791"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3.5</w:t>
            </w:r>
          </w:p>
        </w:tc>
        <w:tc>
          <w:tcPr>
            <w:tcW w:w="815"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2.82</w:t>
            </w:r>
          </w:p>
        </w:tc>
        <w:tc>
          <w:tcPr>
            <w:tcW w:w="948"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3.49</w:t>
            </w:r>
          </w:p>
        </w:tc>
        <w:tc>
          <w:tcPr>
            <w:tcW w:w="948"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w:t>
            </w:r>
          </w:p>
        </w:tc>
        <w:tc>
          <w:tcPr>
            <w:tcW w:w="888"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789" w:type="dxa"/>
            <w:shd w:val="clear" w:color="auto" w:fill="auto"/>
            <w:noWrap/>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6月成交套数</w:t>
            </w:r>
          </w:p>
        </w:tc>
        <w:tc>
          <w:tcPr>
            <w:tcW w:w="994"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21</w:t>
            </w:r>
          </w:p>
        </w:tc>
        <w:tc>
          <w:tcPr>
            <w:tcW w:w="1548"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w:t>
            </w:r>
          </w:p>
        </w:tc>
        <w:tc>
          <w:tcPr>
            <w:tcW w:w="1046"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10</w:t>
            </w:r>
          </w:p>
        </w:tc>
        <w:tc>
          <w:tcPr>
            <w:tcW w:w="791"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15</w:t>
            </w:r>
          </w:p>
        </w:tc>
        <w:tc>
          <w:tcPr>
            <w:tcW w:w="815"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23</w:t>
            </w:r>
          </w:p>
        </w:tc>
        <w:tc>
          <w:tcPr>
            <w:tcW w:w="948"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12</w:t>
            </w:r>
          </w:p>
        </w:tc>
        <w:tc>
          <w:tcPr>
            <w:tcW w:w="948"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15</w:t>
            </w:r>
          </w:p>
        </w:tc>
        <w:tc>
          <w:tcPr>
            <w:tcW w:w="888"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789" w:type="dxa"/>
            <w:shd w:val="clear" w:color="auto" w:fill="auto"/>
            <w:noWrap/>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7月成交套数</w:t>
            </w:r>
          </w:p>
        </w:tc>
        <w:tc>
          <w:tcPr>
            <w:tcW w:w="994"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15</w:t>
            </w:r>
          </w:p>
        </w:tc>
        <w:tc>
          <w:tcPr>
            <w:tcW w:w="1548"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14</w:t>
            </w:r>
          </w:p>
        </w:tc>
        <w:tc>
          <w:tcPr>
            <w:tcW w:w="1046"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4</w:t>
            </w:r>
          </w:p>
        </w:tc>
        <w:tc>
          <w:tcPr>
            <w:tcW w:w="791"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13</w:t>
            </w:r>
          </w:p>
        </w:tc>
        <w:tc>
          <w:tcPr>
            <w:tcW w:w="815"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41</w:t>
            </w:r>
          </w:p>
        </w:tc>
        <w:tc>
          <w:tcPr>
            <w:tcW w:w="948"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12</w:t>
            </w:r>
          </w:p>
        </w:tc>
        <w:tc>
          <w:tcPr>
            <w:tcW w:w="948"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17</w:t>
            </w:r>
          </w:p>
        </w:tc>
        <w:tc>
          <w:tcPr>
            <w:tcW w:w="888"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789" w:type="dxa"/>
            <w:shd w:val="clear" w:color="auto" w:fill="auto"/>
            <w:noWrap/>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8月成交套数</w:t>
            </w:r>
          </w:p>
        </w:tc>
        <w:tc>
          <w:tcPr>
            <w:tcW w:w="994"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27</w:t>
            </w:r>
          </w:p>
        </w:tc>
        <w:tc>
          <w:tcPr>
            <w:tcW w:w="1548"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23</w:t>
            </w:r>
          </w:p>
        </w:tc>
        <w:tc>
          <w:tcPr>
            <w:tcW w:w="1046"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18</w:t>
            </w:r>
          </w:p>
        </w:tc>
        <w:tc>
          <w:tcPr>
            <w:tcW w:w="791"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w:t>
            </w:r>
          </w:p>
        </w:tc>
        <w:tc>
          <w:tcPr>
            <w:tcW w:w="815"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w:t>
            </w:r>
          </w:p>
        </w:tc>
        <w:tc>
          <w:tcPr>
            <w:tcW w:w="948"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w:t>
            </w:r>
          </w:p>
        </w:tc>
        <w:tc>
          <w:tcPr>
            <w:tcW w:w="948"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22</w:t>
            </w:r>
          </w:p>
        </w:tc>
        <w:tc>
          <w:tcPr>
            <w:tcW w:w="888" w:type="dxa"/>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w:t>
            </w:r>
          </w:p>
        </w:tc>
      </w:tr>
    </w:tbl>
    <w:p>
      <w:pPr>
        <w:numPr>
          <w:ilvl w:val="255"/>
          <w:numId w:val="0"/>
        </w:numPr>
        <w:ind w:left="60" w:firstLine="420" w:firstLineChars="200"/>
        <w:rPr>
          <w:rFonts w:ascii="宋体" w:hAnsi="宋体" w:cs="宋体"/>
          <w:bCs/>
          <w:sz w:val="18"/>
          <w:szCs w:val="18"/>
        </w:rPr>
      </w:pPr>
      <w:r>
        <w:rPr>
          <w:rFonts w:hint="eastAsia" w:ascii="宋体" w:hAnsi="宋体" w:cs="宋体"/>
          <w:b/>
          <w:bCs/>
          <w:sz w:val="21"/>
          <w:szCs w:val="21"/>
        </w:rPr>
        <w:t>注：</w:t>
      </w:r>
      <w:r>
        <w:rPr>
          <w:rFonts w:hint="eastAsia" w:ascii="宋体" w:hAnsi="宋体" w:cs="宋体"/>
          <w:bCs/>
          <w:sz w:val="18"/>
          <w:szCs w:val="18"/>
        </w:rPr>
        <w:t>因8月份周边竞品销售统计数据搜集不全，故只能提供周边4家竞品8月份销售情况</w:t>
      </w:r>
    </w:p>
    <w:p>
      <w:pPr>
        <w:pStyle w:val="7"/>
        <w:spacing w:line="480" w:lineRule="auto"/>
        <w:rPr>
          <w:rFonts w:ascii="宋体" w:hAnsi="宋体" w:cs="宋体"/>
          <w:b/>
          <w:sz w:val="21"/>
          <w:szCs w:val="21"/>
        </w:rPr>
      </w:pPr>
      <w:r>
        <w:rPr>
          <w:rFonts w:hint="eastAsia" w:ascii="宋体" w:hAnsi="宋体" w:cs="宋体"/>
          <w:b/>
          <w:sz w:val="21"/>
          <w:szCs w:val="21"/>
        </w:rPr>
        <w:t>11.4 主要竞品对标分析表</w:t>
      </w:r>
    </w:p>
    <w:p>
      <w:pPr>
        <w:jc w:val="center"/>
        <w:rPr>
          <w:rFonts w:ascii="宋体" w:hAnsi="宋体" w:cs="宋体"/>
          <w:b/>
          <w:sz w:val="21"/>
          <w:szCs w:val="21"/>
        </w:rPr>
      </w:pPr>
      <w:r>
        <w:rPr>
          <w:rFonts w:hint="eastAsia" w:ascii="宋体" w:hAnsi="宋体" w:cs="宋体"/>
          <w:b/>
          <w:sz w:val="21"/>
          <w:szCs w:val="21"/>
        </w:rPr>
        <w:t>表十七：竞品对标分析表</w:t>
      </w:r>
    </w:p>
    <w:tbl>
      <w:tblPr>
        <w:tblStyle w:val="18"/>
        <w:tblW w:w="98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6"/>
        <w:gridCol w:w="1353"/>
        <w:gridCol w:w="2093"/>
        <w:gridCol w:w="2166"/>
        <w:gridCol w:w="1867"/>
        <w:gridCol w:w="19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blHeader/>
        </w:trPr>
        <w:tc>
          <w:tcPr>
            <w:tcW w:w="9854" w:type="dxa"/>
            <w:gridSpan w:val="6"/>
            <w:tcBorders>
              <w:tl2br w:val="nil"/>
              <w:tr2bl w:val="nil"/>
            </w:tcBorders>
            <w:shd w:val="clear" w:color="auto" w:fill="auto"/>
            <w:vAlign w:val="center"/>
          </w:tcPr>
          <w:p>
            <w:pPr>
              <w:jc w:val="center"/>
              <w:rPr>
                <w:rFonts w:ascii="微软雅黑" w:hAnsi="微软雅黑" w:eastAsia="微软雅黑"/>
                <w:b/>
                <w:color w:val="000000"/>
                <w:sz w:val="28"/>
              </w:rPr>
            </w:pPr>
            <w:r>
              <w:rPr>
                <w:rFonts w:hint="eastAsia" w:ascii="宋体" w:hAnsi="宋体" w:cs="宋体"/>
                <w:b/>
                <w:sz w:val="21"/>
                <w:szCs w:val="21"/>
              </w:rPr>
              <w:t>武穴碧桂园竞品对标表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blHeader/>
        </w:trPr>
        <w:tc>
          <w:tcPr>
            <w:tcW w:w="436" w:type="dxa"/>
            <w:tcBorders>
              <w:tl2br w:val="nil"/>
              <w:tr2bl w:val="nil"/>
            </w:tcBorders>
            <w:shd w:val="clear" w:color="auto" w:fill="auto"/>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类别</w:t>
            </w:r>
          </w:p>
        </w:tc>
        <w:tc>
          <w:tcPr>
            <w:tcW w:w="1353" w:type="dxa"/>
            <w:tcBorders>
              <w:tl2br w:val="nil"/>
              <w:tr2bl w:val="nil"/>
            </w:tcBorders>
            <w:shd w:val="clear" w:color="auto" w:fill="auto"/>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项目</w:t>
            </w:r>
          </w:p>
        </w:tc>
        <w:tc>
          <w:tcPr>
            <w:tcW w:w="2093" w:type="dxa"/>
            <w:tcBorders>
              <w:tl2br w:val="nil"/>
              <w:tr2bl w:val="nil"/>
            </w:tcBorders>
            <w:shd w:val="clear" w:color="auto" w:fill="auto"/>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本案</w:t>
            </w:r>
          </w:p>
        </w:tc>
        <w:tc>
          <w:tcPr>
            <w:tcW w:w="2166" w:type="dxa"/>
            <w:tcBorders>
              <w:tl2br w:val="nil"/>
              <w:tr2bl w:val="nil"/>
            </w:tcBorders>
            <w:shd w:val="clear" w:color="auto" w:fill="auto"/>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翡翠一品</w:t>
            </w:r>
          </w:p>
        </w:tc>
        <w:tc>
          <w:tcPr>
            <w:tcW w:w="1867" w:type="dxa"/>
            <w:tcBorders>
              <w:tl2br w:val="nil"/>
              <w:tr2bl w:val="nil"/>
            </w:tcBorders>
            <w:shd w:val="clear" w:color="auto" w:fill="auto"/>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广济府</w:t>
            </w:r>
          </w:p>
        </w:tc>
        <w:tc>
          <w:tcPr>
            <w:tcW w:w="1939" w:type="dxa"/>
            <w:tcBorders>
              <w:tl2br w:val="nil"/>
              <w:tr2bl w:val="nil"/>
            </w:tcBorders>
            <w:shd w:val="clear" w:color="auto" w:fill="auto"/>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东城首府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436" w:type="dxa"/>
            <w:vMerge w:val="restart"/>
            <w:tcBorders>
              <w:tl2br w:val="nil"/>
              <w:tr2bl w:val="nil"/>
            </w:tcBorders>
            <w:shd w:val="clear" w:color="auto" w:fill="auto"/>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基础信息</w:t>
            </w:r>
          </w:p>
        </w:tc>
        <w:tc>
          <w:tcPr>
            <w:tcW w:w="1353"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总体量（万㎡）</w:t>
            </w:r>
          </w:p>
        </w:tc>
        <w:tc>
          <w:tcPr>
            <w:tcW w:w="2093"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32.4万方</w:t>
            </w:r>
          </w:p>
        </w:tc>
        <w:tc>
          <w:tcPr>
            <w:tcW w:w="2166"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35万方</w:t>
            </w:r>
          </w:p>
        </w:tc>
        <w:tc>
          <w:tcPr>
            <w:tcW w:w="1867"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94万方</w:t>
            </w:r>
          </w:p>
        </w:tc>
        <w:tc>
          <w:tcPr>
            <w:tcW w:w="1939"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20万方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436" w:type="dxa"/>
            <w:vMerge w:val="continue"/>
            <w:tcBorders>
              <w:tl2br w:val="nil"/>
              <w:tr2bl w:val="nil"/>
            </w:tcBorders>
            <w:shd w:val="clear" w:color="auto" w:fill="auto"/>
            <w:vAlign w:val="center"/>
          </w:tcPr>
          <w:p>
            <w:pPr>
              <w:jc w:val="center"/>
              <w:textAlignment w:val="center"/>
              <w:rPr>
                <w:rFonts w:ascii="Arial" w:hAnsi="Arial" w:cs="Arial"/>
                <w:b/>
                <w:bCs/>
                <w:color w:val="000000"/>
                <w:sz w:val="18"/>
                <w:szCs w:val="18"/>
              </w:rPr>
            </w:pPr>
          </w:p>
        </w:tc>
        <w:tc>
          <w:tcPr>
            <w:tcW w:w="1353"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已售货量（万㎡）</w:t>
            </w:r>
          </w:p>
        </w:tc>
        <w:tc>
          <w:tcPr>
            <w:tcW w:w="2093"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2.4万方</w:t>
            </w:r>
          </w:p>
        </w:tc>
        <w:tc>
          <w:tcPr>
            <w:tcW w:w="2166"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13万方</w:t>
            </w:r>
          </w:p>
        </w:tc>
        <w:tc>
          <w:tcPr>
            <w:tcW w:w="1867"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12.1万方</w:t>
            </w:r>
          </w:p>
        </w:tc>
        <w:tc>
          <w:tcPr>
            <w:tcW w:w="1939"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3.7万方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436" w:type="dxa"/>
            <w:vMerge w:val="continue"/>
            <w:tcBorders>
              <w:tl2br w:val="nil"/>
              <w:tr2bl w:val="nil"/>
            </w:tcBorders>
            <w:shd w:val="clear" w:color="auto" w:fill="auto"/>
            <w:vAlign w:val="center"/>
          </w:tcPr>
          <w:p>
            <w:pPr>
              <w:jc w:val="center"/>
              <w:textAlignment w:val="center"/>
              <w:rPr>
                <w:rFonts w:ascii="Arial" w:hAnsi="Arial" w:cs="Arial"/>
                <w:b/>
                <w:bCs/>
                <w:color w:val="000000"/>
                <w:sz w:val="18"/>
                <w:szCs w:val="18"/>
              </w:rPr>
            </w:pPr>
          </w:p>
        </w:tc>
        <w:tc>
          <w:tcPr>
            <w:tcW w:w="1353"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剩余货量（万㎡）</w:t>
            </w:r>
          </w:p>
        </w:tc>
        <w:tc>
          <w:tcPr>
            <w:tcW w:w="2093"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30万方</w:t>
            </w:r>
          </w:p>
        </w:tc>
        <w:tc>
          <w:tcPr>
            <w:tcW w:w="2166"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22万方</w:t>
            </w:r>
          </w:p>
        </w:tc>
        <w:tc>
          <w:tcPr>
            <w:tcW w:w="1867"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82万方</w:t>
            </w:r>
          </w:p>
        </w:tc>
        <w:tc>
          <w:tcPr>
            <w:tcW w:w="1939"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16.3万方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436" w:type="dxa"/>
            <w:vMerge w:val="continue"/>
            <w:tcBorders>
              <w:tl2br w:val="nil"/>
              <w:tr2bl w:val="nil"/>
            </w:tcBorders>
            <w:shd w:val="clear" w:color="auto" w:fill="auto"/>
            <w:vAlign w:val="center"/>
          </w:tcPr>
          <w:p>
            <w:pPr>
              <w:jc w:val="center"/>
              <w:textAlignment w:val="center"/>
              <w:rPr>
                <w:rFonts w:ascii="Arial" w:hAnsi="Arial" w:cs="Arial"/>
                <w:b/>
                <w:bCs/>
                <w:color w:val="000000"/>
                <w:sz w:val="18"/>
                <w:szCs w:val="18"/>
              </w:rPr>
            </w:pPr>
          </w:p>
        </w:tc>
        <w:tc>
          <w:tcPr>
            <w:tcW w:w="1353"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容积率</w:t>
            </w:r>
          </w:p>
        </w:tc>
        <w:tc>
          <w:tcPr>
            <w:tcW w:w="2093"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2.5</w:t>
            </w:r>
          </w:p>
        </w:tc>
        <w:tc>
          <w:tcPr>
            <w:tcW w:w="2166"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w:t>
            </w:r>
          </w:p>
        </w:tc>
        <w:tc>
          <w:tcPr>
            <w:tcW w:w="1867"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2.82</w:t>
            </w:r>
          </w:p>
        </w:tc>
        <w:tc>
          <w:tcPr>
            <w:tcW w:w="1939"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436" w:type="dxa"/>
            <w:vMerge w:val="continue"/>
            <w:tcBorders>
              <w:tl2br w:val="nil"/>
              <w:tr2bl w:val="nil"/>
            </w:tcBorders>
            <w:shd w:val="clear" w:color="auto" w:fill="auto"/>
            <w:vAlign w:val="center"/>
          </w:tcPr>
          <w:p>
            <w:pPr>
              <w:jc w:val="center"/>
              <w:textAlignment w:val="center"/>
              <w:rPr>
                <w:rFonts w:ascii="Arial" w:hAnsi="Arial" w:cs="Arial"/>
                <w:b/>
                <w:bCs/>
                <w:color w:val="000000"/>
                <w:sz w:val="18"/>
                <w:szCs w:val="18"/>
              </w:rPr>
            </w:pPr>
          </w:p>
        </w:tc>
        <w:tc>
          <w:tcPr>
            <w:tcW w:w="1353"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地价</w:t>
            </w:r>
          </w:p>
        </w:tc>
        <w:tc>
          <w:tcPr>
            <w:tcW w:w="2093"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280万/亩</w:t>
            </w:r>
          </w:p>
        </w:tc>
        <w:tc>
          <w:tcPr>
            <w:tcW w:w="2166"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260万/亩</w:t>
            </w:r>
          </w:p>
        </w:tc>
        <w:tc>
          <w:tcPr>
            <w:tcW w:w="1867"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100万/亩</w:t>
            </w:r>
          </w:p>
        </w:tc>
        <w:tc>
          <w:tcPr>
            <w:tcW w:w="1939"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88万/亩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436" w:type="dxa"/>
            <w:vMerge w:val="continue"/>
            <w:tcBorders>
              <w:tl2br w:val="nil"/>
              <w:tr2bl w:val="nil"/>
            </w:tcBorders>
            <w:shd w:val="clear" w:color="auto" w:fill="auto"/>
            <w:vAlign w:val="center"/>
          </w:tcPr>
          <w:p>
            <w:pPr>
              <w:jc w:val="center"/>
              <w:textAlignment w:val="center"/>
              <w:rPr>
                <w:rFonts w:ascii="Arial" w:hAnsi="Arial" w:cs="Arial"/>
                <w:b/>
                <w:bCs/>
                <w:color w:val="000000"/>
                <w:sz w:val="18"/>
                <w:szCs w:val="18"/>
              </w:rPr>
            </w:pPr>
          </w:p>
        </w:tc>
        <w:tc>
          <w:tcPr>
            <w:tcW w:w="1353"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主力面积（㎡）</w:t>
            </w:r>
          </w:p>
        </w:tc>
        <w:tc>
          <w:tcPr>
            <w:tcW w:w="2093"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105/118/121/140/215</w:t>
            </w:r>
          </w:p>
        </w:tc>
        <w:tc>
          <w:tcPr>
            <w:tcW w:w="2166"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109/118/130/140</w:t>
            </w:r>
          </w:p>
        </w:tc>
        <w:tc>
          <w:tcPr>
            <w:tcW w:w="1867"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101/117/128/139</w:t>
            </w:r>
          </w:p>
        </w:tc>
        <w:tc>
          <w:tcPr>
            <w:tcW w:w="1939"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108/118/135/143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436" w:type="dxa"/>
            <w:vMerge w:val="continue"/>
            <w:tcBorders>
              <w:tl2br w:val="nil"/>
              <w:tr2bl w:val="nil"/>
            </w:tcBorders>
            <w:shd w:val="clear" w:color="auto" w:fill="auto"/>
            <w:vAlign w:val="center"/>
          </w:tcPr>
          <w:p>
            <w:pPr>
              <w:jc w:val="center"/>
              <w:textAlignment w:val="center"/>
              <w:rPr>
                <w:rFonts w:ascii="Arial" w:hAnsi="Arial" w:cs="Arial"/>
                <w:b/>
                <w:bCs/>
                <w:color w:val="000000"/>
                <w:sz w:val="18"/>
                <w:szCs w:val="18"/>
              </w:rPr>
            </w:pPr>
          </w:p>
        </w:tc>
        <w:tc>
          <w:tcPr>
            <w:tcW w:w="1353"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装修标准</w:t>
            </w:r>
          </w:p>
        </w:tc>
        <w:tc>
          <w:tcPr>
            <w:tcW w:w="2093"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1000元</w:t>
            </w:r>
          </w:p>
        </w:tc>
        <w:tc>
          <w:tcPr>
            <w:tcW w:w="2166"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毛坯交付</w:t>
            </w:r>
          </w:p>
        </w:tc>
        <w:tc>
          <w:tcPr>
            <w:tcW w:w="1867"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毛坯交付</w:t>
            </w:r>
          </w:p>
        </w:tc>
        <w:tc>
          <w:tcPr>
            <w:tcW w:w="1939"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毛坯交付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436" w:type="dxa"/>
            <w:vMerge w:val="continue"/>
            <w:tcBorders>
              <w:tl2br w:val="nil"/>
              <w:tr2bl w:val="nil"/>
            </w:tcBorders>
            <w:shd w:val="clear" w:color="auto" w:fill="auto"/>
            <w:vAlign w:val="center"/>
          </w:tcPr>
          <w:p>
            <w:pPr>
              <w:jc w:val="center"/>
              <w:textAlignment w:val="center"/>
              <w:rPr>
                <w:rFonts w:ascii="Arial" w:hAnsi="Arial" w:cs="Arial"/>
                <w:b/>
                <w:bCs/>
                <w:color w:val="000000"/>
                <w:sz w:val="18"/>
                <w:szCs w:val="18"/>
              </w:rPr>
            </w:pPr>
          </w:p>
        </w:tc>
        <w:tc>
          <w:tcPr>
            <w:tcW w:w="1353"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物业费</w:t>
            </w:r>
          </w:p>
        </w:tc>
        <w:tc>
          <w:tcPr>
            <w:tcW w:w="2093"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1.5</w:t>
            </w:r>
          </w:p>
        </w:tc>
        <w:tc>
          <w:tcPr>
            <w:tcW w:w="2166"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1.5元</w:t>
            </w:r>
          </w:p>
        </w:tc>
        <w:tc>
          <w:tcPr>
            <w:tcW w:w="1867"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1.5元</w:t>
            </w:r>
          </w:p>
        </w:tc>
        <w:tc>
          <w:tcPr>
            <w:tcW w:w="1939"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1.5元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436" w:type="dxa"/>
            <w:vMerge w:val="continue"/>
            <w:tcBorders>
              <w:tl2br w:val="nil"/>
              <w:tr2bl w:val="nil"/>
            </w:tcBorders>
            <w:shd w:val="clear" w:color="auto" w:fill="auto"/>
            <w:vAlign w:val="center"/>
          </w:tcPr>
          <w:p>
            <w:pPr>
              <w:jc w:val="center"/>
              <w:textAlignment w:val="center"/>
              <w:rPr>
                <w:rFonts w:ascii="Arial" w:hAnsi="Arial" w:cs="Arial"/>
                <w:b/>
                <w:bCs/>
                <w:color w:val="000000"/>
                <w:sz w:val="18"/>
                <w:szCs w:val="18"/>
              </w:rPr>
            </w:pPr>
          </w:p>
        </w:tc>
        <w:tc>
          <w:tcPr>
            <w:tcW w:w="1353"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交房时间</w:t>
            </w:r>
          </w:p>
        </w:tc>
        <w:tc>
          <w:tcPr>
            <w:tcW w:w="2093"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首期2023.04.15</w:t>
            </w:r>
          </w:p>
        </w:tc>
        <w:tc>
          <w:tcPr>
            <w:tcW w:w="2166"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一期已经交房</w:t>
            </w:r>
          </w:p>
        </w:tc>
        <w:tc>
          <w:tcPr>
            <w:tcW w:w="1867"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一期已经交房</w:t>
            </w:r>
          </w:p>
        </w:tc>
        <w:tc>
          <w:tcPr>
            <w:tcW w:w="1939"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一期已经交房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436" w:type="dxa"/>
            <w:vMerge w:val="continue"/>
            <w:tcBorders>
              <w:tl2br w:val="nil"/>
              <w:tr2bl w:val="nil"/>
            </w:tcBorders>
            <w:shd w:val="clear" w:color="auto" w:fill="auto"/>
            <w:vAlign w:val="center"/>
          </w:tcPr>
          <w:p>
            <w:pPr>
              <w:jc w:val="center"/>
              <w:textAlignment w:val="center"/>
              <w:rPr>
                <w:rFonts w:ascii="Arial" w:hAnsi="Arial" w:cs="Arial"/>
                <w:b/>
                <w:bCs/>
                <w:color w:val="000000"/>
                <w:sz w:val="18"/>
                <w:szCs w:val="18"/>
              </w:rPr>
            </w:pPr>
          </w:p>
        </w:tc>
        <w:tc>
          <w:tcPr>
            <w:tcW w:w="1353"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整盘业绩</w:t>
            </w:r>
          </w:p>
        </w:tc>
        <w:tc>
          <w:tcPr>
            <w:tcW w:w="2093"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1.48亿</w:t>
            </w:r>
          </w:p>
        </w:tc>
        <w:tc>
          <w:tcPr>
            <w:tcW w:w="2166"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4.7亿</w:t>
            </w:r>
          </w:p>
        </w:tc>
        <w:tc>
          <w:tcPr>
            <w:tcW w:w="1867"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5.8亿</w:t>
            </w:r>
          </w:p>
        </w:tc>
        <w:tc>
          <w:tcPr>
            <w:tcW w:w="1939"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1.95亿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436" w:type="dxa"/>
            <w:vMerge w:val="restart"/>
            <w:tcBorders>
              <w:tl2br w:val="nil"/>
              <w:tr2bl w:val="nil"/>
            </w:tcBorders>
            <w:shd w:val="clear" w:color="auto" w:fill="auto"/>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户型对标</w:t>
            </w:r>
          </w:p>
        </w:tc>
        <w:tc>
          <w:tcPr>
            <w:tcW w:w="1353"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现阶段销售主力户型（㎡）</w:t>
            </w:r>
          </w:p>
        </w:tc>
        <w:tc>
          <w:tcPr>
            <w:tcW w:w="2093"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125</w:t>
            </w:r>
          </w:p>
        </w:tc>
        <w:tc>
          <w:tcPr>
            <w:tcW w:w="2166"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109</w:t>
            </w:r>
          </w:p>
        </w:tc>
        <w:tc>
          <w:tcPr>
            <w:tcW w:w="1867"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117</w:t>
            </w:r>
          </w:p>
        </w:tc>
        <w:tc>
          <w:tcPr>
            <w:tcW w:w="1939"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108-143㎡三房、四房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436" w:type="dxa"/>
            <w:vMerge w:val="continue"/>
            <w:tcBorders>
              <w:tl2br w:val="nil"/>
              <w:tr2bl w:val="nil"/>
            </w:tcBorders>
            <w:shd w:val="clear" w:color="auto" w:fill="auto"/>
            <w:vAlign w:val="center"/>
          </w:tcPr>
          <w:p>
            <w:pPr>
              <w:jc w:val="center"/>
              <w:textAlignment w:val="center"/>
              <w:rPr>
                <w:rFonts w:ascii="Arial" w:hAnsi="Arial" w:cs="Arial"/>
                <w:color w:val="000000"/>
                <w:sz w:val="18"/>
                <w:szCs w:val="18"/>
              </w:rPr>
            </w:pPr>
          </w:p>
        </w:tc>
        <w:tc>
          <w:tcPr>
            <w:tcW w:w="1353"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梯户比/公摊</w:t>
            </w:r>
          </w:p>
        </w:tc>
        <w:tc>
          <w:tcPr>
            <w:tcW w:w="2093"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21.60%</w:t>
            </w:r>
          </w:p>
        </w:tc>
        <w:tc>
          <w:tcPr>
            <w:tcW w:w="2166"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23%</w:t>
            </w:r>
          </w:p>
        </w:tc>
        <w:tc>
          <w:tcPr>
            <w:tcW w:w="1867"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22%</w:t>
            </w:r>
          </w:p>
        </w:tc>
        <w:tc>
          <w:tcPr>
            <w:tcW w:w="1939"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436" w:type="dxa"/>
            <w:vMerge w:val="continue"/>
            <w:tcBorders>
              <w:tl2br w:val="nil"/>
              <w:tr2bl w:val="nil"/>
            </w:tcBorders>
            <w:shd w:val="clear" w:color="auto" w:fill="auto"/>
            <w:vAlign w:val="center"/>
          </w:tcPr>
          <w:p>
            <w:pPr>
              <w:jc w:val="center"/>
              <w:textAlignment w:val="center"/>
              <w:rPr>
                <w:rFonts w:ascii="Arial" w:hAnsi="Arial" w:cs="Arial"/>
                <w:color w:val="000000"/>
                <w:sz w:val="18"/>
                <w:szCs w:val="18"/>
              </w:rPr>
            </w:pPr>
          </w:p>
        </w:tc>
        <w:tc>
          <w:tcPr>
            <w:tcW w:w="1353"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首付/月供</w:t>
            </w:r>
          </w:p>
        </w:tc>
        <w:tc>
          <w:tcPr>
            <w:tcW w:w="2093"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21万-23万</w:t>
            </w:r>
          </w:p>
        </w:tc>
        <w:tc>
          <w:tcPr>
            <w:tcW w:w="2166"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17-18万</w:t>
            </w:r>
          </w:p>
        </w:tc>
        <w:tc>
          <w:tcPr>
            <w:tcW w:w="1867"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18万</w:t>
            </w:r>
          </w:p>
        </w:tc>
        <w:tc>
          <w:tcPr>
            <w:tcW w:w="1939"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17-18万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436" w:type="dxa"/>
            <w:vMerge w:val="continue"/>
            <w:tcBorders>
              <w:tl2br w:val="nil"/>
              <w:tr2bl w:val="nil"/>
            </w:tcBorders>
            <w:shd w:val="clear" w:color="auto" w:fill="auto"/>
            <w:vAlign w:val="center"/>
          </w:tcPr>
          <w:p>
            <w:pPr>
              <w:jc w:val="center"/>
              <w:textAlignment w:val="center"/>
              <w:rPr>
                <w:rFonts w:ascii="Arial" w:hAnsi="Arial" w:cs="Arial"/>
                <w:color w:val="000000"/>
                <w:sz w:val="18"/>
                <w:szCs w:val="18"/>
              </w:rPr>
            </w:pPr>
          </w:p>
        </w:tc>
        <w:tc>
          <w:tcPr>
            <w:tcW w:w="1353"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户型对标优劣势</w:t>
            </w:r>
          </w:p>
        </w:tc>
        <w:tc>
          <w:tcPr>
            <w:tcW w:w="2093"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带花池增值面积、户型方正</w:t>
            </w:r>
          </w:p>
        </w:tc>
        <w:tc>
          <w:tcPr>
            <w:tcW w:w="2166"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带花池增值面积、铝合金门窗</w:t>
            </w:r>
          </w:p>
        </w:tc>
        <w:tc>
          <w:tcPr>
            <w:tcW w:w="1867"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毛坯交付可改造空间大</w:t>
            </w:r>
          </w:p>
        </w:tc>
        <w:tc>
          <w:tcPr>
            <w:tcW w:w="1939"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连廊型阳台、可改造空间大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436" w:type="dxa"/>
            <w:vMerge w:val="continue"/>
            <w:tcBorders>
              <w:tl2br w:val="nil"/>
              <w:tr2bl w:val="nil"/>
            </w:tcBorders>
            <w:shd w:val="clear" w:color="auto" w:fill="auto"/>
            <w:vAlign w:val="center"/>
          </w:tcPr>
          <w:p>
            <w:pPr>
              <w:jc w:val="center"/>
              <w:textAlignment w:val="center"/>
              <w:rPr>
                <w:rFonts w:ascii="Arial" w:hAnsi="Arial" w:cs="Arial"/>
                <w:color w:val="000000"/>
                <w:sz w:val="18"/>
                <w:szCs w:val="18"/>
              </w:rPr>
            </w:pPr>
          </w:p>
        </w:tc>
        <w:tc>
          <w:tcPr>
            <w:tcW w:w="1353"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梯户比/公摊</w:t>
            </w:r>
          </w:p>
        </w:tc>
        <w:tc>
          <w:tcPr>
            <w:tcW w:w="2093"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21%</w:t>
            </w:r>
          </w:p>
        </w:tc>
        <w:tc>
          <w:tcPr>
            <w:tcW w:w="2166"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21%</w:t>
            </w:r>
          </w:p>
        </w:tc>
        <w:tc>
          <w:tcPr>
            <w:tcW w:w="1867"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22%</w:t>
            </w:r>
          </w:p>
        </w:tc>
        <w:tc>
          <w:tcPr>
            <w:tcW w:w="1939"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436" w:type="dxa"/>
            <w:vMerge w:val="continue"/>
            <w:tcBorders>
              <w:tl2br w:val="nil"/>
              <w:tr2bl w:val="nil"/>
            </w:tcBorders>
            <w:shd w:val="clear" w:color="auto" w:fill="auto"/>
            <w:vAlign w:val="center"/>
          </w:tcPr>
          <w:p>
            <w:pPr>
              <w:jc w:val="center"/>
              <w:textAlignment w:val="center"/>
              <w:rPr>
                <w:rFonts w:ascii="Arial" w:hAnsi="Arial" w:cs="Arial"/>
                <w:color w:val="000000"/>
                <w:sz w:val="18"/>
                <w:szCs w:val="18"/>
              </w:rPr>
            </w:pPr>
          </w:p>
        </w:tc>
        <w:tc>
          <w:tcPr>
            <w:tcW w:w="1353"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首付/月供</w:t>
            </w:r>
          </w:p>
        </w:tc>
        <w:tc>
          <w:tcPr>
            <w:tcW w:w="2093"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27-30万</w:t>
            </w:r>
          </w:p>
        </w:tc>
        <w:tc>
          <w:tcPr>
            <w:tcW w:w="2166"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23-24万</w:t>
            </w:r>
          </w:p>
        </w:tc>
        <w:tc>
          <w:tcPr>
            <w:tcW w:w="1867"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20-21万</w:t>
            </w:r>
          </w:p>
        </w:tc>
        <w:tc>
          <w:tcPr>
            <w:tcW w:w="1939"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22万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436" w:type="dxa"/>
            <w:vMerge w:val="continue"/>
            <w:tcBorders>
              <w:tl2br w:val="nil"/>
              <w:tr2bl w:val="nil"/>
            </w:tcBorders>
            <w:shd w:val="clear" w:color="auto" w:fill="auto"/>
            <w:vAlign w:val="center"/>
          </w:tcPr>
          <w:p>
            <w:pPr>
              <w:jc w:val="center"/>
              <w:textAlignment w:val="center"/>
              <w:rPr>
                <w:rFonts w:ascii="Arial" w:hAnsi="Arial" w:cs="Arial"/>
                <w:color w:val="000000"/>
                <w:sz w:val="18"/>
                <w:szCs w:val="18"/>
              </w:rPr>
            </w:pPr>
          </w:p>
        </w:tc>
        <w:tc>
          <w:tcPr>
            <w:tcW w:w="1353"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户型对标优劣势</w:t>
            </w:r>
          </w:p>
        </w:tc>
        <w:tc>
          <w:tcPr>
            <w:tcW w:w="2093"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四开间朝南，南北通透，阳台带花池增值面积</w:t>
            </w:r>
          </w:p>
        </w:tc>
        <w:tc>
          <w:tcPr>
            <w:tcW w:w="2166"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四开间朝南，主卧带独立衣帽间，阳台带花池增值面积，但是阳台尺寸比我们比较小，公摊比例较大</w:t>
            </w:r>
          </w:p>
        </w:tc>
        <w:tc>
          <w:tcPr>
            <w:tcW w:w="1867"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四开间朝南，主卧带独立衣帽间，连廊阳台，南北通透</w:t>
            </w:r>
          </w:p>
        </w:tc>
        <w:tc>
          <w:tcPr>
            <w:tcW w:w="1939"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南北通透双阳台设计，动静分区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436" w:type="dxa"/>
            <w:vMerge w:val="restart"/>
            <w:tcBorders>
              <w:tl2br w:val="nil"/>
              <w:tr2bl w:val="nil"/>
            </w:tcBorders>
            <w:shd w:val="clear" w:color="auto" w:fill="auto"/>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销售手段</w:t>
            </w:r>
          </w:p>
        </w:tc>
        <w:tc>
          <w:tcPr>
            <w:tcW w:w="1353"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分销佣金</w:t>
            </w:r>
          </w:p>
        </w:tc>
        <w:tc>
          <w:tcPr>
            <w:tcW w:w="2093"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17000-36000</w:t>
            </w:r>
          </w:p>
        </w:tc>
        <w:tc>
          <w:tcPr>
            <w:tcW w:w="2166"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5000-11000元</w:t>
            </w:r>
          </w:p>
        </w:tc>
        <w:tc>
          <w:tcPr>
            <w:tcW w:w="1867"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6000元</w:t>
            </w:r>
          </w:p>
        </w:tc>
        <w:tc>
          <w:tcPr>
            <w:tcW w:w="1939"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5000元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436" w:type="dxa"/>
            <w:vMerge w:val="continue"/>
            <w:tcBorders>
              <w:tl2br w:val="nil"/>
              <w:tr2bl w:val="nil"/>
            </w:tcBorders>
            <w:shd w:val="clear" w:color="auto" w:fill="auto"/>
            <w:vAlign w:val="center"/>
          </w:tcPr>
          <w:p>
            <w:pPr>
              <w:jc w:val="center"/>
              <w:textAlignment w:val="center"/>
              <w:rPr>
                <w:rFonts w:ascii="Arial" w:hAnsi="Arial" w:cs="Arial"/>
                <w:b/>
                <w:bCs/>
                <w:color w:val="000000"/>
                <w:sz w:val="18"/>
                <w:szCs w:val="18"/>
              </w:rPr>
            </w:pPr>
          </w:p>
        </w:tc>
        <w:tc>
          <w:tcPr>
            <w:tcW w:w="1353"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分销成交占比</w:t>
            </w:r>
          </w:p>
        </w:tc>
        <w:tc>
          <w:tcPr>
            <w:tcW w:w="2093"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11%</w:t>
            </w:r>
          </w:p>
        </w:tc>
        <w:tc>
          <w:tcPr>
            <w:tcW w:w="2166"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15%</w:t>
            </w:r>
          </w:p>
        </w:tc>
        <w:tc>
          <w:tcPr>
            <w:tcW w:w="1867"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25%</w:t>
            </w:r>
          </w:p>
        </w:tc>
        <w:tc>
          <w:tcPr>
            <w:tcW w:w="1939"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436" w:type="dxa"/>
            <w:vMerge w:val="continue"/>
            <w:tcBorders>
              <w:tl2br w:val="nil"/>
              <w:tr2bl w:val="nil"/>
            </w:tcBorders>
            <w:shd w:val="clear" w:color="auto" w:fill="auto"/>
            <w:vAlign w:val="center"/>
          </w:tcPr>
          <w:p>
            <w:pPr>
              <w:jc w:val="center"/>
              <w:textAlignment w:val="center"/>
              <w:rPr>
                <w:rFonts w:ascii="Arial" w:hAnsi="Arial" w:cs="Arial"/>
                <w:b/>
                <w:bCs/>
                <w:color w:val="000000"/>
                <w:sz w:val="18"/>
                <w:szCs w:val="18"/>
              </w:rPr>
            </w:pPr>
          </w:p>
        </w:tc>
        <w:tc>
          <w:tcPr>
            <w:tcW w:w="1353"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近期销售手段</w:t>
            </w:r>
          </w:p>
          <w:p>
            <w:pPr>
              <w:jc w:val="center"/>
              <w:textAlignment w:val="center"/>
              <w:rPr>
                <w:rFonts w:ascii="Arial" w:hAnsi="Arial" w:cs="Arial"/>
                <w:color w:val="000000"/>
                <w:sz w:val="18"/>
                <w:szCs w:val="18"/>
              </w:rPr>
            </w:pPr>
            <w:r>
              <w:rPr>
                <w:rFonts w:hint="eastAsia" w:ascii="Arial" w:hAnsi="Arial" w:cs="Arial"/>
                <w:color w:val="000000"/>
                <w:sz w:val="18"/>
                <w:szCs w:val="18"/>
              </w:rPr>
              <w:t>（含折扣、促销、老带新政策等）</w:t>
            </w:r>
          </w:p>
        </w:tc>
        <w:tc>
          <w:tcPr>
            <w:tcW w:w="2093"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万店同盟、凤凰通编外加佣</w:t>
            </w:r>
          </w:p>
        </w:tc>
        <w:tc>
          <w:tcPr>
            <w:tcW w:w="2166"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全民经纪人、老带新6000元、到访有礼、认购送家电、首付超50%额外99折、员工购房享额外优惠</w:t>
            </w:r>
          </w:p>
        </w:tc>
        <w:tc>
          <w:tcPr>
            <w:tcW w:w="1867"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A区高层立减20000元再享98折、A区洋房立减20000元</w:t>
            </w:r>
          </w:p>
        </w:tc>
        <w:tc>
          <w:tcPr>
            <w:tcW w:w="1939"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认购优惠15000元，按揭99折、按时签约99折，认购砸金蛋送家电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436" w:type="dxa"/>
            <w:vMerge w:val="continue"/>
            <w:tcBorders>
              <w:tl2br w:val="nil"/>
              <w:tr2bl w:val="nil"/>
            </w:tcBorders>
            <w:shd w:val="clear" w:color="auto" w:fill="auto"/>
            <w:vAlign w:val="center"/>
          </w:tcPr>
          <w:p>
            <w:pPr>
              <w:jc w:val="center"/>
              <w:textAlignment w:val="center"/>
              <w:rPr>
                <w:rFonts w:ascii="Arial" w:hAnsi="Arial" w:cs="Arial"/>
                <w:b/>
                <w:bCs/>
                <w:color w:val="000000"/>
                <w:sz w:val="18"/>
                <w:szCs w:val="18"/>
              </w:rPr>
            </w:pPr>
          </w:p>
        </w:tc>
        <w:tc>
          <w:tcPr>
            <w:tcW w:w="1353"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销售团队配置</w:t>
            </w:r>
          </w:p>
        </w:tc>
        <w:tc>
          <w:tcPr>
            <w:tcW w:w="2093"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案场13人</w:t>
            </w:r>
          </w:p>
        </w:tc>
        <w:tc>
          <w:tcPr>
            <w:tcW w:w="2166"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案场10人，外场8人</w:t>
            </w:r>
          </w:p>
        </w:tc>
        <w:tc>
          <w:tcPr>
            <w:tcW w:w="1867"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案场9人，外场9人</w:t>
            </w:r>
          </w:p>
        </w:tc>
        <w:tc>
          <w:tcPr>
            <w:tcW w:w="1939"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案场12人，外场10人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436" w:type="dxa"/>
            <w:vMerge w:val="continue"/>
            <w:tcBorders>
              <w:tl2br w:val="nil"/>
              <w:tr2bl w:val="nil"/>
            </w:tcBorders>
            <w:shd w:val="clear" w:color="auto" w:fill="auto"/>
            <w:vAlign w:val="center"/>
          </w:tcPr>
          <w:p>
            <w:pPr>
              <w:jc w:val="center"/>
              <w:textAlignment w:val="center"/>
              <w:rPr>
                <w:rFonts w:ascii="Arial" w:hAnsi="Arial" w:cs="Arial"/>
                <w:b/>
                <w:bCs/>
                <w:color w:val="000000"/>
                <w:sz w:val="18"/>
                <w:szCs w:val="18"/>
              </w:rPr>
            </w:pPr>
          </w:p>
        </w:tc>
        <w:tc>
          <w:tcPr>
            <w:tcW w:w="1353"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销售收入                                      （佣金点数、奖励情况）</w:t>
            </w:r>
          </w:p>
        </w:tc>
        <w:tc>
          <w:tcPr>
            <w:tcW w:w="2093"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千3.25-百1.2（对赌）</w:t>
            </w:r>
          </w:p>
        </w:tc>
        <w:tc>
          <w:tcPr>
            <w:tcW w:w="2166"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千5-千8</w:t>
            </w:r>
          </w:p>
        </w:tc>
        <w:tc>
          <w:tcPr>
            <w:tcW w:w="1867"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千2-千6</w:t>
            </w:r>
          </w:p>
        </w:tc>
        <w:tc>
          <w:tcPr>
            <w:tcW w:w="1939"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千2-千3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0" w:hRule="atLeast"/>
        </w:trPr>
        <w:tc>
          <w:tcPr>
            <w:tcW w:w="436" w:type="dxa"/>
            <w:vMerge w:val="restart"/>
            <w:tcBorders>
              <w:tl2br w:val="nil"/>
              <w:tr2bl w:val="nil"/>
            </w:tcBorders>
            <w:shd w:val="clear" w:color="auto" w:fill="auto"/>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优劣势</w:t>
            </w:r>
          </w:p>
          <w:p>
            <w:pPr>
              <w:jc w:val="center"/>
              <w:textAlignment w:val="center"/>
              <w:rPr>
                <w:rFonts w:ascii="Arial" w:hAnsi="Arial" w:cs="Arial"/>
                <w:b/>
                <w:bCs/>
                <w:color w:val="000000"/>
                <w:sz w:val="18"/>
                <w:szCs w:val="18"/>
              </w:rPr>
            </w:pPr>
            <w:r>
              <w:rPr>
                <w:rFonts w:hint="eastAsia" w:ascii="Arial" w:hAnsi="Arial" w:cs="Arial"/>
                <w:b/>
                <w:bCs/>
                <w:color w:val="000000"/>
                <w:sz w:val="18"/>
                <w:szCs w:val="18"/>
              </w:rPr>
              <w:t>对比</w:t>
            </w:r>
          </w:p>
        </w:tc>
        <w:tc>
          <w:tcPr>
            <w:tcW w:w="1353"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整体优势综述</w:t>
            </w:r>
          </w:p>
        </w:tc>
        <w:tc>
          <w:tcPr>
            <w:tcW w:w="2093"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大品牌开发商，交房办证有保障，全国前三物业，服务有保障，全新施工工艺，质量有保障，地处城东新区，未来发展潜力大</w:t>
            </w:r>
          </w:p>
        </w:tc>
        <w:tc>
          <w:tcPr>
            <w:tcW w:w="2166"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位于老城区，在长江边上，是江景房，万达商圈生活便捷</w:t>
            </w:r>
          </w:p>
        </w:tc>
        <w:tc>
          <w:tcPr>
            <w:tcW w:w="1867"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周边有中百仓储购物中心，实验小学玉湖分校</w:t>
            </w:r>
          </w:p>
        </w:tc>
        <w:tc>
          <w:tcPr>
            <w:tcW w:w="1939"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地处新老城区交汇处，交通便捷，周边游武穴滨江公园，万达商圈旁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8" w:hRule="atLeast"/>
        </w:trPr>
        <w:tc>
          <w:tcPr>
            <w:tcW w:w="436" w:type="dxa"/>
            <w:vMerge w:val="continue"/>
            <w:tcBorders>
              <w:tl2br w:val="nil"/>
              <w:tr2bl w:val="nil"/>
            </w:tcBorders>
            <w:shd w:val="clear" w:color="auto" w:fill="auto"/>
            <w:vAlign w:val="center"/>
          </w:tcPr>
          <w:p>
            <w:pPr>
              <w:jc w:val="center"/>
              <w:textAlignment w:val="center"/>
              <w:rPr>
                <w:rFonts w:ascii="Arial" w:hAnsi="Arial" w:cs="Arial"/>
                <w:color w:val="000000"/>
                <w:sz w:val="18"/>
                <w:szCs w:val="18"/>
              </w:rPr>
            </w:pPr>
          </w:p>
        </w:tc>
        <w:tc>
          <w:tcPr>
            <w:tcW w:w="1353"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整体劣势综述</w:t>
            </w:r>
          </w:p>
        </w:tc>
        <w:tc>
          <w:tcPr>
            <w:tcW w:w="2093"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总价高，带装修可改造空间较小，期房交付时间较晚，周边商业配套不成熟，学区认可度较低</w:t>
            </w:r>
          </w:p>
        </w:tc>
        <w:tc>
          <w:tcPr>
            <w:tcW w:w="2166"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以前地块是武穴广济药业，地块有影响。</w:t>
            </w:r>
          </w:p>
        </w:tc>
        <w:tc>
          <w:tcPr>
            <w:tcW w:w="1867"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靠近城西，那边周边规划不好，污染比较严重</w:t>
            </w:r>
          </w:p>
        </w:tc>
        <w:tc>
          <w:tcPr>
            <w:tcW w:w="1939"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整个项目7字型地块，周边民房较多，规划不完善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36" w:type="dxa"/>
            <w:vMerge w:val="continue"/>
            <w:tcBorders>
              <w:tl2br w:val="nil"/>
              <w:tr2bl w:val="nil"/>
            </w:tcBorders>
            <w:shd w:val="clear" w:color="auto" w:fill="auto"/>
            <w:vAlign w:val="center"/>
          </w:tcPr>
          <w:p>
            <w:pPr>
              <w:jc w:val="center"/>
              <w:textAlignment w:val="center"/>
              <w:rPr>
                <w:rFonts w:ascii="Arial" w:hAnsi="Arial" w:cs="Arial"/>
                <w:color w:val="000000"/>
                <w:sz w:val="18"/>
                <w:szCs w:val="18"/>
              </w:rPr>
            </w:pPr>
          </w:p>
        </w:tc>
        <w:tc>
          <w:tcPr>
            <w:tcW w:w="1353"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价值卖点</w:t>
            </w:r>
          </w:p>
        </w:tc>
        <w:tc>
          <w:tcPr>
            <w:tcW w:w="2093"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品牌房企、四新工艺、全国前三物业</w:t>
            </w:r>
          </w:p>
        </w:tc>
        <w:tc>
          <w:tcPr>
            <w:tcW w:w="2166"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江景房，在万达商业片，靠近老城区生活便利。</w:t>
            </w:r>
          </w:p>
        </w:tc>
        <w:tc>
          <w:tcPr>
            <w:tcW w:w="1867"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价格便宜，户型还可以，旁边有武穴目前最好的小学。</w:t>
            </w:r>
          </w:p>
        </w:tc>
        <w:tc>
          <w:tcPr>
            <w:tcW w:w="1939" w:type="dxa"/>
            <w:tcBorders>
              <w:tl2br w:val="nil"/>
              <w:tr2bl w:val="nil"/>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现房即买即办证，交通便捷</w:t>
            </w:r>
          </w:p>
        </w:tc>
      </w:tr>
    </w:tbl>
    <w:p>
      <w:pPr>
        <w:pStyle w:val="7"/>
        <w:spacing w:line="480" w:lineRule="auto"/>
        <w:rPr>
          <w:rFonts w:ascii="宋体" w:hAnsi="宋体" w:cs="宋体"/>
          <w:b/>
          <w:sz w:val="21"/>
          <w:szCs w:val="21"/>
        </w:rPr>
      </w:pPr>
      <w:r>
        <w:rPr>
          <w:rFonts w:hint="eastAsia" w:ascii="宋体" w:hAnsi="宋体" w:cs="宋体"/>
          <w:b/>
          <w:sz w:val="21"/>
          <w:szCs w:val="21"/>
        </w:rPr>
        <w:t>11.5 土地成交量分析</w:t>
      </w:r>
    </w:p>
    <w:p>
      <w:pPr>
        <w:pStyle w:val="17"/>
        <w:spacing w:after="0" w:line="480" w:lineRule="auto"/>
        <w:ind w:firstLineChars="200"/>
        <w:rPr>
          <w:rFonts w:ascii="Arial" w:hAnsi="Arial" w:cs="Arial"/>
          <w:bCs/>
          <w:kern w:val="0"/>
          <w:szCs w:val="21"/>
        </w:rPr>
      </w:pPr>
      <w:r>
        <w:rPr>
          <w:rFonts w:ascii="Arial" w:hAnsi="Arial" w:cs="Arial"/>
          <w:bCs/>
          <w:kern w:val="0"/>
          <w:szCs w:val="21"/>
        </w:rPr>
        <w:t>本月项目所在区域暂无土地成交记录</w:t>
      </w:r>
    </w:p>
    <w:p>
      <w:pPr>
        <w:pStyle w:val="17"/>
        <w:spacing w:after="0" w:line="480" w:lineRule="auto"/>
        <w:ind w:firstLineChars="200"/>
        <w:rPr>
          <w:rFonts w:ascii="Arial" w:hAnsi="Arial" w:cs="Arial"/>
          <w:bCs/>
          <w:kern w:val="0"/>
          <w:szCs w:val="21"/>
        </w:rPr>
      </w:pPr>
    </w:p>
    <w:p>
      <w:pPr>
        <w:pStyle w:val="2"/>
        <w:numPr>
          <w:ilvl w:val="0"/>
          <w:numId w:val="3"/>
        </w:numPr>
        <w:spacing w:before="300" w:after="300" w:line="360" w:lineRule="exact"/>
        <w:rPr>
          <w:rFonts w:ascii="宋体" w:hAnsi="宋体" w:eastAsia="宋体"/>
          <w:sz w:val="21"/>
          <w:szCs w:val="21"/>
        </w:rPr>
      </w:pPr>
      <w:bookmarkStart w:id="119" w:name="_Toc30068"/>
      <w:bookmarkStart w:id="120" w:name="_Toc30846"/>
      <w:bookmarkStart w:id="121" w:name="_Toc15443"/>
      <w:bookmarkStart w:id="122" w:name="_Toc27822"/>
      <w:bookmarkStart w:id="123" w:name="_Toc17878"/>
      <w:bookmarkStart w:id="124" w:name="_Toc8786"/>
      <w:bookmarkStart w:id="125" w:name="_Toc28594"/>
      <w:bookmarkStart w:id="126" w:name="_Toc22083"/>
      <w:bookmarkStart w:id="127" w:name="_Toc20286"/>
      <w:bookmarkStart w:id="128" w:name="_Toc2291"/>
      <w:r>
        <w:rPr>
          <w:rFonts w:hint="eastAsia" w:ascii="宋体" w:hAnsi="宋体" w:eastAsia="宋体"/>
          <w:sz w:val="21"/>
          <w:szCs w:val="21"/>
        </w:rPr>
        <w:t>项目公司8月份资金计划执行情况</w:t>
      </w:r>
      <w:bookmarkEnd w:id="119"/>
      <w:bookmarkEnd w:id="120"/>
      <w:bookmarkEnd w:id="121"/>
    </w:p>
    <w:p>
      <w:pPr>
        <w:jc w:val="center"/>
      </w:pPr>
      <w:r>
        <w:rPr>
          <w:rFonts w:hint="eastAsia" w:ascii="宋体" w:hAnsi="宋体" w:cs="宋体"/>
          <w:b/>
          <w:bCs/>
          <w:color w:val="000000"/>
          <w:sz w:val="21"/>
          <w:szCs w:val="21"/>
        </w:rPr>
        <w:t>表十八：</w:t>
      </w:r>
      <w:r>
        <w:rPr>
          <w:rFonts w:hint="eastAsia" w:ascii="宋体" w:hAnsi="宋体" w:cs="宋体"/>
          <w:b/>
          <w:bCs/>
          <w:sz w:val="21"/>
          <w:szCs w:val="21"/>
        </w:rPr>
        <w:t>2021年08月资金计划执行情况（单位：万元）</w:t>
      </w:r>
    </w:p>
    <w:tbl>
      <w:tblPr>
        <w:tblStyle w:val="18"/>
        <w:tblW w:w="0" w:type="auto"/>
        <w:tblInd w:w="96" w:type="dxa"/>
        <w:tblLayout w:type="fixed"/>
        <w:tblCellMar>
          <w:top w:w="0" w:type="dxa"/>
          <w:left w:w="108" w:type="dxa"/>
          <w:bottom w:w="0" w:type="dxa"/>
          <w:right w:w="108" w:type="dxa"/>
        </w:tblCellMar>
      </w:tblPr>
      <w:tblGrid>
        <w:gridCol w:w="552"/>
        <w:gridCol w:w="1357"/>
        <w:gridCol w:w="1512"/>
        <w:gridCol w:w="1308"/>
        <w:gridCol w:w="996"/>
        <w:gridCol w:w="3922"/>
      </w:tblGrid>
      <w:tr>
        <w:tblPrEx>
          <w:tblCellMar>
            <w:top w:w="0" w:type="dxa"/>
            <w:left w:w="108" w:type="dxa"/>
            <w:bottom w:w="0" w:type="dxa"/>
            <w:right w:w="108" w:type="dxa"/>
          </w:tblCellMar>
        </w:tblPrEx>
        <w:trPr>
          <w:trHeight w:val="640" w:hRule="atLeast"/>
        </w:trPr>
        <w:tc>
          <w:tcPr>
            <w:tcW w:w="552" w:type="dxa"/>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序号</w:t>
            </w:r>
          </w:p>
        </w:tc>
        <w:tc>
          <w:tcPr>
            <w:tcW w:w="1357" w:type="dxa"/>
            <w:tcBorders>
              <w:top w:val="single" w:color="000000" w:sz="8" w:space="0"/>
              <w:left w:val="nil"/>
              <w:bottom w:val="single" w:color="000000" w:sz="8" w:space="0"/>
              <w:right w:val="single" w:color="000000" w:sz="8"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支出项目</w:t>
            </w:r>
          </w:p>
        </w:tc>
        <w:tc>
          <w:tcPr>
            <w:tcW w:w="1512" w:type="dxa"/>
            <w:tcBorders>
              <w:top w:val="single" w:color="000000" w:sz="8" w:space="0"/>
              <w:left w:val="nil"/>
              <w:bottom w:val="single" w:color="000000" w:sz="8" w:space="0"/>
              <w:right w:val="single" w:color="000000" w:sz="8" w:space="0"/>
            </w:tcBorders>
            <w:shd w:val="clear" w:color="auto" w:fill="auto"/>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计划金额（万元）</w:t>
            </w:r>
          </w:p>
        </w:tc>
        <w:tc>
          <w:tcPr>
            <w:tcW w:w="1308" w:type="dxa"/>
            <w:tcBorders>
              <w:top w:val="single" w:color="000000" w:sz="8" w:space="0"/>
              <w:left w:val="nil"/>
              <w:bottom w:val="single" w:color="000000" w:sz="8" w:space="0"/>
              <w:right w:val="single" w:color="000000" w:sz="8" w:space="0"/>
            </w:tcBorders>
            <w:shd w:val="clear" w:color="auto" w:fill="auto"/>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实际金额</w:t>
            </w:r>
            <w:r>
              <w:rPr>
                <w:rFonts w:hint="eastAsia" w:ascii="Arial" w:hAnsi="Arial" w:cs="Arial"/>
                <w:b/>
                <w:bCs/>
                <w:color w:val="000000"/>
                <w:sz w:val="18"/>
                <w:szCs w:val="18"/>
              </w:rPr>
              <w:br w:type="textWrapping"/>
            </w:r>
            <w:r>
              <w:rPr>
                <w:rFonts w:ascii="Arial" w:hAnsi="Arial" w:cs="Arial"/>
                <w:b/>
                <w:bCs/>
                <w:color w:val="000000"/>
                <w:sz w:val="18"/>
                <w:szCs w:val="18"/>
              </w:rPr>
              <w:t>(</w:t>
            </w:r>
            <w:r>
              <w:rPr>
                <w:rFonts w:hint="eastAsia" w:ascii="Arial" w:hAnsi="Arial" w:cs="Arial"/>
                <w:b/>
                <w:bCs/>
                <w:color w:val="000000"/>
                <w:sz w:val="18"/>
                <w:szCs w:val="18"/>
              </w:rPr>
              <w:t>万元）</w:t>
            </w:r>
          </w:p>
        </w:tc>
        <w:tc>
          <w:tcPr>
            <w:tcW w:w="996" w:type="dxa"/>
            <w:tcBorders>
              <w:top w:val="single" w:color="000000" w:sz="8" w:space="0"/>
              <w:left w:val="nil"/>
              <w:bottom w:val="single" w:color="000000" w:sz="8" w:space="0"/>
              <w:right w:val="single" w:color="000000" w:sz="8" w:space="0"/>
            </w:tcBorders>
            <w:shd w:val="clear" w:color="auto" w:fill="auto"/>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差异金额</w:t>
            </w:r>
            <w:r>
              <w:rPr>
                <w:rFonts w:ascii="Arial" w:hAnsi="Arial" w:cs="Arial"/>
                <w:b/>
                <w:bCs/>
                <w:color w:val="000000"/>
                <w:sz w:val="18"/>
                <w:szCs w:val="18"/>
              </w:rPr>
              <w:br w:type="textWrapping"/>
            </w:r>
            <w:r>
              <w:rPr>
                <w:rFonts w:hint="eastAsia" w:ascii="Arial" w:hAnsi="Arial" w:cs="Arial"/>
                <w:b/>
                <w:bCs/>
                <w:color w:val="000000"/>
                <w:sz w:val="18"/>
                <w:szCs w:val="18"/>
              </w:rPr>
              <w:t>（万元）</w:t>
            </w:r>
          </w:p>
        </w:tc>
        <w:tc>
          <w:tcPr>
            <w:tcW w:w="3922" w:type="dxa"/>
            <w:tcBorders>
              <w:top w:val="single" w:color="000000" w:sz="8" w:space="0"/>
              <w:left w:val="nil"/>
              <w:bottom w:val="single" w:color="000000" w:sz="8" w:space="0"/>
              <w:right w:val="single" w:color="000000" w:sz="8" w:space="0"/>
            </w:tcBorders>
            <w:shd w:val="clear" w:color="auto" w:fill="auto"/>
            <w:vAlign w:val="center"/>
          </w:tcPr>
          <w:p>
            <w:pPr>
              <w:jc w:val="center"/>
              <w:textAlignment w:val="center"/>
              <w:rPr>
                <w:rFonts w:ascii="Arial" w:hAnsi="Arial" w:cs="Arial"/>
                <w:b/>
                <w:bCs/>
                <w:color w:val="000000"/>
                <w:sz w:val="18"/>
                <w:szCs w:val="18"/>
              </w:rPr>
            </w:pPr>
            <w:r>
              <w:rPr>
                <w:rFonts w:ascii="Arial" w:hAnsi="Arial" w:cs="Arial"/>
                <w:b/>
                <w:bCs/>
                <w:color w:val="000000"/>
                <w:sz w:val="18"/>
                <w:szCs w:val="18"/>
              </w:rPr>
              <w:t>备注</w:t>
            </w:r>
          </w:p>
        </w:tc>
      </w:tr>
      <w:tr>
        <w:tblPrEx>
          <w:tblCellMar>
            <w:top w:w="0" w:type="dxa"/>
            <w:left w:w="108" w:type="dxa"/>
            <w:bottom w:w="0" w:type="dxa"/>
            <w:right w:w="108" w:type="dxa"/>
          </w:tblCellMar>
        </w:tblPrEx>
        <w:trPr>
          <w:trHeight w:val="687" w:hRule="atLeast"/>
        </w:trPr>
        <w:tc>
          <w:tcPr>
            <w:tcW w:w="552" w:type="dxa"/>
            <w:tcBorders>
              <w:top w:val="nil"/>
              <w:left w:val="single" w:color="000000" w:sz="8" w:space="0"/>
              <w:bottom w:val="single" w:color="000000" w:sz="8" w:space="0"/>
              <w:right w:val="single" w:color="000000" w:sz="8"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1</w:t>
            </w:r>
          </w:p>
        </w:tc>
        <w:tc>
          <w:tcPr>
            <w:tcW w:w="1357" w:type="dxa"/>
            <w:tcBorders>
              <w:top w:val="nil"/>
              <w:left w:val="nil"/>
              <w:bottom w:val="single" w:color="000000" w:sz="8" w:space="0"/>
              <w:right w:val="single" w:color="000000" w:sz="8"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营销费用</w:t>
            </w:r>
          </w:p>
        </w:tc>
        <w:tc>
          <w:tcPr>
            <w:tcW w:w="1512" w:type="dxa"/>
            <w:tcBorders>
              <w:top w:val="nil"/>
              <w:left w:val="nil"/>
              <w:bottom w:val="single" w:color="000000" w:sz="8" w:space="0"/>
              <w:right w:val="single" w:color="000000" w:sz="8" w:space="0"/>
            </w:tcBorders>
            <w:shd w:val="clear" w:color="auto" w:fill="auto"/>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3</w:t>
            </w:r>
            <w:r>
              <w:rPr>
                <w:rFonts w:ascii="Arial" w:hAnsi="Arial" w:cs="Arial"/>
                <w:color w:val="000000"/>
                <w:sz w:val="18"/>
                <w:szCs w:val="18"/>
              </w:rPr>
              <w:t xml:space="preserve">0.00 </w:t>
            </w:r>
          </w:p>
        </w:tc>
        <w:tc>
          <w:tcPr>
            <w:tcW w:w="1308" w:type="dxa"/>
            <w:tcBorders>
              <w:top w:val="nil"/>
              <w:left w:val="nil"/>
              <w:bottom w:val="single" w:color="000000" w:sz="8" w:space="0"/>
              <w:right w:val="single" w:color="000000" w:sz="8" w:space="0"/>
            </w:tcBorders>
            <w:shd w:val="clear" w:color="auto" w:fill="auto"/>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55.00</w:t>
            </w:r>
            <w:r>
              <w:rPr>
                <w:rFonts w:ascii="Arial" w:hAnsi="Arial" w:cs="Arial"/>
                <w:color w:val="000000"/>
                <w:sz w:val="18"/>
                <w:szCs w:val="18"/>
              </w:rPr>
              <w:t xml:space="preserve"> </w:t>
            </w:r>
          </w:p>
        </w:tc>
        <w:tc>
          <w:tcPr>
            <w:tcW w:w="996" w:type="dxa"/>
            <w:tcBorders>
              <w:top w:val="nil"/>
              <w:left w:val="nil"/>
              <w:bottom w:val="single" w:color="000000" w:sz="8" w:space="0"/>
              <w:right w:val="single" w:color="000000" w:sz="8" w:space="0"/>
            </w:tcBorders>
            <w:shd w:val="clear" w:color="auto" w:fill="auto"/>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-25.00</w:t>
            </w:r>
            <w:r>
              <w:rPr>
                <w:rFonts w:ascii="Arial" w:hAnsi="Arial" w:cs="Arial"/>
                <w:color w:val="000000"/>
                <w:sz w:val="18"/>
                <w:szCs w:val="18"/>
              </w:rPr>
              <w:t xml:space="preserve"> </w:t>
            </w:r>
          </w:p>
        </w:tc>
        <w:tc>
          <w:tcPr>
            <w:tcW w:w="3922" w:type="dxa"/>
            <w:tcBorders>
              <w:top w:val="nil"/>
              <w:left w:val="nil"/>
              <w:bottom w:val="single" w:color="000000" w:sz="8" w:space="0"/>
              <w:right w:val="single" w:color="000000" w:sz="8"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含开盘策划、营销物料、营销推广等上半年未支付营销费用</w:t>
            </w:r>
          </w:p>
        </w:tc>
      </w:tr>
      <w:tr>
        <w:tblPrEx>
          <w:tblCellMar>
            <w:top w:w="0" w:type="dxa"/>
            <w:left w:w="108" w:type="dxa"/>
            <w:bottom w:w="0" w:type="dxa"/>
            <w:right w:w="108" w:type="dxa"/>
          </w:tblCellMar>
        </w:tblPrEx>
        <w:trPr>
          <w:trHeight w:val="480" w:hRule="atLeast"/>
        </w:trPr>
        <w:tc>
          <w:tcPr>
            <w:tcW w:w="552" w:type="dxa"/>
            <w:tcBorders>
              <w:top w:val="nil"/>
              <w:left w:val="single" w:color="000000" w:sz="8" w:space="0"/>
              <w:bottom w:val="single" w:color="000000" w:sz="8" w:space="0"/>
              <w:right w:val="single" w:color="000000" w:sz="8"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2</w:t>
            </w:r>
          </w:p>
        </w:tc>
        <w:tc>
          <w:tcPr>
            <w:tcW w:w="1357" w:type="dxa"/>
            <w:tcBorders>
              <w:top w:val="nil"/>
              <w:left w:val="nil"/>
              <w:bottom w:val="single" w:color="000000" w:sz="8" w:space="0"/>
              <w:right w:val="single" w:color="000000" w:sz="8"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日常管理类</w:t>
            </w:r>
          </w:p>
        </w:tc>
        <w:tc>
          <w:tcPr>
            <w:tcW w:w="1512" w:type="dxa"/>
            <w:tcBorders>
              <w:top w:val="nil"/>
              <w:left w:val="nil"/>
              <w:bottom w:val="single" w:color="000000" w:sz="8" w:space="0"/>
              <w:right w:val="single" w:color="000000" w:sz="8" w:space="0"/>
            </w:tcBorders>
            <w:shd w:val="clear" w:color="auto" w:fill="auto"/>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6</w:t>
            </w:r>
            <w:r>
              <w:rPr>
                <w:rFonts w:ascii="Arial" w:hAnsi="Arial" w:cs="Arial"/>
                <w:color w:val="000000"/>
                <w:sz w:val="18"/>
                <w:szCs w:val="18"/>
              </w:rPr>
              <w:t xml:space="preserve">0.00 </w:t>
            </w:r>
          </w:p>
        </w:tc>
        <w:tc>
          <w:tcPr>
            <w:tcW w:w="1308" w:type="dxa"/>
            <w:tcBorders>
              <w:top w:val="nil"/>
              <w:left w:val="nil"/>
              <w:bottom w:val="single" w:color="000000" w:sz="8" w:space="0"/>
              <w:right w:val="single" w:color="000000" w:sz="8" w:space="0"/>
            </w:tcBorders>
            <w:shd w:val="clear" w:color="auto" w:fill="auto"/>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51.78</w:t>
            </w:r>
            <w:r>
              <w:rPr>
                <w:rFonts w:ascii="Arial" w:hAnsi="Arial" w:cs="Arial"/>
                <w:color w:val="000000"/>
                <w:sz w:val="18"/>
                <w:szCs w:val="18"/>
              </w:rPr>
              <w:t xml:space="preserve"> </w:t>
            </w:r>
          </w:p>
        </w:tc>
        <w:tc>
          <w:tcPr>
            <w:tcW w:w="996" w:type="dxa"/>
            <w:tcBorders>
              <w:top w:val="nil"/>
              <w:left w:val="nil"/>
              <w:bottom w:val="single" w:color="000000" w:sz="8" w:space="0"/>
              <w:right w:val="single" w:color="000000" w:sz="8" w:space="0"/>
            </w:tcBorders>
            <w:shd w:val="clear" w:color="auto" w:fill="auto"/>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8.22</w:t>
            </w:r>
            <w:r>
              <w:rPr>
                <w:rFonts w:ascii="Arial" w:hAnsi="Arial" w:cs="Arial"/>
                <w:color w:val="000000"/>
                <w:sz w:val="18"/>
                <w:szCs w:val="18"/>
              </w:rPr>
              <w:t xml:space="preserve"> </w:t>
            </w:r>
          </w:p>
        </w:tc>
        <w:tc>
          <w:tcPr>
            <w:tcW w:w="3922" w:type="dxa"/>
            <w:tcBorders>
              <w:top w:val="nil"/>
              <w:left w:val="nil"/>
              <w:bottom w:val="single" w:color="000000" w:sz="8" w:space="0"/>
              <w:right w:val="single" w:color="000000" w:sz="8"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含人员工资、报销、办公管理类等费用</w:t>
            </w:r>
          </w:p>
        </w:tc>
      </w:tr>
      <w:tr>
        <w:tblPrEx>
          <w:tblCellMar>
            <w:top w:w="0" w:type="dxa"/>
            <w:left w:w="108" w:type="dxa"/>
            <w:bottom w:w="0" w:type="dxa"/>
            <w:right w:w="108" w:type="dxa"/>
          </w:tblCellMar>
        </w:tblPrEx>
        <w:trPr>
          <w:trHeight w:val="447" w:hRule="atLeast"/>
        </w:trPr>
        <w:tc>
          <w:tcPr>
            <w:tcW w:w="552" w:type="dxa"/>
            <w:tcBorders>
              <w:top w:val="nil"/>
              <w:left w:val="single" w:color="000000" w:sz="8" w:space="0"/>
              <w:bottom w:val="single" w:color="000000" w:sz="8" w:space="0"/>
              <w:right w:val="single" w:color="000000" w:sz="8"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3</w:t>
            </w:r>
          </w:p>
        </w:tc>
        <w:tc>
          <w:tcPr>
            <w:tcW w:w="1357" w:type="dxa"/>
            <w:tcBorders>
              <w:top w:val="nil"/>
              <w:left w:val="nil"/>
              <w:bottom w:val="single" w:color="000000" w:sz="8" w:space="0"/>
              <w:right w:val="single" w:color="000000" w:sz="8"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税金</w:t>
            </w:r>
          </w:p>
        </w:tc>
        <w:tc>
          <w:tcPr>
            <w:tcW w:w="1512" w:type="dxa"/>
            <w:tcBorders>
              <w:top w:val="nil"/>
              <w:left w:val="nil"/>
              <w:bottom w:val="single" w:color="000000" w:sz="8" w:space="0"/>
              <w:right w:val="single" w:color="000000" w:sz="8" w:space="0"/>
            </w:tcBorders>
            <w:shd w:val="clear" w:color="auto" w:fill="auto"/>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82</w:t>
            </w:r>
            <w:r>
              <w:rPr>
                <w:rFonts w:ascii="Arial" w:hAnsi="Arial" w:cs="Arial"/>
                <w:color w:val="000000"/>
                <w:sz w:val="18"/>
                <w:szCs w:val="18"/>
              </w:rPr>
              <w:t xml:space="preserve">.00 </w:t>
            </w:r>
          </w:p>
        </w:tc>
        <w:tc>
          <w:tcPr>
            <w:tcW w:w="1308" w:type="dxa"/>
            <w:tcBorders>
              <w:top w:val="nil"/>
              <w:left w:val="nil"/>
              <w:bottom w:val="single" w:color="000000" w:sz="8" w:space="0"/>
              <w:right w:val="single" w:color="000000" w:sz="8" w:space="0"/>
            </w:tcBorders>
            <w:shd w:val="clear" w:color="auto" w:fill="auto"/>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82.35</w:t>
            </w:r>
            <w:r>
              <w:rPr>
                <w:rFonts w:ascii="Arial" w:hAnsi="Arial" w:cs="Arial"/>
                <w:color w:val="000000"/>
                <w:sz w:val="18"/>
                <w:szCs w:val="18"/>
              </w:rPr>
              <w:t xml:space="preserve"> </w:t>
            </w:r>
          </w:p>
        </w:tc>
        <w:tc>
          <w:tcPr>
            <w:tcW w:w="996" w:type="dxa"/>
            <w:tcBorders>
              <w:top w:val="nil"/>
              <w:left w:val="nil"/>
              <w:bottom w:val="single" w:color="000000" w:sz="8" w:space="0"/>
              <w:right w:val="single" w:color="000000" w:sz="8" w:space="0"/>
            </w:tcBorders>
            <w:shd w:val="clear" w:color="auto" w:fill="auto"/>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-0.35</w:t>
            </w:r>
            <w:r>
              <w:rPr>
                <w:rFonts w:ascii="Arial" w:hAnsi="Arial" w:cs="Arial"/>
                <w:color w:val="000000"/>
                <w:sz w:val="18"/>
                <w:szCs w:val="18"/>
              </w:rPr>
              <w:t xml:space="preserve"> </w:t>
            </w:r>
          </w:p>
        </w:tc>
        <w:tc>
          <w:tcPr>
            <w:tcW w:w="3922" w:type="dxa"/>
            <w:tcBorders>
              <w:top w:val="nil"/>
              <w:left w:val="nil"/>
              <w:bottom w:val="single" w:color="000000" w:sz="8" w:space="0"/>
              <w:right w:val="single" w:color="000000" w:sz="8"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据实由国家金库武穴市支库自动扣取</w:t>
            </w:r>
          </w:p>
        </w:tc>
      </w:tr>
      <w:tr>
        <w:tblPrEx>
          <w:tblCellMar>
            <w:top w:w="0" w:type="dxa"/>
            <w:left w:w="108" w:type="dxa"/>
            <w:bottom w:w="0" w:type="dxa"/>
            <w:right w:w="108" w:type="dxa"/>
          </w:tblCellMar>
        </w:tblPrEx>
        <w:trPr>
          <w:trHeight w:val="675" w:hRule="atLeast"/>
        </w:trPr>
        <w:tc>
          <w:tcPr>
            <w:tcW w:w="552" w:type="dxa"/>
            <w:tcBorders>
              <w:top w:val="nil"/>
              <w:left w:val="single" w:color="000000" w:sz="8" w:space="0"/>
              <w:bottom w:val="single" w:color="000000" w:sz="8" w:space="0"/>
              <w:right w:val="single" w:color="000000" w:sz="8"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4</w:t>
            </w:r>
          </w:p>
        </w:tc>
        <w:tc>
          <w:tcPr>
            <w:tcW w:w="1357" w:type="dxa"/>
            <w:tcBorders>
              <w:top w:val="nil"/>
              <w:left w:val="nil"/>
              <w:bottom w:val="single" w:color="000000" w:sz="8" w:space="0"/>
              <w:right w:val="single" w:color="000000" w:sz="8"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开发工程支出</w:t>
            </w:r>
          </w:p>
        </w:tc>
        <w:tc>
          <w:tcPr>
            <w:tcW w:w="1512" w:type="dxa"/>
            <w:tcBorders>
              <w:top w:val="nil"/>
              <w:left w:val="nil"/>
              <w:bottom w:val="single" w:color="000000" w:sz="8" w:space="0"/>
              <w:right w:val="single" w:color="000000" w:sz="8" w:space="0"/>
            </w:tcBorders>
            <w:shd w:val="clear" w:color="auto" w:fill="auto"/>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1915.80</w:t>
            </w:r>
            <w:r>
              <w:rPr>
                <w:rFonts w:ascii="Arial" w:hAnsi="Arial" w:cs="Arial"/>
                <w:color w:val="000000"/>
                <w:sz w:val="18"/>
                <w:szCs w:val="18"/>
              </w:rPr>
              <w:t xml:space="preserve"> </w:t>
            </w:r>
          </w:p>
        </w:tc>
        <w:tc>
          <w:tcPr>
            <w:tcW w:w="1308" w:type="dxa"/>
            <w:tcBorders>
              <w:top w:val="nil"/>
              <w:left w:val="nil"/>
              <w:bottom w:val="single" w:color="000000" w:sz="8" w:space="0"/>
              <w:right w:val="single" w:color="000000" w:sz="8" w:space="0"/>
            </w:tcBorders>
            <w:shd w:val="clear" w:color="auto" w:fill="auto"/>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2,152.12</w:t>
            </w:r>
            <w:r>
              <w:rPr>
                <w:rFonts w:ascii="Arial" w:hAnsi="Arial" w:cs="Arial"/>
                <w:color w:val="000000"/>
                <w:sz w:val="18"/>
                <w:szCs w:val="18"/>
              </w:rPr>
              <w:t xml:space="preserve"> </w:t>
            </w:r>
          </w:p>
        </w:tc>
        <w:tc>
          <w:tcPr>
            <w:tcW w:w="996" w:type="dxa"/>
            <w:tcBorders>
              <w:top w:val="nil"/>
              <w:left w:val="nil"/>
              <w:bottom w:val="single" w:color="000000" w:sz="8" w:space="0"/>
              <w:right w:val="single" w:color="000000" w:sz="8" w:space="0"/>
            </w:tcBorders>
            <w:shd w:val="clear" w:color="auto" w:fill="auto"/>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-236.32</w:t>
            </w:r>
            <w:r>
              <w:rPr>
                <w:rFonts w:ascii="Arial" w:hAnsi="Arial" w:cs="Arial"/>
                <w:color w:val="000000"/>
                <w:sz w:val="18"/>
                <w:szCs w:val="18"/>
              </w:rPr>
              <w:t xml:space="preserve"> </w:t>
            </w:r>
          </w:p>
        </w:tc>
        <w:tc>
          <w:tcPr>
            <w:tcW w:w="3922" w:type="dxa"/>
            <w:tcBorders>
              <w:top w:val="nil"/>
              <w:left w:val="nil"/>
              <w:bottom w:val="single" w:color="000000" w:sz="8" w:space="0"/>
              <w:right w:val="single" w:color="000000" w:sz="8"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包含经审核后以银行付现的工程费541.97万元及供应链第三方放款的1610.16万元</w:t>
            </w:r>
          </w:p>
        </w:tc>
      </w:tr>
      <w:tr>
        <w:tblPrEx>
          <w:tblCellMar>
            <w:top w:w="0" w:type="dxa"/>
            <w:left w:w="108" w:type="dxa"/>
            <w:bottom w:w="0" w:type="dxa"/>
            <w:right w:w="108" w:type="dxa"/>
          </w:tblCellMar>
        </w:tblPrEx>
        <w:trPr>
          <w:trHeight w:val="447" w:hRule="atLeast"/>
        </w:trPr>
        <w:tc>
          <w:tcPr>
            <w:tcW w:w="552" w:type="dxa"/>
            <w:tcBorders>
              <w:top w:val="nil"/>
              <w:left w:val="single" w:color="000000" w:sz="8" w:space="0"/>
              <w:bottom w:val="single" w:color="000000" w:sz="8" w:space="0"/>
              <w:right w:val="single" w:color="000000" w:sz="8"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5</w:t>
            </w:r>
          </w:p>
        </w:tc>
        <w:tc>
          <w:tcPr>
            <w:tcW w:w="1357" w:type="dxa"/>
            <w:tcBorders>
              <w:top w:val="nil"/>
              <w:left w:val="nil"/>
              <w:bottom w:val="single" w:color="000000" w:sz="8" w:space="0"/>
              <w:right w:val="single" w:color="000000" w:sz="8"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财务类费用</w:t>
            </w:r>
          </w:p>
        </w:tc>
        <w:tc>
          <w:tcPr>
            <w:tcW w:w="1512" w:type="dxa"/>
            <w:tcBorders>
              <w:top w:val="nil"/>
              <w:left w:val="nil"/>
              <w:bottom w:val="single" w:color="000000" w:sz="8" w:space="0"/>
              <w:right w:val="single" w:color="000000" w:sz="8" w:space="0"/>
            </w:tcBorders>
            <w:shd w:val="clear" w:color="auto" w:fill="auto"/>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w:t>
            </w:r>
            <w:r>
              <w:rPr>
                <w:rFonts w:ascii="Arial" w:hAnsi="Arial" w:cs="Arial"/>
                <w:color w:val="000000"/>
                <w:sz w:val="18"/>
                <w:szCs w:val="18"/>
              </w:rPr>
              <w:t xml:space="preserve"> </w:t>
            </w:r>
          </w:p>
        </w:tc>
        <w:tc>
          <w:tcPr>
            <w:tcW w:w="1308" w:type="dxa"/>
            <w:tcBorders>
              <w:top w:val="nil"/>
              <w:left w:val="nil"/>
              <w:bottom w:val="single" w:color="000000" w:sz="8" w:space="0"/>
              <w:right w:val="single" w:color="000000" w:sz="8" w:space="0"/>
            </w:tcBorders>
            <w:shd w:val="clear" w:color="auto" w:fill="auto"/>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0.21</w:t>
            </w:r>
            <w:r>
              <w:rPr>
                <w:rFonts w:ascii="Arial" w:hAnsi="Arial" w:cs="Arial"/>
                <w:color w:val="000000"/>
                <w:sz w:val="18"/>
                <w:szCs w:val="18"/>
              </w:rPr>
              <w:t xml:space="preserve"> </w:t>
            </w:r>
          </w:p>
        </w:tc>
        <w:tc>
          <w:tcPr>
            <w:tcW w:w="996" w:type="dxa"/>
            <w:tcBorders>
              <w:top w:val="nil"/>
              <w:left w:val="nil"/>
              <w:bottom w:val="single" w:color="000000" w:sz="8" w:space="0"/>
              <w:right w:val="single" w:color="000000" w:sz="8" w:space="0"/>
            </w:tcBorders>
            <w:shd w:val="clear" w:color="auto" w:fill="auto"/>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w:t>
            </w:r>
            <w:r>
              <w:rPr>
                <w:rFonts w:ascii="Arial" w:hAnsi="Arial" w:cs="Arial"/>
                <w:color w:val="000000"/>
                <w:sz w:val="18"/>
                <w:szCs w:val="18"/>
              </w:rPr>
              <w:t>0.</w:t>
            </w:r>
            <w:r>
              <w:rPr>
                <w:rFonts w:hint="eastAsia" w:ascii="Arial" w:hAnsi="Arial" w:cs="Arial"/>
                <w:color w:val="000000"/>
                <w:sz w:val="18"/>
                <w:szCs w:val="18"/>
              </w:rPr>
              <w:t>21</w:t>
            </w:r>
            <w:r>
              <w:rPr>
                <w:rFonts w:ascii="Arial" w:hAnsi="Arial" w:cs="Arial"/>
                <w:color w:val="000000"/>
                <w:sz w:val="18"/>
                <w:szCs w:val="18"/>
              </w:rPr>
              <w:t xml:space="preserve"> </w:t>
            </w:r>
          </w:p>
        </w:tc>
        <w:tc>
          <w:tcPr>
            <w:tcW w:w="3922" w:type="dxa"/>
            <w:tcBorders>
              <w:top w:val="nil"/>
              <w:left w:val="nil"/>
              <w:bottom w:val="single" w:color="000000" w:sz="8" w:space="0"/>
              <w:right w:val="single" w:color="000000" w:sz="8"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自动扣款的银行手续费</w:t>
            </w:r>
          </w:p>
        </w:tc>
      </w:tr>
      <w:tr>
        <w:tblPrEx>
          <w:tblCellMar>
            <w:top w:w="0" w:type="dxa"/>
            <w:left w:w="108" w:type="dxa"/>
            <w:bottom w:w="0" w:type="dxa"/>
            <w:right w:w="108" w:type="dxa"/>
          </w:tblCellMar>
        </w:tblPrEx>
        <w:trPr>
          <w:trHeight w:val="663" w:hRule="atLeast"/>
        </w:trPr>
        <w:tc>
          <w:tcPr>
            <w:tcW w:w="552" w:type="dxa"/>
            <w:tcBorders>
              <w:top w:val="nil"/>
              <w:left w:val="single" w:color="000000" w:sz="8" w:space="0"/>
              <w:bottom w:val="single" w:color="000000" w:sz="8" w:space="0"/>
              <w:right w:val="single" w:color="000000" w:sz="8" w:space="0"/>
            </w:tcBorders>
            <w:shd w:val="clear" w:color="auto" w:fill="auto"/>
            <w:vAlign w:val="center"/>
          </w:tcPr>
          <w:p>
            <w:pPr>
              <w:jc w:val="center"/>
              <w:textAlignment w:val="center"/>
              <w:rPr>
                <w:rFonts w:ascii="Arial" w:hAnsi="Arial" w:cs="Arial"/>
                <w:color w:val="000000"/>
                <w:sz w:val="18"/>
                <w:szCs w:val="18"/>
              </w:rPr>
            </w:pPr>
            <w:r>
              <w:rPr>
                <w:rFonts w:ascii="Arial" w:hAnsi="Arial" w:cs="Arial"/>
                <w:color w:val="000000"/>
                <w:sz w:val="18"/>
                <w:szCs w:val="18"/>
              </w:rPr>
              <w:t>6</w:t>
            </w:r>
          </w:p>
        </w:tc>
        <w:tc>
          <w:tcPr>
            <w:tcW w:w="1357" w:type="dxa"/>
            <w:tcBorders>
              <w:top w:val="nil"/>
              <w:left w:val="nil"/>
              <w:bottom w:val="single" w:color="000000" w:sz="8" w:space="0"/>
              <w:right w:val="single" w:color="000000" w:sz="8"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股东拆借</w:t>
            </w:r>
          </w:p>
        </w:tc>
        <w:tc>
          <w:tcPr>
            <w:tcW w:w="1512" w:type="dxa"/>
            <w:tcBorders>
              <w:top w:val="nil"/>
              <w:left w:val="nil"/>
              <w:bottom w:val="single" w:color="000000" w:sz="8" w:space="0"/>
              <w:right w:val="single" w:color="000000" w:sz="8" w:space="0"/>
            </w:tcBorders>
            <w:shd w:val="clear" w:color="auto" w:fill="auto"/>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3,75</w:t>
            </w:r>
            <w:r>
              <w:rPr>
                <w:rFonts w:ascii="Arial" w:hAnsi="Arial" w:cs="Arial"/>
                <w:color w:val="000000"/>
                <w:sz w:val="18"/>
                <w:szCs w:val="18"/>
              </w:rPr>
              <w:t xml:space="preserve">0.00 </w:t>
            </w:r>
          </w:p>
        </w:tc>
        <w:tc>
          <w:tcPr>
            <w:tcW w:w="1308" w:type="dxa"/>
            <w:tcBorders>
              <w:top w:val="nil"/>
              <w:left w:val="nil"/>
              <w:bottom w:val="single" w:color="000000" w:sz="8" w:space="0"/>
              <w:right w:val="single" w:color="000000" w:sz="8" w:space="0"/>
            </w:tcBorders>
            <w:shd w:val="clear" w:color="auto" w:fill="auto"/>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2,905.00</w:t>
            </w:r>
            <w:r>
              <w:rPr>
                <w:rFonts w:ascii="Arial" w:hAnsi="Arial" w:cs="Arial"/>
                <w:color w:val="000000"/>
                <w:sz w:val="18"/>
                <w:szCs w:val="18"/>
              </w:rPr>
              <w:t xml:space="preserve"> </w:t>
            </w:r>
          </w:p>
        </w:tc>
        <w:tc>
          <w:tcPr>
            <w:tcW w:w="996" w:type="dxa"/>
            <w:tcBorders>
              <w:top w:val="nil"/>
              <w:left w:val="nil"/>
              <w:bottom w:val="single" w:color="000000" w:sz="8" w:space="0"/>
              <w:right w:val="single" w:color="000000" w:sz="8" w:space="0"/>
            </w:tcBorders>
            <w:shd w:val="clear" w:color="auto" w:fill="auto"/>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845.00</w:t>
            </w:r>
          </w:p>
        </w:tc>
        <w:tc>
          <w:tcPr>
            <w:tcW w:w="3922" w:type="dxa"/>
            <w:tcBorders>
              <w:top w:val="nil"/>
              <w:left w:val="nil"/>
              <w:bottom w:val="single" w:color="000000" w:sz="8" w:space="0"/>
              <w:right w:val="single" w:color="000000" w:sz="8" w:space="0"/>
            </w:tcBorders>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深圳碧盛发展有限公司资金上收（不含下拨款）</w:t>
            </w:r>
          </w:p>
        </w:tc>
      </w:tr>
      <w:tr>
        <w:tblPrEx>
          <w:tblCellMar>
            <w:top w:w="0" w:type="dxa"/>
            <w:left w:w="108" w:type="dxa"/>
            <w:bottom w:w="0" w:type="dxa"/>
            <w:right w:w="108" w:type="dxa"/>
          </w:tblCellMar>
        </w:tblPrEx>
        <w:trPr>
          <w:trHeight w:val="447" w:hRule="atLeast"/>
        </w:trPr>
        <w:tc>
          <w:tcPr>
            <w:tcW w:w="1909" w:type="dxa"/>
            <w:gridSpan w:val="2"/>
            <w:tcBorders>
              <w:top w:val="nil"/>
              <w:left w:val="single" w:color="000000" w:sz="8" w:space="0"/>
              <w:bottom w:val="single" w:color="000000" w:sz="8" w:space="0"/>
              <w:right w:val="single" w:color="000000" w:sz="8" w:space="0"/>
            </w:tcBorders>
            <w:shd w:val="clear" w:color="auto" w:fill="auto"/>
            <w:vAlign w:val="center"/>
          </w:tcPr>
          <w:p>
            <w:pPr>
              <w:jc w:val="center"/>
              <w:textAlignment w:val="center"/>
              <w:rPr>
                <w:rFonts w:ascii="Arial" w:hAnsi="Arial" w:cs="Arial"/>
                <w:color w:val="000000"/>
                <w:sz w:val="18"/>
                <w:szCs w:val="18"/>
              </w:rPr>
            </w:pPr>
            <w:r>
              <w:rPr>
                <w:rFonts w:ascii="Arial" w:hAnsi="Arial" w:cs="Arial"/>
                <w:b/>
                <w:bCs/>
                <w:color w:val="000000"/>
                <w:sz w:val="18"/>
                <w:szCs w:val="18"/>
              </w:rPr>
              <w:t>合计</w:t>
            </w:r>
          </w:p>
        </w:tc>
        <w:tc>
          <w:tcPr>
            <w:tcW w:w="1512" w:type="dxa"/>
            <w:tcBorders>
              <w:top w:val="nil"/>
              <w:left w:val="nil"/>
              <w:bottom w:val="single" w:color="000000" w:sz="8" w:space="0"/>
              <w:right w:val="single" w:color="000000" w:sz="8" w:space="0"/>
            </w:tcBorders>
            <w:shd w:val="clear" w:color="auto" w:fill="auto"/>
            <w:vAlign w:val="center"/>
          </w:tcPr>
          <w:p>
            <w:pPr>
              <w:jc w:val="right"/>
              <w:textAlignment w:val="center"/>
              <w:rPr>
                <w:rFonts w:ascii="Arial" w:hAnsi="Arial" w:cs="Arial"/>
                <w:b/>
                <w:bCs/>
                <w:color w:val="000000"/>
                <w:sz w:val="18"/>
                <w:szCs w:val="18"/>
              </w:rPr>
            </w:pPr>
            <w:r>
              <w:rPr>
                <w:rFonts w:hint="eastAsia" w:ascii="Arial" w:hAnsi="Arial" w:cs="Arial"/>
                <w:b/>
                <w:bCs/>
                <w:color w:val="000000"/>
                <w:sz w:val="18"/>
                <w:szCs w:val="18"/>
              </w:rPr>
              <w:t>5,837.80</w:t>
            </w:r>
            <w:r>
              <w:rPr>
                <w:rFonts w:ascii="Arial" w:hAnsi="Arial" w:cs="Arial"/>
                <w:b/>
                <w:bCs/>
                <w:color w:val="000000"/>
                <w:sz w:val="18"/>
                <w:szCs w:val="18"/>
              </w:rPr>
              <w:t xml:space="preserve"> </w:t>
            </w:r>
          </w:p>
        </w:tc>
        <w:tc>
          <w:tcPr>
            <w:tcW w:w="1308" w:type="dxa"/>
            <w:tcBorders>
              <w:top w:val="nil"/>
              <w:left w:val="nil"/>
              <w:bottom w:val="single" w:color="000000" w:sz="8" w:space="0"/>
              <w:right w:val="single" w:color="000000" w:sz="8" w:space="0"/>
            </w:tcBorders>
            <w:shd w:val="clear" w:color="auto" w:fill="auto"/>
            <w:vAlign w:val="center"/>
          </w:tcPr>
          <w:p>
            <w:pPr>
              <w:jc w:val="right"/>
              <w:textAlignment w:val="center"/>
              <w:rPr>
                <w:rFonts w:ascii="Arial" w:hAnsi="Arial" w:cs="Arial"/>
                <w:b/>
                <w:bCs/>
                <w:color w:val="000000"/>
                <w:sz w:val="18"/>
                <w:szCs w:val="18"/>
              </w:rPr>
            </w:pPr>
            <w:r>
              <w:rPr>
                <w:rFonts w:hint="eastAsia" w:ascii="Arial" w:hAnsi="Arial" w:cs="Arial"/>
                <w:b/>
                <w:bCs/>
                <w:color w:val="000000"/>
                <w:sz w:val="18"/>
                <w:szCs w:val="18"/>
              </w:rPr>
              <w:t>5,246.</w:t>
            </w:r>
            <w:r>
              <w:rPr>
                <w:rFonts w:hint="eastAsia" w:ascii="Arial" w:hAnsi="Arial" w:cs="Arial"/>
                <w:b/>
                <w:bCs/>
                <w:color w:val="000000"/>
                <w:sz w:val="18"/>
                <w:szCs w:val="18"/>
                <w:lang w:val="en-US" w:eastAsia="zh-CN"/>
              </w:rPr>
              <w:t>46</w:t>
            </w:r>
            <w:r>
              <w:rPr>
                <w:rFonts w:ascii="Arial" w:hAnsi="Arial" w:cs="Arial"/>
                <w:b/>
                <w:bCs/>
                <w:color w:val="000000"/>
                <w:sz w:val="18"/>
                <w:szCs w:val="18"/>
              </w:rPr>
              <w:t xml:space="preserve"> </w:t>
            </w:r>
          </w:p>
        </w:tc>
        <w:tc>
          <w:tcPr>
            <w:tcW w:w="996" w:type="dxa"/>
            <w:tcBorders>
              <w:top w:val="nil"/>
              <w:left w:val="nil"/>
              <w:bottom w:val="single" w:color="000000" w:sz="8" w:space="0"/>
              <w:right w:val="single" w:color="000000" w:sz="8" w:space="0"/>
            </w:tcBorders>
            <w:shd w:val="clear" w:color="auto" w:fill="auto"/>
            <w:vAlign w:val="center"/>
          </w:tcPr>
          <w:p>
            <w:pPr>
              <w:jc w:val="right"/>
              <w:textAlignment w:val="center"/>
              <w:rPr>
                <w:rFonts w:ascii="Arial" w:hAnsi="Arial" w:cs="Arial"/>
                <w:b/>
                <w:bCs/>
                <w:color w:val="000000"/>
                <w:sz w:val="18"/>
                <w:szCs w:val="18"/>
              </w:rPr>
            </w:pPr>
            <w:r>
              <w:rPr>
                <w:rFonts w:hint="eastAsia" w:ascii="Arial" w:hAnsi="Arial" w:cs="Arial"/>
                <w:b/>
                <w:bCs/>
                <w:color w:val="000000"/>
                <w:sz w:val="18"/>
                <w:szCs w:val="18"/>
              </w:rPr>
              <w:t>591.</w:t>
            </w:r>
            <w:r>
              <w:rPr>
                <w:rFonts w:hint="eastAsia" w:ascii="Arial" w:hAnsi="Arial" w:cs="Arial"/>
                <w:b/>
                <w:bCs/>
                <w:color w:val="000000"/>
                <w:sz w:val="18"/>
                <w:szCs w:val="18"/>
                <w:lang w:val="en-US" w:eastAsia="zh-CN"/>
              </w:rPr>
              <w:t>34</w:t>
            </w:r>
            <w:r>
              <w:rPr>
                <w:rFonts w:ascii="Arial" w:hAnsi="Arial" w:cs="Arial"/>
                <w:b/>
                <w:bCs/>
                <w:color w:val="000000"/>
                <w:sz w:val="18"/>
                <w:szCs w:val="18"/>
              </w:rPr>
              <w:t xml:space="preserve"> </w:t>
            </w:r>
          </w:p>
        </w:tc>
        <w:tc>
          <w:tcPr>
            <w:tcW w:w="3922" w:type="dxa"/>
            <w:tcBorders>
              <w:top w:val="nil"/>
              <w:left w:val="nil"/>
              <w:bottom w:val="single" w:color="000000" w:sz="8" w:space="0"/>
              <w:right w:val="single" w:color="000000" w:sz="8"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实际支出少于8月资金计划支出</w:t>
            </w:r>
          </w:p>
        </w:tc>
      </w:tr>
    </w:tbl>
    <w:p>
      <w:pPr>
        <w:jc w:val="center"/>
        <w:rPr>
          <w:rFonts w:ascii="宋体" w:hAnsi="宋体" w:cs="宋体"/>
          <w:b/>
          <w:bCs/>
          <w:color w:val="000000"/>
          <w:sz w:val="21"/>
          <w:szCs w:val="21"/>
        </w:rPr>
      </w:pPr>
      <w:r>
        <w:rPr>
          <w:rFonts w:hint="eastAsia" w:ascii="宋体" w:hAnsi="宋体" w:cs="宋体"/>
          <w:b/>
          <w:bCs/>
          <w:color w:val="000000"/>
          <w:sz w:val="21"/>
          <w:szCs w:val="21"/>
        </w:rPr>
        <w:t>表十九：工程类合同款2021年08月资金计划执行情况（单位：万元）</w:t>
      </w:r>
    </w:p>
    <w:tbl>
      <w:tblPr>
        <w:tblStyle w:val="18"/>
        <w:tblW w:w="0" w:type="auto"/>
        <w:tblInd w:w="96" w:type="dxa"/>
        <w:shd w:val="clear" w:color="auto" w:fill="FFFFFF" w:themeFill="background1"/>
        <w:tblLayout w:type="autofit"/>
        <w:tblCellMar>
          <w:top w:w="0" w:type="dxa"/>
          <w:left w:w="108" w:type="dxa"/>
          <w:bottom w:w="0" w:type="dxa"/>
          <w:right w:w="108" w:type="dxa"/>
        </w:tblCellMar>
      </w:tblPr>
      <w:tblGrid>
        <w:gridCol w:w="2135"/>
        <w:gridCol w:w="3174"/>
        <w:gridCol w:w="938"/>
        <w:gridCol w:w="1038"/>
        <w:gridCol w:w="1141"/>
        <w:gridCol w:w="1332"/>
      </w:tblGrid>
      <w:tr>
        <w:tblPrEx>
          <w:shd w:val="clear" w:color="auto" w:fill="FFFFFF" w:themeFill="background1"/>
          <w:tblCellMar>
            <w:top w:w="0" w:type="dxa"/>
            <w:left w:w="108" w:type="dxa"/>
            <w:bottom w:w="0" w:type="dxa"/>
            <w:right w:w="108" w:type="dxa"/>
          </w:tblCellMar>
        </w:tblPrEx>
        <w:trPr>
          <w:trHeight w:val="447" w:hRule="atLeast"/>
        </w:trPr>
        <w:tc>
          <w:tcPr>
            <w:tcW w:w="21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宋体" w:hAnsi="宋体" w:cs="宋体"/>
                <w:b/>
                <w:bCs/>
                <w:color w:val="000000"/>
                <w:sz w:val="18"/>
                <w:szCs w:val="18"/>
              </w:rPr>
            </w:pPr>
            <w:r>
              <w:rPr>
                <w:rFonts w:hint="eastAsia" w:ascii="宋体" w:hAnsi="宋体" w:cs="宋体"/>
                <w:b/>
                <w:bCs/>
                <w:color w:val="000000"/>
                <w:sz w:val="18"/>
                <w:szCs w:val="18"/>
              </w:rPr>
              <w:t>收款单位</w:t>
            </w:r>
          </w:p>
        </w:tc>
        <w:tc>
          <w:tcPr>
            <w:tcW w:w="317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宋体" w:hAnsi="宋体" w:cs="宋体"/>
                <w:b/>
                <w:bCs/>
                <w:color w:val="000000"/>
                <w:sz w:val="18"/>
                <w:szCs w:val="18"/>
              </w:rPr>
            </w:pPr>
            <w:r>
              <w:rPr>
                <w:rFonts w:hint="eastAsia" w:ascii="宋体" w:hAnsi="宋体" w:cs="宋体"/>
                <w:b/>
                <w:bCs/>
                <w:color w:val="000000"/>
                <w:sz w:val="18"/>
                <w:szCs w:val="18"/>
              </w:rPr>
              <w:t>合同名称</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宋体" w:hAnsi="宋体" w:cs="宋体"/>
                <w:b/>
                <w:bCs/>
                <w:color w:val="000000"/>
                <w:sz w:val="18"/>
                <w:szCs w:val="18"/>
              </w:rPr>
            </w:pPr>
            <w:r>
              <w:rPr>
                <w:rFonts w:hint="eastAsia" w:ascii="宋体" w:hAnsi="宋体" w:cs="宋体"/>
                <w:b/>
                <w:bCs/>
                <w:color w:val="000000"/>
                <w:sz w:val="18"/>
                <w:szCs w:val="18"/>
              </w:rPr>
              <w:t>8月计划</w:t>
            </w:r>
            <w:r>
              <w:rPr>
                <w:rFonts w:hint="eastAsia" w:ascii="宋体" w:hAnsi="宋体" w:cs="宋体"/>
                <w:b/>
                <w:bCs/>
                <w:color w:val="000000"/>
                <w:sz w:val="18"/>
                <w:szCs w:val="18"/>
              </w:rPr>
              <w:br w:type="textWrapping"/>
            </w:r>
            <w:r>
              <w:rPr>
                <w:rFonts w:hint="eastAsia" w:ascii="宋体" w:hAnsi="宋体" w:cs="宋体"/>
                <w:b/>
                <w:bCs/>
                <w:color w:val="000000"/>
                <w:sz w:val="18"/>
                <w:szCs w:val="18"/>
              </w:rPr>
              <w:t>金额</w:t>
            </w:r>
          </w:p>
        </w:tc>
        <w:tc>
          <w:tcPr>
            <w:tcW w:w="1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宋体" w:hAnsi="宋体" w:cs="宋体"/>
                <w:b/>
                <w:bCs/>
                <w:color w:val="000000"/>
                <w:sz w:val="18"/>
                <w:szCs w:val="18"/>
              </w:rPr>
            </w:pPr>
            <w:r>
              <w:rPr>
                <w:rFonts w:hint="eastAsia" w:ascii="宋体" w:hAnsi="宋体" w:cs="宋体"/>
                <w:b/>
                <w:bCs/>
                <w:color w:val="000000"/>
                <w:sz w:val="18"/>
                <w:szCs w:val="18"/>
              </w:rPr>
              <w:t>支付</w:t>
            </w:r>
          </w:p>
          <w:p>
            <w:pPr>
              <w:jc w:val="center"/>
              <w:textAlignment w:val="center"/>
              <w:rPr>
                <w:rFonts w:ascii="宋体" w:hAnsi="宋体" w:cs="宋体"/>
                <w:b/>
                <w:bCs/>
                <w:color w:val="000000"/>
                <w:sz w:val="18"/>
                <w:szCs w:val="18"/>
              </w:rPr>
            </w:pPr>
            <w:r>
              <w:rPr>
                <w:rFonts w:hint="eastAsia" w:ascii="宋体" w:hAnsi="宋体" w:cs="宋体"/>
                <w:b/>
                <w:bCs/>
                <w:color w:val="000000"/>
                <w:sz w:val="18"/>
                <w:szCs w:val="18"/>
              </w:rPr>
              <w:t>方式</w:t>
            </w:r>
          </w:p>
        </w:tc>
        <w:tc>
          <w:tcPr>
            <w:tcW w:w="114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宋体" w:hAnsi="宋体" w:cs="宋体"/>
                <w:b/>
                <w:bCs/>
                <w:color w:val="000000"/>
                <w:sz w:val="18"/>
                <w:szCs w:val="18"/>
              </w:rPr>
            </w:pPr>
            <w:r>
              <w:rPr>
                <w:rFonts w:hint="eastAsia" w:ascii="宋体" w:hAnsi="宋体" w:cs="宋体"/>
                <w:b/>
                <w:bCs/>
                <w:color w:val="000000"/>
                <w:sz w:val="18"/>
                <w:szCs w:val="18"/>
              </w:rPr>
              <w:t>计划现金</w:t>
            </w:r>
          </w:p>
          <w:p>
            <w:pPr>
              <w:jc w:val="center"/>
              <w:textAlignment w:val="center"/>
              <w:rPr>
                <w:rFonts w:ascii="宋体" w:hAnsi="宋体" w:cs="宋体"/>
                <w:b/>
                <w:bCs/>
                <w:color w:val="000000"/>
                <w:sz w:val="18"/>
                <w:szCs w:val="18"/>
              </w:rPr>
            </w:pPr>
            <w:r>
              <w:rPr>
                <w:rFonts w:hint="eastAsia" w:ascii="宋体" w:hAnsi="宋体" w:cs="宋体"/>
                <w:b/>
                <w:bCs/>
                <w:color w:val="000000"/>
                <w:sz w:val="18"/>
                <w:szCs w:val="18"/>
              </w:rPr>
              <w:t>金额</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宋体" w:hAnsi="宋体" w:cs="宋体"/>
                <w:b/>
                <w:bCs/>
                <w:color w:val="000000"/>
                <w:sz w:val="18"/>
                <w:szCs w:val="18"/>
              </w:rPr>
            </w:pPr>
            <w:r>
              <w:rPr>
                <w:rFonts w:hint="eastAsia" w:ascii="宋体" w:hAnsi="宋体" w:cs="宋体"/>
                <w:b/>
                <w:bCs/>
                <w:color w:val="000000"/>
                <w:sz w:val="18"/>
                <w:szCs w:val="18"/>
              </w:rPr>
              <w:t>实际支付</w:t>
            </w:r>
          </w:p>
          <w:p>
            <w:pPr>
              <w:jc w:val="center"/>
              <w:textAlignment w:val="center"/>
              <w:rPr>
                <w:rFonts w:ascii="宋体" w:hAnsi="宋体" w:cs="宋体"/>
                <w:b/>
                <w:bCs/>
                <w:color w:val="000000"/>
                <w:sz w:val="18"/>
                <w:szCs w:val="18"/>
              </w:rPr>
            </w:pPr>
            <w:r>
              <w:rPr>
                <w:rFonts w:hint="eastAsia" w:ascii="宋体" w:hAnsi="宋体" w:cs="宋体"/>
                <w:b/>
                <w:bCs/>
                <w:color w:val="000000"/>
                <w:sz w:val="18"/>
                <w:szCs w:val="18"/>
              </w:rPr>
              <w:t>金额（万元）</w:t>
            </w:r>
          </w:p>
        </w:tc>
      </w:tr>
      <w:tr>
        <w:tblPrEx>
          <w:shd w:val="clear" w:color="auto" w:fill="FFFFFF" w:themeFill="background1"/>
          <w:tblCellMar>
            <w:top w:w="0" w:type="dxa"/>
            <w:left w:w="108" w:type="dxa"/>
            <w:bottom w:w="0" w:type="dxa"/>
            <w:right w:w="108" w:type="dxa"/>
          </w:tblCellMar>
        </w:tblPrEx>
        <w:trPr>
          <w:trHeight w:val="640" w:hRule="atLeast"/>
        </w:trPr>
        <w:tc>
          <w:tcPr>
            <w:tcW w:w="21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武穴市撷芳园林绿化有限公司</w:t>
            </w:r>
          </w:p>
        </w:tc>
        <w:tc>
          <w:tcPr>
            <w:tcW w:w="317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w:t>
            </w:r>
          </w:p>
        </w:tc>
        <w:tc>
          <w:tcPr>
            <w:tcW w:w="9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32.50 </w:t>
            </w:r>
          </w:p>
        </w:tc>
        <w:tc>
          <w:tcPr>
            <w:tcW w:w="1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现金</w:t>
            </w:r>
          </w:p>
        </w:tc>
        <w:tc>
          <w:tcPr>
            <w:tcW w:w="114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32.50 </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w:t>
            </w:r>
          </w:p>
        </w:tc>
      </w:tr>
      <w:tr>
        <w:tblPrEx>
          <w:shd w:val="clear" w:color="auto" w:fill="FFFFFF" w:themeFill="background1"/>
          <w:tblCellMar>
            <w:top w:w="0" w:type="dxa"/>
            <w:left w:w="108" w:type="dxa"/>
            <w:bottom w:w="0" w:type="dxa"/>
            <w:right w:w="108" w:type="dxa"/>
          </w:tblCellMar>
        </w:tblPrEx>
        <w:trPr>
          <w:trHeight w:val="687" w:hRule="atLeast"/>
        </w:trPr>
        <w:tc>
          <w:tcPr>
            <w:tcW w:w="21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黄冈市华清生态环境咨询有限公司</w:t>
            </w:r>
          </w:p>
        </w:tc>
        <w:tc>
          <w:tcPr>
            <w:tcW w:w="317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武穴市碧盛房地产开发有限公司武穴碧桂园水土保持监测及验收技术服务-水土保持监测合同</w:t>
            </w:r>
          </w:p>
        </w:tc>
        <w:tc>
          <w:tcPr>
            <w:tcW w:w="9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29.40 </w:t>
            </w:r>
          </w:p>
        </w:tc>
        <w:tc>
          <w:tcPr>
            <w:tcW w:w="1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现金</w:t>
            </w:r>
          </w:p>
        </w:tc>
        <w:tc>
          <w:tcPr>
            <w:tcW w:w="114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29.40 </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29.40</w:t>
            </w:r>
          </w:p>
        </w:tc>
      </w:tr>
      <w:tr>
        <w:tblPrEx>
          <w:tblCellMar>
            <w:top w:w="0" w:type="dxa"/>
            <w:left w:w="108" w:type="dxa"/>
            <w:bottom w:w="0" w:type="dxa"/>
            <w:right w:w="108" w:type="dxa"/>
          </w:tblCellMar>
        </w:tblPrEx>
        <w:trPr>
          <w:trHeight w:val="480" w:hRule="atLeast"/>
        </w:trPr>
        <w:tc>
          <w:tcPr>
            <w:tcW w:w="21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珠海博越建筑设计有限公司万山分公司</w:t>
            </w:r>
          </w:p>
        </w:tc>
        <w:tc>
          <w:tcPr>
            <w:tcW w:w="317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湖北武穴碧桂园货量室内装修设计</w:t>
            </w:r>
          </w:p>
        </w:tc>
        <w:tc>
          <w:tcPr>
            <w:tcW w:w="9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27.38 </w:t>
            </w:r>
          </w:p>
        </w:tc>
        <w:tc>
          <w:tcPr>
            <w:tcW w:w="1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供应链</w:t>
            </w:r>
          </w:p>
        </w:tc>
        <w:tc>
          <w:tcPr>
            <w:tcW w:w="114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right"/>
              <w:textAlignment w:val="center"/>
              <w:rPr>
                <w:rFonts w:ascii="Arial" w:hAnsi="Arial" w:cs="Arial"/>
                <w:color w:val="000000"/>
                <w:sz w:val="18"/>
                <w:szCs w:val="18"/>
              </w:rPr>
            </w:pPr>
          </w:p>
        </w:tc>
      </w:tr>
      <w:tr>
        <w:tblPrEx>
          <w:tblCellMar>
            <w:top w:w="0" w:type="dxa"/>
            <w:left w:w="108" w:type="dxa"/>
            <w:bottom w:w="0" w:type="dxa"/>
            <w:right w:w="108" w:type="dxa"/>
          </w:tblCellMar>
        </w:tblPrEx>
        <w:trPr>
          <w:trHeight w:val="447" w:hRule="atLeast"/>
        </w:trPr>
        <w:tc>
          <w:tcPr>
            <w:tcW w:w="21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珠海博越建筑设计有限公司万山分公司</w:t>
            </w:r>
          </w:p>
        </w:tc>
        <w:tc>
          <w:tcPr>
            <w:tcW w:w="317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湖北武穴大剧院精装室内装修设计</w:t>
            </w:r>
          </w:p>
        </w:tc>
        <w:tc>
          <w:tcPr>
            <w:tcW w:w="9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68.23 </w:t>
            </w:r>
          </w:p>
        </w:tc>
        <w:tc>
          <w:tcPr>
            <w:tcW w:w="1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供应链</w:t>
            </w:r>
          </w:p>
        </w:tc>
        <w:tc>
          <w:tcPr>
            <w:tcW w:w="114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right"/>
              <w:textAlignment w:val="center"/>
              <w:rPr>
                <w:rFonts w:ascii="Arial" w:hAnsi="Arial" w:cs="Arial"/>
                <w:color w:val="000000"/>
                <w:sz w:val="18"/>
                <w:szCs w:val="18"/>
              </w:rPr>
            </w:pPr>
          </w:p>
        </w:tc>
      </w:tr>
      <w:tr>
        <w:tblPrEx>
          <w:tblCellMar>
            <w:top w:w="0" w:type="dxa"/>
            <w:left w:w="108" w:type="dxa"/>
            <w:bottom w:w="0" w:type="dxa"/>
            <w:right w:w="108" w:type="dxa"/>
          </w:tblCellMar>
        </w:tblPrEx>
        <w:trPr>
          <w:trHeight w:val="675" w:hRule="atLeast"/>
        </w:trPr>
        <w:tc>
          <w:tcPr>
            <w:tcW w:w="21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湖北三惠冷链物流有限公司</w:t>
            </w:r>
          </w:p>
        </w:tc>
        <w:tc>
          <w:tcPr>
            <w:tcW w:w="317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武穴碧桂园项目场地租赁合同</w:t>
            </w:r>
          </w:p>
        </w:tc>
        <w:tc>
          <w:tcPr>
            <w:tcW w:w="938" w:type="dxa"/>
            <w:tcBorders>
              <w:top w:val="single" w:color="000000" w:sz="4" w:space="0"/>
              <w:left w:val="single" w:color="000000" w:sz="4" w:space="0"/>
              <w:bottom w:val="single" w:color="auto" w:sz="4" w:space="0"/>
              <w:right w:val="single" w:color="000000" w:sz="4" w:space="0"/>
            </w:tcBorders>
            <w:shd w:val="clear" w:color="auto" w:fill="FFFFFF" w:themeFill="background1"/>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21.00 </w:t>
            </w:r>
          </w:p>
        </w:tc>
        <w:tc>
          <w:tcPr>
            <w:tcW w:w="1038" w:type="dxa"/>
            <w:tcBorders>
              <w:top w:val="single" w:color="000000" w:sz="4" w:space="0"/>
              <w:left w:val="single" w:color="000000" w:sz="4" w:space="0"/>
              <w:bottom w:val="single" w:color="auto" w:sz="4" w:space="0"/>
              <w:right w:val="single" w:color="000000" w:sz="4" w:space="0"/>
            </w:tcBorders>
            <w:shd w:val="clear" w:color="auto" w:fill="FFFFFF" w:themeFill="background1"/>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现金</w:t>
            </w:r>
          </w:p>
        </w:tc>
        <w:tc>
          <w:tcPr>
            <w:tcW w:w="1141" w:type="dxa"/>
            <w:tcBorders>
              <w:top w:val="single" w:color="000000" w:sz="4" w:space="0"/>
              <w:left w:val="single" w:color="000000" w:sz="4" w:space="0"/>
              <w:bottom w:val="single" w:color="auto" w:sz="4" w:space="0"/>
              <w:right w:val="single" w:color="000000" w:sz="4" w:space="0"/>
            </w:tcBorders>
            <w:shd w:val="clear" w:color="auto" w:fill="FFFFFF" w:themeFill="background1"/>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21.00 </w:t>
            </w:r>
          </w:p>
        </w:tc>
        <w:tc>
          <w:tcPr>
            <w:tcW w:w="1332" w:type="dxa"/>
            <w:tcBorders>
              <w:top w:val="single" w:color="000000" w:sz="4" w:space="0"/>
              <w:left w:val="single" w:color="000000" w:sz="4" w:space="0"/>
              <w:bottom w:val="single" w:color="auto" w:sz="4" w:space="0"/>
              <w:right w:val="single" w:color="000000" w:sz="4" w:space="0"/>
            </w:tcBorders>
            <w:shd w:val="clear" w:color="auto" w:fill="FFFFFF" w:themeFill="background1"/>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21.00 </w:t>
            </w:r>
          </w:p>
        </w:tc>
      </w:tr>
      <w:tr>
        <w:tblPrEx>
          <w:shd w:val="clear" w:color="auto" w:fill="FFFFFF" w:themeFill="background1"/>
          <w:tblCellMar>
            <w:top w:w="0" w:type="dxa"/>
            <w:left w:w="108" w:type="dxa"/>
            <w:bottom w:w="0" w:type="dxa"/>
            <w:right w:w="108" w:type="dxa"/>
          </w:tblCellMar>
        </w:tblPrEx>
        <w:trPr>
          <w:trHeight w:val="447" w:hRule="atLeast"/>
        </w:trPr>
        <w:tc>
          <w:tcPr>
            <w:tcW w:w="21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珠海博越建筑设计有限公司</w:t>
            </w:r>
          </w:p>
        </w:tc>
        <w:tc>
          <w:tcPr>
            <w:tcW w:w="317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湖北武穴碧桂园3、7-10号楼货量区室内装修设计</w:t>
            </w:r>
          </w:p>
        </w:tc>
        <w:tc>
          <w:tcPr>
            <w:tcW w:w="938" w:type="dxa"/>
            <w:tcBorders>
              <w:top w:val="single" w:color="auto" w:sz="4" w:space="0"/>
              <w:left w:val="single" w:color="000000" w:sz="4" w:space="0"/>
              <w:bottom w:val="single" w:color="000000" w:sz="4" w:space="0"/>
              <w:right w:val="single" w:color="000000" w:sz="4" w:space="0"/>
            </w:tcBorders>
            <w:shd w:val="clear" w:color="auto" w:fill="FFFFFF" w:themeFill="background1"/>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12.74 </w:t>
            </w:r>
          </w:p>
        </w:tc>
        <w:tc>
          <w:tcPr>
            <w:tcW w:w="1038" w:type="dxa"/>
            <w:tcBorders>
              <w:top w:val="single" w:color="auto" w:sz="4" w:space="0"/>
              <w:left w:val="single" w:color="000000" w:sz="4" w:space="0"/>
              <w:bottom w:val="single" w:color="000000" w:sz="4" w:space="0"/>
              <w:right w:val="single" w:color="000000" w:sz="4" w:space="0"/>
            </w:tcBorders>
            <w:shd w:val="clear" w:color="auto" w:fill="FFFFFF" w:themeFill="background1"/>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现金</w:t>
            </w:r>
          </w:p>
        </w:tc>
        <w:tc>
          <w:tcPr>
            <w:tcW w:w="1141" w:type="dxa"/>
            <w:tcBorders>
              <w:top w:val="single" w:color="auto" w:sz="4" w:space="0"/>
              <w:left w:val="single" w:color="000000" w:sz="4" w:space="0"/>
              <w:bottom w:val="single" w:color="000000" w:sz="4" w:space="0"/>
              <w:right w:val="single" w:color="000000" w:sz="4" w:space="0"/>
            </w:tcBorders>
            <w:shd w:val="clear" w:color="auto" w:fill="FFFFFF" w:themeFill="background1"/>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12.74 </w:t>
            </w:r>
          </w:p>
        </w:tc>
        <w:tc>
          <w:tcPr>
            <w:tcW w:w="1332" w:type="dxa"/>
            <w:tcBorders>
              <w:top w:val="single" w:color="auto" w:sz="4" w:space="0"/>
              <w:left w:val="single" w:color="000000" w:sz="4" w:space="0"/>
              <w:bottom w:val="single" w:color="000000" w:sz="4" w:space="0"/>
              <w:right w:val="single" w:color="000000" w:sz="4" w:space="0"/>
            </w:tcBorders>
            <w:shd w:val="clear" w:color="auto" w:fill="FFFFFF" w:themeFill="background1"/>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12.74 </w:t>
            </w:r>
          </w:p>
        </w:tc>
      </w:tr>
      <w:tr>
        <w:tblPrEx>
          <w:shd w:val="clear" w:color="auto" w:fill="FFFFFF" w:themeFill="background1"/>
          <w:tblCellMar>
            <w:top w:w="0" w:type="dxa"/>
            <w:left w:w="108" w:type="dxa"/>
            <w:bottom w:w="0" w:type="dxa"/>
            <w:right w:w="108" w:type="dxa"/>
          </w:tblCellMar>
        </w:tblPrEx>
        <w:trPr>
          <w:trHeight w:val="663" w:hRule="atLeast"/>
        </w:trPr>
        <w:tc>
          <w:tcPr>
            <w:tcW w:w="21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康力电梯股份有限公司</w:t>
            </w:r>
          </w:p>
        </w:tc>
        <w:tc>
          <w:tcPr>
            <w:tcW w:w="317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黄冈武穴大剧院碧桂园电梯采购合同</w:t>
            </w:r>
          </w:p>
        </w:tc>
        <w:tc>
          <w:tcPr>
            <w:tcW w:w="9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63.59 </w:t>
            </w:r>
          </w:p>
        </w:tc>
        <w:tc>
          <w:tcPr>
            <w:tcW w:w="1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现金</w:t>
            </w:r>
          </w:p>
        </w:tc>
        <w:tc>
          <w:tcPr>
            <w:tcW w:w="114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63.59 </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w:t>
            </w:r>
          </w:p>
        </w:tc>
      </w:tr>
      <w:tr>
        <w:tblPrEx>
          <w:tblCellMar>
            <w:top w:w="0" w:type="dxa"/>
            <w:left w:w="108" w:type="dxa"/>
            <w:bottom w:w="0" w:type="dxa"/>
            <w:right w:w="108" w:type="dxa"/>
          </w:tblCellMar>
        </w:tblPrEx>
        <w:trPr>
          <w:trHeight w:val="447" w:hRule="atLeast"/>
        </w:trPr>
        <w:tc>
          <w:tcPr>
            <w:tcW w:w="21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广东匠著装饰设计工程有限公司</w:t>
            </w:r>
          </w:p>
        </w:tc>
        <w:tc>
          <w:tcPr>
            <w:tcW w:w="317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190户型固装柜合同</w:t>
            </w:r>
          </w:p>
        </w:tc>
        <w:tc>
          <w:tcPr>
            <w:tcW w:w="9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right"/>
              <w:textAlignment w:val="center"/>
              <w:rPr>
                <w:rFonts w:ascii="Arial" w:hAnsi="Arial" w:cs="Arial"/>
                <w:color w:val="000000"/>
                <w:sz w:val="18"/>
                <w:szCs w:val="18"/>
              </w:rPr>
            </w:pPr>
            <w:r>
              <w:rPr>
                <w:rFonts w:hint="eastAsia" w:ascii="Arial" w:hAnsi="Arial" w:cs="Arial"/>
                <w:color w:val="000000"/>
                <w:sz w:val="18"/>
                <w:szCs w:val="18"/>
                <w:lang w:val="en-US" w:eastAsia="zh-CN"/>
              </w:rPr>
              <w:t>5.52</w:t>
            </w:r>
            <w:r>
              <w:rPr>
                <w:rFonts w:hint="eastAsia" w:ascii="Arial" w:hAnsi="Arial" w:cs="Arial"/>
                <w:color w:val="000000"/>
                <w:sz w:val="18"/>
                <w:szCs w:val="18"/>
              </w:rPr>
              <w:t xml:space="preserve"> </w:t>
            </w:r>
          </w:p>
        </w:tc>
        <w:tc>
          <w:tcPr>
            <w:tcW w:w="1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现金</w:t>
            </w:r>
          </w:p>
        </w:tc>
        <w:tc>
          <w:tcPr>
            <w:tcW w:w="114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right"/>
              <w:textAlignment w:val="center"/>
              <w:rPr>
                <w:rFonts w:ascii="Arial" w:hAnsi="Arial" w:cs="Arial"/>
                <w:color w:val="000000"/>
                <w:sz w:val="18"/>
                <w:szCs w:val="18"/>
              </w:rPr>
            </w:pPr>
            <w:r>
              <w:rPr>
                <w:rFonts w:hint="eastAsia" w:ascii="Arial" w:hAnsi="Arial" w:cs="Arial"/>
                <w:color w:val="000000"/>
                <w:sz w:val="18"/>
                <w:szCs w:val="18"/>
                <w:lang w:val="en-US" w:eastAsia="zh-CN"/>
              </w:rPr>
              <w:t>5.52</w:t>
            </w:r>
            <w:r>
              <w:rPr>
                <w:rFonts w:hint="eastAsia" w:ascii="Arial" w:hAnsi="Arial" w:cs="Arial"/>
                <w:color w:val="000000"/>
                <w:sz w:val="18"/>
                <w:szCs w:val="18"/>
              </w:rPr>
              <w:t xml:space="preserve"> </w:t>
            </w:r>
          </w:p>
        </w:tc>
        <w:tc>
          <w:tcPr>
            <w:tcW w:w="133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w:t>
            </w:r>
          </w:p>
        </w:tc>
      </w:tr>
      <w:tr>
        <w:tblPrEx>
          <w:tblCellMar>
            <w:top w:w="0" w:type="dxa"/>
            <w:left w:w="108" w:type="dxa"/>
            <w:bottom w:w="0" w:type="dxa"/>
            <w:right w:w="108" w:type="dxa"/>
          </w:tblCellMar>
        </w:tblPrEx>
        <w:trPr>
          <w:trHeight w:val="444" w:hRule="atLeast"/>
        </w:trPr>
        <w:tc>
          <w:tcPr>
            <w:tcW w:w="21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广东人防建筑设计院有限公司湖北分公司</w:t>
            </w:r>
          </w:p>
        </w:tc>
        <w:tc>
          <w:tcPr>
            <w:tcW w:w="317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武穴碧桂园防空地下室人防工程设计合同</w:t>
            </w:r>
          </w:p>
        </w:tc>
        <w:tc>
          <w:tcPr>
            <w:tcW w:w="9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14.44 </w:t>
            </w:r>
          </w:p>
        </w:tc>
        <w:tc>
          <w:tcPr>
            <w:tcW w:w="1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现金</w:t>
            </w:r>
          </w:p>
        </w:tc>
        <w:tc>
          <w:tcPr>
            <w:tcW w:w="114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14.44 </w:t>
            </w:r>
          </w:p>
        </w:tc>
        <w:tc>
          <w:tcPr>
            <w:tcW w:w="133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w:t>
            </w:r>
          </w:p>
        </w:tc>
      </w:tr>
      <w:tr>
        <w:tblPrEx>
          <w:shd w:val="clear" w:color="auto" w:fill="FFFFFF" w:themeFill="background1"/>
          <w:tblCellMar>
            <w:top w:w="0" w:type="dxa"/>
            <w:left w:w="108" w:type="dxa"/>
            <w:bottom w:w="0" w:type="dxa"/>
            <w:right w:w="108" w:type="dxa"/>
          </w:tblCellMar>
        </w:tblPrEx>
        <w:trPr>
          <w:trHeight w:val="432" w:hRule="atLeast"/>
        </w:trPr>
        <w:tc>
          <w:tcPr>
            <w:tcW w:w="21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广州市润景喷泉喷灌工程有限公司</w:t>
            </w:r>
          </w:p>
        </w:tc>
        <w:tc>
          <w:tcPr>
            <w:tcW w:w="317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武穴大剧院项目示范区水景工程</w:t>
            </w:r>
          </w:p>
        </w:tc>
        <w:tc>
          <w:tcPr>
            <w:tcW w:w="9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74.79 </w:t>
            </w:r>
          </w:p>
        </w:tc>
        <w:tc>
          <w:tcPr>
            <w:tcW w:w="1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现金</w:t>
            </w:r>
          </w:p>
        </w:tc>
        <w:tc>
          <w:tcPr>
            <w:tcW w:w="114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74.79 </w:t>
            </w:r>
          </w:p>
        </w:tc>
        <w:tc>
          <w:tcPr>
            <w:tcW w:w="1332"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w:t>
            </w:r>
          </w:p>
        </w:tc>
      </w:tr>
      <w:tr>
        <w:tblPrEx>
          <w:shd w:val="clear" w:color="auto" w:fill="FFFFFF" w:themeFill="background1"/>
          <w:tblCellMar>
            <w:top w:w="0" w:type="dxa"/>
            <w:left w:w="108" w:type="dxa"/>
            <w:bottom w:w="0" w:type="dxa"/>
            <w:right w:w="108" w:type="dxa"/>
          </w:tblCellMar>
        </w:tblPrEx>
        <w:trPr>
          <w:trHeight w:val="276" w:hRule="atLeast"/>
        </w:trPr>
        <w:tc>
          <w:tcPr>
            <w:tcW w:w="2135"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b/>
                <w:bCs/>
                <w:color w:val="000000"/>
                <w:sz w:val="18"/>
                <w:szCs w:val="18"/>
              </w:rPr>
              <w:t>合计</w:t>
            </w:r>
          </w:p>
        </w:tc>
        <w:tc>
          <w:tcPr>
            <w:tcW w:w="3174"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right"/>
              <w:textAlignment w:val="center"/>
              <w:rPr>
                <w:rFonts w:ascii="Arial" w:hAnsi="Arial" w:cs="Arial"/>
                <w:color w:val="000000"/>
                <w:sz w:val="18"/>
                <w:szCs w:val="18"/>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right"/>
              <w:textAlignment w:val="center"/>
              <w:rPr>
                <w:rFonts w:ascii="Arial" w:hAnsi="Arial" w:cs="Arial"/>
                <w:b/>
                <w:bCs/>
                <w:color w:val="000000"/>
                <w:sz w:val="18"/>
                <w:szCs w:val="18"/>
              </w:rPr>
            </w:pPr>
            <w:r>
              <w:rPr>
                <w:rFonts w:hint="eastAsia" w:ascii="Arial" w:hAnsi="Arial" w:cs="Arial"/>
                <w:b/>
                <w:bCs/>
                <w:color w:val="000000"/>
                <w:sz w:val="18"/>
                <w:szCs w:val="18"/>
              </w:rPr>
              <w:t>349.59</w:t>
            </w:r>
          </w:p>
        </w:tc>
        <w:tc>
          <w:tcPr>
            <w:tcW w:w="1038"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right"/>
              <w:textAlignment w:val="center"/>
              <w:rPr>
                <w:rFonts w:ascii="Arial" w:hAnsi="Arial" w:cs="Arial"/>
                <w:b/>
                <w:bCs/>
                <w:color w:val="000000"/>
                <w:sz w:val="18"/>
                <w:szCs w:val="18"/>
              </w:rPr>
            </w:pPr>
          </w:p>
        </w:tc>
        <w:tc>
          <w:tcPr>
            <w:tcW w:w="1141" w:type="dxa"/>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right"/>
              <w:textAlignment w:val="center"/>
              <w:rPr>
                <w:rFonts w:hint="eastAsia" w:ascii="Arial" w:hAnsi="Arial" w:eastAsia="宋体" w:cs="Arial"/>
                <w:b/>
                <w:bCs/>
                <w:color w:val="000000"/>
                <w:sz w:val="18"/>
                <w:szCs w:val="18"/>
                <w:lang w:eastAsia="zh-CN"/>
              </w:rPr>
            </w:pPr>
            <w:r>
              <w:rPr>
                <w:rFonts w:hint="eastAsia" w:ascii="Arial" w:hAnsi="Arial" w:cs="Arial"/>
                <w:b/>
                <w:bCs/>
                <w:color w:val="000000"/>
                <w:sz w:val="18"/>
                <w:szCs w:val="18"/>
              </w:rPr>
              <w:t>253.9</w:t>
            </w:r>
            <w:r>
              <w:rPr>
                <w:rFonts w:hint="eastAsia" w:ascii="Arial" w:hAnsi="Arial" w:cs="Arial"/>
                <w:b/>
                <w:bCs/>
                <w:color w:val="000000"/>
                <w:sz w:val="18"/>
                <w:szCs w:val="18"/>
                <w:lang w:val="en-US" w:eastAsia="zh-CN"/>
              </w:rPr>
              <w:t>8</w:t>
            </w:r>
          </w:p>
        </w:tc>
        <w:tc>
          <w:tcPr>
            <w:tcW w:w="0" w:type="auto"/>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right"/>
              <w:textAlignment w:val="center"/>
              <w:rPr>
                <w:rFonts w:hint="default" w:ascii="Arial" w:hAnsi="Arial" w:eastAsia="宋体" w:cs="Arial"/>
                <w:b/>
                <w:bCs/>
                <w:color w:val="000000"/>
                <w:sz w:val="18"/>
                <w:szCs w:val="18"/>
                <w:lang w:val="en-US" w:eastAsia="zh-CN"/>
              </w:rPr>
            </w:pPr>
            <w:r>
              <w:rPr>
                <w:rFonts w:hint="eastAsia" w:ascii="Arial" w:hAnsi="Arial" w:cs="Arial"/>
                <w:b/>
                <w:bCs/>
                <w:color w:val="000000"/>
                <w:sz w:val="18"/>
                <w:szCs w:val="18"/>
                <w:lang w:val="en-US" w:eastAsia="zh-CN"/>
              </w:rPr>
              <w:t>63.14</w:t>
            </w:r>
          </w:p>
        </w:tc>
      </w:tr>
    </w:tbl>
    <w:p>
      <w:pPr>
        <w:pStyle w:val="2"/>
        <w:numPr>
          <w:ilvl w:val="255"/>
          <w:numId w:val="0"/>
        </w:numPr>
        <w:spacing w:before="300" w:after="300" w:line="360" w:lineRule="exact"/>
        <w:rPr>
          <w:rFonts w:ascii="宋体" w:hAnsi="宋体" w:eastAsia="宋体"/>
          <w:sz w:val="21"/>
          <w:szCs w:val="21"/>
        </w:rPr>
      </w:pPr>
      <w:bookmarkStart w:id="129" w:name="_Toc4722"/>
      <w:bookmarkStart w:id="130" w:name="_Toc22885"/>
      <w:bookmarkStart w:id="131" w:name="_Toc4110"/>
      <w:r>
        <w:rPr>
          <w:rFonts w:hint="eastAsia" w:ascii="宋体" w:hAnsi="宋体" w:eastAsia="宋体"/>
          <w:sz w:val="21"/>
          <w:szCs w:val="21"/>
        </w:rPr>
        <w:t>十三、项目公司用印情况</w:t>
      </w:r>
      <w:bookmarkEnd w:id="122"/>
      <w:bookmarkEnd w:id="123"/>
      <w:bookmarkEnd w:id="124"/>
      <w:bookmarkEnd w:id="125"/>
      <w:bookmarkEnd w:id="126"/>
      <w:bookmarkEnd w:id="127"/>
      <w:bookmarkEnd w:id="128"/>
      <w:bookmarkEnd w:id="129"/>
      <w:bookmarkEnd w:id="130"/>
      <w:bookmarkEnd w:id="131"/>
    </w:p>
    <w:p>
      <w:pPr>
        <w:spacing w:line="480" w:lineRule="auto"/>
        <w:ind w:firstLine="420" w:firstLineChars="200"/>
        <w:rPr>
          <w:rFonts w:ascii="Arial" w:hAnsi="Arial" w:cs="Arial"/>
          <w:bCs/>
          <w:kern w:val="44"/>
          <w:sz w:val="21"/>
          <w:szCs w:val="21"/>
        </w:rPr>
      </w:pPr>
      <w:r>
        <w:rPr>
          <w:rFonts w:hint="eastAsia" w:ascii="Arial" w:hAnsi="Arial" w:cs="Arial"/>
          <w:bCs/>
          <w:kern w:val="44"/>
          <w:sz w:val="21"/>
          <w:szCs w:val="21"/>
        </w:rPr>
        <w:t>对于印章的使用，项目公司人员严格按照监管协议规定，履行印章使用流程：项目公司内部申请流程及待用印资料审核，驻场人员了解用印事由，重大事项经过康信君安公司和委托方审批后按照相应权限审核用印，并同时登记电子版和纸质台账。自</w:t>
      </w:r>
      <w:r>
        <w:rPr>
          <w:rFonts w:ascii="Arial" w:hAnsi="Arial" w:cs="Arial"/>
          <w:bCs/>
          <w:kern w:val="44"/>
          <w:sz w:val="21"/>
          <w:szCs w:val="21"/>
        </w:rPr>
        <w:t>202</w:t>
      </w:r>
      <w:r>
        <w:rPr>
          <w:rFonts w:hint="eastAsia" w:ascii="Arial" w:hAnsi="Arial" w:cs="Arial"/>
          <w:bCs/>
          <w:kern w:val="44"/>
          <w:sz w:val="21"/>
          <w:szCs w:val="21"/>
        </w:rPr>
        <w:t>1</w:t>
      </w:r>
      <w:r>
        <w:rPr>
          <w:rFonts w:ascii="Arial" w:hAnsi="Arial" w:cs="Arial"/>
          <w:bCs/>
          <w:kern w:val="44"/>
          <w:sz w:val="21"/>
          <w:szCs w:val="21"/>
        </w:rPr>
        <w:t>年</w:t>
      </w:r>
      <w:r>
        <w:rPr>
          <w:rFonts w:hint="eastAsia" w:ascii="Arial" w:hAnsi="Arial" w:cs="Arial"/>
          <w:bCs/>
          <w:kern w:val="44"/>
          <w:sz w:val="21"/>
          <w:szCs w:val="21"/>
        </w:rPr>
        <w:t>8</w:t>
      </w:r>
      <w:r>
        <w:rPr>
          <w:rFonts w:ascii="Arial" w:hAnsi="Arial" w:cs="Arial"/>
          <w:bCs/>
          <w:kern w:val="44"/>
          <w:sz w:val="21"/>
          <w:szCs w:val="21"/>
        </w:rPr>
        <w:t>月</w:t>
      </w:r>
      <w:r>
        <w:rPr>
          <w:rFonts w:hint="eastAsia" w:ascii="Arial" w:hAnsi="Arial" w:cs="Arial"/>
          <w:bCs/>
          <w:kern w:val="44"/>
          <w:sz w:val="21"/>
          <w:szCs w:val="21"/>
        </w:rPr>
        <w:t>01</w:t>
      </w:r>
      <w:r>
        <w:rPr>
          <w:rFonts w:ascii="Arial" w:hAnsi="Arial" w:cs="Arial"/>
          <w:bCs/>
          <w:kern w:val="44"/>
          <w:sz w:val="21"/>
          <w:szCs w:val="21"/>
        </w:rPr>
        <w:t>日至2021年</w:t>
      </w:r>
      <w:r>
        <w:rPr>
          <w:rFonts w:hint="eastAsia" w:ascii="Arial" w:hAnsi="Arial" w:cs="Arial"/>
          <w:bCs/>
          <w:kern w:val="44"/>
          <w:sz w:val="21"/>
          <w:szCs w:val="21"/>
        </w:rPr>
        <w:t>8</w:t>
      </w:r>
      <w:r>
        <w:rPr>
          <w:rFonts w:ascii="Arial" w:hAnsi="Arial" w:cs="Arial"/>
          <w:bCs/>
          <w:kern w:val="44"/>
          <w:sz w:val="21"/>
          <w:szCs w:val="21"/>
        </w:rPr>
        <w:t>月</w:t>
      </w:r>
      <w:r>
        <w:rPr>
          <w:rFonts w:hint="eastAsia" w:ascii="Arial" w:hAnsi="Arial" w:cs="Arial"/>
          <w:bCs/>
          <w:kern w:val="44"/>
          <w:sz w:val="21"/>
          <w:szCs w:val="21"/>
        </w:rPr>
        <w:t>31日项目公司印鉴使用情况详见下表：</w:t>
      </w:r>
    </w:p>
    <w:p>
      <w:pPr>
        <w:ind w:firstLine="420" w:firstLineChars="200"/>
        <w:jc w:val="center"/>
        <w:rPr>
          <w:rFonts w:ascii="宋体" w:hAnsi="宋体" w:cs="宋体"/>
          <w:b/>
          <w:sz w:val="21"/>
          <w:szCs w:val="21"/>
        </w:rPr>
      </w:pPr>
      <w:r>
        <w:rPr>
          <w:rFonts w:hint="eastAsia" w:ascii="宋体" w:hAnsi="宋体" w:cs="宋体"/>
          <w:b/>
          <w:sz w:val="21"/>
          <w:szCs w:val="21"/>
        </w:rPr>
        <w:t>表二十：2021/08/01-2021/08/31印鉴使用情况</w:t>
      </w:r>
    </w:p>
    <w:tbl>
      <w:tblPr>
        <w:tblStyle w:val="18"/>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1"/>
        <w:gridCol w:w="1177"/>
        <w:gridCol w:w="1177"/>
        <w:gridCol w:w="2952"/>
        <w:gridCol w:w="780"/>
        <w:gridCol w:w="766"/>
        <w:gridCol w:w="799"/>
        <w:gridCol w:w="10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blHeader/>
        </w:trPr>
        <w:tc>
          <w:tcPr>
            <w:tcW w:w="579" w:type="pct"/>
            <w:shd w:val="clear" w:color="auto" w:fill="FFFFFF" w:themeFill="background1"/>
            <w:vAlign w:val="center"/>
          </w:tcPr>
          <w:p>
            <w:pPr>
              <w:jc w:val="center"/>
              <w:textAlignment w:val="center"/>
              <w:rPr>
                <w:rFonts w:ascii="Arial" w:hAnsi="Arial" w:cs="Arial"/>
                <w:b/>
                <w:bCs/>
                <w:sz w:val="18"/>
                <w:szCs w:val="18"/>
              </w:rPr>
            </w:pPr>
            <w:r>
              <w:rPr>
                <w:rFonts w:hint="eastAsia" w:ascii="Arial" w:hAnsi="Arial" w:cs="Arial"/>
                <w:b/>
                <w:bCs/>
                <w:sz w:val="18"/>
                <w:szCs w:val="18"/>
              </w:rPr>
              <w:t>用印日期</w:t>
            </w:r>
          </w:p>
        </w:tc>
        <w:tc>
          <w:tcPr>
            <w:tcW w:w="597" w:type="pct"/>
            <w:shd w:val="clear" w:color="auto" w:fill="FFFFFF" w:themeFill="background1"/>
            <w:vAlign w:val="center"/>
          </w:tcPr>
          <w:p>
            <w:pPr>
              <w:jc w:val="center"/>
              <w:textAlignment w:val="center"/>
              <w:rPr>
                <w:rFonts w:ascii="Arial" w:hAnsi="Arial" w:cs="Arial"/>
                <w:b/>
                <w:bCs/>
                <w:sz w:val="18"/>
                <w:szCs w:val="18"/>
              </w:rPr>
            </w:pPr>
            <w:r>
              <w:rPr>
                <w:rFonts w:hint="eastAsia" w:ascii="Arial" w:hAnsi="Arial" w:cs="Arial"/>
                <w:b/>
                <w:bCs/>
                <w:sz w:val="18"/>
                <w:szCs w:val="18"/>
              </w:rPr>
              <w:t>印鉴</w:t>
            </w:r>
          </w:p>
          <w:p>
            <w:pPr>
              <w:jc w:val="center"/>
              <w:textAlignment w:val="center"/>
              <w:rPr>
                <w:rFonts w:ascii="Arial" w:hAnsi="Arial" w:cs="Arial"/>
                <w:b/>
                <w:bCs/>
                <w:sz w:val="18"/>
                <w:szCs w:val="18"/>
              </w:rPr>
            </w:pPr>
            <w:r>
              <w:rPr>
                <w:rFonts w:hint="eastAsia" w:ascii="Arial" w:hAnsi="Arial" w:cs="Arial"/>
                <w:b/>
                <w:bCs/>
                <w:sz w:val="18"/>
                <w:szCs w:val="18"/>
              </w:rPr>
              <w:t>名称</w:t>
            </w:r>
          </w:p>
        </w:tc>
        <w:tc>
          <w:tcPr>
            <w:tcW w:w="597" w:type="pct"/>
            <w:shd w:val="clear" w:color="auto" w:fill="FFFFFF" w:themeFill="background1"/>
            <w:vAlign w:val="center"/>
          </w:tcPr>
          <w:p>
            <w:pPr>
              <w:jc w:val="center"/>
              <w:textAlignment w:val="center"/>
              <w:rPr>
                <w:rFonts w:ascii="Arial" w:hAnsi="Arial" w:cs="Arial"/>
                <w:b/>
                <w:bCs/>
                <w:sz w:val="18"/>
                <w:szCs w:val="18"/>
              </w:rPr>
            </w:pPr>
            <w:r>
              <w:rPr>
                <w:rFonts w:hint="eastAsia" w:ascii="Arial" w:hAnsi="Arial" w:cs="Arial"/>
                <w:b/>
                <w:bCs/>
                <w:sz w:val="18"/>
                <w:szCs w:val="18"/>
              </w:rPr>
              <w:t>用印事由</w:t>
            </w:r>
          </w:p>
        </w:tc>
        <w:tc>
          <w:tcPr>
            <w:tcW w:w="1498" w:type="pct"/>
            <w:shd w:val="clear" w:color="auto" w:fill="FFFFFF" w:themeFill="background1"/>
            <w:vAlign w:val="center"/>
          </w:tcPr>
          <w:p>
            <w:pPr>
              <w:jc w:val="center"/>
              <w:textAlignment w:val="center"/>
              <w:rPr>
                <w:rFonts w:ascii="Arial" w:hAnsi="Arial" w:cs="Arial"/>
                <w:b/>
                <w:bCs/>
                <w:sz w:val="18"/>
                <w:szCs w:val="18"/>
              </w:rPr>
            </w:pPr>
            <w:r>
              <w:rPr>
                <w:rFonts w:hint="eastAsia" w:ascii="Arial" w:hAnsi="Arial" w:cs="Arial"/>
                <w:b/>
                <w:bCs/>
                <w:sz w:val="18"/>
                <w:szCs w:val="18"/>
              </w:rPr>
              <w:t>用印材料及份数</w:t>
            </w:r>
          </w:p>
        </w:tc>
        <w:tc>
          <w:tcPr>
            <w:tcW w:w="396" w:type="pct"/>
            <w:shd w:val="clear" w:color="auto" w:fill="FFFFFF" w:themeFill="background1"/>
            <w:vAlign w:val="center"/>
          </w:tcPr>
          <w:p>
            <w:pPr>
              <w:jc w:val="center"/>
              <w:textAlignment w:val="center"/>
              <w:rPr>
                <w:rFonts w:ascii="Arial" w:hAnsi="Arial" w:cs="Arial"/>
                <w:b/>
                <w:bCs/>
                <w:sz w:val="18"/>
                <w:szCs w:val="18"/>
              </w:rPr>
            </w:pPr>
            <w:r>
              <w:rPr>
                <w:rFonts w:hint="eastAsia" w:ascii="Arial" w:hAnsi="Arial" w:cs="Arial"/>
                <w:b/>
                <w:bCs/>
                <w:sz w:val="18"/>
                <w:szCs w:val="18"/>
              </w:rPr>
              <w:t>经办</w:t>
            </w:r>
          </w:p>
          <w:p>
            <w:pPr>
              <w:jc w:val="center"/>
              <w:textAlignment w:val="center"/>
              <w:rPr>
                <w:rFonts w:ascii="Arial" w:hAnsi="Arial" w:cs="Arial"/>
                <w:b/>
                <w:bCs/>
                <w:sz w:val="18"/>
                <w:szCs w:val="18"/>
              </w:rPr>
            </w:pPr>
            <w:r>
              <w:rPr>
                <w:rFonts w:hint="eastAsia" w:ascii="Arial" w:hAnsi="Arial" w:cs="Arial"/>
                <w:b/>
                <w:bCs/>
                <w:sz w:val="18"/>
                <w:szCs w:val="18"/>
              </w:rPr>
              <w:t>部门</w:t>
            </w:r>
          </w:p>
        </w:tc>
        <w:tc>
          <w:tcPr>
            <w:tcW w:w="389" w:type="pct"/>
            <w:shd w:val="clear" w:color="auto" w:fill="FFFFFF" w:themeFill="background1"/>
            <w:vAlign w:val="center"/>
          </w:tcPr>
          <w:p>
            <w:pPr>
              <w:jc w:val="center"/>
              <w:textAlignment w:val="center"/>
              <w:rPr>
                <w:rFonts w:ascii="Arial" w:hAnsi="Arial" w:cs="Arial"/>
                <w:b/>
                <w:bCs/>
                <w:sz w:val="18"/>
                <w:szCs w:val="18"/>
              </w:rPr>
            </w:pPr>
            <w:r>
              <w:rPr>
                <w:rFonts w:hint="eastAsia" w:ascii="Arial" w:hAnsi="Arial" w:cs="Arial"/>
                <w:b/>
                <w:bCs/>
                <w:sz w:val="18"/>
                <w:szCs w:val="18"/>
              </w:rPr>
              <w:t>经办人</w:t>
            </w:r>
          </w:p>
        </w:tc>
        <w:tc>
          <w:tcPr>
            <w:tcW w:w="406" w:type="pct"/>
            <w:shd w:val="clear" w:color="auto" w:fill="FFFFFF" w:themeFill="background1"/>
            <w:vAlign w:val="center"/>
          </w:tcPr>
          <w:p>
            <w:pPr>
              <w:jc w:val="center"/>
              <w:textAlignment w:val="center"/>
              <w:rPr>
                <w:rFonts w:ascii="Arial" w:hAnsi="Arial" w:cs="Arial"/>
                <w:b/>
                <w:bCs/>
                <w:sz w:val="18"/>
                <w:szCs w:val="18"/>
              </w:rPr>
            </w:pPr>
            <w:r>
              <w:rPr>
                <w:rFonts w:hint="eastAsia" w:ascii="Arial" w:hAnsi="Arial" w:cs="Arial"/>
                <w:b/>
                <w:bCs/>
                <w:sz w:val="18"/>
                <w:szCs w:val="18"/>
              </w:rPr>
              <w:t>监印人</w:t>
            </w:r>
          </w:p>
        </w:tc>
        <w:tc>
          <w:tcPr>
            <w:tcW w:w="535" w:type="pct"/>
            <w:shd w:val="clear" w:color="auto" w:fill="FFFFFF" w:themeFill="background1"/>
            <w:vAlign w:val="center"/>
          </w:tcPr>
          <w:p>
            <w:pPr>
              <w:jc w:val="center"/>
              <w:textAlignment w:val="center"/>
              <w:rPr>
                <w:rFonts w:ascii="Arial" w:hAnsi="Arial" w:cs="Arial"/>
                <w:b/>
                <w:bCs/>
                <w:sz w:val="18"/>
                <w:szCs w:val="18"/>
              </w:rPr>
            </w:pPr>
            <w:r>
              <w:rPr>
                <w:rFonts w:hint="eastAsia" w:ascii="Arial" w:hAnsi="Arial" w:cs="Arial"/>
                <w:b/>
                <w:bCs/>
                <w:sz w:val="18"/>
                <w:szCs w:val="18"/>
              </w:rPr>
              <w:t>审批方式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2021/08/02</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销售合同章</w:t>
            </w:r>
          </w:p>
          <w:p>
            <w:pPr>
              <w:jc w:val="center"/>
              <w:textAlignment w:val="center"/>
              <w:rPr>
                <w:rFonts w:ascii="Arial" w:hAnsi="Arial" w:cs="Arial"/>
                <w:color w:val="000000"/>
                <w:sz w:val="18"/>
                <w:szCs w:val="18"/>
              </w:rPr>
            </w:pPr>
            <w:r>
              <w:rPr>
                <w:rFonts w:hint="eastAsia" w:ascii="Arial" w:hAnsi="Arial" w:cs="Arial"/>
                <w:color w:val="000000"/>
                <w:sz w:val="18"/>
                <w:szCs w:val="18"/>
              </w:rPr>
              <w:t>法人章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销售合同用印</w:t>
            </w:r>
          </w:p>
        </w:tc>
        <w:tc>
          <w:tcPr>
            <w:tcW w:w="1498"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1、商品房买卖合同（预售）-周嵩（6份）</w:t>
            </w:r>
            <w:r>
              <w:rPr>
                <w:rFonts w:hint="eastAsia" w:ascii="Arial" w:hAnsi="Arial" w:cs="Arial"/>
                <w:color w:val="000000"/>
                <w:sz w:val="18"/>
                <w:szCs w:val="18"/>
              </w:rPr>
              <w:br w:type="textWrapping"/>
            </w:r>
            <w:r>
              <w:rPr>
                <w:rFonts w:hint="eastAsia" w:ascii="Arial" w:hAnsi="Arial" w:cs="Arial"/>
                <w:color w:val="000000"/>
                <w:sz w:val="18"/>
                <w:szCs w:val="18"/>
              </w:rPr>
              <w:t>2、签约特别提示（2份）</w:t>
            </w:r>
            <w:r>
              <w:rPr>
                <w:rFonts w:hint="eastAsia" w:ascii="Arial" w:hAnsi="Arial" w:cs="Arial"/>
                <w:color w:val="000000"/>
                <w:sz w:val="18"/>
                <w:szCs w:val="18"/>
              </w:rPr>
              <w:br w:type="textWrapping"/>
            </w:r>
            <w:r>
              <w:rPr>
                <w:rFonts w:hint="eastAsia" w:ascii="Arial" w:hAnsi="Arial" w:cs="Arial"/>
                <w:color w:val="000000"/>
                <w:sz w:val="18"/>
                <w:szCs w:val="18"/>
              </w:rPr>
              <w:t>3、买卖合同重要事项告知书（2份）</w:t>
            </w:r>
            <w:r>
              <w:rPr>
                <w:rFonts w:hint="eastAsia" w:ascii="Arial" w:hAnsi="Arial" w:cs="Arial"/>
                <w:color w:val="000000"/>
                <w:sz w:val="18"/>
                <w:szCs w:val="18"/>
              </w:rPr>
              <w:br w:type="textWrapping"/>
            </w:r>
            <w:r>
              <w:rPr>
                <w:rFonts w:hint="eastAsia" w:ascii="Arial" w:hAnsi="Arial" w:cs="Arial"/>
                <w:color w:val="000000"/>
                <w:sz w:val="18"/>
                <w:szCs w:val="18"/>
              </w:rPr>
              <w:t>5、武穴碧桂园项目YJ140户型情况说明书（2份）</w:t>
            </w:r>
            <w:r>
              <w:rPr>
                <w:rFonts w:hint="eastAsia" w:ascii="Arial" w:hAnsi="Arial" w:cs="Arial"/>
                <w:color w:val="000000"/>
                <w:sz w:val="18"/>
                <w:szCs w:val="18"/>
              </w:rPr>
              <w:br w:type="textWrapping"/>
            </w:r>
            <w:r>
              <w:rPr>
                <w:rFonts w:hint="eastAsia" w:ascii="Arial" w:hAnsi="Arial" w:cs="Arial"/>
                <w:color w:val="000000"/>
                <w:sz w:val="18"/>
                <w:szCs w:val="18"/>
              </w:rPr>
              <w:t>6、武穴碧桂园认购书（2份）</w:t>
            </w:r>
            <w:r>
              <w:rPr>
                <w:rFonts w:hint="eastAsia" w:ascii="Arial" w:hAnsi="Arial" w:cs="Arial"/>
                <w:color w:val="000000"/>
                <w:sz w:val="18"/>
                <w:szCs w:val="18"/>
              </w:rPr>
              <w:br w:type="textWrapping"/>
            </w:r>
            <w:r>
              <w:rPr>
                <w:rFonts w:hint="eastAsia" w:ascii="Arial" w:hAnsi="Arial" w:cs="Arial"/>
                <w:color w:val="000000"/>
                <w:sz w:val="18"/>
                <w:szCs w:val="18"/>
              </w:rPr>
              <w:t>7、未竣工车位有偿使用协议书（3份）</w:t>
            </w:r>
            <w:r>
              <w:rPr>
                <w:rFonts w:hint="eastAsia" w:ascii="Arial" w:hAnsi="Arial" w:cs="Arial"/>
                <w:color w:val="000000"/>
                <w:sz w:val="18"/>
                <w:szCs w:val="18"/>
              </w:rPr>
              <w:br w:type="textWrapping"/>
            </w:r>
            <w:r>
              <w:rPr>
                <w:rFonts w:hint="eastAsia" w:ascii="Arial" w:hAnsi="Arial" w:cs="Arial"/>
                <w:color w:val="000000"/>
                <w:sz w:val="18"/>
                <w:szCs w:val="18"/>
              </w:rPr>
              <w:t>8、武穴碧桂园项目YJ140户型示范单位与实际交付标准差异告知书（2份）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2021/08/02</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销售合同章法人章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销售合同用印</w:t>
            </w:r>
          </w:p>
        </w:tc>
        <w:tc>
          <w:tcPr>
            <w:tcW w:w="1498" w:type="pct"/>
            <w:shd w:val="clear" w:color="auto" w:fill="auto"/>
            <w:vAlign w:val="center"/>
          </w:tcPr>
          <w:p>
            <w:pPr>
              <w:numPr>
                <w:ilvl w:val="0"/>
                <w:numId w:val="4"/>
              </w:numPr>
              <w:textAlignment w:val="center"/>
              <w:rPr>
                <w:rFonts w:ascii="Arial" w:hAnsi="Arial" w:cs="Arial"/>
                <w:color w:val="000000"/>
                <w:sz w:val="18"/>
                <w:szCs w:val="18"/>
              </w:rPr>
            </w:pPr>
            <w:r>
              <w:rPr>
                <w:rFonts w:hint="eastAsia" w:ascii="Arial" w:hAnsi="Arial" w:cs="Arial"/>
                <w:color w:val="000000"/>
                <w:sz w:val="18"/>
                <w:szCs w:val="18"/>
              </w:rPr>
              <w:t>商品房买卖合同（预售）-李丽萍（6份）</w:t>
            </w:r>
            <w:r>
              <w:rPr>
                <w:rFonts w:hint="eastAsia" w:ascii="Arial" w:hAnsi="Arial" w:cs="Arial"/>
                <w:color w:val="000000"/>
                <w:sz w:val="18"/>
                <w:szCs w:val="18"/>
              </w:rPr>
              <w:br w:type="textWrapping"/>
            </w:r>
            <w:r>
              <w:rPr>
                <w:rFonts w:hint="eastAsia" w:ascii="Arial" w:hAnsi="Arial" w:cs="Arial"/>
                <w:color w:val="000000"/>
                <w:sz w:val="18"/>
                <w:szCs w:val="18"/>
              </w:rPr>
              <w:t>2、武穴碧桂园协议书（3份）</w:t>
            </w:r>
            <w:r>
              <w:rPr>
                <w:rFonts w:hint="eastAsia" w:ascii="Arial" w:hAnsi="Arial" w:cs="Arial"/>
                <w:color w:val="000000"/>
                <w:sz w:val="18"/>
                <w:szCs w:val="18"/>
              </w:rPr>
              <w:br w:type="textWrapping"/>
            </w:r>
            <w:r>
              <w:rPr>
                <w:rFonts w:hint="eastAsia" w:ascii="Arial" w:hAnsi="Arial" w:cs="Arial"/>
                <w:color w:val="000000"/>
                <w:sz w:val="18"/>
                <w:szCs w:val="18"/>
              </w:rPr>
              <w:t>3、签约特别提示（2份）</w:t>
            </w:r>
            <w:r>
              <w:rPr>
                <w:rFonts w:hint="eastAsia" w:ascii="Arial" w:hAnsi="Arial" w:cs="Arial"/>
                <w:color w:val="000000"/>
                <w:sz w:val="18"/>
                <w:szCs w:val="18"/>
              </w:rPr>
              <w:br w:type="textWrapping"/>
            </w:r>
            <w:r>
              <w:rPr>
                <w:rFonts w:hint="eastAsia" w:ascii="Arial" w:hAnsi="Arial" w:cs="Arial"/>
                <w:color w:val="000000"/>
                <w:sz w:val="18"/>
                <w:szCs w:val="18"/>
              </w:rPr>
              <w:t>4、关于教育设施信息不确定性告知书（2份）</w:t>
            </w:r>
            <w:r>
              <w:rPr>
                <w:rFonts w:hint="eastAsia" w:ascii="Arial" w:hAnsi="Arial" w:cs="Arial"/>
                <w:color w:val="000000"/>
                <w:sz w:val="18"/>
                <w:szCs w:val="18"/>
              </w:rPr>
              <w:br w:type="textWrapping"/>
            </w:r>
            <w:r>
              <w:rPr>
                <w:rFonts w:hint="eastAsia" w:ascii="Arial" w:hAnsi="Arial" w:cs="Arial"/>
                <w:color w:val="000000"/>
                <w:sz w:val="18"/>
                <w:szCs w:val="18"/>
              </w:rPr>
              <w:t>5、买卖合同重要事项告知书（2份）</w:t>
            </w:r>
            <w:r>
              <w:rPr>
                <w:rFonts w:hint="eastAsia" w:ascii="Arial" w:hAnsi="Arial" w:cs="Arial"/>
                <w:color w:val="000000"/>
                <w:sz w:val="18"/>
                <w:szCs w:val="18"/>
              </w:rPr>
              <w:br w:type="textWrapping"/>
            </w:r>
            <w:r>
              <w:rPr>
                <w:rFonts w:hint="eastAsia" w:ascii="Arial" w:hAnsi="Arial" w:cs="Arial"/>
                <w:color w:val="000000"/>
                <w:sz w:val="18"/>
                <w:szCs w:val="18"/>
              </w:rPr>
              <w:t>6、银行按揭及公积金付款方式补充协议（2份）</w:t>
            </w:r>
            <w:r>
              <w:rPr>
                <w:rFonts w:hint="eastAsia" w:ascii="Arial" w:hAnsi="Arial" w:cs="Arial"/>
                <w:color w:val="000000"/>
                <w:sz w:val="18"/>
                <w:szCs w:val="18"/>
              </w:rPr>
              <w:br w:type="textWrapping"/>
            </w:r>
            <w:r>
              <w:rPr>
                <w:rFonts w:hint="eastAsia" w:ascii="Arial" w:hAnsi="Arial" w:cs="Arial"/>
                <w:color w:val="000000"/>
                <w:sz w:val="18"/>
                <w:szCs w:val="18"/>
              </w:rPr>
              <w:t>7、武穴碧桂园认购书（2份）</w:t>
            </w:r>
            <w:r>
              <w:rPr>
                <w:rFonts w:hint="eastAsia" w:ascii="Arial" w:hAnsi="Arial" w:cs="Arial"/>
                <w:color w:val="000000"/>
                <w:sz w:val="18"/>
                <w:szCs w:val="18"/>
              </w:rPr>
              <w:br w:type="textWrapping"/>
            </w:r>
            <w:r>
              <w:rPr>
                <w:rFonts w:hint="eastAsia" w:ascii="Arial" w:hAnsi="Arial" w:cs="Arial"/>
                <w:color w:val="000000"/>
                <w:sz w:val="18"/>
                <w:szCs w:val="18"/>
              </w:rPr>
              <w:t>8、未竣工车位有偿使用协议书</w:t>
            </w:r>
          </w:p>
          <w:p>
            <w:pPr>
              <w:textAlignment w:val="center"/>
              <w:rPr>
                <w:rFonts w:ascii="Arial" w:hAnsi="Arial" w:cs="Arial"/>
                <w:color w:val="000000"/>
                <w:sz w:val="18"/>
                <w:szCs w:val="18"/>
              </w:rPr>
            </w:pPr>
            <w:r>
              <w:rPr>
                <w:rFonts w:hint="eastAsia" w:ascii="Arial" w:hAnsi="Arial" w:cs="Arial"/>
                <w:color w:val="000000"/>
                <w:sz w:val="18"/>
                <w:szCs w:val="18"/>
              </w:rPr>
              <w:t>（3份）</w:t>
            </w:r>
            <w:r>
              <w:rPr>
                <w:rFonts w:hint="eastAsia" w:ascii="Arial" w:hAnsi="Arial" w:cs="Arial"/>
                <w:color w:val="000000"/>
                <w:sz w:val="18"/>
                <w:szCs w:val="18"/>
              </w:rPr>
              <w:br w:type="textWrapping"/>
            </w:r>
            <w:r>
              <w:rPr>
                <w:rFonts w:hint="eastAsia" w:ascii="Arial" w:hAnsi="Arial" w:cs="Arial"/>
                <w:color w:val="000000"/>
                <w:sz w:val="18"/>
                <w:szCs w:val="18"/>
              </w:rPr>
              <w:t>9、武穴碧桂园项目YJ115户型情况说明书（2份）</w:t>
            </w:r>
            <w:r>
              <w:rPr>
                <w:rFonts w:hint="eastAsia" w:ascii="Arial" w:hAnsi="Arial" w:cs="Arial"/>
                <w:color w:val="000000"/>
                <w:sz w:val="18"/>
                <w:szCs w:val="18"/>
              </w:rPr>
              <w:br w:type="textWrapping"/>
            </w:r>
            <w:r>
              <w:rPr>
                <w:rFonts w:hint="eastAsia" w:ascii="Arial" w:hAnsi="Arial" w:cs="Arial"/>
                <w:color w:val="000000"/>
                <w:sz w:val="18"/>
                <w:szCs w:val="18"/>
              </w:rPr>
              <w:t>10、武穴碧桂园项目YJ115户型示范单位与实际交付标准差异告知书（3份）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2021/08/02</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销售合同章法人章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销售合同用印</w:t>
            </w:r>
          </w:p>
        </w:tc>
        <w:tc>
          <w:tcPr>
            <w:tcW w:w="1498"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1、商品房买卖合同（预售）-宋启亮（6份）</w:t>
            </w:r>
            <w:r>
              <w:rPr>
                <w:rFonts w:hint="eastAsia" w:ascii="Arial" w:hAnsi="Arial" w:cs="Arial"/>
                <w:color w:val="000000"/>
                <w:sz w:val="18"/>
                <w:szCs w:val="18"/>
              </w:rPr>
              <w:br w:type="textWrapping"/>
            </w:r>
            <w:r>
              <w:rPr>
                <w:rFonts w:hint="eastAsia" w:ascii="Arial" w:hAnsi="Arial" w:cs="Arial"/>
                <w:color w:val="000000"/>
                <w:sz w:val="18"/>
                <w:szCs w:val="18"/>
              </w:rPr>
              <w:t>2、签约特别提示（2份）</w:t>
            </w:r>
            <w:r>
              <w:rPr>
                <w:rFonts w:hint="eastAsia" w:ascii="Arial" w:hAnsi="Arial" w:cs="Arial"/>
                <w:color w:val="000000"/>
                <w:sz w:val="18"/>
                <w:szCs w:val="18"/>
              </w:rPr>
              <w:br w:type="textWrapping"/>
            </w:r>
            <w:r>
              <w:rPr>
                <w:rFonts w:hint="eastAsia" w:ascii="Arial" w:hAnsi="Arial" w:cs="Arial"/>
                <w:color w:val="000000"/>
                <w:sz w:val="18"/>
                <w:szCs w:val="18"/>
              </w:rPr>
              <w:t>3、关于教育设施信息不确定性告知书（2份）</w:t>
            </w:r>
            <w:r>
              <w:rPr>
                <w:rFonts w:hint="eastAsia" w:ascii="Arial" w:hAnsi="Arial" w:cs="Arial"/>
                <w:color w:val="000000"/>
                <w:sz w:val="18"/>
                <w:szCs w:val="18"/>
              </w:rPr>
              <w:br w:type="textWrapping"/>
            </w:r>
            <w:r>
              <w:rPr>
                <w:rFonts w:hint="eastAsia" w:ascii="Arial" w:hAnsi="Arial" w:cs="Arial"/>
                <w:color w:val="000000"/>
                <w:sz w:val="18"/>
                <w:szCs w:val="18"/>
              </w:rPr>
              <w:t>4、买卖合同重要事项告知书（2份）</w:t>
            </w:r>
            <w:r>
              <w:rPr>
                <w:rFonts w:hint="eastAsia" w:ascii="Arial" w:hAnsi="Arial" w:cs="Arial"/>
                <w:color w:val="000000"/>
                <w:sz w:val="18"/>
                <w:szCs w:val="18"/>
              </w:rPr>
              <w:br w:type="textWrapping"/>
            </w:r>
            <w:r>
              <w:rPr>
                <w:rFonts w:hint="eastAsia" w:ascii="Arial" w:hAnsi="Arial" w:cs="Arial"/>
                <w:color w:val="000000"/>
                <w:sz w:val="18"/>
                <w:szCs w:val="18"/>
              </w:rPr>
              <w:t>5、银行按揭及公积金付款方式补充协议（2份）</w:t>
            </w:r>
            <w:r>
              <w:rPr>
                <w:rFonts w:hint="eastAsia" w:ascii="Arial" w:hAnsi="Arial" w:cs="Arial"/>
                <w:color w:val="000000"/>
                <w:sz w:val="18"/>
                <w:szCs w:val="18"/>
              </w:rPr>
              <w:br w:type="textWrapping"/>
            </w:r>
            <w:r>
              <w:rPr>
                <w:rFonts w:hint="eastAsia" w:ascii="Arial" w:hAnsi="Arial" w:cs="Arial"/>
                <w:color w:val="000000"/>
                <w:sz w:val="18"/>
                <w:szCs w:val="18"/>
              </w:rPr>
              <w:t>6、武穴碧桂园认购书（2份）</w:t>
            </w:r>
            <w:r>
              <w:rPr>
                <w:rFonts w:hint="eastAsia" w:ascii="Arial" w:hAnsi="Arial" w:cs="Arial"/>
                <w:color w:val="000000"/>
                <w:sz w:val="18"/>
                <w:szCs w:val="18"/>
              </w:rPr>
              <w:br w:type="textWrapping"/>
            </w:r>
            <w:r>
              <w:rPr>
                <w:rFonts w:hint="eastAsia" w:ascii="Arial" w:hAnsi="Arial" w:cs="Arial"/>
                <w:color w:val="000000"/>
                <w:sz w:val="18"/>
                <w:szCs w:val="18"/>
              </w:rPr>
              <w:t>7、武穴碧桂园项目YJ190户型情况说明书（2份）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2021/08/02</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销售合同章法人章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销售合同用印</w:t>
            </w:r>
          </w:p>
        </w:tc>
        <w:tc>
          <w:tcPr>
            <w:tcW w:w="1498"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1、商品房买卖合同（预售）-宋博（6份）</w:t>
            </w:r>
            <w:r>
              <w:rPr>
                <w:rFonts w:hint="eastAsia" w:ascii="Arial" w:hAnsi="Arial" w:cs="Arial"/>
                <w:color w:val="000000"/>
                <w:sz w:val="18"/>
                <w:szCs w:val="18"/>
              </w:rPr>
              <w:br w:type="textWrapping"/>
            </w:r>
            <w:r>
              <w:rPr>
                <w:rFonts w:hint="eastAsia" w:ascii="Arial" w:hAnsi="Arial" w:cs="Arial"/>
                <w:color w:val="000000"/>
                <w:sz w:val="18"/>
                <w:szCs w:val="18"/>
              </w:rPr>
              <w:t>2、签约特别提示（2份）</w:t>
            </w:r>
            <w:r>
              <w:rPr>
                <w:rFonts w:hint="eastAsia" w:ascii="Arial" w:hAnsi="Arial" w:cs="Arial"/>
                <w:color w:val="000000"/>
                <w:sz w:val="18"/>
                <w:szCs w:val="18"/>
              </w:rPr>
              <w:br w:type="textWrapping"/>
            </w:r>
            <w:r>
              <w:rPr>
                <w:rFonts w:hint="eastAsia" w:ascii="Arial" w:hAnsi="Arial" w:cs="Arial"/>
                <w:color w:val="000000"/>
                <w:sz w:val="18"/>
                <w:szCs w:val="18"/>
              </w:rPr>
              <w:t>3、关于教育设施信息不确定性告知书（2份）</w:t>
            </w:r>
            <w:r>
              <w:rPr>
                <w:rFonts w:hint="eastAsia" w:ascii="Arial" w:hAnsi="Arial" w:cs="Arial"/>
                <w:color w:val="000000"/>
                <w:sz w:val="18"/>
                <w:szCs w:val="18"/>
              </w:rPr>
              <w:br w:type="textWrapping"/>
            </w:r>
            <w:r>
              <w:rPr>
                <w:rFonts w:hint="eastAsia" w:ascii="Arial" w:hAnsi="Arial" w:cs="Arial"/>
                <w:color w:val="000000"/>
                <w:sz w:val="18"/>
                <w:szCs w:val="18"/>
              </w:rPr>
              <w:t>4、买卖合同重要事项告知书（2份）</w:t>
            </w:r>
            <w:r>
              <w:rPr>
                <w:rFonts w:hint="eastAsia" w:ascii="Arial" w:hAnsi="Arial" w:cs="Arial"/>
                <w:color w:val="000000"/>
                <w:sz w:val="18"/>
                <w:szCs w:val="18"/>
              </w:rPr>
              <w:br w:type="textWrapping"/>
            </w:r>
            <w:r>
              <w:rPr>
                <w:rFonts w:hint="eastAsia" w:ascii="Arial" w:hAnsi="Arial" w:cs="Arial"/>
                <w:color w:val="000000"/>
                <w:sz w:val="18"/>
                <w:szCs w:val="18"/>
              </w:rPr>
              <w:t>5、银行按揭及公积金付款方式补充协议（2份）</w:t>
            </w:r>
            <w:r>
              <w:rPr>
                <w:rFonts w:hint="eastAsia" w:ascii="Arial" w:hAnsi="Arial" w:cs="Arial"/>
                <w:color w:val="000000"/>
                <w:sz w:val="18"/>
                <w:szCs w:val="18"/>
              </w:rPr>
              <w:br w:type="textWrapping"/>
            </w:r>
            <w:r>
              <w:rPr>
                <w:rFonts w:hint="eastAsia" w:ascii="Arial" w:hAnsi="Arial" w:cs="Arial"/>
                <w:color w:val="000000"/>
                <w:sz w:val="18"/>
                <w:szCs w:val="18"/>
              </w:rPr>
              <w:t>6、武穴碧桂园认购书（2份）</w:t>
            </w:r>
            <w:r>
              <w:rPr>
                <w:rFonts w:hint="eastAsia" w:ascii="Arial" w:hAnsi="Arial" w:cs="Arial"/>
                <w:color w:val="000000"/>
                <w:sz w:val="18"/>
                <w:szCs w:val="18"/>
              </w:rPr>
              <w:br w:type="textWrapping"/>
            </w:r>
            <w:r>
              <w:rPr>
                <w:rFonts w:hint="eastAsia" w:ascii="Arial" w:hAnsi="Arial" w:cs="Arial"/>
                <w:color w:val="000000"/>
                <w:sz w:val="18"/>
                <w:szCs w:val="18"/>
              </w:rPr>
              <w:t>7、武穴碧桂园项目YJ105户型情况说明书（2份）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2021/08/02</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销售合同章法人章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销售合同用印</w:t>
            </w:r>
          </w:p>
        </w:tc>
        <w:tc>
          <w:tcPr>
            <w:tcW w:w="1498"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1、商品房买卖合同（预售）-张鑫（6份）</w:t>
            </w:r>
            <w:r>
              <w:rPr>
                <w:rFonts w:hint="eastAsia" w:ascii="Arial" w:hAnsi="Arial" w:cs="Arial"/>
                <w:color w:val="000000"/>
                <w:sz w:val="18"/>
                <w:szCs w:val="18"/>
              </w:rPr>
              <w:br w:type="textWrapping"/>
            </w:r>
            <w:r>
              <w:rPr>
                <w:rFonts w:hint="eastAsia" w:ascii="Arial" w:hAnsi="Arial" w:cs="Arial"/>
                <w:color w:val="000000"/>
                <w:sz w:val="18"/>
                <w:szCs w:val="18"/>
              </w:rPr>
              <w:t>2、签约特别提示（2份）</w:t>
            </w:r>
            <w:r>
              <w:rPr>
                <w:rFonts w:hint="eastAsia" w:ascii="Arial" w:hAnsi="Arial" w:cs="Arial"/>
                <w:color w:val="000000"/>
                <w:sz w:val="18"/>
                <w:szCs w:val="18"/>
              </w:rPr>
              <w:br w:type="textWrapping"/>
            </w:r>
            <w:r>
              <w:rPr>
                <w:rFonts w:hint="eastAsia" w:ascii="Arial" w:hAnsi="Arial" w:cs="Arial"/>
                <w:color w:val="000000"/>
                <w:sz w:val="18"/>
                <w:szCs w:val="18"/>
              </w:rPr>
              <w:t>3、关于教育设施信息不确定性告知书（2份）</w:t>
            </w:r>
            <w:r>
              <w:rPr>
                <w:rFonts w:hint="eastAsia" w:ascii="Arial" w:hAnsi="Arial" w:cs="Arial"/>
                <w:color w:val="000000"/>
                <w:sz w:val="18"/>
                <w:szCs w:val="18"/>
              </w:rPr>
              <w:br w:type="textWrapping"/>
            </w:r>
            <w:r>
              <w:rPr>
                <w:rFonts w:hint="eastAsia" w:ascii="Arial" w:hAnsi="Arial" w:cs="Arial"/>
                <w:color w:val="000000"/>
                <w:sz w:val="18"/>
                <w:szCs w:val="18"/>
              </w:rPr>
              <w:t>4、买卖合同重要事项告知书（2份）</w:t>
            </w:r>
            <w:r>
              <w:rPr>
                <w:rFonts w:hint="eastAsia" w:ascii="Arial" w:hAnsi="Arial" w:cs="Arial"/>
                <w:color w:val="000000"/>
                <w:sz w:val="18"/>
                <w:szCs w:val="18"/>
              </w:rPr>
              <w:br w:type="textWrapping"/>
            </w:r>
            <w:r>
              <w:rPr>
                <w:rFonts w:hint="eastAsia" w:ascii="Arial" w:hAnsi="Arial" w:cs="Arial"/>
                <w:color w:val="000000"/>
                <w:sz w:val="18"/>
                <w:szCs w:val="18"/>
              </w:rPr>
              <w:t>5、银行按揭及公积金付款方式补充协议（2份）</w:t>
            </w:r>
            <w:r>
              <w:rPr>
                <w:rFonts w:hint="eastAsia" w:ascii="Arial" w:hAnsi="Arial" w:cs="Arial"/>
                <w:color w:val="000000"/>
                <w:sz w:val="18"/>
                <w:szCs w:val="18"/>
              </w:rPr>
              <w:br w:type="textWrapping"/>
            </w:r>
            <w:r>
              <w:rPr>
                <w:rFonts w:hint="eastAsia" w:ascii="Arial" w:hAnsi="Arial" w:cs="Arial"/>
                <w:color w:val="000000"/>
                <w:sz w:val="18"/>
                <w:szCs w:val="18"/>
              </w:rPr>
              <w:t>6、武穴碧桂园认购书（2份）</w:t>
            </w:r>
            <w:r>
              <w:rPr>
                <w:rFonts w:hint="eastAsia" w:ascii="Arial" w:hAnsi="Arial" w:cs="Arial"/>
                <w:color w:val="000000"/>
                <w:sz w:val="18"/>
                <w:szCs w:val="18"/>
              </w:rPr>
              <w:br w:type="textWrapping"/>
            </w:r>
            <w:r>
              <w:rPr>
                <w:rFonts w:hint="eastAsia" w:ascii="Arial" w:hAnsi="Arial" w:cs="Arial"/>
                <w:color w:val="000000"/>
                <w:sz w:val="18"/>
                <w:szCs w:val="18"/>
              </w:rPr>
              <w:t>7、武穴碧桂园项目YJ140户型情况说明书（2份）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2021/08/02</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销售合同章法人章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销售合同用印（正签）</w:t>
            </w:r>
          </w:p>
        </w:tc>
        <w:tc>
          <w:tcPr>
            <w:tcW w:w="1498"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商品房买卖合同（预售）-刘永鸿（2份）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2021/08/02</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销售合同章法人章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销售合同用印（正签）</w:t>
            </w:r>
          </w:p>
        </w:tc>
        <w:tc>
          <w:tcPr>
            <w:tcW w:w="1498"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1、商品房买卖合同（预售）-向慧（6份）</w:t>
            </w:r>
            <w:r>
              <w:rPr>
                <w:rFonts w:hint="eastAsia" w:ascii="Arial" w:hAnsi="Arial" w:cs="Arial"/>
                <w:color w:val="000000"/>
                <w:sz w:val="18"/>
                <w:szCs w:val="18"/>
              </w:rPr>
              <w:br w:type="textWrapping"/>
            </w:r>
            <w:r>
              <w:rPr>
                <w:rFonts w:hint="eastAsia" w:ascii="Arial" w:hAnsi="Arial" w:cs="Arial"/>
                <w:color w:val="000000"/>
                <w:sz w:val="18"/>
                <w:szCs w:val="18"/>
              </w:rPr>
              <w:t>2、签约特别提示（2份）</w:t>
            </w:r>
            <w:r>
              <w:rPr>
                <w:rFonts w:hint="eastAsia" w:ascii="Arial" w:hAnsi="Arial" w:cs="Arial"/>
                <w:color w:val="000000"/>
                <w:sz w:val="18"/>
                <w:szCs w:val="18"/>
              </w:rPr>
              <w:br w:type="textWrapping"/>
            </w:r>
            <w:r>
              <w:rPr>
                <w:rFonts w:hint="eastAsia" w:ascii="Arial" w:hAnsi="Arial" w:cs="Arial"/>
                <w:color w:val="000000"/>
                <w:sz w:val="18"/>
                <w:szCs w:val="18"/>
              </w:rPr>
              <w:t>3、关于教育设施信息不确定性告知书（2份）</w:t>
            </w:r>
            <w:r>
              <w:rPr>
                <w:rFonts w:hint="eastAsia" w:ascii="Arial" w:hAnsi="Arial" w:cs="Arial"/>
                <w:color w:val="000000"/>
                <w:sz w:val="18"/>
                <w:szCs w:val="18"/>
              </w:rPr>
              <w:br w:type="textWrapping"/>
            </w:r>
            <w:r>
              <w:rPr>
                <w:rFonts w:hint="eastAsia" w:ascii="Arial" w:hAnsi="Arial" w:cs="Arial"/>
                <w:color w:val="000000"/>
                <w:sz w:val="18"/>
                <w:szCs w:val="18"/>
              </w:rPr>
              <w:t>4、买卖合同重要事项告知书（2份）</w:t>
            </w:r>
            <w:r>
              <w:rPr>
                <w:rFonts w:hint="eastAsia" w:ascii="Arial" w:hAnsi="Arial" w:cs="Arial"/>
                <w:color w:val="000000"/>
                <w:sz w:val="18"/>
                <w:szCs w:val="18"/>
              </w:rPr>
              <w:br w:type="textWrapping"/>
            </w:r>
            <w:r>
              <w:rPr>
                <w:rFonts w:hint="eastAsia" w:ascii="Arial" w:hAnsi="Arial" w:cs="Arial"/>
                <w:color w:val="000000"/>
                <w:sz w:val="18"/>
                <w:szCs w:val="18"/>
              </w:rPr>
              <w:t>5、银行按揭及公积金付款方式补充协议（2份）</w:t>
            </w:r>
            <w:r>
              <w:rPr>
                <w:rFonts w:hint="eastAsia" w:ascii="Arial" w:hAnsi="Arial" w:cs="Arial"/>
                <w:color w:val="000000"/>
                <w:sz w:val="18"/>
                <w:szCs w:val="18"/>
              </w:rPr>
              <w:br w:type="textWrapping"/>
            </w:r>
            <w:r>
              <w:rPr>
                <w:rFonts w:hint="eastAsia" w:ascii="Arial" w:hAnsi="Arial" w:cs="Arial"/>
                <w:color w:val="000000"/>
                <w:sz w:val="18"/>
                <w:szCs w:val="18"/>
              </w:rPr>
              <w:t>6、武穴碧桂园项目YJ140户型示范单位与实际交付标准差异告知书（2份）</w:t>
            </w:r>
            <w:r>
              <w:rPr>
                <w:rFonts w:hint="eastAsia" w:ascii="Arial" w:hAnsi="Arial" w:cs="Arial"/>
                <w:color w:val="000000"/>
                <w:sz w:val="18"/>
                <w:szCs w:val="18"/>
              </w:rPr>
              <w:br w:type="textWrapping"/>
            </w:r>
            <w:r>
              <w:rPr>
                <w:rFonts w:hint="eastAsia" w:ascii="Arial" w:hAnsi="Arial" w:cs="Arial"/>
                <w:color w:val="000000"/>
                <w:sz w:val="18"/>
                <w:szCs w:val="18"/>
              </w:rPr>
              <w:t>7、武穴碧桂园项目YJ140户型情况说明书（2份）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2021/08/02</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客户退款申请表用印</w:t>
            </w:r>
          </w:p>
        </w:tc>
        <w:tc>
          <w:tcPr>
            <w:tcW w:w="1498"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退款申请表（戴杏娥）（1份）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2021/08/03</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公章</w:t>
            </w:r>
          </w:p>
          <w:p>
            <w:pPr>
              <w:jc w:val="center"/>
              <w:textAlignment w:val="center"/>
              <w:rPr>
                <w:rFonts w:ascii="Arial" w:hAnsi="Arial" w:cs="Arial"/>
                <w:color w:val="000000"/>
                <w:sz w:val="18"/>
                <w:szCs w:val="18"/>
              </w:rPr>
            </w:pPr>
            <w:r>
              <w:rPr>
                <w:rFonts w:hint="eastAsia" w:ascii="Arial" w:hAnsi="Arial" w:cs="Arial"/>
                <w:color w:val="000000"/>
                <w:sz w:val="18"/>
                <w:szCs w:val="18"/>
              </w:rPr>
              <w:t>法人章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向万达发出租赁押金退款申请书用印</w:t>
            </w:r>
          </w:p>
        </w:tc>
        <w:tc>
          <w:tcPr>
            <w:tcW w:w="1498"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退款申请书（1份）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tc>
        <w:tc>
          <w:tcPr>
            <w:tcW w:w="40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柴雪莲</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2021/08/03</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销售合同章法人章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销售合同用印</w:t>
            </w:r>
          </w:p>
        </w:tc>
        <w:tc>
          <w:tcPr>
            <w:tcW w:w="1498"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1、商品房买卖合同（预售）-卜振东（6份）</w:t>
            </w:r>
            <w:r>
              <w:rPr>
                <w:rFonts w:hint="eastAsia" w:ascii="Arial" w:hAnsi="Arial" w:cs="Arial"/>
                <w:color w:val="000000"/>
                <w:sz w:val="18"/>
                <w:szCs w:val="18"/>
              </w:rPr>
              <w:br w:type="textWrapping"/>
            </w:r>
            <w:r>
              <w:rPr>
                <w:rFonts w:hint="eastAsia" w:ascii="Arial" w:hAnsi="Arial" w:cs="Arial"/>
                <w:color w:val="000000"/>
                <w:sz w:val="18"/>
                <w:szCs w:val="18"/>
              </w:rPr>
              <w:t>2、签约特别提示（2份）</w:t>
            </w:r>
            <w:r>
              <w:rPr>
                <w:rFonts w:hint="eastAsia" w:ascii="Arial" w:hAnsi="Arial" w:cs="Arial"/>
                <w:color w:val="000000"/>
                <w:sz w:val="18"/>
                <w:szCs w:val="18"/>
              </w:rPr>
              <w:br w:type="textWrapping"/>
            </w:r>
            <w:r>
              <w:rPr>
                <w:rFonts w:hint="eastAsia" w:ascii="Arial" w:hAnsi="Arial" w:cs="Arial"/>
                <w:color w:val="000000"/>
                <w:sz w:val="18"/>
                <w:szCs w:val="18"/>
              </w:rPr>
              <w:t>3、关于教育设施信息不确定性告知书（2份）</w:t>
            </w:r>
            <w:r>
              <w:rPr>
                <w:rFonts w:hint="eastAsia" w:ascii="Arial" w:hAnsi="Arial" w:cs="Arial"/>
                <w:color w:val="000000"/>
                <w:sz w:val="18"/>
                <w:szCs w:val="18"/>
              </w:rPr>
              <w:br w:type="textWrapping"/>
            </w:r>
            <w:r>
              <w:rPr>
                <w:rFonts w:hint="eastAsia" w:ascii="Arial" w:hAnsi="Arial" w:cs="Arial"/>
                <w:color w:val="000000"/>
                <w:sz w:val="18"/>
                <w:szCs w:val="18"/>
              </w:rPr>
              <w:t>4、买卖合同重要事项告知书（2份）</w:t>
            </w:r>
            <w:r>
              <w:rPr>
                <w:rFonts w:hint="eastAsia" w:ascii="Arial" w:hAnsi="Arial" w:cs="Arial"/>
                <w:color w:val="000000"/>
                <w:sz w:val="18"/>
                <w:szCs w:val="18"/>
              </w:rPr>
              <w:br w:type="textWrapping"/>
            </w:r>
            <w:r>
              <w:rPr>
                <w:rFonts w:hint="eastAsia" w:ascii="Arial" w:hAnsi="Arial" w:cs="Arial"/>
                <w:color w:val="000000"/>
                <w:sz w:val="18"/>
                <w:szCs w:val="18"/>
              </w:rPr>
              <w:t>5、银行按揭及公积金付款方式补充协议（2份）</w:t>
            </w:r>
            <w:r>
              <w:rPr>
                <w:rFonts w:hint="eastAsia" w:ascii="Arial" w:hAnsi="Arial" w:cs="Arial"/>
                <w:color w:val="000000"/>
                <w:sz w:val="18"/>
                <w:szCs w:val="18"/>
              </w:rPr>
              <w:br w:type="textWrapping"/>
            </w:r>
            <w:r>
              <w:rPr>
                <w:rFonts w:hint="eastAsia" w:ascii="Arial" w:hAnsi="Arial" w:cs="Arial"/>
                <w:color w:val="000000"/>
                <w:sz w:val="18"/>
                <w:szCs w:val="18"/>
              </w:rPr>
              <w:t>6、武穴碧桂园项目YJ105户型情况说明书（2份）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2021/08/04</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公章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网签合同备案资料用印</w:t>
            </w:r>
          </w:p>
        </w:tc>
        <w:tc>
          <w:tcPr>
            <w:tcW w:w="1498"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增值税普通发票（宋博、李丽萍、吴骥腾、彭鹏、宋启亮、刘永鸿、周嵩）（各1份）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柴雪莲</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79" w:type="pct"/>
            <w:shd w:val="clear" w:color="auto" w:fill="FFFFFF" w:themeFill="background1"/>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2021/08/04</w:t>
            </w:r>
          </w:p>
        </w:tc>
        <w:tc>
          <w:tcPr>
            <w:tcW w:w="597" w:type="pct"/>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销售合同章法人章</w:t>
            </w:r>
          </w:p>
        </w:tc>
        <w:tc>
          <w:tcPr>
            <w:tcW w:w="597" w:type="pct"/>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销售合同及组合贷款合同用印</w:t>
            </w:r>
          </w:p>
        </w:tc>
        <w:tc>
          <w:tcPr>
            <w:tcW w:w="1498" w:type="pct"/>
            <w:shd w:val="clear" w:color="auto" w:fill="FFFFFF" w:themeFill="background1"/>
            <w:vAlign w:val="center"/>
          </w:tcPr>
          <w:p>
            <w:pPr>
              <w:textAlignment w:val="center"/>
              <w:rPr>
                <w:rFonts w:ascii="Arial" w:hAnsi="Arial" w:cs="Arial"/>
                <w:color w:val="000000"/>
                <w:sz w:val="18"/>
                <w:szCs w:val="18"/>
              </w:rPr>
            </w:pPr>
            <w:r>
              <w:rPr>
                <w:rFonts w:hint="eastAsia" w:ascii="Arial" w:hAnsi="Arial" w:cs="Arial"/>
                <w:color w:val="000000"/>
                <w:sz w:val="18"/>
                <w:szCs w:val="18"/>
              </w:rPr>
              <w:t>1、个人购房/购车借款及担保合同-董静（1份）</w:t>
            </w:r>
            <w:r>
              <w:rPr>
                <w:rFonts w:hint="eastAsia" w:ascii="Arial" w:hAnsi="Arial" w:cs="Arial"/>
                <w:color w:val="000000"/>
                <w:sz w:val="18"/>
                <w:szCs w:val="18"/>
              </w:rPr>
              <w:br w:type="textWrapping"/>
            </w:r>
            <w:r>
              <w:rPr>
                <w:rFonts w:hint="eastAsia" w:ascii="Arial" w:hAnsi="Arial" w:cs="Arial"/>
                <w:color w:val="000000"/>
                <w:sz w:val="18"/>
                <w:szCs w:val="18"/>
              </w:rPr>
              <w:t>2、个人购房/购车借款及担保合同-吴骥腾（1份）</w:t>
            </w:r>
            <w:r>
              <w:rPr>
                <w:rFonts w:hint="eastAsia" w:ascii="Arial" w:hAnsi="Arial" w:cs="Arial"/>
                <w:color w:val="000000"/>
                <w:sz w:val="18"/>
                <w:szCs w:val="18"/>
              </w:rPr>
              <w:br w:type="textWrapping"/>
            </w:r>
            <w:r>
              <w:rPr>
                <w:rFonts w:hint="eastAsia" w:ascii="Arial" w:hAnsi="Arial" w:cs="Arial"/>
                <w:color w:val="000000"/>
                <w:sz w:val="18"/>
                <w:szCs w:val="18"/>
              </w:rPr>
              <w:t>3、个人住房担保组合借款合同-董静（2份）</w:t>
            </w:r>
            <w:r>
              <w:rPr>
                <w:rFonts w:hint="eastAsia" w:ascii="Arial" w:hAnsi="Arial" w:cs="Arial"/>
                <w:color w:val="000000"/>
                <w:sz w:val="18"/>
                <w:szCs w:val="18"/>
              </w:rPr>
              <w:br w:type="textWrapping"/>
            </w:r>
            <w:r>
              <w:rPr>
                <w:rFonts w:hint="eastAsia" w:ascii="Arial" w:hAnsi="Arial" w:cs="Arial"/>
                <w:color w:val="000000"/>
                <w:sz w:val="18"/>
                <w:szCs w:val="18"/>
              </w:rPr>
              <w:t>4、武穴市商品房买卖合同(预售）-宋博（2份）</w:t>
            </w:r>
            <w:r>
              <w:rPr>
                <w:rFonts w:hint="eastAsia" w:ascii="Arial" w:hAnsi="Arial" w:cs="Arial"/>
                <w:color w:val="000000"/>
                <w:sz w:val="18"/>
                <w:szCs w:val="18"/>
              </w:rPr>
              <w:br w:type="textWrapping"/>
            </w:r>
            <w:r>
              <w:rPr>
                <w:rFonts w:hint="eastAsia" w:ascii="Arial" w:hAnsi="Arial" w:cs="Arial"/>
                <w:color w:val="000000"/>
                <w:sz w:val="18"/>
                <w:szCs w:val="18"/>
              </w:rPr>
              <w:t>5、开户证明-董静（1份）</w:t>
            </w:r>
          </w:p>
        </w:tc>
        <w:tc>
          <w:tcPr>
            <w:tcW w:w="396" w:type="pct"/>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6" w:type="pct"/>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2021/08/05</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公章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不动产预告预抵资料用印</w:t>
            </w:r>
          </w:p>
        </w:tc>
        <w:tc>
          <w:tcPr>
            <w:tcW w:w="1498" w:type="pct"/>
            <w:shd w:val="clear" w:color="auto" w:fill="auto"/>
            <w:vAlign w:val="center"/>
          </w:tcPr>
          <w:p>
            <w:pPr>
              <w:numPr>
                <w:ilvl w:val="0"/>
                <w:numId w:val="5"/>
              </w:numPr>
              <w:textAlignment w:val="center"/>
              <w:rPr>
                <w:rFonts w:ascii="Arial" w:hAnsi="Arial" w:cs="Arial"/>
                <w:color w:val="000000"/>
                <w:sz w:val="18"/>
                <w:szCs w:val="18"/>
              </w:rPr>
            </w:pPr>
            <w:r>
              <w:rPr>
                <w:rFonts w:hint="eastAsia" w:ascii="Arial" w:hAnsi="Arial" w:cs="Arial"/>
                <w:color w:val="000000"/>
                <w:sz w:val="18"/>
                <w:szCs w:val="18"/>
              </w:rPr>
              <w:t>预购商品房预告登记约定书（试行）-宋博、汤志敏、胡学阳、赵翠香、吕江华、刘永鸿、姜海舟、董静、邵景涛、毕艺璇（各1份）</w:t>
            </w:r>
            <w:r>
              <w:rPr>
                <w:rFonts w:hint="eastAsia" w:ascii="Arial" w:hAnsi="Arial" w:cs="Arial"/>
                <w:color w:val="000000"/>
                <w:sz w:val="18"/>
                <w:szCs w:val="18"/>
              </w:rPr>
              <w:br w:type="textWrapping"/>
            </w:r>
            <w:r>
              <w:rPr>
                <w:rFonts w:hint="eastAsia" w:ascii="Arial" w:hAnsi="Arial" w:cs="Arial"/>
                <w:color w:val="000000"/>
                <w:sz w:val="18"/>
                <w:szCs w:val="18"/>
              </w:rPr>
              <w:t>2、不动产登记申请表-宋博、汤志敏、胡学阳、赵翠香、吕江华、刘永鸿、姜海舟、董静、邵景涛、毕艺璇（各1份）</w:t>
            </w:r>
            <w:r>
              <w:rPr>
                <w:rFonts w:hint="eastAsia" w:ascii="Arial" w:hAnsi="Arial" w:cs="Arial"/>
                <w:color w:val="000000"/>
                <w:sz w:val="18"/>
                <w:szCs w:val="18"/>
              </w:rPr>
              <w:br w:type="textWrapping"/>
            </w:r>
            <w:r>
              <w:rPr>
                <w:rFonts w:hint="eastAsia" w:ascii="Arial" w:hAnsi="Arial" w:cs="Arial"/>
                <w:color w:val="000000"/>
                <w:sz w:val="18"/>
                <w:szCs w:val="18"/>
              </w:rPr>
              <w:t>3、不动产抵押登记申请表-宋博、汤志敏、胡学阳、赵翠香、吕江华、刘永鸿、姜海舟、董静、邵景涛、毕艺璇（各1份）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柴雪莲</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2021/08/06</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公章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补盖7#楼银行准入资料</w:t>
            </w:r>
          </w:p>
        </w:tc>
        <w:tc>
          <w:tcPr>
            <w:tcW w:w="1498"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7#楼商品房预售许可证复印件</w:t>
            </w:r>
          </w:p>
          <w:p>
            <w:pPr>
              <w:textAlignment w:val="center"/>
              <w:rPr>
                <w:rFonts w:ascii="Arial" w:hAnsi="Arial" w:cs="Arial"/>
                <w:color w:val="000000"/>
                <w:sz w:val="18"/>
                <w:szCs w:val="18"/>
              </w:rPr>
            </w:pPr>
            <w:r>
              <w:rPr>
                <w:rFonts w:hint="eastAsia" w:ascii="Arial" w:hAnsi="Arial" w:cs="Arial"/>
                <w:color w:val="000000"/>
                <w:sz w:val="18"/>
                <w:szCs w:val="18"/>
              </w:rPr>
              <w:t>（1份）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工程部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杨威</w:t>
            </w:r>
          </w:p>
        </w:tc>
        <w:tc>
          <w:tcPr>
            <w:tcW w:w="40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柴雪莲</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2021/08/09</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销售合同章法人章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销售个人购房贷款合同用印</w:t>
            </w:r>
          </w:p>
        </w:tc>
        <w:tc>
          <w:tcPr>
            <w:tcW w:w="1498" w:type="pct"/>
            <w:shd w:val="clear" w:color="auto" w:fill="auto"/>
            <w:vAlign w:val="center"/>
          </w:tcPr>
          <w:p>
            <w:pPr>
              <w:numPr>
                <w:ilvl w:val="0"/>
                <w:numId w:val="6"/>
              </w:numPr>
              <w:textAlignment w:val="center"/>
              <w:rPr>
                <w:rFonts w:ascii="Arial" w:hAnsi="Arial" w:cs="Arial"/>
                <w:color w:val="000000"/>
                <w:sz w:val="18"/>
                <w:szCs w:val="18"/>
              </w:rPr>
            </w:pPr>
            <w:r>
              <w:rPr>
                <w:rFonts w:hint="eastAsia" w:ascii="Arial" w:hAnsi="Arial" w:cs="Arial"/>
                <w:color w:val="000000"/>
                <w:sz w:val="18"/>
                <w:szCs w:val="18"/>
              </w:rPr>
              <w:t>中国银行股份有限公司个人一手住房贷款合同-吕江华（3份）</w:t>
            </w:r>
            <w:r>
              <w:rPr>
                <w:rFonts w:hint="eastAsia" w:ascii="Arial" w:hAnsi="Arial" w:cs="Arial"/>
                <w:color w:val="000000"/>
                <w:sz w:val="18"/>
                <w:szCs w:val="18"/>
              </w:rPr>
              <w:br w:type="textWrapping"/>
            </w:r>
            <w:r>
              <w:rPr>
                <w:rFonts w:hint="eastAsia" w:ascii="Arial" w:hAnsi="Arial" w:cs="Arial"/>
                <w:color w:val="000000"/>
                <w:sz w:val="18"/>
                <w:szCs w:val="18"/>
              </w:rPr>
              <w:t>2、中国银行股份有限公司个人一手住房贷款合同-张勋（3份）</w:t>
            </w:r>
            <w:r>
              <w:rPr>
                <w:rFonts w:hint="eastAsia" w:ascii="Arial" w:hAnsi="Arial" w:cs="Arial"/>
                <w:color w:val="000000"/>
                <w:sz w:val="18"/>
                <w:szCs w:val="18"/>
              </w:rPr>
              <w:br w:type="textWrapping"/>
            </w:r>
            <w:r>
              <w:rPr>
                <w:rFonts w:hint="eastAsia" w:ascii="Arial" w:hAnsi="Arial" w:cs="Arial"/>
                <w:color w:val="000000"/>
                <w:sz w:val="18"/>
                <w:szCs w:val="18"/>
              </w:rPr>
              <w:t>3、个人住房担保组合借款合同</w:t>
            </w:r>
          </w:p>
          <w:p>
            <w:pPr>
              <w:textAlignment w:val="center"/>
              <w:rPr>
                <w:rFonts w:ascii="Arial" w:hAnsi="Arial" w:cs="Arial"/>
                <w:color w:val="000000"/>
                <w:sz w:val="18"/>
                <w:szCs w:val="18"/>
              </w:rPr>
            </w:pPr>
            <w:r>
              <w:rPr>
                <w:rFonts w:hint="eastAsia" w:ascii="Arial" w:hAnsi="Arial" w:cs="Arial"/>
                <w:color w:val="000000"/>
                <w:sz w:val="18"/>
                <w:szCs w:val="18"/>
              </w:rPr>
              <w:t>（2份）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2021/08/09</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销售合同章法人章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销售合同用印（草签）</w:t>
            </w:r>
          </w:p>
        </w:tc>
        <w:tc>
          <w:tcPr>
            <w:tcW w:w="1498" w:type="pct"/>
            <w:shd w:val="clear" w:color="auto" w:fill="auto"/>
            <w:vAlign w:val="center"/>
          </w:tcPr>
          <w:p>
            <w:pPr>
              <w:numPr>
                <w:ilvl w:val="0"/>
                <w:numId w:val="7"/>
              </w:numPr>
              <w:textAlignment w:val="center"/>
              <w:rPr>
                <w:rFonts w:ascii="Arial" w:hAnsi="Arial" w:cs="Arial"/>
                <w:color w:val="000000"/>
                <w:sz w:val="18"/>
                <w:szCs w:val="18"/>
              </w:rPr>
            </w:pPr>
            <w:r>
              <w:rPr>
                <w:rFonts w:hint="eastAsia" w:ascii="Arial" w:hAnsi="Arial" w:cs="Arial"/>
                <w:color w:val="000000"/>
                <w:sz w:val="18"/>
                <w:szCs w:val="18"/>
              </w:rPr>
              <w:t>武穴碧桂园认购书-冯红昌</w:t>
            </w:r>
          </w:p>
          <w:p>
            <w:pPr>
              <w:textAlignment w:val="center"/>
              <w:rPr>
                <w:rFonts w:ascii="Arial" w:hAnsi="Arial" w:cs="Arial"/>
                <w:color w:val="000000"/>
                <w:sz w:val="18"/>
                <w:szCs w:val="18"/>
              </w:rPr>
            </w:pPr>
            <w:r>
              <w:rPr>
                <w:rFonts w:hint="eastAsia" w:ascii="Arial" w:hAnsi="Arial" w:cs="Arial"/>
                <w:color w:val="000000"/>
                <w:sz w:val="18"/>
                <w:szCs w:val="18"/>
              </w:rPr>
              <w:t>（4份）</w:t>
            </w:r>
            <w:r>
              <w:rPr>
                <w:rFonts w:hint="eastAsia" w:ascii="Arial" w:hAnsi="Arial" w:cs="Arial"/>
                <w:color w:val="000000"/>
                <w:sz w:val="18"/>
                <w:szCs w:val="18"/>
              </w:rPr>
              <w:br w:type="textWrapping"/>
            </w:r>
            <w:r>
              <w:rPr>
                <w:rFonts w:hint="eastAsia" w:ascii="Arial" w:hAnsi="Arial" w:cs="Arial"/>
                <w:color w:val="000000"/>
                <w:sz w:val="18"/>
                <w:szCs w:val="18"/>
              </w:rPr>
              <w:t>2、未竣工车位有偿使用协议书</w:t>
            </w:r>
          </w:p>
          <w:p>
            <w:pPr>
              <w:textAlignment w:val="center"/>
              <w:rPr>
                <w:rFonts w:ascii="Arial" w:hAnsi="Arial" w:cs="Arial"/>
                <w:color w:val="000000"/>
                <w:sz w:val="18"/>
                <w:szCs w:val="18"/>
              </w:rPr>
            </w:pPr>
            <w:r>
              <w:rPr>
                <w:rFonts w:hint="eastAsia" w:ascii="Arial" w:hAnsi="Arial" w:cs="Arial"/>
                <w:color w:val="000000"/>
                <w:sz w:val="18"/>
                <w:szCs w:val="18"/>
              </w:rPr>
              <w:t>（3份）</w:t>
            </w:r>
            <w:r>
              <w:rPr>
                <w:rFonts w:hint="eastAsia" w:ascii="Arial" w:hAnsi="Arial" w:cs="Arial"/>
                <w:color w:val="000000"/>
                <w:sz w:val="18"/>
                <w:szCs w:val="18"/>
              </w:rPr>
              <w:br w:type="textWrapping"/>
            </w:r>
            <w:r>
              <w:rPr>
                <w:rFonts w:hint="eastAsia" w:ascii="Arial" w:hAnsi="Arial" w:cs="Arial"/>
                <w:color w:val="000000"/>
                <w:sz w:val="18"/>
                <w:szCs w:val="18"/>
              </w:rPr>
              <w:t>3、签约特别提示（2份）</w:t>
            </w:r>
            <w:r>
              <w:rPr>
                <w:rFonts w:hint="eastAsia" w:ascii="Arial" w:hAnsi="Arial" w:cs="Arial"/>
                <w:color w:val="000000"/>
                <w:sz w:val="18"/>
                <w:szCs w:val="18"/>
              </w:rPr>
              <w:br w:type="textWrapping"/>
            </w:r>
            <w:r>
              <w:rPr>
                <w:rFonts w:hint="eastAsia" w:ascii="Arial" w:hAnsi="Arial" w:cs="Arial"/>
                <w:color w:val="000000"/>
                <w:sz w:val="18"/>
                <w:szCs w:val="18"/>
              </w:rPr>
              <w:t>4、关于教育设施信息不确定性告知书（3份）</w:t>
            </w:r>
            <w:r>
              <w:rPr>
                <w:rFonts w:hint="eastAsia" w:ascii="Arial" w:hAnsi="Arial" w:cs="Arial"/>
                <w:color w:val="000000"/>
                <w:sz w:val="18"/>
                <w:szCs w:val="18"/>
              </w:rPr>
              <w:br w:type="textWrapping"/>
            </w:r>
            <w:r>
              <w:rPr>
                <w:rFonts w:hint="eastAsia" w:ascii="Arial" w:hAnsi="Arial" w:cs="Arial"/>
                <w:color w:val="000000"/>
                <w:sz w:val="18"/>
                <w:szCs w:val="18"/>
              </w:rPr>
              <w:t>5、买卖合同重要事项告知书（3份）</w:t>
            </w:r>
            <w:r>
              <w:rPr>
                <w:rFonts w:hint="eastAsia" w:ascii="Arial" w:hAnsi="Arial" w:cs="Arial"/>
                <w:color w:val="000000"/>
                <w:sz w:val="18"/>
                <w:szCs w:val="18"/>
              </w:rPr>
              <w:br w:type="textWrapping"/>
            </w:r>
            <w:r>
              <w:rPr>
                <w:rFonts w:hint="eastAsia" w:ascii="Arial" w:hAnsi="Arial" w:cs="Arial"/>
                <w:color w:val="000000"/>
                <w:sz w:val="18"/>
                <w:szCs w:val="18"/>
              </w:rPr>
              <w:t>6、银行按揭及公积金付款方式补充协议（2份）</w:t>
            </w:r>
            <w:r>
              <w:rPr>
                <w:rFonts w:hint="eastAsia" w:ascii="Arial" w:hAnsi="Arial" w:cs="Arial"/>
                <w:color w:val="000000"/>
                <w:sz w:val="18"/>
                <w:szCs w:val="18"/>
              </w:rPr>
              <w:br w:type="textWrapping"/>
            </w:r>
            <w:r>
              <w:rPr>
                <w:rFonts w:hint="eastAsia" w:ascii="Arial" w:hAnsi="Arial" w:cs="Arial"/>
                <w:color w:val="000000"/>
                <w:sz w:val="18"/>
                <w:szCs w:val="18"/>
              </w:rPr>
              <w:t>7、武穴碧桂园项目YJ190户型情况说明书（1份）</w:t>
            </w:r>
            <w:r>
              <w:rPr>
                <w:rFonts w:hint="eastAsia" w:ascii="Arial" w:hAnsi="Arial" w:cs="Arial"/>
                <w:color w:val="000000"/>
                <w:sz w:val="18"/>
                <w:szCs w:val="18"/>
              </w:rPr>
              <w:br w:type="textWrapping"/>
            </w:r>
            <w:r>
              <w:rPr>
                <w:rFonts w:hint="eastAsia" w:ascii="Arial" w:hAnsi="Arial" w:cs="Arial"/>
                <w:color w:val="000000"/>
                <w:sz w:val="18"/>
                <w:szCs w:val="18"/>
              </w:rPr>
              <w:t>8、武穴碧桂园项目YJ140户型示范单位与实际交付标准差异告知书（2份）</w:t>
            </w:r>
            <w:r>
              <w:rPr>
                <w:rFonts w:hint="eastAsia" w:ascii="Arial" w:hAnsi="Arial" w:cs="Arial"/>
                <w:color w:val="000000"/>
                <w:sz w:val="18"/>
                <w:szCs w:val="18"/>
              </w:rPr>
              <w:br w:type="textWrapping"/>
            </w:r>
            <w:r>
              <w:rPr>
                <w:rFonts w:hint="eastAsia" w:ascii="Arial" w:hAnsi="Arial" w:cs="Arial"/>
                <w:color w:val="000000"/>
                <w:sz w:val="18"/>
                <w:szCs w:val="18"/>
              </w:rPr>
              <w:t>9、商品房买卖合同（预售）</w:t>
            </w:r>
          </w:p>
          <w:p>
            <w:pPr>
              <w:textAlignment w:val="center"/>
              <w:rPr>
                <w:rFonts w:ascii="Arial" w:hAnsi="Arial" w:cs="Arial"/>
                <w:color w:val="000000"/>
                <w:sz w:val="18"/>
                <w:szCs w:val="18"/>
              </w:rPr>
            </w:pPr>
            <w:r>
              <w:rPr>
                <w:rFonts w:hint="eastAsia" w:ascii="Arial" w:hAnsi="Arial" w:cs="Arial"/>
                <w:color w:val="000000"/>
                <w:sz w:val="18"/>
                <w:szCs w:val="18"/>
              </w:rPr>
              <w:t>（冯红昌）（5份）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2021/08/09</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销售合同章法人章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销售合同用印（草签）</w:t>
            </w:r>
          </w:p>
        </w:tc>
        <w:tc>
          <w:tcPr>
            <w:tcW w:w="1498" w:type="pct"/>
            <w:shd w:val="clear" w:color="auto" w:fill="auto"/>
            <w:vAlign w:val="center"/>
          </w:tcPr>
          <w:p>
            <w:pPr>
              <w:numPr>
                <w:ilvl w:val="0"/>
                <w:numId w:val="8"/>
              </w:numPr>
              <w:textAlignment w:val="center"/>
              <w:rPr>
                <w:rFonts w:ascii="Arial" w:hAnsi="Arial" w:cs="Arial"/>
                <w:color w:val="000000"/>
                <w:sz w:val="18"/>
                <w:szCs w:val="18"/>
              </w:rPr>
            </w:pPr>
            <w:r>
              <w:rPr>
                <w:rFonts w:hint="eastAsia" w:ascii="Arial" w:hAnsi="Arial" w:cs="Arial"/>
                <w:color w:val="000000"/>
                <w:sz w:val="18"/>
                <w:szCs w:val="18"/>
              </w:rPr>
              <w:t>武穴碧桂园认购书-周宇航</w:t>
            </w:r>
          </w:p>
          <w:p>
            <w:pPr>
              <w:textAlignment w:val="center"/>
              <w:rPr>
                <w:rFonts w:ascii="Arial" w:hAnsi="Arial" w:cs="Arial"/>
                <w:color w:val="000000"/>
                <w:sz w:val="18"/>
                <w:szCs w:val="18"/>
              </w:rPr>
            </w:pPr>
            <w:r>
              <w:rPr>
                <w:rFonts w:hint="eastAsia" w:ascii="Arial" w:hAnsi="Arial" w:cs="Arial"/>
                <w:color w:val="000000"/>
                <w:sz w:val="18"/>
                <w:szCs w:val="18"/>
              </w:rPr>
              <w:t>（4份）</w:t>
            </w:r>
            <w:r>
              <w:rPr>
                <w:rFonts w:hint="eastAsia" w:ascii="Arial" w:hAnsi="Arial" w:cs="Arial"/>
                <w:color w:val="000000"/>
                <w:sz w:val="18"/>
                <w:szCs w:val="18"/>
              </w:rPr>
              <w:br w:type="textWrapping"/>
            </w:r>
            <w:r>
              <w:rPr>
                <w:rFonts w:hint="eastAsia" w:ascii="Arial" w:hAnsi="Arial" w:cs="Arial"/>
                <w:color w:val="000000"/>
                <w:sz w:val="18"/>
                <w:szCs w:val="18"/>
              </w:rPr>
              <w:t>2、未竣工车位有偿使用协议书</w:t>
            </w:r>
          </w:p>
          <w:p>
            <w:pPr>
              <w:textAlignment w:val="center"/>
              <w:rPr>
                <w:rFonts w:ascii="Arial" w:hAnsi="Arial" w:cs="Arial"/>
                <w:color w:val="000000"/>
                <w:sz w:val="18"/>
                <w:szCs w:val="18"/>
              </w:rPr>
            </w:pPr>
            <w:r>
              <w:rPr>
                <w:rFonts w:hint="eastAsia" w:ascii="Arial" w:hAnsi="Arial" w:cs="Arial"/>
                <w:color w:val="000000"/>
                <w:sz w:val="18"/>
                <w:szCs w:val="18"/>
              </w:rPr>
              <w:t>（3份）</w:t>
            </w:r>
            <w:r>
              <w:rPr>
                <w:rFonts w:hint="eastAsia" w:ascii="Arial" w:hAnsi="Arial" w:cs="Arial"/>
                <w:color w:val="000000"/>
                <w:sz w:val="18"/>
                <w:szCs w:val="18"/>
              </w:rPr>
              <w:br w:type="textWrapping"/>
            </w:r>
            <w:r>
              <w:rPr>
                <w:rFonts w:hint="eastAsia" w:ascii="Arial" w:hAnsi="Arial" w:cs="Arial"/>
                <w:color w:val="000000"/>
                <w:sz w:val="18"/>
                <w:szCs w:val="18"/>
              </w:rPr>
              <w:t>3、商品房买卖合同（预售）</w:t>
            </w:r>
          </w:p>
          <w:p>
            <w:pPr>
              <w:textAlignment w:val="center"/>
              <w:rPr>
                <w:rFonts w:ascii="Arial" w:hAnsi="Arial" w:cs="Arial"/>
                <w:color w:val="000000"/>
                <w:sz w:val="18"/>
                <w:szCs w:val="18"/>
              </w:rPr>
            </w:pPr>
            <w:r>
              <w:rPr>
                <w:rFonts w:hint="eastAsia" w:ascii="Arial" w:hAnsi="Arial" w:cs="Arial"/>
                <w:color w:val="000000"/>
                <w:sz w:val="18"/>
                <w:szCs w:val="18"/>
              </w:rPr>
              <w:t>（周宇航）（2份）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2021/08/09</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销售合同章法人章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销售合同用印（正签）</w:t>
            </w:r>
          </w:p>
        </w:tc>
        <w:tc>
          <w:tcPr>
            <w:tcW w:w="1498"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1、武穴市商品房买卖合同（预售）-李丽萍（2份）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bookmarkStart w:id="132" w:name="_Toc27798"/>
            <w:bookmarkStart w:id="133" w:name="_Toc11401"/>
            <w:bookmarkStart w:id="134" w:name="_Toc5258"/>
            <w:bookmarkStart w:id="135" w:name="_Toc5065"/>
            <w:bookmarkStart w:id="136" w:name="_Toc21689"/>
            <w:bookmarkStart w:id="137" w:name="_Toc21389"/>
            <w:bookmarkStart w:id="138" w:name="_Toc14494"/>
            <w:r>
              <w:rPr>
                <w:rFonts w:hint="eastAsia" w:ascii="Arial" w:hAnsi="Arial" w:cs="Arial"/>
                <w:color w:val="000000"/>
                <w:sz w:val="18"/>
                <w:szCs w:val="18"/>
              </w:rPr>
              <w:t>2021/08/09</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销售合同章法人章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销售合同用印（草签）</w:t>
            </w:r>
          </w:p>
        </w:tc>
        <w:tc>
          <w:tcPr>
            <w:tcW w:w="1498" w:type="pct"/>
            <w:shd w:val="clear" w:color="auto" w:fill="auto"/>
            <w:vAlign w:val="center"/>
          </w:tcPr>
          <w:p>
            <w:pPr>
              <w:numPr>
                <w:ilvl w:val="0"/>
                <w:numId w:val="9"/>
              </w:numPr>
              <w:textAlignment w:val="center"/>
              <w:rPr>
                <w:rFonts w:ascii="Arial" w:hAnsi="Arial" w:cs="Arial"/>
                <w:color w:val="000000"/>
                <w:sz w:val="18"/>
                <w:szCs w:val="18"/>
              </w:rPr>
            </w:pPr>
            <w:r>
              <w:rPr>
                <w:rFonts w:hint="eastAsia" w:ascii="Arial" w:hAnsi="Arial" w:cs="Arial"/>
                <w:color w:val="000000"/>
                <w:sz w:val="18"/>
                <w:szCs w:val="18"/>
              </w:rPr>
              <w:t>武穴碧桂园认购书-胡均峰</w:t>
            </w:r>
          </w:p>
          <w:p>
            <w:pPr>
              <w:textAlignment w:val="center"/>
              <w:rPr>
                <w:rFonts w:ascii="Arial" w:hAnsi="Arial" w:cs="Arial"/>
                <w:color w:val="000000"/>
                <w:sz w:val="18"/>
                <w:szCs w:val="18"/>
              </w:rPr>
            </w:pPr>
            <w:r>
              <w:rPr>
                <w:rFonts w:hint="eastAsia" w:ascii="Arial" w:hAnsi="Arial" w:cs="Arial"/>
                <w:color w:val="000000"/>
                <w:sz w:val="18"/>
                <w:szCs w:val="18"/>
              </w:rPr>
              <w:t>（4份）</w:t>
            </w:r>
            <w:r>
              <w:rPr>
                <w:rFonts w:hint="eastAsia" w:ascii="Arial" w:hAnsi="Arial" w:cs="Arial"/>
                <w:color w:val="000000"/>
                <w:sz w:val="18"/>
                <w:szCs w:val="18"/>
              </w:rPr>
              <w:br w:type="textWrapping"/>
            </w:r>
            <w:r>
              <w:rPr>
                <w:rFonts w:hint="eastAsia" w:ascii="Arial" w:hAnsi="Arial" w:cs="Arial"/>
                <w:color w:val="000000"/>
                <w:sz w:val="18"/>
                <w:szCs w:val="18"/>
              </w:rPr>
              <w:t>2、未竣工车位有偿使用协议书</w:t>
            </w:r>
          </w:p>
          <w:p>
            <w:pPr>
              <w:textAlignment w:val="center"/>
              <w:rPr>
                <w:rFonts w:ascii="Arial" w:hAnsi="Arial" w:cs="Arial"/>
                <w:color w:val="000000"/>
                <w:sz w:val="18"/>
                <w:szCs w:val="18"/>
              </w:rPr>
            </w:pPr>
            <w:r>
              <w:rPr>
                <w:rFonts w:hint="eastAsia" w:ascii="Arial" w:hAnsi="Arial" w:cs="Arial"/>
                <w:color w:val="000000"/>
                <w:sz w:val="18"/>
                <w:szCs w:val="18"/>
              </w:rPr>
              <w:t>（3份）</w:t>
            </w:r>
            <w:r>
              <w:rPr>
                <w:rFonts w:hint="eastAsia" w:ascii="Arial" w:hAnsi="Arial" w:cs="Arial"/>
                <w:color w:val="000000"/>
                <w:sz w:val="18"/>
                <w:szCs w:val="18"/>
              </w:rPr>
              <w:br w:type="textWrapping"/>
            </w:r>
            <w:r>
              <w:rPr>
                <w:rFonts w:hint="eastAsia" w:ascii="Arial" w:hAnsi="Arial" w:cs="Arial"/>
                <w:color w:val="000000"/>
                <w:sz w:val="18"/>
                <w:szCs w:val="18"/>
              </w:rPr>
              <w:t>3、武穴碧桂园项目YJ125户型示范单位与实际交付标准差异告知书（2份）</w:t>
            </w:r>
            <w:r>
              <w:rPr>
                <w:rFonts w:hint="eastAsia" w:ascii="Arial" w:hAnsi="Arial" w:cs="Arial"/>
                <w:color w:val="000000"/>
                <w:sz w:val="18"/>
                <w:szCs w:val="18"/>
              </w:rPr>
              <w:br w:type="textWrapping"/>
            </w:r>
            <w:r>
              <w:rPr>
                <w:rFonts w:hint="eastAsia" w:ascii="Arial" w:hAnsi="Arial" w:cs="Arial"/>
                <w:color w:val="000000"/>
                <w:sz w:val="18"/>
                <w:szCs w:val="18"/>
              </w:rPr>
              <w:t>4、商品房买卖合同（预售）</w:t>
            </w:r>
          </w:p>
          <w:p>
            <w:pPr>
              <w:textAlignment w:val="center"/>
              <w:rPr>
                <w:rFonts w:ascii="Arial" w:hAnsi="Arial" w:cs="Arial"/>
                <w:color w:val="000000"/>
                <w:sz w:val="18"/>
                <w:szCs w:val="18"/>
              </w:rPr>
            </w:pPr>
            <w:r>
              <w:rPr>
                <w:rFonts w:hint="eastAsia" w:ascii="Arial" w:hAnsi="Arial" w:cs="Arial"/>
                <w:color w:val="000000"/>
                <w:sz w:val="18"/>
                <w:szCs w:val="18"/>
              </w:rPr>
              <w:t>（胡均峰）（5份）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2021/08/10</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销售合同章法人章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销售合同用印（正签）</w:t>
            </w:r>
          </w:p>
        </w:tc>
        <w:tc>
          <w:tcPr>
            <w:tcW w:w="1498" w:type="pct"/>
            <w:shd w:val="clear" w:color="auto" w:fill="auto"/>
            <w:vAlign w:val="center"/>
          </w:tcPr>
          <w:p>
            <w:pPr>
              <w:numPr>
                <w:ilvl w:val="0"/>
                <w:numId w:val="10"/>
              </w:numPr>
              <w:textAlignment w:val="center"/>
              <w:rPr>
                <w:rFonts w:ascii="Arial" w:hAnsi="Arial" w:cs="Arial"/>
                <w:color w:val="000000"/>
                <w:sz w:val="18"/>
                <w:szCs w:val="18"/>
              </w:rPr>
            </w:pPr>
            <w:r>
              <w:rPr>
                <w:rFonts w:hint="eastAsia" w:ascii="Arial" w:hAnsi="Arial" w:cs="Arial"/>
                <w:color w:val="000000"/>
                <w:sz w:val="18"/>
                <w:szCs w:val="18"/>
              </w:rPr>
              <w:t>武穴碧桂园认购书-戴汉晓</w:t>
            </w:r>
          </w:p>
          <w:p>
            <w:pPr>
              <w:textAlignment w:val="center"/>
              <w:rPr>
                <w:rFonts w:ascii="Arial" w:hAnsi="Arial" w:cs="Arial"/>
                <w:color w:val="000000"/>
                <w:sz w:val="18"/>
                <w:szCs w:val="18"/>
              </w:rPr>
            </w:pPr>
            <w:r>
              <w:rPr>
                <w:rFonts w:hint="eastAsia" w:ascii="Arial" w:hAnsi="Arial" w:cs="Arial"/>
                <w:color w:val="000000"/>
                <w:sz w:val="18"/>
                <w:szCs w:val="18"/>
              </w:rPr>
              <w:t>（4份）</w:t>
            </w:r>
            <w:r>
              <w:rPr>
                <w:rFonts w:hint="eastAsia" w:ascii="Arial" w:hAnsi="Arial" w:cs="Arial"/>
                <w:color w:val="000000"/>
                <w:sz w:val="18"/>
                <w:szCs w:val="18"/>
              </w:rPr>
              <w:br w:type="textWrapping"/>
            </w:r>
            <w:r>
              <w:rPr>
                <w:rFonts w:hint="eastAsia" w:ascii="Arial" w:hAnsi="Arial" w:cs="Arial"/>
                <w:color w:val="000000"/>
                <w:sz w:val="18"/>
                <w:szCs w:val="18"/>
              </w:rPr>
              <w:t>2、商品房买卖合同（预售）</w:t>
            </w:r>
          </w:p>
          <w:p>
            <w:pPr>
              <w:textAlignment w:val="center"/>
              <w:rPr>
                <w:rFonts w:ascii="Arial" w:hAnsi="Arial" w:cs="Arial"/>
                <w:color w:val="000000"/>
                <w:sz w:val="18"/>
                <w:szCs w:val="18"/>
              </w:rPr>
            </w:pPr>
            <w:r>
              <w:rPr>
                <w:rFonts w:hint="eastAsia" w:ascii="Arial" w:hAnsi="Arial" w:cs="Arial"/>
                <w:color w:val="000000"/>
                <w:sz w:val="18"/>
                <w:szCs w:val="18"/>
              </w:rPr>
              <w:t>（戴汉晓）（6份）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2021/08/11</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销售合同章法人章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销售合同用印（车位）</w:t>
            </w:r>
          </w:p>
        </w:tc>
        <w:tc>
          <w:tcPr>
            <w:tcW w:w="1498" w:type="pct"/>
            <w:shd w:val="clear" w:color="auto" w:fill="auto"/>
            <w:vAlign w:val="center"/>
          </w:tcPr>
          <w:p>
            <w:pPr>
              <w:numPr>
                <w:ilvl w:val="0"/>
                <w:numId w:val="11"/>
              </w:numPr>
              <w:textAlignment w:val="center"/>
              <w:rPr>
                <w:rFonts w:ascii="Arial" w:hAnsi="Arial" w:cs="Arial"/>
                <w:color w:val="000000"/>
                <w:sz w:val="18"/>
                <w:szCs w:val="18"/>
              </w:rPr>
            </w:pPr>
            <w:r>
              <w:rPr>
                <w:rFonts w:hint="eastAsia" w:ascii="Arial" w:hAnsi="Arial" w:cs="Arial"/>
                <w:color w:val="000000"/>
                <w:sz w:val="18"/>
                <w:szCs w:val="18"/>
              </w:rPr>
              <w:t>武穴碧桂园认购书-戴汉晓</w:t>
            </w:r>
          </w:p>
          <w:p>
            <w:pPr>
              <w:textAlignment w:val="center"/>
              <w:rPr>
                <w:rFonts w:ascii="Arial" w:hAnsi="Arial" w:cs="Arial"/>
                <w:color w:val="000000"/>
                <w:sz w:val="18"/>
                <w:szCs w:val="18"/>
              </w:rPr>
            </w:pPr>
            <w:r>
              <w:rPr>
                <w:rFonts w:hint="eastAsia" w:ascii="Arial" w:hAnsi="Arial" w:cs="Arial"/>
                <w:color w:val="000000"/>
                <w:sz w:val="18"/>
                <w:szCs w:val="18"/>
              </w:rPr>
              <w:t>（4份）</w:t>
            </w:r>
            <w:r>
              <w:rPr>
                <w:rFonts w:hint="eastAsia" w:ascii="Arial" w:hAnsi="Arial" w:cs="Arial"/>
                <w:color w:val="000000"/>
                <w:sz w:val="18"/>
                <w:szCs w:val="18"/>
              </w:rPr>
              <w:br w:type="textWrapping"/>
            </w:r>
            <w:r>
              <w:rPr>
                <w:rFonts w:hint="eastAsia" w:ascii="Arial" w:hAnsi="Arial" w:cs="Arial"/>
                <w:color w:val="000000"/>
                <w:sz w:val="18"/>
                <w:szCs w:val="18"/>
              </w:rPr>
              <w:t>2、未竣工车位有偿使用协议书</w:t>
            </w:r>
          </w:p>
          <w:p>
            <w:pPr>
              <w:textAlignment w:val="center"/>
              <w:rPr>
                <w:rFonts w:ascii="Arial" w:hAnsi="Arial" w:cs="Arial"/>
                <w:color w:val="000000"/>
                <w:sz w:val="18"/>
                <w:szCs w:val="18"/>
              </w:rPr>
            </w:pPr>
            <w:r>
              <w:rPr>
                <w:rFonts w:hint="eastAsia" w:ascii="Arial" w:hAnsi="Arial" w:cs="Arial"/>
                <w:color w:val="000000"/>
                <w:sz w:val="18"/>
                <w:szCs w:val="18"/>
              </w:rPr>
              <w:t>（3份）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2021/08/12</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销售合同章法人章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销售合同用印</w:t>
            </w:r>
          </w:p>
        </w:tc>
        <w:tc>
          <w:tcPr>
            <w:tcW w:w="1498" w:type="pct"/>
            <w:shd w:val="clear" w:color="auto" w:fill="auto"/>
            <w:vAlign w:val="center"/>
          </w:tcPr>
          <w:p>
            <w:pPr>
              <w:numPr>
                <w:ilvl w:val="0"/>
                <w:numId w:val="12"/>
              </w:numPr>
              <w:textAlignment w:val="center"/>
              <w:rPr>
                <w:rFonts w:ascii="Arial" w:hAnsi="Arial" w:cs="Arial"/>
                <w:color w:val="000000"/>
                <w:sz w:val="18"/>
                <w:szCs w:val="18"/>
              </w:rPr>
            </w:pPr>
            <w:r>
              <w:rPr>
                <w:rFonts w:hint="eastAsia" w:ascii="Arial" w:hAnsi="Arial" w:cs="Arial"/>
                <w:color w:val="000000"/>
                <w:sz w:val="18"/>
                <w:szCs w:val="18"/>
              </w:rPr>
              <w:t>武穴碧桂园认购书-胡均平</w:t>
            </w:r>
          </w:p>
          <w:p>
            <w:pPr>
              <w:textAlignment w:val="center"/>
              <w:rPr>
                <w:rFonts w:ascii="Arial" w:hAnsi="Arial" w:cs="Arial"/>
                <w:color w:val="000000"/>
                <w:sz w:val="18"/>
                <w:szCs w:val="18"/>
              </w:rPr>
            </w:pPr>
            <w:r>
              <w:rPr>
                <w:rFonts w:hint="eastAsia" w:ascii="Arial" w:hAnsi="Arial" w:cs="Arial"/>
                <w:color w:val="000000"/>
                <w:sz w:val="18"/>
                <w:szCs w:val="18"/>
              </w:rPr>
              <w:t>（4份）</w:t>
            </w:r>
            <w:r>
              <w:rPr>
                <w:rFonts w:hint="eastAsia" w:ascii="Arial" w:hAnsi="Arial" w:cs="Arial"/>
                <w:color w:val="000000"/>
                <w:sz w:val="18"/>
                <w:szCs w:val="18"/>
              </w:rPr>
              <w:br w:type="textWrapping"/>
            </w:r>
            <w:r>
              <w:rPr>
                <w:rFonts w:hint="eastAsia" w:ascii="Arial" w:hAnsi="Arial" w:cs="Arial"/>
                <w:color w:val="000000"/>
                <w:sz w:val="18"/>
                <w:szCs w:val="18"/>
              </w:rPr>
              <w:t>2、未竣工车位有偿使用协议书</w:t>
            </w:r>
          </w:p>
          <w:p>
            <w:pPr>
              <w:textAlignment w:val="center"/>
              <w:rPr>
                <w:rFonts w:ascii="Arial" w:hAnsi="Arial" w:cs="Arial"/>
                <w:color w:val="000000"/>
                <w:sz w:val="18"/>
                <w:szCs w:val="18"/>
              </w:rPr>
            </w:pPr>
            <w:r>
              <w:rPr>
                <w:rFonts w:hint="eastAsia" w:ascii="Arial" w:hAnsi="Arial" w:cs="Arial"/>
                <w:color w:val="000000"/>
                <w:sz w:val="18"/>
                <w:szCs w:val="18"/>
              </w:rPr>
              <w:t>（3份）</w:t>
            </w:r>
            <w:r>
              <w:rPr>
                <w:rFonts w:hint="eastAsia" w:ascii="Arial" w:hAnsi="Arial" w:cs="Arial"/>
                <w:color w:val="000000"/>
                <w:sz w:val="18"/>
                <w:szCs w:val="18"/>
              </w:rPr>
              <w:br w:type="textWrapping"/>
            </w:r>
            <w:r>
              <w:rPr>
                <w:rFonts w:hint="eastAsia" w:ascii="Arial" w:hAnsi="Arial" w:cs="Arial"/>
                <w:color w:val="000000"/>
                <w:sz w:val="18"/>
                <w:szCs w:val="18"/>
              </w:rPr>
              <w:t>3、签约特别提示（2份）</w:t>
            </w:r>
            <w:r>
              <w:rPr>
                <w:rFonts w:hint="eastAsia" w:ascii="Arial" w:hAnsi="Arial" w:cs="Arial"/>
                <w:color w:val="000000"/>
                <w:sz w:val="18"/>
                <w:szCs w:val="18"/>
              </w:rPr>
              <w:br w:type="textWrapping"/>
            </w:r>
            <w:r>
              <w:rPr>
                <w:rFonts w:hint="eastAsia" w:ascii="Arial" w:hAnsi="Arial" w:cs="Arial"/>
                <w:color w:val="000000"/>
                <w:sz w:val="18"/>
                <w:szCs w:val="18"/>
              </w:rPr>
              <w:t>4、关于教育设施信息不确定性告知书（2份）</w:t>
            </w:r>
            <w:r>
              <w:rPr>
                <w:rFonts w:hint="eastAsia" w:ascii="Arial" w:hAnsi="Arial" w:cs="Arial"/>
                <w:color w:val="000000"/>
                <w:sz w:val="18"/>
                <w:szCs w:val="18"/>
              </w:rPr>
              <w:br w:type="textWrapping"/>
            </w:r>
            <w:r>
              <w:rPr>
                <w:rFonts w:hint="eastAsia" w:ascii="Arial" w:hAnsi="Arial" w:cs="Arial"/>
                <w:color w:val="000000"/>
                <w:sz w:val="18"/>
                <w:szCs w:val="18"/>
              </w:rPr>
              <w:t>5、买卖合同重要事项告知书（2份）</w:t>
            </w:r>
            <w:r>
              <w:rPr>
                <w:rFonts w:hint="eastAsia" w:ascii="Arial" w:hAnsi="Arial" w:cs="Arial"/>
                <w:color w:val="000000"/>
                <w:sz w:val="18"/>
                <w:szCs w:val="18"/>
              </w:rPr>
              <w:br w:type="textWrapping"/>
            </w:r>
            <w:r>
              <w:rPr>
                <w:rFonts w:hint="eastAsia" w:ascii="Arial" w:hAnsi="Arial" w:cs="Arial"/>
                <w:color w:val="000000"/>
                <w:sz w:val="18"/>
                <w:szCs w:val="18"/>
              </w:rPr>
              <w:t>6、银行按揭及公积金付款方式补充协议（2份）</w:t>
            </w:r>
            <w:r>
              <w:rPr>
                <w:rFonts w:hint="eastAsia" w:ascii="Arial" w:hAnsi="Arial" w:cs="Arial"/>
                <w:color w:val="000000"/>
                <w:sz w:val="18"/>
                <w:szCs w:val="18"/>
              </w:rPr>
              <w:br w:type="textWrapping"/>
            </w:r>
            <w:r>
              <w:rPr>
                <w:rFonts w:hint="eastAsia" w:ascii="Arial" w:hAnsi="Arial" w:cs="Arial"/>
                <w:color w:val="000000"/>
                <w:sz w:val="18"/>
                <w:szCs w:val="18"/>
              </w:rPr>
              <w:t>7、武穴碧桂园项目YJ115户型情况说明书（2份）</w:t>
            </w:r>
            <w:r>
              <w:rPr>
                <w:rFonts w:hint="eastAsia" w:ascii="Arial" w:hAnsi="Arial" w:cs="Arial"/>
                <w:color w:val="000000"/>
                <w:sz w:val="18"/>
                <w:szCs w:val="18"/>
              </w:rPr>
              <w:br w:type="textWrapping"/>
            </w:r>
            <w:r>
              <w:rPr>
                <w:rFonts w:hint="eastAsia" w:ascii="Arial" w:hAnsi="Arial" w:cs="Arial"/>
                <w:color w:val="000000"/>
                <w:sz w:val="18"/>
                <w:szCs w:val="18"/>
              </w:rPr>
              <w:t>8、商品房买卖合同（预售）（吕雪燕）（5份）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2021/08/12</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销售合同章法人章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销售合同用印</w:t>
            </w:r>
          </w:p>
        </w:tc>
        <w:tc>
          <w:tcPr>
            <w:tcW w:w="1498"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1、签约特别提示（2份）</w:t>
            </w:r>
            <w:r>
              <w:rPr>
                <w:rFonts w:hint="eastAsia" w:ascii="Arial" w:hAnsi="Arial" w:cs="Arial"/>
                <w:color w:val="000000"/>
                <w:sz w:val="18"/>
                <w:szCs w:val="18"/>
              </w:rPr>
              <w:br w:type="textWrapping"/>
            </w:r>
            <w:r>
              <w:rPr>
                <w:rFonts w:hint="eastAsia" w:ascii="Arial" w:hAnsi="Arial" w:cs="Arial"/>
                <w:color w:val="000000"/>
                <w:sz w:val="18"/>
                <w:szCs w:val="18"/>
              </w:rPr>
              <w:t>2、关于教育设施信息不确定性告知书（2份）</w:t>
            </w:r>
            <w:r>
              <w:rPr>
                <w:rFonts w:hint="eastAsia" w:ascii="Arial" w:hAnsi="Arial" w:cs="Arial"/>
                <w:color w:val="000000"/>
                <w:sz w:val="18"/>
                <w:szCs w:val="18"/>
              </w:rPr>
              <w:br w:type="textWrapping"/>
            </w:r>
            <w:r>
              <w:rPr>
                <w:rFonts w:hint="eastAsia" w:ascii="Arial" w:hAnsi="Arial" w:cs="Arial"/>
                <w:color w:val="000000"/>
                <w:sz w:val="18"/>
                <w:szCs w:val="18"/>
              </w:rPr>
              <w:t>3、买卖合同重要事项告知书（2份）</w:t>
            </w:r>
            <w:r>
              <w:rPr>
                <w:rFonts w:hint="eastAsia" w:ascii="Arial" w:hAnsi="Arial" w:cs="Arial"/>
                <w:color w:val="000000"/>
                <w:sz w:val="18"/>
                <w:szCs w:val="18"/>
              </w:rPr>
              <w:br w:type="textWrapping"/>
            </w:r>
            <w:r>
              <w:rPr>
                <w:rFonts w:hint="eastAsia" w:ascii="Arial" w:hAnsi="Arial" w:cs="Arial"/>
                <w:color w:val="000000"/>
                <w:sz w:val="18"/>
                <w:szCs w:val="18"/>
              </w:rPr>
              <w:t>4、银行按揭及公积金付款方式补充协议（2份）</w:t>
            </w:r>
            <w:r>
              <w:rPr>
                <w:rFonts w:hint="eastAsia" w:ascii="Arial" w:hAnsi="Arial" w:cs="Arial"/>
                <w:color w:val="000000"/>
                <w:sz w:val="18"/>
                <w:szCs w:val="18"/>
              </w:rPr>
              <w:br w:type="textWrapping"/>
            </w:r>
            <w:r>
              <w:rPr>
                <w:rFonts w:hint="eastAsia" w:ascii="Arial" w:hAnsi="Arial" w:cs="Arial"/>
                <w:color w:val="000000"/>
                <w:sz w:val="18"/>
                <w:szCs w:val="18"/>
              </w:rPr>
              <w:t>5、武穴碧桂园项目YJ115户型情况说明书（2份）</w:t>
            </w:r>
            <w:r>
              <w:rPr>
                <w:rFonts w:hint="eastAsia" w:ascii="Arial" w:hAnsi="Arial" w:cs="Arial"/>
                <w:color w:val="000000"/>
                <w:sz w:val="18"/>
                <w:szCs w:val="18"/>
              </w:rPr>
              <w:br w:type="textWrapping"/>
            </w:r>
            <w:r>
              <w:rPr>
                <w:rFonts w:hint="eastAsia" w:ascii="Arial" w:hAnsi="Arial" w:cs="Arial"/>
                <w:color w:val="000000"/>
                <w:sz w:val="18"/>
                <w:szCs w:val="18"/>
              </w:rPr>
              <w:t>6、武穴碧桂园项目YJ115户型示范单位与实际交付标准差异告知书（2份）</w:t>
            </w:r>
            <w:r>
              <w:rPr>
                <w:rFonts w:hint="eastAsia" w:ascii="Arial" w:hAnsi="Arial" w:cs="Arial"/>
                <w:color w:val="000000"/>
                <w:sz w:val="18"/>
                <w:szCs w:val="18"/>
              </w:rPr>
              <w:br w:type="textWrapping"/>
            </w:r>
            <w:r>
              <w:rPr>
                <w:rFonts w:hint="eastAsia" w:ascii="Arial" w:hAnsi="Arial" w:cs="Arial"/>
                <w:color w:val="000000"/>
                <w:sz w:val="18"/>
                <w:szCs w:val="18"/>
              </w:rPr>
              <w:t>7、商品房买卖合同（预售）（崔振旺）（6份）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2021/08/12</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销售合同章法人章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销售合同用印</w:t>
            </w:r>
          </w:p>
        </w:tc>
        <w:tc>
          <w:tcPr>
            <w:tcW w:w="1498"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1、签约特别提示（2份）</w:t>
            </w:r>
            <w:r>
              <w:rPr>
                <w:rFonts w:hint="eastAsia" w:ascii="Arial" w:hAnsi="Arial" w:cs="Arial"/>
                <w:color w:val="000000"/>
                <w:sz w:val="18"/>
                <w:szCs w:val="18"/>
              </w:rPr>
              <w:br w:type="textWrapping"/>
            </w:r>
            <w:r>
              <w:rPr>
                <w:rFonts w:hint="eastAsia" w:ascii="Arial" w:hAnsi="Arial" w:cs="Arial"/>
                <w:color w:val="000000"/>
                <w:sz w:val="18"/>
                <w:szCs w:val="18"/>
              </w:rPr>
              <w:t>2、关于教育设施信息不确定性告知书（2份）</w:t>
            </w:r>
            <w:r>
              <w:rPr>
                <w:rFonts w:hint="eastAsia" w:ascii="Arial" w:hAnsi="Arial" w:cs="Arial"/>
                <w:color w:val="000000"/>
                <w:sz w:val="18"/>
                <w:szCs w:val="18"/>
              </w:rPr>
              <w:br w:type="textWrapping"/>
            </w:r>
            <w:r>
              <w:rPr>
                <w:rFonts w:hint="eastAsia" w:ascii="Arial" w:hAnsi="Arial" w:cs="Arial"/>
                <w:color w:val="000000"/>
                <w:sz w:val="18"/>
                <w:szCs w:val="18"/>
              </w:rPr>
              <w:t>3、买卖合同重要事项告知书（2份）</w:t>
            </w:r>
            <w:r>
              <w:rPr>
                <w:rFonts w:hint="eastAsia" w:ascii="Arial" w:hAnsi="Arial" w:cs="Arial"/>
                <w:color w:val="000000"/>
                <w:sz w:val="18"/>
                <w:szCs w:val="18"/>
              </w:rPr>
              <w:br w:type="textWrapping"/>
            </w:r>
            <w:r>
              <w:rPr>
                <w:rFonts w:hint="eastAsia" w:ascii="Arial" w:hAnsi="Arial" w:cs="Arial"/>
                <w:color w:val="000000"/>
                <w:sz w:val="18"/>
                <w:szCs w:val="18"/>
              </w:rPr>
              <w:t>4、银行按揭及公积金付款方式补充协议（2份）</w:t>
            </w:r>
            <w:r>
              <w:rPr>
                <w:rFonts w:hint="eastAsia" w:ascii="Arial" w:hAnsi="Arial" w:cs="Arial"/>
                <w:color w:val="000000"/>
                <w:sz w:val="18"/>
                <w:szCs w:val="18"/>
              </w:rPr>
              <w:br w:type="textWrapping"/>
            </w:r>
            <w:r>
              <w:rPr>
                <w:rFonts w:hint="eastAsia" w:ascii="Arial" w:hAnsi="Arial" w:cs="Arial"/>
                <w:color w:val="000000"/>
                <w:sz w:val="18"/>
                <w:szCs w:val="18"/>
              </w:rPr>
              <w:t>5、武穴碧桂园项目YJ115户型情况说明书（2份）</w:t>
            </w:r>
            <w:r>
              <w:rPr>
                <w:rFonts w:hint="eastAsia" w:ascii="Arial" w:hAnsi="Arial" w:cs="Arial"/>
                <w:color w:val="000000"/>
                <w:sz w:val="18"/>
                <w:szCs w:val="18"/>
              </w:rPr>
              <w:br w:type="textWrapping"/>
            </w:r>
            <w:r>
              <w:rPr>
                <w:rFonts w:hint="eastAsia" w:ascii="Arial" w:hAnsi="Arial" w:cs="Arial"/>
                <w:color w:val="000000"/>
                <w:sz w:val="18"/>
                <w:szCs w:val="18"/>
              </w:rPr>
              <w:t>6、武穴碧桂园项目YJ115户型示范单位与实际交付标准差异告知书（2份）</w:t>
            </w:r>
            <w:r>
              <w:rPr>
                <w:rFonts w:hint="eastAsia" w:ascii="Arial" w:hAnsi="Arial" w:cs="Arial"/>
                <w:color w:val="000000"/>
                <w:sz w:val="18"/>
                <w:szCs w:val="18"/>
              </w:rPr>
              <w:br w:type="textWrapping"/>
            </w:r>
            <w:r>
              <w:rPr>
                <w:rFonts w:hint="eastAsia" w:ascii="Arial" w:hAnsi="Arial" w:cs="Arial"/>
                <w:color w:val="000000"/>
                <w:sz w:val="18"/>
                <w:szCs w:val="18"/>
              </w:rPr>
              <w:t>7、商品房买卖合同（预售）（周思颖）（6份）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2021/08/12</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销售合同章法人章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销售合同用印</w:t>
            </w:r>
          </w:p>
        </w:tc>
        <w:tc>
          <w:tcPr>
            <w:tcW w:w="1498"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商品房买卖合同（预售）（向慧）（6份）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2021/08/12</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销售合同章法人章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销售合同用印（正签）</w:t>
            </w:r>
          </w:p>
        </w:tc>
        <w:tc>
          <w:tcPr>
            <w:tcW w:w="1498"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武穴市商品房买卖合同（预售）（胡均峰）（5份）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2021/08/12</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销售合同章法人章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销售合同用印（车位）</w:t>
            </w:r>
          </w:p>
        </w:tc>
        <w:tc>
          <w:tcPr>
            <w:tcW w:w="1498"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1、武穴碧桂园协议书-樊红超（4份）</w:t>
            </w:r>
            <w:r>
              <w:rPr>
                <w:rFonts w:hint="eastAsia" w:ascii="Arial" w:hAnsi="Arial" w:cs="Arial"/>
                <w:color w:val="000000"/>
                <w:sz w:val="18"/>
                <w:szCs w:val="18"/>
              </w:rPr>
              <w:br w:type="textWrapping"/>
            </w:r>
            <w:r>
              <w:rPr>
                <w:rFonts w:hint="eastAsia" w:ascii="Arial" w:hAnsi="Arial" w:cs="Arial"/>
                <w:color w:val="000000"/>
                <w:sz w:val="18"/>
                <w:szCs w:val="18"/>
              </w:rPr>
              <w:t>2、未竣工车位有偿使用协议书（3份）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2021/08/12</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销售合同章法人章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销售合同用印（草签）</w:t>
            </w:r>
          </w:p>
        </w:tc>
        <w:tc>
          <w:tcPr>
            <w:tcW w:w="1498"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1、签约特别提示（2份）</w:t>
            </w:r>
            <w:r>
              <w:rPr>
                <w:rFonts w:hint="eastAsia" w:ascii="Arial" w:hAnsi="Arial" w:cs="Arial"/>
                <w:color w:val="000000"/>
                <w:sz w:val="18"/>
                <w:szCs w:val="18"/>
              </w:rPr>
              <w:br w:type="textWrapping"/>
            </w:r>
            <w:r>
              <w:rPr>
                <w:rFonts w:hint="eastAsia" w:ascii="Arial" w:hAnsi="Arial" w:cs="Arial"/>
                <w:color w:val="000000"/>
                <w:sz w:val="18"/>
                <w:szCs w:val="18"/>
              </w:rPr>
              <w:t>2、关于教育设施信息不确定性告知书（2份）</w:t>
            </w:r>
            <w:r>
              <w:rPr>
                <w:rFonts w:hint="eastAsia" w:ascii="Arial" w:hAnsi="Arial" w:cs="Arial"/>
                <w:color w:val="000000"/>
                <w:sz w:val="18"/>
                <w:szCs w:val="18"/>
              </w:rPr>
              <w:br w:type="textWrapping"/>
            </w:r>
            <w:r>
              <w:rPr>
                <w:rFonts w:hint="eastAsia" w:ascii="Arial" w:hAnsi="Arial" w:cs="Arial"/>
                <w:color w:val="000000"/>
                <w:sz w:val="18"/>
                <w:szCs w:val="18"/>
              </w:rPr>
              <w:t>3、买卖合同重要事项告知书（2份）</w:t>
            </w:r>
            <w:r>
              <w:rPr>
                <w:rFonts w:hint="eastAsia" w:ascii="Arial" w:hAnsi="Arial" w:cs="Arial"/>
                <w:color w:val="000000"/>
                <w:sz w:val="18"/>
                <w:szCs w:val="18"/>
              </w:rPr>
              <w:br w:type="textWrapping"/>
            </w:r>
            <w:r>
              <w:rPr>
                <w:rFonts w:hint="eastAsia" w:ascii="Arial" w:hAnsi="Arial" w:cs="Arial"/>
                <w:color w:val="000000"/>
                <w:sz w:val="18"/>
                <w:szCs w:val="18"/>
              </w:rPr>
              <w:t>4、银行按揭及公积金付款方式补充协议（2份）</w:t>
            </w:r>
            <w:r>
              <w:rPr>
                <w:rFonts w:hint="eastAsia" w:ascii="Arial" w:hAnsi="Arial" w:cs="Arial"/>
                <w:color w:val="000000"/>
                <w:sz w:val="18"/>
                <w:szCs w:val="18"/>
              </w:rPr>
              <w:br w:type="textWrapping"/>
            </w:r>
            <w:r>
              <w:rPr>
                <w:rFonts w:hint="eastAsia" w:ascii="Arial" w:hAnsi="Arial" w:cs="Arial"/>
                <w:color w:val="000000"/>
                <w:sz w:val="18"/>
                <w:szCs w:val="18"/>
              </w:rPr>
              <w:t>5、武穴碧桂园项目YJ140户型情况说明书（2份）</w:t>
            </w:r>
            <w:r>
              <w:rPr>
                <w:rFonts w:hint="eastAsia" w:ascii="Arial" w:hAnsi="Arial" w:cs="Arial"/>
                <w:color w:val="000000"/>
                <w:sz w:val="18"/>
                <w:szCs w:val="18"/>
              </w:rPr>
              <w:br w:type="textWrapping"/>
            </w:r>
            <w:r>
              <w:rPr>
                <w:rFonts w:hint="eastAsia" w:ascii="Arial" w:hAnsi="Arial" w:cs="Arial"/>
                <w:color w:val="000000"/>
                <w:sz w:val="18"/>
                <w:szCs w:val="18"/>
              </w:rPr>
              <w:t>6、武穴碧桂园项目YJ140户型示范单位与实际交付标准差异告知书（2份）</w:t>
            </w:r>
            <w:r>
              <w:rPr>
                <w:rFonts w:hint="eastAsia" w:ascii="Arial" w:hAnsi="Arial" w:cs="Arial"/>
                <w:color w:val="000000"/>
                <w:sz w:val="18"/>
                <w:szCs w:val="18"/>
              </w:rPr>
              <w:br w:type="textWrapping"/>
            </w:r>
            <w:r>
              <w:rPr>
                <w:rFonts w:hint="eastAsia" w:ascii="Arial" w:hAnsi="Arial" w:cs="Arial"/>
                <w:color w:val="000000"/>
                <w:sz w:val="18"/>
                <w:szCs w:val="18"/>
              </w:rPr>
              <w:t>7、商品房买卖合同（预售）（樊红超）（6份）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2021/08/12</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销售合同章法人章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销售合同用印</w:t>
            </w:r>
          </w:p>
        </w:tc>
        <w:tc>
          <w:tcPr>
            <w:tcW w:w="1498"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1、签约特别提示（2份）</w:t>
            </w:r>
            <w:r>
              <w:rPr>
                <w:rFonts w:hint="eastAsia" w:ascii="Arial" w:hAnsi="Arial" w:cs="Arial"/>
                <w:color w:val="000000"/>
                <w:sz w:val="18"/>
                <w:szCs w:val="18"/>
              </w:rPr>
              <w:br w:type="textWrapping"/>
            </w:r>
            <w:r>
              <w:rPr>
                <w:rFonts w:hint="eastAsia" w:ascii="Arial" w:hAnsi="Arial" w:cs="Arial"/>
                <w:color w:val="000000"/>
                <w:sz w:val="18"/>
                <w:szCs w:val="18"/>
              </w:rPr>
              <w:t>2、关于教育设施信息不确定性告知书（2份）</w:t>
            </w:r>
            <w:r>
              <w:rPr>
                <w:rFonts w:hint="eastAsia" w:ascii="Arial" w:hAnsi="Arial" w:cs="Arial"/>
                <w:color w:val="000000"/>
                <w:sz w:val="18"/>
                <w:szCs w:val="18"/>
              </w:rPr>
              <w:br w:type="textWrapping"/>
            </w:r>
            <w:r>
              <w:rPr>
                <w:rFonts w:hint="eastAsia" w:ascii="Arial" w:hAnsi="Arial" w:cs="Arial"/>
                <w:color w:val="000000"/>
                <w:sz w:val="18"/>
                <w:szCs w:val="18"/>
              </w:rPr>
              <w:t>3、买卖合同重要事项告知书（2份）</w:t>
            </w:r>
            <w:r>
              <w:rPr>
                <w:rFonts w:hint="eastAsia" w:ascii="Arial" w:hAnsi="Arial" w:cs="Arial"/>
                <w:color w:val="000000"/>
                <w:sz w:val="18"/>
                <w:szCs w:val="18"/>
              </w:rPr>
              <w:br w:type="textWrapping"/>
            </w:r>
            <w:r>
              <w:rPr>
                <w:rFonts w:hint="eastAsia" w:ascii="Arial" w:hAnsi="Arial" w:cs="Arial"/>
                <w:color w:val="000000"/>
                <w:sz w:val="18"/>
                <w:szCs w:val="18"/>
              </w:rPr>
              <w:t>4、银行按揭及公积金付款方式补充协议（2份）</w:t>
            </w:r>
            <w:r>
              <w:rPr>
                <w:rFonts w:hint="eastAsia" w:ascii="Arial" w:hAnsi="Arial" w:cs="Arial"/>
                <w:color w:val="000000"/>
                <w:sz w:val="18"/>
                <w:szCs w:val="18"/>
              </w:rPr>
              <w:br w:type="textWrapping"/>
            </w:r>
            <w:r>
              <w:rPr>
                <w:rFonts w:hint="eastAsia" w:ascii="Arial" w:hAnsi="Arial" w:cs="Arial"/>
                <w:color w:val="000000"/>
                <w:sz w:val="18"/>
                <w:szCs w:val="18"/>
              </w:rPr>
              <w:t>5、武穴碧桂园项目YJ125户型情况说明书（2份）</w:t>
            </w:r>
            <w:r>
              <w:rPr>
                <w:rFonts w:hint="eastAsia" w:ascii="Arial" w:hAnsi="Arial" w:cs="Arial"/>
                <w:color w:val="000000"/>
                <w:sz w:val="18"/>
                <w:szCs w:val="18"/>
              </w:rPr>
              <w:br w:type="textWrapping"/>
            </w:r>
            <w:r>
              <w:rPr>
                <w:rFonts w:hint="eastAsia" w:ascii="Arial" w:hAnsi="Arial" w:cs="Arial"/>
                <w:color w:val="000000"/>
                <w:sz w:val="18"/>
                <w:szCs w:val="18"/>
              </w:rPr>
              <w:t>6、武穴碧桂园项目YJ125户型示范单位与实际交付标准差异告知书（2份）</w:t>
            </w:r>
            <w:r>
              <w:rPr>
                <w:rFonts w:hint="eastAsia" w:ascii="Arial" w:hAnsi="Arial" w:cs="Arial"/>
                <w:color w:val="000000"/>
                <w:sz w:val="18"/>
                <w:szCs w:val="18"/>
              </w:rPr>
              <w:br w:type="textWrapping"/>
            </w:r>
            <w:r>
              <w:rPr>
                <w:rFonts w:hint="eastAsia" w:ascii="Arial" w:hAnsi="Arial" w:cs="Arial"/>
                <w:color w:val="000000"/>
                <w:sz w:val="18"/>
                <w:szCs w:val="18"/>
              </w:rPr>
              <w:t>7、商品房买卖合同（预售）（周鹏霞）（7份）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2021/08/13</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公章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销售不动产发票、预告登记资料用印</w:t>
            </w:r>
          </w:p>
        </w:tc>
        <w:tc>
          <w:tcPr>
            <w:tcW w:w="1498"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1、销售发票复印件（冯红昌、胡均峰、向慧、吴少辉、周宇航、卜振动、吕雪燕）（各1份）</w:t>
            </w:r>
            <w:r>
              <w:rPr>
                <w:rFonts w:hint="eastAsia" w:ascii="Arial" w:hAnsi="Arial" w:cs="Arial"/>
                <w:color w:val="000000"/>
                <w:sz w:val="18"/>
                <w:szCs w:val="18"/>
              </w:rPr>
              <w:br w:type="textWrapping"/>
            </w:r>
            <w:r>
              <w:rPr>
                <w:rFonts w:hint="eastAsia" w:ascii="Arial" w:hAnsi="Arial" w:cs="Arial"/>
                <w:color w:val="000000"/>
                <w:sz w:val="18"/>
                <w:szCs w:val="18"/>
              </w:rPr>
              <w:t>2、预购商品房预告登记约定书（试行）（李丽萍、向慧、吴骥腾、胡均峰）（各1份）</w:t>
            </w:r>
            <w:r>
              <w:rPr>
                <w:rFonts w:hint="eastAsia" w:ascii="Arial" w:hAnsi="Arial" w:cs="Arial"/>
                <w:color w:val="000000"/>
                <w:sz w:val="18"/>
                <w:szCs w:val="18"/>
              </w:rPr>
              <w:br w:type="textWrapping"/>
            </w:r>
            <w:r>
              <w:rPr>
                <w:rFonts w:hint="eastAsia" w:ascii="Arial" w:hAnsi="Arial" w:cs="Arial"/>
                <w:color w:val="000000"/>
                <w:sz w:val="18"/>
                <w:szCs w:val="18"/>
              </w:rPr>
              <w:t>3、不动产登记申请表（李丽萍、向慧、吴骥腾、胡均峰）（各1份）</w:t>
            </w:r>
            <w:r>
              <w:rPr>
                <w:rFonts w:hint="eastAsia" w:ascii="Arial" w:hAnsi="Arial" w:cs="Arial"/>
                <w:color w:val="000000"/>
                <w:sz w:val="18"/>
                <w:szCs w:val="18"/>
              </w:rPr>
              <w:br w:type="textWrapping"/>
            </w:r>
            <w:r>
              <w:rPr>
                <w:rFonts w:hint="eastAsia" w:ascii="Arial" w:hAnsi="Arial" w:cs="Arial"/>
                <w:color w:val="000000"/>
                <w:sz w:val="18"/>
                <w:szCs w:val="18"/>
              </w:rPr>
              <w:t>4、承诺书（李丽萍、向慧、吴骥腾、胡均峰）（各1份）</w:t>
            </w:r>
            <w:r>
              <w:rPr>
                <w:rFonts w:hint="eastAsia" w:ascii="Arial" w:hAnsi="Arial" w:cs="Arial"/>
                <w:color w:val="000000"/>
                <w:sz w:val="18"/>
                <w:szCs w:val="18"/>
              </w:rPr>
              <w:br w:type="textWrapping"/>
            </w:r>
            <w:r>
              <w:rPr>
                <w:rFonts w:hint="eastAsia" w:ascii="Arial" w:hAnsi="Arial" w:cs="Arial"/>
                <w:color w:val="000000"/>
                <w:sz w:val="18"/>
                <w:szCs w:val="18"/>
              </w:rPr>
              <w:t>5、不动产抵押登记申请表（李丽萍、向慧、吴骥腾、胡均峰）（各1份）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2021/08/16</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公章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签订室内环境检测合同用印</w:t>
            </w:r>
          </w:p>
        </w:tc>
        <w:tc>
          <w:tcPr>
            <w:tcW w:w="1498"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武穴碧桂园项目工程室内环境检测合同（4份）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工程部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柴雪莲</w:t>
            </w:r>
          </w:p>
        </w:tc>
        <w:tc>
          <w:tcPr>
            <w:tcW w:w="40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柴雪莲</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2021/08/16</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销售合同章法人章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销售合同用印</w:t>
            </w:r>
          </w:p>
        </w:tc>
        <w:tc>
          <w:tcPr>
            <w:tcW w:w="1498"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1、武穴市商品房买卖合同（预售）-周宇航（6份）</w:t>
            </w:r>
            <w:r>
              <w:rPr>
                <w:rFonts w:hint="eastAsia" w:ascii="Arial" w:hAnsi="Arial" w:cs="Arial"/>
                <w:color w:val="000000"/>
                <w:sz w:val="18"/>
                <w:szCs w:val="18"/>
              </w:rPr>
              <w:br w:type="textWrapping"/>
            </w:r>
            <w:r>
              <w:rPr>
                <w:rFonts w:hint="eastAsia" w:ascii="Arial" w:hAnsi="Arial" w:cs="Arial"/>
                <w:color w:val="000000"/>
                <w:sz w:val="18"/>
                <w:szCs w:val="18"/>
              </w:rPr>
              <w:t>2、武穴市商品房买卖合同（预售）-吴少辉（6份）</w:t>
            </w:r>
            <w:r>
              <w:rPr>
                <w:rFonts w:hint="eastAsia" w:ascii="Arial" w:hAnsi="Arial" w:cs="Arial"/>
                <w:color w:val="000000"/>
                <w:sz w:val="18"/>
                <w:szCs w:val="18"/>
              </w:rPr>
              <w:br w:type="textWrapping"/>
            </w:r>
            <w:r>
              <w:rPr>
                <w:rFonts w:hint="eastAsia" w:ascii="Arial" w:hAnsi="Arial" w:cs="Arial"/>
                <w:color w:val="000000"/>
                <w:sz w:val="18"/>
                <w:szCs w:val="18"/>
              </w:rPr>
              <w:t>3、武穴市商品房买卖合同（预售）-冯红昌（6份）</w:t>
            </w:r>
            <w:r>
              <w:rPr>
                <w:rFonts w:hint="eastAsia" w:ascii="Arial" w:hAnsi="Arial" w:cs="Arial"/>
                <w:color w:val="000000"/>
                <w:sz w:val="18"/>
                <w:szCs w:val="18"/>
              </w:rPr>
              <w:br w:type="textWrapping"/>
            </w:r>
            <w:r>
              <w:rPr>
                <w:rFonts w:hint="eastAsia" w:ascii="Arial" w:hAnsi="Arial" w:cs="Arial"/>
                <w:color w:val="000000"/>
                <w:sz w:val="18"/>
                <w:szCs w:val="18"/>
              </w:rPr>
              <w:t>4、武穴碧桂园项目YJ125户型示范单位与实际交付标准差异告知书(2份）</w:t>
            </w:r>
            <w:r>
              <w:rPr>
                <w:rFonts w:hint="eastAsia" w:ascii="Arial" w:hAnsi="Arial" w:cs="Arial"/>
                <w:color w:val="000000"/>
                <w:sz w:val="18"/>
                <w:szCs w:val="18"/>
              </w:rPr>
              <w:br w:type="textWrapping"/>
            </w:r>
            <w:r>
              <w:rPr>
                <w:rFonts w:hint="eastAsia" w:ascii="Arial" w:hAnsi="Arial" w:cs="Arial"/>
                <w:color w:val="000000"/>
                <w:sz w:val="18"/>
                <w:szCs w:val="18"/>
              </w:rPr>
              <w:t>5、签约特别提示（2份）</w:t>
            </w:r>
            <w:r>
              <w:rPr>
                <w:rFonts w:hint="eastAsia" w:ascii="Arial" w:hAnsi="Arial" w:cs="Arial"/>
                <w:color w:val="000000"/>
                <w:sz w:val="18"/>
                <w:szCs w:val="18"/>
              </w:rPr>
              <w:br w:type="textWrapping"/>
            </w:r>
            <w:r>
              <w:rPr>
                <w:rFonts w:hint="eastAsia" w:ascii="Arial" w:hAnsi="Arial" w:cs="Arial"/>
                <w:color w:val="000000"/>
                <w:sz w:val="18"/>
                <w:szCs w:val="18"/>
              </w:rPr>
              <w:t>6、买卖合同重要事项告知书（2份）</w:t>
            </w:r>
            <w:r>
              <w:rPr>
                <w:rFonts w:hint="eastAsia" w:ascii="Arial" w:hAnsi="Arial" w:cs="Arial"/>
                <w:color w:val="000000"/>
                <w:sz w:val="18"/>
                <w:szCs w:val="18"/>
              </w:rPr>
              <w:br w:type="textWrapping"/>
            </w:r>
            <w:r>
              <w:rPr>
                <w:rFonts w:hint="eastAsia" w:ascii="Arial" w:hAnsi="Arial" w:cs="Arial"/>
                <w:color w:val="000000"/>
                <w:sz w:val="18"/>
                <w:szCs w:val="18"/>
              </w:rPr>
              <w:t>7、关于教育设施信息不确定性告知书（2份）</w:t>
            </w:r>
            <w:r>
              <w:rPr>
                <w:rFonts w:hint="eastAsia" w:ascii="Arial" w:hAnsi="Arial" w:cs="Arial"/>
                <w:color w:val="000000"/>
                <w:sz w:val="18"/>
                <w:szCs w:val="18"/>
              </w:rPr>
              <w:br w:type="textWrapping"/>
            </w:r>
            <w:r>
              <w:rPr>
                <w:rFonts w:hint="eastAsia" w:ascii="Arial" w:hAnsi="Arial" w:cs="Arial"/>
                <w:color w:val="000000"/>
                <w:sz w:val="18"/>
                <w:szCs w:val="18"/>
              </w:rPr>
              <w:t>8、银行按揭及公积金付款方式补充协议（2份）</w:t>
            </w:r>
            <w:r>
              <w:rPr>
                <w:rFonts w:hint="eastAsia" w:ascii="Arial" w:hAnsi="Arial" w:cs="Arial"/>
                <w:color w:val="000000"/>
                <w:sz w:val="18"/>
                <w:szCs w:val="18"/>
              </w:rPr>
              <w:br w:type="textWrapping"/>
            </w:r>
            <w:r>
              <w:rPr>
                <w:rFonts w:hint="eastAsia" w:ascii="Arial" w:hAnsi="Arial" w:cs="Arial"/>
                <w:color w:val="000000"/>
                <w:sz w:val="18"/>
                <w:szCs w:val="18"/>
              </w:rPr>
              <w:t>9、武穴碧桂园项目YJ125户型情况说明书(2份）</w:t>
            </w:r>
            <w:r>
              <w:rPr>
                <w:rFonts w:hint="eastAsia" w:ascii="Arial" w:hAnsi="Arial" w:cs="Arial"/>
                <w:color w:val="000000"/>
                <w:sz w:val="18"/>
                <w:szCs w:val="18"/>
              </w:rPr>
              <w:br w:type="textWrapping"/>
            </w:r>
            <w:r>
              <w:rPr>
                <w:rFonts w:hint="eastAsia" w:ascii="Arial" w:hAnsi="Arial" w:cs="Arial"/>
                <w:color w:val="000000"/>
                <w:sz w:val="18"/>
                <w:szCs w:val="18"/>
              </w:rPr>
              <w:t>10、武穴市商品房买卖合同（预售）-彭鹏（6份）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2021/08/16</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公章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7号楼银行贷款准入补充资料用印</w:t>
            </w:r>
          </w:p>
        </w:tc>
        <w:tc>
          <w:tcPr>
            <w:tcW w:w="1498"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1、建筑工程施工许可证复印件-7#楼（1份）</w:t>
            </w:r>
            <w:r>
              <w:rPr>
                <w:rFonts w:hint="eastAsia" w:ascii="Arial" w:hAnsi="Arial" w:cs="Arial"/>
                <w:color w:val="000000"/>
                <w:sz w:val="18"/>
                <w:szCs w:val="18"/>
              </w:rPr>
              <w:br w:type="textWrapping"/>
            </w:r>
            <w:r>
              <w:rPr>
                <w:rFonts w:hint="eastAsia" w:ascii="Arial" w:hAnsi="Arial" w:cs="Arial"/>
                <w:color w:val="000000"/>
                <w:sz w:val="18"/>
                <w:szCs w:val="18"/>
              </w:rPr>
              <w:t>2、建筑工程施工许可证复印件-3#、7#、8#、9#、10#楼、A4A5电房、幼儿园(1份）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工程部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杨威</w:t>
            </w:r>
          </w:p>
        </w:tc>
        <w:tc>
          <w:tcPr>
            <w:tcW w:w="40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柴雪莲</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2021/08/17</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电子公章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签订百度投放合同及验收资料</w:t>
            </w:r>
          </w:p>
        </w:tc>
        <w:tc>
          <w:tcPr>
            <w:tcW w:w="1498"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1、网络广告发布合同（4份）</w:t>
            </w:r>
            <w:r>
              <w:rPr>
                <w:rFonts w:hint="eastAsia" w:ascii="Arial" w:hAnsi="Arial" w:cs="Arial"/>
                <w:color w:val="000000"/>
                <w:sz w:val="18"/>
                <w:szCs w:val="18"/>
              </w:rPr>
              <w:br w:type="textWrapping"/>
            </w:r>
            <w:r>
              <w:rPr>
                <w:rFonts w:hint="eastAsia" w:ascii="Arial" w:hAnsi="Arial" w:cs="Arial"/>
                <w:color w:val="000000"/>
                <w:sz w:val="18"/>
                <w:szCs w:val="18"/>
              </w:rPr>
              <w:t>2、网络投放验收表及验收资料（1份）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李良</w:t>
            </w:r>
          </w:p>
        </w:tc>
        <w:tc>
          <w:tcPr>
            <w:tcW w:w="40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柴雪莲</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2021/08/18</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公章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7号楼银行准入补充资料用印</w:t>
            </w:r>
          </w:p>
        </w:tc>
        <w:tc>
          <w:tcPr>
            <w:tcW w:w="1498"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情况说明（1份）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工程部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杨威</w:t>
            </w:r>
          </w:p>
        </w:tc>
        <w:tc>
          <w:tcPr>
            <w:tcW w:w="40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柴雪莲</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2021/08/18</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销售合同章法人章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个人住房贷款合同资料用印</w:t>
            </w:r>
          </w:p>
        </w:tc>
        <w:tc>
          <w:tcPr>
            <w:tcW w:w="1498"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中国银行股份有限公司个人一手住房贷款合同-宋启亮（3份）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2021/08/18</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发票章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销售发票用印</w:t>
            </w:r>
          </w:p>
        </w:tc>
        <w:tc>
          <w:tcPr>
            <w:tcW w:w="1498"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增值税普通发票（吕文龙、戴汉晓、炉姣英、周鹏霞、周思颖、崔振旺）（各1份）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2021/08/18</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销售合同章法人章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销售合同用印</w:t>
            </w:r>
          </w:p>
        </w:tc>
        <w:tc>
          <w:tcPr>
            <w:tcW w:w="1498"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武穴市商品房买卖合同（预售）-周鹏霞（6份）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2021/08/19</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公章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销售不动产发票、预告登记资料用印</w:t>
            </w:r>
          </w:p>
        </w:tc>
        <w:tc>
          <w:tcPr>
            <w:tcW w:w="1498"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1、销售发票复印件（戴汉晓、炉姣英、周鹏霞、周思颖、崔振旺、吕文龙）（各1份）</w:t>
            </w:r>
            <w:r>
              <w:rPr>
                <w:rFonts w:hint="eastAsia" w:ascii="Arial" w:hAnsi="Arial" w:cs="Arial"/>
                <w:color w:val="000000"/>
                <w:sz w:val="18"/>
                <w:szCs w:val="18"/>
              </w:rPr>
              <w:br w:type="textWrapping"/>
            </w:r>
            <w:r>
              <w:rPr>
                <w:rFonts w:hint="eastAsia" w:ascii="Arial" w:hAnsi="Arial" w:cs="Arial"/>
                <w:color w:val="000000"/>
                <w:sz w:val="18"/>
                <w:szCs w:val="18"/>
              </w:rPr>
              <w:t>2、预购商品房预告登记约定书（试行）（彭鹏、吴少辉、吕雪燕、周鹏霞、冯红昌）（各1份）</w:t>
            </w:r>
            <w:r>
              <w:rPr>
                <w:rFonts w:hint="eastAsia" w:ascii="Arial" w:hAnsi="Arial" w:cs="Arial"/>
                <w:color w:val="000000"/>
                <w:sz w:val="18"/>
                <w:szCs w:val="18"/>
              </w:rPr>
              <w:br w:type="textWrapping"/>
            </w:r>
            <w:r>
              <w:rPr>
                <w:rFonts w:hint="eastAsia" w:ascii="Arial" w:hAnsi="Arial" w:cs="Arial"/>
                <w:color w:val="000000"/>
                <w:sz w:val="18"/>
                <w:szCs w:val="18"/>
              </w:rPr>
              <w:t>3、不动产登记申请表（彭鹏、吴少辉、吕雪燕、周鹏霞、冯红昌）（各1份）</w:t>
            </w:r>
            <w:r>
              <w:rPr>
                <w:rFonts w:hint="eastAsia" w:ascii="Arial" w:hAnsi="Arial" w:cs="Arial"/>
                <w:color w:val="000000"/>
                <w:sz w:val="18"/>
                <w:szCs w:val="18"/>
              </w:rPr>
              <w:br w:type="textWrapping"/>
            </w:r>
            <w:r>
              <w:rPr>
                <w:rFonts w:hint="eastAsia" w:ascii="Arial" w:hAnsi="Arial" w:cs="Arial"/>
                <w:color w:val="000000"/>
                <w:sz w:val="18"/>
                <w:szCs w:val="18"/>
              </w:rPr>
              <w:t>4、承诺书（彭鹏、吴少辉、吕雪燕、周鹏霞、冯红昌）（各1份）</w:t>
            </w:r>
            <w:r>
              <w:rPr>
                <w:rFonts w:hint="eastAsia" w:ascii="Arial" w:hAnsi="Arial" w:cs="Arial"/>
                <w:color w:val="000000"/>
                <w:sz w:val="18"/>
                <w:szCs w:val="18"/>
              </w:rPr>
              <w:br w:type="textWrapping"/>
            </w:r>
            <w:r>
              <w:rPr>
                <w:rFonts w:hint="eastAsia" w:ascii="Arial" w:hAnsi="Arial" w:cs="Arial"/>
                <w:color w:val="000000"/>
                <w:sz w:val="18"/>
                <w:szCs w:val="18"/>
              </w:rPr>
              <w:t>5、不动产抵押登记申请表（彭鹏、吴少辉、吕雪燕、周鹏霞、冯红昌）（各1份）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2021/08/19</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公章</w:t>
            </w:r>
          </w:p>
          <w:p>
            <w:pPr>
              <w:jc w:val="center"/>
              <w:textAlignment w:val="center"/>
              <w:rPr>
                <w:rFonts w:ascii="Arial" w:hAnsi="Arial" w:cs="Arial"/>
                <w:color w:val="000000"/>
                <w:sz w:val="18"/>
                <w:szCs w:val="18"/>
              </w:rPr>
            </w:pPr>
            <w:r>
              <w:rPr>
                <w:rFonts w:hint="eastAsia" w:ascii="Arial" w:hAnsi="Arial" w:cs="Arial"/>
                <w:color w:val="000000"/>
                <w:sz w:val="18"/>
                <w:szCs w:val="18"/>
              </w:rPr>
              <w:t>法人章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住方门窗单位供应链补充资料用印</w:t>
            </w:r>
          </w:p>
        </w:tc>
        <w:tc>
          <w:tcPr>
            <w:tcW w:w="1498"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应收账款转让通知确认书（2份）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财务部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石玉峰</w:t>
            </w:r>
          </w:p>
        </w:tc>
        <w:tc>
          <w:tcPr>
            <w:tcW w:w="40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柴雪莲</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2021/08/19</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销售合同章法人章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销售合同用印</w:t>
            </w:r>
          </w:p>
        </w:tc>
        <w:tc>
          <w:tcPr>
            <w:tcW w:w="1498"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武穴市商品房买卖合同（预售）-吕雪燕、吴丽萍（6份）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2021/08/20</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销售合同章法人章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个人购房借款担保合同用印</w:t>
            </w:r>
          </w:p>
        </w:tc>
        <w:tc>
          <w:tcPr>
            <w:tcW w:w="1498"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个人购房/购车借款及担保合同（3份）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2021/08/23</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销售合同章法人章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销售合同用印</w:t>
            </w:r>
          </w:p>
        </w:tc>
        <w:tc>
          <w:tcPr>
            <w:tcW w:w="1498"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1、武穴碧桂园认购书-张文贤（3份）</w:t>
            </w:r>
            <w:r>
              <w:rPr>
                <w:rFonts w:hint="eastAsia" w:ascii="Arial" w:hAnsi="Arial" w:cs="Arial"/>
                <w:color w:val="000000"/>
                <w:sz w:val="18"/>
                <w:szCs w:val="18"/>
              </w:rPr>
              <w:br w:type="textWrapping"/>
            </w:r>
            <w:r>
              <w:rPr>
                <w:rFonts w:hint="eastAsia" w:ascii="Arial" w:hAnsi="Arial" w:cs="Arial"/>
                <w:color w:val="000000"/>
                <w:sz w:val="18"/>
                <w:szCs w:val="18"/>
              </w:rPr>
              <w:t>2、商品房买卖合同（预售）（6份）</w:t>
            </w:r>
            <w:r>
              <w:rPr>
                <w:rFonts w:hint="eastAsia" w:ascii="Arial" w:hAnsi="Arial" w:cs="Arial"/>
                <w:color w:val="000000"/>
                <w:sz w:val="18"/>
                <w:szCs w:val="18"/>
              </w:rPr>
              <w:br w:type="textWrapping"/>
            </w:r>
            <w:r>
              <w:rPr>
                <w:rFonts w:hint="eastAsia" w:ascii="Arial" w:hAnsi="Arial" w:cs="Arial"/>
                <w:color w:val="000000"/>
                <w:sz w:val="18"/>
                <w:szCs w:val="18"/>
              </w:rPr>
              <w:t>3、武穴碧桂园项目YJ140户型示范单位与实际交付标准差异告知书（2份）</w:t>
            </w:r>
            <w:r>
              <w:rPr>
                <w:rFonts w:hint="eastAsia" w:ascii="Arial" w:hAnsi="Arial" w:cs="Arial"/>
                <w:color w:val="000000"/>
                <w:sz w:val="18"/>
                <w:szCs w:val="18"/>
              </w:rPr>
              <w:br w:type="textWrapping"/>
            </w:r>
            <w:r>
              <w:rPr>
                <w:rFonts w:hint="eastAsia" w:ascii="Arial" w:hAnsi="Arial" w:cs="Arial"/>
                <w:color w:val="000000"/>
                <w:sz w:val="18"/>
                <w:szCs w:val="18"/>
              </w:rPr>
              <w:t>4、签约特别提示（2份）</w:t>
            </w:r>
            <w:r>
              <w:rPr>
                <w:rFonts w:hint="eastAsia" w:ascii="Arial" w:hAnsi="Arial" w:cs="Arial"/>
                <w:color w:val="000000"/>
                <w:sz w:val="18"/>
                <w:szCs w:val="18"/>
              </w:rPr>
              <w:br w:type="textWrapping"/>
            </w:r>
            <w:r>
              <w:rPr>
                <w:rFonts w:hint="eastAsia" w:ascii="Arial" w:hAnsi="Arial" w:cs="Arial"/>
                <w:color w:val="000000"/>
                <w:sz w:val="18"/>
                <w:szCs w:val="18"/>
              </w:rPr>
              <w:t>5、买卖合同重要事项告知书（2份）</w:t>
            </w:r>
            <w:r>
              <w:rPr>
                <w:rFonts w:hint="eastAsia" w:ascii="Arial" w:hAnsi="Arial" w:cs="Arial"/>
                <w:color w:val="000000"/>
                <w:sz w:val="18"/>
                <w:szCs w:val="18"/>
              </w:rPr>
              <w:br w:type="textWrapping"/>
            </w:r>
            <w:r>
              <w:rPr>
                <w:rFonts w:hint="eastAsia" w:ascii="Arial" w:hAnsi="Arial" w:cs="Arial"/>
                <w:color w:val="000000"/>
                <w:sz w:val="18"/>
                <w:szCs w:val="18"/>
              </w:rPr>
              <w:t>6、关于教育设施信息不确定性告知书（2份）</w:t>
            </w:r>
            <w:r>
              <w:rPr>
                <w:rFonts w:hint="eastAsia" w:ascii="Arial" w:hAnsi="Arial" w:cs="Arial"/>
                <w:color w:val="000000"/>
                <w:sz w:val="18"/>
                <w:szCs w:val="18"/>
              </w:rPr>
              <w:br w:type="textWrapping"/>
            </w:r>
            <w:r>
              <w:rPr>
                <w:rFonts w:hint="eastAsia" w:ascii="Arial" w:hAnsi="Arial" w:cs="Arial"/>
                <w:color w:val="000000"/>
                <w:sz w:val="18"/>
                <w:szCs w:val="18"/>
              </w:rPr>
              <w:t>7、银行按揭及公积金付款方式补充协议（3份）</w:t>
            </w:r>
            <w:r>
              <w:rPr>
                <w:rFonts w:hint="eastAsia" w:ascii="Arial" w:hAnsi="Arial" w:cs="Arial"/>
                <w:color w:val="000000"/>
                <w:sz w:val="18"/>
                <w:szCs w:val="18"/>
              </w:rPr>
              <w:br w:type="textWrapping"/>
            </w:r>
            <w:r>
              <w:rPr>
                <w:rFonts w:hint="eastAsia" w:ascii="Arial" w:hAnsi="Arial" w:cs="Arial"/>
                <w:color w:val="000000"/>
                <w:sz w:val="18"/>
                <w:szCs w:val="18"/>
              </w:rPr>
              <w:t>8、武穴碧桂园项目YJ140户型情况说明书（2份）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2021/08/24</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销售合同章法人章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销售合同用印</w:t>
            </w:r>
          </w:p>
        </w:tc>
        <w:tc>
          <w:tcPr>
            <w:tcW w:w="1498"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1、不可撤销担保函（6份）</w:t>
            </w:r>
            <w:r>
              <w:rPr>
                <w:rFonts w:hint="eastAsia" w:ascii="Arial" w:hAnsi="Arial" w:cs="Arial"/>
                <w:color w:val="000000"/>
                <w:sz w:val="18"/>
                <w:szCs w:val="18"/>
              </w:rPr>
              <w:br w:type="textWrapping"/>
            </w:r>
            <w:r>
              <w:rPr>
                <w:rFonts w:hint="eastAsia" w:ascii="Arial" w:hAnsi="Arial" w:cs="Arial"/>
                <w:color w:val="000000"/>
                <w:sz w:val="18"/>
                <w:szCs w:val="18"/>
              </w:rPr>
              <w:t>2、个人购房/购车借款及担保合同（3份）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2021/08/24</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公章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设计交底资料用印</w:t>
            </w:r>
          </w:p>
        </w:tc>
        <w:tc>
          <w:tcPr>
            <w:tcW w:w="1498"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设计交底记录（10份）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工程部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柴雪莲</w:t>
            </w:r>
          </w:p>
        </w:tc>
        <w:tc>
          <w:tcPr>
            <w:tcW w:w="40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柴雪莲</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2021/08/24</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销售合同章法人章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销售合同用印（正签）</w:t>
            </w:r>
          </w:p>
        </w:tc>
        <w:tc>
          <w:tcPr>
            <w:tcW w:w="1498"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武穴市商品房买卖合同（预售）-卜振东（6份）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2021/08/25</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公章法人章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预售资金拨付申请表用印</w:t>
            </w:r>
          </w:p>
        </w:tc>
        <w:tc>
          <w:tcPr>
            <w:tcW w:w="1498"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商品房预售资金拨付申请表（1份）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开发部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杨威</w:t>
            </w:r>
          </w:p>
        </w:tc>
        <w:tc>
          <w:tcPr>
            <w:tcW w:w="40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柴雪莲</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邮件报批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2021/08/26</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发票章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增值税发票用印</w:t>
            </w:r>
          </w:p>
        </w:tc>
        <w:tc>
          <w:tcPr>
            <w:tcW w:w="1498"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增值税普通发票-邵锦涛(1份）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2021/08/27</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销售合同章法人章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客户退款申请表用印</w:t>
            </w:r>
          </w:p>
        </w:tc>
        <w:tc>
          <w:tcPr>
            <w:tcW w:w="1498"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1、退款申请表（朱子谦）（1份）</w:t>
            </w:r>
            <w:r>
              <w:rPr>
                <w:rFonts w:hint="eastAsia" w:ascii="Arial" w:hAnsi="Arial" w:cs="Arial"/>
                <w:color w:val="000000"/>
                <w:sz w:val="18"/>
                <w:szCs w:val="18"/>
              </w:rPr>
              <w:br w:type="textWrapping"/>
            </w:r>
            <w:r>
              <w:rPr>
                <w:rFonts w:hint="eastAsia" w:ascii="Arial" w:hAnsi="Arial" w:cs="Arial"/>
                <w:color w:val="000000"/>
                <w:sz w:val="18"/>
                <w:szCs w:val="18"/>
              </w:rPr>
              <w:t>2、退款申请表（朱震阳）（1份）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2021/08/27</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销售合同章法人章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销售合同用印</w:t>
            </w:r>
          </w:p>
        </w:tc>
        <w:tc>
          <w:tcPr>
            <w:tcW w:w="1498"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1、未竣工车位有偿使用协议书-库在星（3份）</w:t>
            </w:r>
            <w:r>
              <w:rPr>
                <w:rFonts w:hint="eastAsia" w:ascii="Arial" w:hAnsi="Arial" w:cs="Arial"/>
                <w:color w:val="000000"/>
                <w:sz w:val="18"/>
                <w:szCs w:val="18"/>
              </w:rPr>
              <w:br w:type="textWrapping"/>
            </w:r>
            <w:r>
              <w:rPr>
                <w:rFonts w:hint="eastAsia" w:ascii="Arial" w:hAnsi="Arial" w:cs="Arial"/>
                <w:color w:val="000000"/>
                <w:sz w:val="18"/>
                <w:szCs w:val="18"/>
              </w:rPr>
              <w:t>2、武穴碧桂园协议书（2份）</w:t>
            </w:r>
            <w:r>
              <w:rPr>
                <w:rFonts w:hint="eastAsia" w:ascii="Arial" w:hAnsi="Arial" w:cs="Arial"/>
                <w:color w:val="000000"/>
                <w:sz w:val="18"/>
                <w:szCs w:val="18"/>
              </w:rPr>
              <w:br w:type="textWrapping"/>
            </w:r>
            <w:r>
              <w:rPr>
                <w:rFonts w:hint="eastAsia" w:ascii="Arial" w:hAnsi="Arial" w:cs="Arial"/>
                <w:color w:val="000000"/>
                <w:sz w:val="18"/>
                <w:szCs w:val="18"/>
              </w:rPr>
              <w:t>3、商品房买卖合同（预售）-库在星（6份）</w:t>
            </w:r>
            <w:r>
              <w:rPr>
                <w:rFonts w:hint="eastAsia" w:ascii="Arial" w:hAnsi="Arial" w:cs="Arial"/>
                <w:color w:val="000000"/>
                <w:sz w:val="18"/>
                <w:szCs w:val="18"/>
              </w:rPr>
              <w:br w:type="textWrapping"/>
            </w:r>
            <w:r>
              <w:rPr>
                <w:rFonts w:hint="eastAsia" w:ascii="Arial" w:hAnsi="Arial" w:cs="Arial"/>
                <w:color w:val="000000"/>
                <w:sz w:val="18"/>
                <w:szCs w:val="18"/>
              </w:rPr>
              <w:t>4、签约特别提示（2份）</w:t>
            </w:r>
            <w:r>
              <w:rPr>
                <w:rFonts w:hint="eastAsia" w:ascii="Arial" w:hAnsi="Arial" w:cs="Arial"/>
                <w:color w:val="000000"/>
                <w:sz w:val="18"/>
                <w:szCs w:val="18"/>
              </w:rPr>
              <w:br w:type="textWrapping"/>
            </w:r>
            <w:r>
              <w:rPr>
                <w:rFonts w:hint="eastAsia" w:ascii="Arial" w:hAnsi="Arial" w:cs="Arial"/>
                <w:color w:val="000000"/>
                <w:sz w:val="18"/>
                <w:szCs w:val="18"/>
              </w:rPr>
              <w:t>5、关于教育设施信息不确定性告知书（2份）</w:t>
            </w:r>
            <w:r>
              <w:rPr>
                <w:rFonts w:hint="eastAsia" w:ascii="Arial" w:hAnsi="Arial" w:cs="Arial"/>
                <w:color w:val="000000"/>
                <w:sz w:val="18"/>
                <w:szCs w:val="18"/>
              </w:rPr>
              <w:br w:type="textWrapping"/>
            </w:r>
            <w:r>
              <w:rPr>
                <w:rFonts w:hint="eastAsia" w:ascii="Arial" w:hAnsi="Arial" w:cs="Arial"/>
                <w:color w:val="000000"/>
                <w:sz w:val="18"/>
                <w:szCs w:val="18"/>
              </w:rPr>
              <w:t>6、银行按揭及公积金付款方式补充协议（2份）</w:t>
            </w:r>
            <w:r>
              <w:rPr>
                <w:rFonts w:hint="eastAsia" w:ascii="Arial" w:hAnsi="Arial" w:cs="Arial"/>
                <w:color w:val="000000"/>
                <w:sz w:val="18"/>
                <w:szCs w:val="18"/>
              </w:rPr>
              <w:br w:type="textWrapping"/>
            </w:r>
            <w:r>
              <w:rPr>
                <w:rFonts w:hint="eastAsia" w:ascii="Arial" w:hAnsi="Arial" w:cs="Arial"/>
                <w:color w:val="000000"/>
                <w:sz w:val="18"/>
                <w:szCs w:val="18"/>
              </w:rPr>
              <w:t>7、武穴碧桂园项目YJ125户型情况说明书（2份）</w:t>
            </w:r>
            <w:r>
              <w:rPr>
                <w:rFonts w:hint="eastAsia" w:ascii="Arial" w:hAnsi="Arial" w:cs="Arial"/>
                <w:color w:val="000000"/>
                <w:sz w:val="18"/>
                <w:szCs w:val="18"/>
              </w:rPr>
              <w:br w:type="textWrapping"/>
            </w:r>
            <w:r>
              <w:rPr>
                <w:rFonts w:hint="eastAsia" w:ascii="Arial" w:hAnsi="Arial" w:cs="Arial"/>
                <w:color w:val="000000"/>
                <w:sz w:val="18"/>
                <w:szCs w:val="18"/>
              </w:rPr>
              <w:t>8、武穴碧桂园项目YJ125户型示范单位与实际交付标准差异告知书（1份）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2021/08/27</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销售合同章法人章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销售合同用印</w:t>
            </w:r>
          </w:p>
        </w:tc>
        <w:tc>
          <w:tcPr>
            <w:tcW w:w="1498"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1、商品房买卖合同（预售）-项成（6份）</w:t>
            </w:r>
            <w:r>
              <w:rPr>
                <w:rFonts w:hint="eastAsia" w:ascii="Arial" w:hAnsi="Arial" w:cs="Arial"/>
                <w:color w:val="000000"/>
                <w:sz w:val="18"/>
                <w:szCs w:val="18"/>
              </w:rPr>
              <w:br w:type="textWrapping"/>
            </w:r>
            <w:r>
              <w:rPr>
                <w:rFonts w:hint="eastAsia" w:ascii="Arial" w:hAnsi="Arial" w:cs="Arial"/>
                <w:color w:val="000000"/>
                <w:sz w:val="18"/>
                <w:szCs w:val="18"/>
              </w:rPr>
              <w:t>2、签约特别提示（2份）</w:t>
            </w:r>
            <w:r>
              <w:rPr>
                <w:rFonts w:hint="eastAsia" w:ascii="Arial" w:hAnsi="Arial" w:cs="Arial"/>
                <w:color w:val="000000"/>
                <w:sz w:val="18"/>
                <w:szCs w:val="18"/>
              </w:rPr>
              <w:br w:type="textWrapping"/>
            </w:r>
            <w:r>
              <w:rPr>
                <w:rFonts w:hint="eastAsia" w:ascii="Arial" w:hAnsi="Arial" w:cs="Arial"/>
                <w:color w:val="000000"/>
                <w:sz w:val="18"/>
                <w:szCs w:val="18"/>
              </w:rPr>
              <w:t>3、关于教育设施信息不确定性告知书（2份）</w:t>
            </w:r>
            <w:r>
              <w:rPr>
                <w:rFonts w:hint="eastAsia" w:ascii="Arial" w:hAnsi="Arial" w:cs="Arial"/>
                <w:color w:val="000000"/>
                <w:sz w:val="18"/>
                <w:szCs w:val="18"/>
              </w:rPr>
              <w:br w:type="textWrapping"/>
            </w:r>
            <w:r>
              <w:rPr>
                <w:rFonts w:hint="eastAsia" w:ascii="Arial" w:hAnsi="Arial" w:cs="Arial"/>
                <w:color w:val="000000"/>
                <w:sz w:val="18"/>
                <w:szCs w:val="18"/>
              </w:rPr>
              <w:t>4、银行按揭及公积金付款方式补充协议（2份）</w:t>
            </w:r>
            <w:r>
              <w:rPr>
                <w:rFonts w:hint="eastAsia" w:ascii="Arial" w:hAnsi="Arial" w:cs="Arial"/>
                <w:color w:val="000000"/>
                <w:sz w:val="18"/>
                <w:szCs w:val="18"/>
              </w:rPr>
              <w:br w:type="textWrapping"/>
            </w:r>
            <w:r>
              <w:rPr>
                <w:rFonts w:hint="eastAsia" w:ascii="Arial" w:hAnsi="Arial" w:cs="Arial"/>
                <w:color w:val="000000"/>
                <w:sz w:val="18"/>
                <w:szCs w:val="18"/>
              </w:rPr>
              <w:t>5、武穴碧桂园项目YJ125户型情况说明书（2份）</w:t>
            </w:r>
            <w:r>
              <w:rPr>
                <w:rFonts w:hint="eastAsia" w:ascii="Arial" w:hAnsi="Arial" w:cs="Arial"/>
                <w:color w:val="000000"/>
                <w:sz w:val="18"/>
                <w:szCs w:val="18"/>
              </w:rPr>
              <w:br w:type="textWrapping"/>
            </w:r>
            <w:r>
              <w:rPr>
                <w:rFonts w:hint="eastAsia" w:ascii="Arial" w:hAnsi="Arial" w:cs="Arial"/>
                <w:color w:val="000000"/>
                <w:sz w:val="18"/>
                <w:szCs w:val="18"/>
              </w:rPr>
              <w:t>6、武穴碧桂园项目YJ125户型示范单位与实际交付标准差异告知书（2份）</w:t>
            </w:r>
            <w:r>
              <w:rPr>
                <w:rFonts w:hint="eastAsia" w:ascii="Arial" w:hAnsi="Arial" w:cs="Arial"/>
                <w:color w:val="000000"/>
                <w:sz w:val="18"/>
                <w:szCs w:val="18"/>
              </w:rPr>
              <w:br w:type="textWrapping"/>
            </w:r>
            <w:r>
              <w:rPr>
                <w:rFonts w:hint="eastAsia" w:ascii="Arial" w:hAnsi="Arial" w:cs="Arial"/>
                <w:color w:val="000000"/>
                <w:sz w:val="18"/>
                <w:szCs w:val="18"/>
              </w:rPr>
              <w:t>7、武穴碧桂园认购书-项成（2份）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2021/08/27</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公章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员工漆泉隆收入证明资料用印</w:t>
            </w:r>
          </w:p>
        </w:tc>
        <w:tc>
          <w:tcPr>
            <w:tcW w:w="1498"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1、申明（1份）</w:t>
            </w:r>
            <w:r>
              <w:rPr>
                <w:rFonts w:hint="eastAsia" w:ascii="Arial" w:hAnsi="Arial" w:cs="Arial"/>
                <w:color w:val="000000"/>
                <w:sz w:val="18"/>
                <w:szCs w:val="18"/>
              </w:rPr>
              <w:br w:type="textWrapping"/>
            </w:r>
            <w:r>
              <w:rPr>
                <w:rFonts w:hint="eastAsia" w:ascii="Arial" w:hAnsi="Arial" w:cs="Arial"/>
                <w:color w:val="000000"/>
                <w:sz w:val="18"/>
                <w:szCs w:val="18"/>
              </w:rPr>
              <w:t>2、个人收入证明（1份）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工程部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漆泉隆</w:t>
            </w:r>
          </w:p>
        </w:tc>
        <w:tc>
          <w:tcPr>
            <w:tcW w:w="40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柴雪莲</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2021/08/27</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销售合同章法人章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销售合同用印</w:t>
            </w:r>
          </w:p>
        </w:tc>
        <w:tc>
          <w:tcPr>
            <w:tcW w:w="1498"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1、商品房买卖合同（预售）-范迪一（6份）</w:t>
            </w:r>
            <w:r>
              <w:rPr>
                <w:rFonts w:hint="eastAsia" w:ascii="Arial" w:hAnsi="Arial" w:cs="Arial"/>
                <w:color w:val="000000"/>
                <w:sz w:val="18"/>
                <w:szCs w:val="18"/>
              </w:rPr>
              <w:br w:type="textWrapping"/>
            </w:r>
            <w:r>
              <w:rPr>
                <w:rFonts w:hint="eastAsia" w:ascii="Arial" w:hAnsi="Arial" w:cs="Arial"/>
                <w:color w:val="000000"/>
                <w:sz w:val="18"/>
                <w:szCs w:val="18"/>
              </w:rPr>
              <w:t>2、签约特别提示（2份）</w:t>
            </w:r>
            <w:r>
              <w:rPr>
                <w:rFonts w:hint="eastAsia" w:ascii="Arial" w:hAnsi="Arial" w:cs="Arial"/>
                <w:color w:val="000000"/>
                <w:sz w:val="18"/>
                <w:szCs w:val="18"/>
              </w:rPr>
              <w:br w:type="textWrapping"/>
            </w:r>
            <w:r>
              <w:rPr>
                <w:rFonts w:hint="eastAsia" w:ascii="Arial" w:hAnsi="Arial" w:cs="Arial"/>
                <w:color w:val="000000"/>
                <w:sz w:val="18"/>
                <w:szCs w:val="18"/>
              </w:rPr>
              <w:t>3、关于教育设施信息不确定性告知书（2份）</w:t>
            </w:r>
            <w:r>
              <w:rPr>
                <w:rFonts w:hint="eastAsia" w:ascii="Arial" w:hAnsi="Arial" w:cs="Arial"/>
                <w:color w:val="000000"/>
                <w:sz w:val="18"/>
                <w:szCs w:val="18"/>
              </w:rPr>
              <w:br w:type="textWrapping"/>
            </w:r>
            <w:r>
              <w:rPr>
                <w:rFonts w:hint="eastAsia" w:ascii="Arial" w:hAnsi="Arial" w:cs="Arial"/>
                <w:color w:val="000000"/>
                <w:sz w:val="18"/>
                <w:szCs w:val="18"/>
              </w:rPr>
              <w:t>4、银行按揭及公积金付90户型情况说明书（2份）</w:t>
            </w:r>
            <w:r>
              <w:rPr>
                <w:rFonts w:hint="eastAsia" w:ascii="Arial" w:hAnsi="Arial" w:cs="Arial"/>
                <w:color w:val="000000"/>
                <w:sz w:val="18"/>
                <w:szCs w:val="18"/>
              </w:rPr>
              <w:br w:type="textWrapping"/>
            </w:r>
            <w:r>
              <w:rPr>
                <w:rFonts w:hint="eastAsia" w:ascii="Arial" w:hAnsi="Arial" w:cs="Arial"/>
                <w:color w:val="000000"/>
                <w:sz w:val="18"/>
                <w:szCs w:val="18"/>
              </w:rPr>
              <w:t>6、武穴碧桂园项目YJ190户型示范单位与实际交付标准差异告知书（2份）</w:t>
            </w:r>
            <w:r>
              <w:rPr>
                <w:rFonts w:hint="eastAsia" w:ascii="Arial" w:hAnsi="Arial" w:cs="Arial"/>
                <w:color w:val="000000"/>
                <w:sz w:val="18"/>
                <w:szCs w:val="18"/>
              </w:rPr>
              <w:br w:type="textWrapping"/>
            </w:r>
            <w:r>
              <w:rPr>
                <w:rFonts w:hint="eastAsia" w:ascii="Arial" w:hAnsi="Arial" w:cs="Arial"/>
                <w:color w:val="000000"/>
                <w:sz w:val="18"/>
                <w:szCs w:val="18"/>
              </w:rPr>
              <w:t>8、武穴碧桂园认购书-范迪一（2份）</w:t>
            </w:r>
            <w:r>
              <w:rPr>
                <w:rFonts w:hint="eastAsia" w:ascii="Arial" w:hAnsi="Arial" w:cs="Arial"/>
                <w:color w:val="000000"/>
                <w:sz w:val="18"/>
                <w:szCs w:val="18"/>
              </w:rPr>
              <w:br w:type="textWrapping"/>
            </w:r>
            <w:r>
              <w:rPr>
                <w:rFonts w:hint="eastAsia" w:ascii="Arial" w:hAnsi="Arial" w:cs="Arial"/>
                <w:color w:val="000000"/>
                <w:sz w:val="18"/>
                <w:szCs w:val="18"/>
              </w:rPr>
              <w:t>9、买卖合同重要事项告知书（2份）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2021/08/28</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公章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不动产预告登记资料用印</w:t>
            </w:r>
          </w:p>
        </w:tc>
        <w:tc>
          <w:tcPr>
            <w:tcW w:w="1498"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1、不动产抵押登记申请表（崔振旺、卜振东、周思颖、张文贤）（各1份）</w:t>
            </w:r>
            <w:r>
              <w:rPr>
                <w:rFonts w:hint="eastAsia" w:ascii="Arial" w:hAnsi="Arial" w:cs="Arial"/>
                <w:color w:val="000000"/>
                <w:sz w:val="18"/>
                <w:szCs w:val="18"/>
              </w:rPr>
              <w:br w:type="textWrapping"/>
            </w:r>
            <w:r>
              <w:rPr>
                <w:rFonts w:hint="eastAsia" w:ascii="Arial" w:hAnsi="Arial" w:cs="Arial"/>
                <w:color w:val="000000"/>
                <w:sz w:val="18"/>
                <w:szCs w:val="18"/>
              </w:rPr>
              <w:t>2、不动产登记申请表（崔振旺、卜振东、周思颖、张文贤）（各1份）</w:t>
            </w:r>
            <w:r>
              <w:rPr>
                <w:rFonts w:hint="eastAsia" w:ascii="Arial" w:hAnsi="Arial" w:cs="Arial"/>
                <w:color w:val="000000"/>
                <w:sz w:val="18"/>
                <w:szCs w:val="18"/>
              </w:rPr>
              <w:br w:type="textWrapping"/>
            </w:r>
            <w:r>
              <w:rPr>
                <w:rFonts w:hint="eastAsia" w:ascii="Arial" w:hAnsi="Arial" w:cs="Arial"/>
                <w:color w:val="000000"/>
                <w:sz w:val="18"/>
                <w:szCs w:val="18"/>
              </w:rPr>
              <w:t>3、预购商品房预告登记约定书（试行）（崔振旺、卜振东、周思颖、张文贤）（各1份）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郭冠雄</w:t>
            </w:r>
          </w:p>
        </w:tc>
        <w:tc>
          <w:tcPr>
            <w:tcW w:w="40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2021/08/30</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销售合同章法人章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销售合同用印</w:t>
            </w:r>
          </w:p>
        </w:tc>
        <w:tc>
          <w:tcPr>
            <w:tcW w:w="1498" w:type="pct"/>
            <w:shd w:val="clear" w:color="auto" w:fill="auto"/>
            <w:vAlign w:val="center"/>
          </w:tcPr>
          <w:p>
            <w:pPr>
              <w:numPr>
                <w:ilvl w:val="0"/>
                <w:numId w:val="13"/>
              </w:numPr>
              <w:textAlignment w:val="center"/>
              <w:rPr>
                <w:rFonts w:ascii="Arial" w:hAnsi="Arial" w:cs="Arial"/>
                <w:color w:val="000000"/>
                <w:sz w:val="18"/>
                <w:szCs w:val="18"/>
              </w:rPr>
            </w:pPr>
            <w:r>
              <w:rPr>
                <w:rFonts w:hint="eastAsia" w:ascii="Arial" w:hAnsi="Arial" w:cs="Arial"/>
                <w:color w:val="000000"/>
                <w:sz w:val="18"/>
                <w:szCs w:val="18"/>
              </w:rPr>
              <w:t>武穴碧桂园认购书-朱海华</w:t>
            </w:r>
          </w:p>
          <w:p>
            <w:pPr>
              <w:textAlignment w:val="center"/>
              <w:rPr>
                <w:rFonts w:ascii="Arial" w:hAnsi="Arial" w:cs="Arial"/>
                <w:color w:val="000000"/>
                <w:sz w:val="18"/>
                <w:szCs w:val="18"/>
              </w:rPr>
            </w:pPr>
            <w:r>
              <w:rPr>
                <w:rFonts w:hint="eastAsia" w:ascii="Arial" w:hAnsi="Arial" w:cs="Arial"/>
                <w:color w:val="000000"/>
                <w:sz w:val="18"/>
                <w:szCs w:val="18"/>
              </w:rPr>
              <w:t>（2份）</w:t>
            </w:r>
            <w:r>
              <w:rPr>
                <w:rFonts w:hint="eastAsia" w:ascii="Arial" w:hAnsi="Arial" w:cs="Arial"/>
                <w:color w:val="000000"/>
                <w:sz w:val="18"/>
                <w:szCs w:val="18"/>
              </w:rPr>
              <w:br w:type="textWrapping"/>
            </w:r>
            <w:r>
              <w:rPr>
                <w:rFonts w:hint="eastAsia" w:ascii="Arial" w:hAnsi="Arial" w:cs="Arial"/>
                <w:color w:val="000000"/>
                <w:sz w:val="18"/>
                <w:szCs w:val="18"/>
              </w:rPr>
              <w:t>2、武穴碧桂园项目YJ140户型示范单位与实际交付标准差异告知书（2份）</w:t>
            </w:r>
            <w:r>
              <w:rPr>
                <w:rFonts w:hint="eastAsia" w:ascii="Arial" w:hAnsi="Arial" w:cs="Arial"/>
                <w:color w:val="000000"/>
                <w:sz w:val="18"/>
                <w:szCs w:val="18"/>
              </w:rPr>
              <w:br w:type="textWrapping"/>
            </w:r>
            <w:r>
              <w:rPr>
                <w:rFonts w:hint="eastAsia" w:ascii="Arial" w:hAnsi="Arial" w:cs="Arial"/>
                <w:color w:val="000000"/>
                <w:sz w:val="18"/>
                <w:szCs w:val="18"/>
              </w:rPr>
              <w:t>3、签约特别提示（2份）</w:t>
            </w:r>
            <w:r>
              <w:rPr>
                <w:rFonts w:hint="eastAsia" w:ascii="Arial" w:hAnsi="Arial" w:cs="Arial"/>
                <w:color w:val="000000"/>
                <w:sz w:val="18"/>
                <w:szCs w:val="18"/>
              </w:rPr>
              <w:br w:type="textWrapping"/>
            </w:r>
            <w:r>
              <w:rPr>
                <w:rFonts w:hint="eastAsia" w:ascii="Arial" w:hAnsi="Arial" w:cs="Arial"/>
                <w:color w:val="000000"/>
                <w:sz w:val="18"/>
                <w:szCs w:val="18"/>
              </w:rPr>
              <w:t>4、买卖合同重要事项告知书（2份）</w:t>
            </w:r>
            <w:r>
              <w:rPr>
                <w:rFonts w:hint="eastAsia" w:ascii="Arial" w:hAnsi="Arial" w:cs="Arial"/>
                <w:color w:val="000000"/>
                <w:sz w:val="18"/>
                <w:szCs w:val="18"/>
              </w:rPr>
              <w:br w:type="textWrapping"/>
            </w:r>
            <w:r>
              <w:rPr>
                <w:rFonts w:hint="eastAsia" w:ascii="Arial" w:hAnsi="Arial" w:cs="Arial"/>
                <w:color w:val="000000"/>
                <w:sz w:val="18"/>
                <w:szCs w:val="18"/>
              </w:rPr>
              <w:t>5、关于教育设施信息不确定性告知书（2份）</w:t>
            </w:r>
            <w:r>
              <w:rPr>
                <w:rFonts w:hint="eastAsia" w:ascii="Arial" w:hAnsi="Arial" w:cs="Arial"/>
                <w:color w:val="000000"/>
                <w:sz w:val="18"/>
                <w:szCs w:val="18"/>
              </w:rPr>
              <w:br w:type="textWrapping"/>
            </w:r>
            <w:r>
              <w:rPr>
                <w:rFonts w:hint="eastAsia" w:ascii="Arial" w:hAnsi="Arial" w:cs="Arial"/>
                <w:color w:val="000000"/>
                <w:sz w:val="18"/>
                <w:szCs w:val="18"/>
              </w:rPr>
              <w:t>6、武穴碧桂园项目YJ140户型情况说明书（2份）</w:t>
            </w:r>
            <w:r>
              <w:rPr>
                <w:rFonts w:hint="eastAsia" w:ascii="Arial" w:hAnsi="Arial" w:cs="Arial"/>
                <w:color w:val="000000"/>
                <w:sz w:val="18"/>
                <w:szCs w:val="18"/>
              </w:rPr>
              <w:br w:type="textWrapping"/>
            </w:r>
            <w:r>
              <w:rPr>
                <w:rFonts w:hint="eastAsia" w:ascii="Arial" w:hAnsi="Arial" w:cs="Arial"/>
                <w:color w:val="000000"/>
                <w:sz w:val="18"/>
                <w:szCs w:val="18"/>
              </w:rPr>
              <w:t>7、商品房买卖合同（预售）-朱海华（6份）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2021/08/30</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销售合同章法人章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销售合同用印</w:t>
            </w:r>
          </w:p>
        </w:tc>
        <w:tc>
          <w:tcPr>
            <w:tcW w:w="1498"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1、武穴碧桂园认购书-胡君（2份）</w:t>
            </w:r>
            <w:r>
              <w:rPr>
                <w:rFonts w:hint="eastAsia" w:ascii="Arial" w:hAnsi="Arial" w:cs="Arial"/>
                <w:color w:val="000000"/>
                <w:sz w:val="18"/>
                <w:szCs w:val="18"/>
              </w:rPr>
              <w:br w:type="textWrapping"/>
            </w:r>
            <w:r>
              <w:rPr>
                <w:rFonts w:hint="eastAsia" w:ascii="Arial" w:hAnsi="Arial" w:cs="Arial"/>
                <w:color w:val="000000"/>
                <w:sz w:val="18"/>
                <w:szCs w:val="18"/>
              </w:rPr>
              <w:t>2、武穴碧桂园项目YJ125户型示范单位与实际交付标准差异告知书（2份）</w:t>
            </w:r>
            <w:r>
              <w:rPr>
                <w:rFonts w:hint="eastAsia" w:ascii="Arial" w:hAnsi="Arial" w:cs="Arial"/>
                <w:color w:val="000000"/>
                <w:sz w:val="18"/>
                <w:szCs w:val="18"/>
              </w:rPr>
              <w:br w:type="textWrapping"/>
            </w:r>
            <w:r>
              <w:rPr>
                <w:rFonts w:hint="eastAsia" w:ascii="Arial" w:hAnsi="Arial" w:cs="Arial"/>
                <w:color w:val="000000"/>
                <w:sz w:val="18"/>
                <w:szCs w:val="18"/>
              </w:rPr>
              <w:t>3、签约特别提示（2份）</w:t>
            </w:r>
            <w:r>
              <w:rPr>
                <w:rFonts w:hint="eastAsia" w:ascii="Arial" w:hAnsi="Arial" w:cs="Arial"/>
                <w:color w:val="000000"/>
                <w:sz w:val="18"/>
                <w:szCs w:val="18"/>
              </w:rPr>
              <w:br w:type="textWrapping"/>
            </w:r>
            <w:r>
              <w:rPr>
                <w:rFonts w:hint="eastAsia" w:ascii="Arial" w:hAnsi="Arial" w:cs="Arial"/>
                <w:color w:val="000000"/>
                <w:sz w:val="18"/>
                <w:szCs w:val="18"/>
              </w:rPr>
              <w:t>4、买卖合同重要事项告知书（2份）</w:t>
            </w:r>
            <w:r>
              <w:rPr>
                <w:rFonts w:hint="eastAsia" w:ascii="Arial" w:hAnsi="Arial" w:cs="Arial"/>
                <w:color w:val="000000"/>
                <w:sz w:val="18"/>
                <w:szCs w:val="18"/>
              </w:rPr>
              <w:br w:type="textWrapping"/>
            </w:r>
            <w:r>
              <w:rPr>
                <w:rFonts w:hint="eastAsia" w:ascii="Arial" w:hAnsi="Arial" w:cs="Arial"/>
                <w:color w:val="000000"/>
                <w:sz w:val="18"/>
                <w:szCs w:val="18"/>
              </w:rPr>
              <w:t>5、关于教育设施信息不确定性告知书（2份）</w:t>
            </w:r>
            <w:r>
              <w:rPr>
                <w:rFonts w:hint="eastAsia" w:ascii="Arial" w:hAnsi="Arial" w:cs="Arial"/>
                <w:color w:val="000000"/>
                <w:sz w:val="18"/>
                <w:szCs w:val="18"/>
              </w:rPr>
              <w:br w:type="textWrapping"/>
            </w:r>
            <w:r>
              <w:rPr>
                <w:rFonts w:hint="eastAsia" w:ascii="Arial" w:hAnsi="Arial" w:cs="Arial"/>
                <w:color w:val="000000"/>
                <w:sz w:val="18"/>
                <w:szCs w:val="18"/>
              </w:rPr>
              <w:t>6、武穴碧桂园项目YJ125户型情况说明书（2份）</w:t>
            </w:r>
            <w:r>
              <w:rPr>
                <w:rFonts w:hint="eastAsia" w:ascii="Arial" w:hAnsi="Arial" w:cs="Arial"/>
                <w:color w:val="000000"/>
                <w:sz w:val="18"/>
                <w:szCs w:val="18"/>
              </w:rPr>
              <w:br w:type="textWrapping"/>
            </w:r>
            <w:r>
              <w:rPr>
                <w:rFonts w:hint="eastAsia" w:ascii="Arial" w:hAnsi="Arial" w:cs="Arial"/>
                <w:color w:val="000000"/>
                <w:sz w:val="18"/>
                <w:szCs w:val="18"/>
              </w:rPr>
              <w:t>7、商品房买卖合同（预售）-胡君（7份）</w:t>
            </w:r>
            <w:r>
              <w:rPr>
                <w:rFonts w:hint="eastAsia" w:ascii="Arial" w:hAnsi="Arial" w:cs="Arial"/>
                <w:color w:val="000000"/>
                <w:sz w:val="18"/>
                <w:szCs w:val="18"/>
              </w:rPr>
              <w:br w:type="textWrapping"/>
            </w:r>
            <w:r>
              <w:rPr>
                <w:rFonts w:hint="eastAsia" w:ascii="Arial" w:hAnsi="Arial" w:cs="Arial"/>
                <w:color w:val="000000"/>
                <w:sz w:val="18"/>
                <w:szCs w:val="18"/>
              </w:rPr>
              <w:t>8、银行按揭及公积金付款方式补充协议（2份）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2021/08/30</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销售合同章法人章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销售合同用印</w:t>
            </w:r>
          </w:p>
        </w:tc>
        <w:tc>
          <w:tcPr>
            <w:tcW w:w="1498"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武穴市商品房买卖合同（预售）-崔振旺（6份）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2021/08/30</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销售合同章法人章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销售合同用印</w:t>
            </w:r>
          </w:p>
        </w:tc>
        <w:tc>
          <w:tcPr>
            <w:tcW w:w="1498"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武穴市商品房买卖合同（预售）-张文贤（6份）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2021/08/30</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销售合同章法人章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销售合同用印</w:t>
            </w:r>
          </w:p>
        </w:tc>
        <w:tc>
          <w:tcPr>
            <w:tcW w:w="1498"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1、武穴碧桂园认购书-郭智茹（2份）</w:t>
            </w:r>
            <w:r>
              <w:rPr>
                <w:rFonts w:hint="eastAsia" w:ascii="Arial" w:hAnsi="Arial" w:cs="Arial"/>
                <w:color w:val="000000"/>
                <w:sz w:val="18"/>
                <w:szCs w:val="18"/>
              </w:rPr>
              <w:br w:type="textWrapping"/>
            </w:r>
            <w:r>
              <w:rPr>
                <w:rFonts w:hint="eastAsia" w:ascii="Arial" w:hAnsi="Arial" w:cs="Arial"/>
                <w:color w:val="000000"/>
                <w:sz w:val="18"/>
                <w:szCs w:val="18"/>
              </w:rPr>
              <w:t>2、武穴碧桂园项目YJ125户型示范单位与实际交付标准差异告知书（2份）</w:t>
            </w:r>
            <w:r>
              <w:rPr>
                <w:rFonts w:hint="eastAsia" w:ascii="Arial" w:hAnsi="Arial" w:cs="Arial"/>
                <w:color w:val="000000"/>
                <w:sz w:val="18"/>
                <w:szCs w:val="18"/>
              </w:rPr>
              <w:br w:type="textWrapping"/>
            </w:r>
            <w:r>
              <w:rPr>
                <w:rFonts w:hint="eastAsia" w:ascii="Arial" w:hAnsi="Arial" w:cs="Arial"/>
                <w:color w:val="000000"/>
                <w:sz w:val="18"/>
                <w:szCs w:val="18"/>
              </w:rPr>
              <w:t>3、签约特别提示（2份）</w:t>
            </w:r>
            <w:r>
              <w:rPr>
                <w:rFonts w:hint="eastAsia" w:ascii="Arial" w:hAnsi="Arial" w:cs="Arial"/>
                <w:color w:val="000000"/>
                <w:sz w:val="18"/>
                <w:szCs w:val="18"/>
              </w:rPr>
              <w:br w:type="textWrapping"/>
            </w:r>
            <w:r>
              <w:rPr>
                <w:rFonts w:hint="eastAsia" w:ascii="Arial" w:hAnsi="Arial" w:cs="Arial"/>
                <w:color w:val="000000"/>
                <w:sz w:val="18"/>
                <w:szCs w:val="18"/>
              </w:rPr>
              <w:t>4、买卖合同重要事项告知书（2份）</w:t>
            </w:r>
            <w:r>
              <w:rPr>
                <w:rFonts w:hint="eastAsia" w:ascii="Arial" w:hAnsi="Arial" w:cs="Arial"/>
                <w:color w:val="000000"/>
                <w:sz w:val="18"/>
                <w:szCs w:val="18"/>
              </w:rPr>
              <w:br w:type="textWrapping"/>
            </w:r>
            <w:r>
              <w:rPr>
                <w:rFonts w:hint="eastAsia" w:ascii="Arial" w:hAnsi="Arial" w:cs="Arial"/>
                <w:color w:val="000000"/>
                <w:sz w:val="18"/>
                <w:szCs w:val="18"/>
              </w:rPr>
              <w:t>5、关于教育设施信息不确定性告知书（2份）</w:t>
            </w:r>
            <w:r>
              <w:rPr>
                <w:rFonts w:hint="eastAsia" w:ascii="Arial" w:hAnsi="Arial" w:cs="Arial"/>
                <w:color w:val="000000"/>
                <w:sz w:val="18"/>
                <w:szCs w:val="18"/>
              </w:rPr>
              <w:br w:type="textWrapping"/>
            </w:r>
            <w:r>
              <w:rPr>
                <w:rFonts w:hint="eastAsia" w:ascii="Arial" w:hAnsi="Arial" w:cs="Arial"/>
                <w:color w:val="000000"/>
                <w:sz w:val="18"/>
                <w:szCs w:val="18"/>
              </w:rPr>
              <w:t>6、武穴碧桂园项目YJ125户型情况说明书（2份）</w:t>
            </w:r>
            <w:r>
              <w:rPr>
                <w:rFonts w:hint="eastAsia" w:ascii="Arial" w:hAnsi="Arial" w:cs="Arial"/>
                <w:color w:val="000000"/>
                <w:sz w:val="18"/>
                <w:szCs w:val="18"/>
              </w:rPr>
              <w:br w:type="textWrapping"/>
            </w:r>
            <w:r>
              <w:rPr>
                <w:rFonts w:hint="eastAsia" w:ascii="Arial" w:hAnsi="Arial" w:cs="Arial"/>
                <w:color w:val="000000"/>
                <w:sz w:val="18"/>
                <w:szCs w:val="18"/>
              </w:rPr>
              <w:t>7、商品房买卖合同（预售）-郭智茹（6份）</w:t>
            </w:r>
            <w:r>
              <w:rPr>
                <w:rFonts w:hint="eastAsia" w:ascii="Arial" w:hAnsi="Arial" w:cs="Arial"/>
                <w:color w:val="000000"/>
                <w:sz w:val="18"/>
                <w:szCs w:val="18"/>
              </w:rPr>
              <w:br w:type="textWrapping"/>
            </w:r>
            <w:r>
              <w:rPr>
                <w:rFonts w:hint="eastAsia" w:ascii="Arial" w:hAnsi="Arial" w:cs="Arial"/>
                <w:color w:val="000000"/>
                <w:sz w:val="18"/>
                <w:szCs w:val="18"/>
              </w:rPr>
              <w:t>8、银行按揭及公积金付款方式补充协议（2份）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2021/08/30</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电子公章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门窗工程合同用印</w:t>
            </w:r>
          </w:p>
        </w:tc>
        <w:tc>
          <w:tcPr>
            <w:tcW w:w="1498"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武穴碧桂园二标段门窗工程施工合同（6份）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工程部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柴雪莲</w:t>
            </w:r>
          </w:p>
        </w:tc>
        <w:tc>
          <w:tcPr>
            <w:tcW w:w="40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柴雪莲</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信托审批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2021/08/31</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公章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销售备案发票用印</w:t>
            </w:r>
          </w:p>
        </w:tc>
        <w:tc>
          <w:tcPr>
            <w:tcW w:w="1498"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增值税普通发票复印件</w:t>
            </w:r>
            <w:r>
              <w:rPr>
                <w:rFonts w:hint="eastAsia" w:ascii="Arial" w:hAnsi="Arial" w:cs="Arial"/>
                <w:color w:val="000000"/>
                <w:sz w:val="18"/>
                <w:szCs w:val="18"/>
              </w:rPr>
              <w:br w:type="textWrapping"/>
            </w:r>
            <w:r>
              <w:rPr>
                <w:rFonts w:hint="eastAsia" w:ascii="Arial" w:hAnsi="Arial" w:cs="Arial"/>
                <w:color w:val="000000"/>
                <w:sz w:val="18"/>
                <w:szCs w:val="18"/>
              </w:rPr>
              <w:t>（张文贤、库在星、项成、郭智茹、程炳捷、张鑫、范迪一）（各1份）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柴雪莲</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bookmarkStart w:id="139" w:name="_Toc15740"/>
            <w:bookmarkStart w:id="140" w:name="_Toc13787"/>
            <w:r>
              <w:rPr>
                <w:rFonts w:hint="eastAsia" w:ascii="Arial" w:hAnsi="Arial" w:cs="Arial"/>
                <w:color w:val="000000"/>
                <w:sz w:val="18"/>
                <w:szCs w:val="18"/>
              </w:rPr>
              <w:t>2021/08/31</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发票章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销售发票用印</w:t>
            </w:r>
          </w:p>
        </w:tc>
        <w:tc>
          <w:tcPr>
            <w:tcW w:w="1498"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增值税普通发票</w:t>
            </w:r>
            <w:r>
              <w:rPr>
                <w:rFonts w:hint="eastAsia" w:ascii="Arial" w:hAnsi="Arial" w:cs="Arial"/>
                <w:color w:val="000000"/>
                <w:sz w:val="18"/>
                <w:szCs w:val="18"/>
              </w:rPr>
              <w:br w:type="textWrapping"/>
            </w:r>
            <w:r>
              <w:rPr>
                <w:rFonts w:hint="eastAsia" w:ascii="Arial" w:hAnsi="Arial" w:cs="Arial"/>
                <w:color w:val="000000"/>
                <w:sz w:val="18"/>
                <w:szCs w:val="18"/>
              </w:rPr>
              <w:t>（张文贤、库在星、项成、郭智茹、程炳捷、张鑫、范迪一）（各2份）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2021/08/31</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销售合同章法人章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销售合同用印</w:t>
            </w:r>
          </w:p>
        </w:tc>
        <w:tc>
          <w:tcPr>
            <w:tcW w:w="1498" w:type="pct"/>
            <w:shd w:val="clear" w:color="auto" w:fill="auto"/>
            <w:vAlign w:val="center"/>
          </w:tcPr>
          <w:p>
            <w:pPr>
              <w:numPr>
                <w:ilvl w:val="0"/>
                <w:numId w:val="14"/>
              </w:numPr>
              <w:textAlignment w:val="center"/>
              <w:rPr>
                <w:rFonts w:ascii="Arial" w:hAnsi="Arial" w:cs="Arial"/>
                <w:color w:val="000000"/>
                <w:sz w:val="18"/>
                <w:szCs w:val="18"/>
              </w:rPr>
            </w:pPr>
            <w:r>
              <w:rPr>
                <w:rFonts w:hint="eastAsia" w:ascii="Arial" w:hAnsi="Arial" w:cs="Arial"/>
                <w:color w:val="000000"/>
                <w:sz w:val="18"/>
                <w:szCs w:val="18"/>
              </w:rPr>
              <w:t>武穴碧桂园认购书-廖婷婷</w:t>
            </w:r>
          </w:p>
          <w:p>
            <w:pPr>
              <w:textAlignment w:val="center"/>
              <w:rPr>
                <w:rFonts w:ascii="Arial" w:hAnsi="Arial" w:cs="Arial"/>
                <w:color w:val="000000"/>
                <w:sz w:val="18"/>
                <w:szCs w:val="18"/>
              </w:rPr>
            </w:pPr>
            <w:r>
              <w:rPr>
                <w:rFonts w:hint="eastAsia" w:ascii="Arial" w:hAnsi="Arial" w:cs="Arial"/>
                <w:color w:val="000000"/>
                <w:sz w:val="18"/>
                <w:szCs w:val="18"/>
              </w:rPr>
              <w:t>（2份）</w:t>
            </w:r>
            <w:r>
              <w:rPr>
                <w:rFonts w:hint="eastAsia" w:ascii="Arial" w:hAnsi="Arial" w:cs="Arial"/>
                <w:color w:val="000000"/>
                <w:sz w:val="18"/>
                <w:szCs w:val="18"/>
              </w:rPr>
              <w:br w:type="textWrapping"/>
            </w:r>
            <w:r>
              <w:rPr>
                <w:rFonts w:hint="eastAsia" w:ascii="Arial" w:hAnsi="Arial" w:cs="Arial"/>
                <w:color w:val="000000"/>
                <w:sz w:val="18"/>
                <w:szCs w:val="18"/>
              </w:rPr>
              <w:t>2、武穴碧桂园项目YJ140户型示范单位与实际交付标准差异告知书（2份）</w:t>
            </w:r>
            <w:r>
              <w:rPr>
                <w:rFonts w:hint="eastAsia" w:ascii="Arial" w:hAnsi="Arial" w:cs="Arial"/>
                <w:color w:val="000000"/>
                <w:sz w:val="18"/>
                <w:szCs w:val="18"/>
              </w:rPr>
              <w:br w:type="textWrapping"/>
            </w:r>
            <w:r>
              <w:rPr>
                <w:rFonts w:hint="eastAsia" w:ascii="Arial" w:hAnsi="Arial" w:cs="Arial"/>
                <w:color w:val="000000"/>
                <w:sz w:val="18"/>
                <w:szCs w:val="18"/>
              </w:rPr>
              <w:t>3、签约特别提示（2份）</w:t>
            </w:r>
            <w:r>
              <w:rPr>
                <w:rFonts w:hint="eastAsia" w:ascii="Arial" w:hAnsi="Arial" w:cs="Arial"/>
                <w:color w:val="000000"/>
                <w:sz w:val="18"/>
                <w:szCs w:val="18"/>
              </w:rPr>
              <w:br w:type="textWrapping"/>
            </w:r>
            <w:r>
              <w:rPr>
                <w:rFonts w:hint="eastAsia" w:ascii="Arial" w:hAnsi="Arial" w:cs="Arial"/>
                <w:color w:val="000000"/>
                <w:sz w:val="18"/>
                <w:szCs w:val="18"/>
              </w:rPr>
              <w:t>4、买卖合同重要事项告知书（2份）</w:t>
            </w:r>
            <w:r>
              <w:rPr>
                <w:rFonts w:hint="eastAsia" w:ascii="Arial" w:hAnsi="Arial" w:cs="Arial"/>
                <w:color w:val="000000"/>
                <w:sz w:val="18"/>
                <w:szCs w:val="18"/>
              </w:rPr>
              <w:br w:type="textWrapping"/>
            </w:r>
            <w:r>
              <w:rPr>
                <w:rFonts w:hint="eastAsia" w:ascii="Arial" w:hAnsi="Arial" w:cs="Arial"/>
                <w:color w:val="000000"/>
                <w:sz w:val="18"/>
                <w:szCs w:val="18"/>
              </w:rPr>
              <w:t>5、关于教育设施信息不确定性告知书（2份）</w:t>
            </w:r>
            <w:r>
              <w:rPr>
                <w:rFonts w:hint="eastAsia" w:ascii="Arial" w:hAnsi="Arial" w:cs="Arial"/>
                <w:color w:val="000000"/>
                <w:sz w:val="18"/>
                <w:szCs w:val="18"/>
              </w:rPr>
              <w:br w:type="textWrapping"/>
            </w:r>
            <w:r>
              <w:rPr>
                <w:rFonts w:hint="eastAsia" w:ascii="Arial" w:hAnsi="Arial" w:cs="Arial"/>
                <w:color w:val="000000"/>
                <w:sz w:val="18"/>
                <w:szCs w:val="18"/>
              </w:rPr>
              <w:t>6、武穴碧桂园项目YJ140户型情况说明书（2份）</w:t>
            </w:r>
            <w:r>
              <w:rPr>
                <w:rFonts w:hint="eastAsia" w:ascii="Arial" w:hAnsi="Arial" w:cs="Arial"/>
                <w:color w:val="000000"/>
                <w:sz w:val="18"/>
                <w:szCs w:val="18"/>
              </w:rPr>
              <w:br w:type="textWrapping"/>
            </w:r>
            <w:r>
              <w:rPr>
                <w:rFonts w:hint="eastAsia" w:ascii="Arial" w:hAnsi="Arial" w:cs="Arial"/>
                <w:color w:val="000000"/>
                <w:sz w:val="18"/>
                <w:szCs w:val="18"/>
              </w:rPr>
              <w:t>7、商品房买卖合同（预售）-廖婷婷（6份）</w:t>
            </w:r>
            <w:r>
              <w:rPr>
                <w:rFonts w:hint="eastAsia" w:ascii="Arial" w:hAnsi="Arial" w:cs="Arial"/>
                <w:color w:val="000000"/>
                <w:sz w:val="18"/>
                <w:szCs w:val="18"/>
              </w:rPr>
              <w:br w:type="textWrapping"/>
            </w:r>
            <w:r>
              <w:rPr>
                <w:rFonts w:hint="eastAsia" w:ascii="Arial" w:hAnsi="Arial" w:cs="Arial"/>
                <w:color w:val="000000"/>
                <w:sz w:val="18"/>
                <w:szCs w:val="18"/>
              </w:rPr>
              <w:t>8、银行按揭及公积金付款方式补充协议（2份）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2021/08/31</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销售合同章法人章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销售合同用印</w:t>
            </w:r>
          </w:p>
        </w:tc>
        <w:tc>
          <w:tcPr>
            <w:tcW w:w="1498" w:type="pct"/>
            <w:shd w:val="clear" w:color="auto" w:fill="auto"/>
            <w:vAlign w:val="center"/>
          </w:tcPr>
          <w:p>
            <w:pPr>
              <w:numPr>
                <w:ilvl w:val="0"/>
                <w:numId w:val="15"/>
              </w:numPr>
              <w:textAlignment w:val="center"/>
              <w:rPr>
                <w:rFonts w:ascii="Arial" w:hAnsi="Arial" w:cs="Arial"/>
                <w:color w:val="000000"/>
                <w:sz w:val="18"/>
                <w:szCs w:val="18"/>
              </w:rPr>
            </w:pPr>
            <w:r>
              <w:rPr>
                <w:rFonts w:hint="eastAsia" w:ascii="Arial" w:hAnsi="Arial" w:cs="Arial"/>
                <w:color w:val="000000"/>
                <w:sz w:val="18"/>
                <w:szCs w:val="18"/>
              </w:rPr>
              <w:t>武穴碧桂园认购书-陈俊芳</w:t>
            </w:r>
          </w:p>
          <w:p>
            <w:pPr>
              <w:textAlignment w:val="center"/>
              <w:rPr>
                <w:rFonts w:ascii="Arial" w:hAnsi="Arial" w:cs="Arial"/>
                <w:color w:val="000000"/>
                <w:sz w:val="18"/>
                <w:szCs w:val="18"/>
              </w:rPr>
            </w:pPr>
            <w:r>
              <w:rPr>
                <w:rFonts w:hint="eastAsia" w:ascii="Arial" w:hAnsi="Arial" w:cs="Arial"/>
                <w:color w:val="000000"/>
                <w:sz w:val="18"/>
                <w:szCs w:val="18"/>
              </w:rPr>
              <w:t>（2份）</w:t>
            </w:r>
            <w:r>
              <w:rPr>
                <w:rFonts w:hint="eastAsia" w:ascii="Arial" w:hAnsi="Arial" w:cs="Arial"/>
                <w:color w:val="000000"/>
                <w:sz w:val="18"/>
                <w:szCs w:val="18"/>
              </w:rPr>
              <w:br w:type="textWrapping"/>
            </w:r>
            <w:r>
              <w:rPr>
                <w:rFonts w:hint="eastAsia" w:ascii="Arial" w:hAnsi="Arial" w:cs="Arial"/>
                <w:color w:val="000000"/>
                <w:sz w:val="18"/>
                <w:szCs w:val="18"/>
              </w:rPr>
              <w:t>2、武穴碧桂园项目YJ125户型示范单位与实际交付标准差异告知书（2份）</w:t>
            </w:r>
            <w:r>
              <w:rPr>
                <w:rFonts w:hint="eastAsia" w:ascii="Arial" w:hAnsi="Arial" w:cs="Arial"/>
                <w:color w:val="000000"/>
                <w:sz w:val="18"/>
                <w:szCs w:val="18"/>
              </w:rPr>
              <w:br w:type="textWrapping"/>
            </w:r>
            <w:r>
              <w:rPr>
                <w:rFonts w:hint="eastAsia" w:ascii="Arial" w:hAnsi="Arial" w:cs="Arial"/>
                <w:color w:val="000000"/>
                <w:sz w:val="18"/>
                <w:szCs w:val="18"/>
              </w:rPr>
              <w:t>3、签约特别提示（2份）</w:t>
            </w:r>
            <w:r>
              <w:rPr>
                <w:rFonts w:hint="eastAsia" w:ascii="Arial" w:hAnsi="Arial" w:cs="Arial"/>
                <w:color w:val="000000"/>
                <w:sz w:val="18"/>
                <w:szCs w:val="18"/>
              </w:rPr>
              <w:br w:type="textWrapping"/>
            </w:r>
            <w:r>
              <w:rPr>
                <w:rFonts w:hint="eastAsia" w:ascii="Arial" w:hAnsi="Arial" w:cs="Arial"/>
                <w:color w:val="000000"/>
                <w:sz w:val="18"/>
                <w:szCs w:val="18"/>
              </w:rPr>
              <w:t>4、买卖合同重要事项告知书（2份）</w:t>
            </w:r>
            <w:r>
              <w:rPr>
                <w:rFonts w:hint="eastAsia" w:ascii="Arial" w:hAnsi="Arial" w:cs="Arial"/>
                <w:color w:val="000000"/>
                <w:sz w:val="18"/>
                <w:szCs w:val="18"/>
              </w:rPr>
              <w:br w:type="textWrapping"/>
            </w:r>
            <w:r>
              <w:rPr>
                <w:rFonts w:hint="eastAsia" w:ascii="Arial" w:hAnsi="Arial" w:cs="Arial"/>
                <w:color w:val="000000"/>
                <w:sz w:val="18"/>
                <w:szCs w:val="18"/>
              </w:rPr>
              <w:t>5、关于教育设施信息不确定性告知书（2份）</w:t>
            </w:r>
            <w:r>
              <w:rPr>
                <w:rFonts w:hint="eastAsia" w:ascii="Arial" w:hAnsi="Arial" w:cs="Arial"/>
                <w:color w:val="000000"/>
                <w:sz w:val="18"/>
                <w:szCs w:val="18"/>
              </w:rPr>
              <w:br w:type="textWrapping"/>
            </w:r>
            <w:r>
              <w:rPr>
                <w:rFonts w:hint="eastAsia" w:ascii="Arial" w:hAnsi="Arial" w:cs="Arial"/>
                <w:color w:val="000000"/>
                <w:sz w:val="18"/>
                <w:szCs w:val="18"/>
              </w:rPr>
              <w:t>6、武穴碧桂园项目YJ125户型情况说明书（2份）</w:t>
            </w:r>
            <w:r>
              <w:rPr>
                <w:rFonts w:hint="eastAsia" w:ascii="Arial" w:hAnsi="Arial" w:cs="Arial"/>
                <w:color w:val="000000"/>
                <w:sz w:val="18"/>
                <w:szCs w:val="18"/>
              </w:rPr>
              <w:br w:type="textWrapping"/>
            </w:r>
            <w:r>
              <w:rPr>
                <w:rFonts w:hint="eastAsia" w:ascii="Arial" w:hAnsi="Arial" w:cs="Arial"/>
                <w:color w:val="000000"/>
                <w:sz w:val="18"/>
                <w:szCs w:val="18"/>
              </w:rPr>
              <w:t>7、商品房买卖合同（预售）-陈俊芳（6份）</w:t>
            </w:r>
            <w:r>
              <w:rPr>
                <w:rFonts w:hint="eastAsia" w:ascii="Arial" w:hAnsi="Arial" w:cs="Arial"/>
                <w:color w:val="000000"/>
                <w:sz w:val="18"/>
                <w:szCs w:val="18"/>
              </w:rPr>
              <w:br w:type="textWrapping"/>
            </w:r>
            <w:r>
              <w:rPr>
                <w:rFonts w:hint="eastAsia" w:ascii="Arial" w:hAnsi="Arial" w:cs="Arial"/>
                <w:color w:val="000000"/>
                <w:sz w:val="18"/>
                <w:szCs w:val="18"/>
              </w:rPr>
              <w:t>8、银行按揭及公积金付款方式补充协议（3份）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2021/08/31</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销售合同章法人章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销售合同用印（车位）</w:t>
            </w:r>
          </w:p>
        </w:tc>
        <w:tc>
          <w:tcPr>
            <w:tcW w:w="1498" w:type="pct"/>
            <w:shd w:val="clear" w:color="auto" w:fill="auto"/>
            <w:vAlign w:val="center"/>
          </w:tcPr>
          <w:p>
            <w:pPr>
              <w:numPr>
                <w:ilvl w:val="0"/>
                <w:numId w:val="16"/>
              </w:numPr>
              <w:textAlignment w:val="center"/>
              <w:rPr>
                <w:rFonts w:ascii="Arial" w:hAnsi="Arial" w:cs="Arial"/>
                <w:color w:val="000000"/>
                <w:sz w:val="18"/>
                <w:szCs w:val="18"/>
              </w:rPr>
            </w:pPr>
            <w:r>
              <w:rPr>
                <w:rFonts w:hint="eastAsia" w:ascii="Arial" w:hAnsi="Arial" w:cs="Arial"/>
                <w:color w:val="000000"/>
                <w:sz w:val="18"/>
                <w:szCs w:val="18"/>
              </w:rPr>
              <w:t>武穴碧桂园认购书-廖婷婷</w:t>
            </w:r>
          </w:p>
          <w:p>
            <w:pPr>
              <w:textAlignment w:val="center"/>
              <w:rPr>
                <w:rFonts w:ascii="Arial" w:hAnsi="Arial" w:cs="Arial"/>
                <w:color w:val="000000"/>
                <w:sz w:val="18"/>
                <w:szCs w:val="18"/>
              </w:rPr>
            </w:pPr>
            <w:r>
              <w:rPr>
                <w:rFonts w:hint="eastAsia" w:ascii="Arial" w:hAnsi="Arial" w:cs="Arial"/>
                <w:color w:val="000000"/>
                <w:sz w:val="18"/>
                <w:szCs w:val="18"/>
              </w:rPr>
              <w:t>（2份）</w:t>
            </w:r>
            <w:r>
              <w:rPr>
                <w:rFonts w:hint="eastAsia" w:ascii="Arial" w:hAnsi="Arial" w:cs="Arial"/>
                <w:color w:val="000000"/>
                <w:sz w:val="18"/>
                <w:szCs w:val="18"/>
              </w:rPr>
              <w:br w:type="textWrapping"/>
            </w:r>
            <w:r>
              <w:rPr>
                <w:rFonts w:hint="eastAsia" w:ascii="Arial" w:hAnsi="Arial" w:cs="Arial"/>
                <w:color w:val="000000"/>
                <w:sz w:val="18"/>
                <w:szCs w:val="18"/>
              </w:rPr>
              <w:t>2、未竣工车位有偿使用协议书</w:t>
            </w:r>
          </w:p>
          <w:p>
            <w:pPr>
              <w:textAlignment w:val="center"/>
              <w:rPr>
                <w:rFonts w:ascii="Arial" w:hAnsi="Arial" w:cs="Arial"/>
                <w:color w:val="000000"/>
                <w:sz w:val="18"/>
                <w:szCs w:val="18"/>
              </w:rPr>
            </w:pPr>
            <w:r>
              <w:rPr>
                <w:rFonts w:hint="eastAsia" w:ascii="Arial" w:hAnsi="Arial" w:cs="Arial"/>
                <w:color w:val="000000"/>
                <w:sz w:val="18"/>
                <w:szCs w:val="18"/>
              </w:rPr>
              <w:t>（2份）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579"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2021/08/31</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销售合同章</w:t>
            </w:r>
          </w:p>
          <w:p>
            <w:pPr>
              <w:jc w:val="center"/>
              <w:textAlignment w:val="center"/>
              <w:rPr>
                <w:rFonts w:ascii="Arial" w:hAnsi="Arial" w:cs="Arial"/>
                <w:color w:val="000000"/>
                <w:sz w:val="18"/>
                <w:szCs w:val="18"/>
              </w:rPr>
            </w:pPr>
            <w:r>
              <w:rPr>
                <w:rFonts w:hint="eastAsia" w:ascii="Arial" w:hAnsi="Arial" w:cs="Arial"/>
                <w:color w:val="000000"/>
                <w:sz w:val="18"/>
                <w:szCs w:val="18"/>
              </w:rPr>
              <w:t>法人章</w:t>
            </w:r>
          </w:p>
        </w:tc>
        <w:tc>
          <w:tcPr>
            <w:tcW w:w="597"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销售合同用印（正签）</w:t>
            </w:r>
          </w:p>
        </w:tc>
        <w:tc>
          <w:tcPr>
            <w:tcW w:w="1498"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武穴市商品房买卖合同（预售）-库在星（6份）</w:t>
            </w:r>
          </w:p>
        </w:tc>
        <w:tc>
          <w:tcPr>
            <w:tcW w:w="39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营销部</w:t>
            </w:r>
          </w:p>
        </w:tc>
        <w:tc>
          <w:tcPr>
            <w:tcW w:w="38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406"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p>
            <w:pPr>
              <w:jc w:val="center"/>
              <w:textAlignment w:val="center"/>
              <w:rPr>
                <w:rFonts w:ascii="Arial" w:hAnsi="Arial" w:cs="Arial"/>
                <w:color w:val="000000"/>
                <w:sz w:val="18"/>
                <w:szCs w:val="18"/>
              </w:rPr>
            </w:pPr>
            <w:r>
              <w:rPr>
                <w:rFonts w:hint="eastAsia" w:ascii="Arial" w:hAnsi="Arial" w:cs="Arial"/>
                <w:color w:val="000000"/>
                <w:sz w:val="18"/>
                <w:szCs w:val="18"/>
              </w:rPr>
              <w:t>库晴</w:t>
            </w:r>
          </w:p>
        </w:tc>
        <w:tc>
          <w:tcPr>
            <w:tcW w:w="535"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授权事项</w:t>
            </w:r>
          </w:p>
        </w:tc>
      </w:tr>
    </w:tbl>
    <w:p>
      <w:pPr>
        <w:pStyle w:val="2"/>
        <w:spacing w:before="300" w:after="300" w:line="360" w:lineRule="exact"/>
        <w:rPr>
          <w:rFonts w:ascii="宋体" w:hAnsi="宋体" w:eastAsia="宋体"/>
          <w:sz w:val="21"/>
          <w:szCs w:val="21"/>
        </w:rPr>
      </w:pPr>
      <w:bookmarkStart w:id="141" w:name="_Toc7683"/>
      <w:r>
        <w:rPr>
          <w:rFonts w:hint="eastAsia" w:ascii="宋体" w:hAnsi="宋体" w:eastAsia="宋体"/>
          <w:sz w:val="21"/>
          <w:szCs w:val="21"/>
        </w:rPr>
        <w:t>十四、项目公司印章证照外出使用情况</w:t>
      </w:r>
      <w:bookmarkEnd w:id="132"/>
      <w:bookmarkEnd w:id="133"/>
      <w:bookmarkEnd w:id="134"/>
      <w:bookmarkEnd w:id="135"/>
      <w:bookmarkEnd w:id="136"/>
      <w:bookmarkEnd w:id="137"/>
      <w:bookmarkEnd w:id="138"/>
      <w:bookmarkEnd w:id="139"/>
      <w:bookmarkEnd w:id="140"/>
      <w:bookmarkEnd w:id="141"/>
    </w:p>
    <w:p>
      <w:pPr>
        <w:spacing w:line="480" w:lineRule="auto"/>
        <w:ind w:firstLine="420" w:firstLineChars="200"/>
        <w:rPr>
          <w:rFonts w:ascii="Arial" w:hAnsi="Arial" w:cs="Arial"/>
          <w:bCs/>
          <w:kern w:val="44"/>
          <w:sz w:val="21"/>
          <w:szCs w:val="21"/>
        </w:rPr>
      </w:pPr>
      <w:r>
        <w:rPr>
          <w:rFonts w:ascii="Arial" w:hAnsi="Arial" w:cs="Arial"/>
          <w:bCs/>
          <w:kern w:val="44"/>
          <w:sz w:val="21"/>
          <w:szCs w:val="21"/>
        </w:rPr>
        <w:t>2021年</w:t>
      </w:r>
      <w:r>
        <w:rPr>
          <w:rFonts w:hint="eastAsia" w:ascii="Arial" w:hAnsi="Arial" w:cs="Arial"/>
          <w:bCs/>
          <w:kern w:val="44"/>
          <w:sz w:val="21"/>
          <w:szCs w:val="21"/>
        </w:rPr>
        <w:t>8</w:t>
      </w:r>
      <w:r>
        <w:rPr>
          <w:rFonts w:ascii="Arial" w:hAnsi="Arial" w:cs="Arial"/>
          <w:bCs/>
          <w:kern w:val="44"/>
          <w:sz w:val="21"/>
          <w:szCs w:val="21"/>
        </w:rPr>
        <w:t>月1日至2021年</w:t>
      </w:r>
      <w:r>
        <w:rPr>
          <w:rFonts w:hint="eastAsia" w:ascii="Arial" w:hAnsi="Arial" w:cs="Arial"/>
          <w:bCs/>
          <w:kern w:val="44"/>
          <w:sz w:val="21"/>
          <w:szCs w:val="21"/>
        </w:rPr>
        <w:t>8</w:t>
      </w:r>
      <w:r>
        <w:rPr>
          <w:rFonts w:ascii="Arial" w:hAnsi="Arial" w:cs="Arial"/>
          <w:bCs/>
          <w:kern w:val="44"/>
          <w:sz w:val="21"/>
          <w:szCs w:val="21"/>
        </w:rPr>
        <w:t>月3</w:t>
      </w:r>
      <w:r>
        <w:rPr>
          <w:rFonts w:hint="eastAsia" w:ascii="Arial" w:hAnsi="Arial" w:cs="Arial"/>
          <w:bCs/>
          <w:kern w:val="44"/>
          <w:sz w:val="21"/>
          <w:szCs w:val="21"/>
        </w:rPr>
        <w:t>1</w:t>
      </w:r>
      <w:r>
        <w:rPr>
          <w:rFonts w:ascii="Arial" w:hAnsi="Arial" w:cs="Arial"/>
          <w:bCs/>
          <w:kern w:val="44"/>
          <w:sz w:val="21"/>
          <w:szCs w:val="21"/>
        </w:rPr>
        <w:t>日，证照外出情况</w:t>
      </w:r>
      <w:r>
        <w:rPr>
          <w:rFonts w:hint="eastAsia" w:ascii="Arial" w:hAnsi="Arial" w:cs="Arial"/>
          <w:bCs/>
          <w:kern w:val="44"/>
          <w:sz w:val="21"/>
          <w:szCs w:val="21"/>
        </w:rPr>
        <w:t>详见下表</w:t>
      </w:r>
      <w:r>
        <w:rPr>
          <w:rFonts w:ascii="Arial" w:hAnsi="Arial" w:cs="Arial"/>
          <w:bCs/>
          <w:kern w:val="44"/>
          <w:sz w:val="21"/>
          <w:szCs w:val="21"/>
        </w:rPr>
        <w:t>。</w:t>
      </w:r>
    </w:p>
    <w:p>
      <w:pPr>
        <w:ind w:firstLine="420" w:firstLineChars="200"/>
        <w:jc w:val="center"/>
        <w:rPr>
          <w:rFonts w:ascii="宋体" w:hAnsi="宋体" w:cs="宋体"/>
          <w:b/>
          <w:sz w:val="21"/>
          <w:szCs w:val="21"/>
        </w:rPr>
      </w:pPr>
      <w:r>
        <w:rPr>
          <w:rFonts w:hint="eastAsia" w:ascii="宋体" w:hAnsi="宋体" w:cs="宋体"/>
          <w:b/>
          <w:sz w:val="21"/>
          <w:szCs w:val="21"/>
        </w:rPr>
        <w:t>表二十：2021/08/01-2021/08/31印章/证照外出使用登记表</w:t>
      </w:r>
    </w:p>
    <w:tbl>
      <w:tblPr>
        <w:tblStyle w:val="18"/>
        <w:tblW w:w="498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Layout w:type="autofit"/>
        <w:tblCellMar>
          <w:top w:w="0" w:type="dxa"/>
          <w:left w:w="108" w:type="dxa"/>
          <w:bottom w:w="0" w:type="dxa"/>
          <w:right w:w="108" w:type="dxa"/>
        </w:tblCellMar>
      </w:tblPr>
      <w:tblGrid>
        <w:gridCol w:w="1210"/>
        <w:gridCol w:w="1494"/>
        <w:gridCol w:w="2221"/>
        <w:gridCol w:w="1793"/>
        <w:gridCol w:w="1048"/>
        <w:gridCol w:w="938"/>
        <w:gridCol w:w="1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40" w:hRule="atLeast"/>
          <w:tblHeader/>
        </w:trPr>
        <w:tc>
          <w:tcPr>
            <w:tcW w:w="616" w:type="pct"/>
            <w:shd w:val="clear" w:color="auto" w:fill="FFFFFF" w:themeFill="background1"/>
            <w:vAlign w:val="center"/>
          </w:tcPr>
          <w:p>
            <w:pPr>
              <w:jc w:val="center"/>
              <w:textAlignment w:val="center"/>
              <w:rPr>
                <w:rFonts w:ascii="宋体" w:hAnsi="宋体" w:cs="宋体"/>
                <w:b/>
                <w:bCs/>
                <w:color w:val="000000"/>
                <w:sz w:val="20"/>
                <w:szCs w:val="20"/>
              </w:rPr>
            </w:pPr>
            <w:r>
              <w:rPr>
                <w:rFonts w:hint="eastAsia" w:ascii="宋体" w:hAnsi="宋体" w:cs="宋体"/>
                <w:b/>
                <w:bCs/>
                <w:color w:val="000000"/>
                <w:sz w:val="20"/>
                <w:szCs w:val="20"/>
              </w:rPr>
              <w:t>外出日期</w:t>
            </w:r>
          </w:p>
        </w:tc>
        <w:tc>
          <w:tcPr>
            <w:tcW w:w="760" w:type="pct"/>
            <w:shd w:val="clear" w:color="auto" w:fill="FFFFFF" w:themeFill="background1"/>
            <w:vAlign w:val="center"/>
          </w:tcPr>
          <w:p>
            <w:pPr>
              <w:jc w:val="center"/>
              <w:textAlignment w:val="center"/>
              <w:rPr>
                <w:rFonts w:ascii="宋体" w:hAnsi="宋体" w:cs="宋体"/>
                <w:b/>
                <w:bCs/>
                <w:color w:val="000000"/>
                <w:sz w:val="20"/>
                <w:szCs w:val="20"/>
              </w:rPr>
            </w:pPr>
            <w:r>
              <w:rPr>
                <w:rFonts w:hint="eastAsia" w:ascii="宋体" w:hAnsi="宋体" w:cs="宋体"/>
                <w:b/>
                <w:bCs/>
                <w:color w:val="000000"/>
                <w:sz w:val="20"/>
                <w:szCs w:val="20"/>
              </w:rPr>
              <w:t>印鉴/证照名称</w:t>
            </w:r>
          </w:p>
        </w:tc>
        <w:tc>
          <w:tcPr>
            <w:tcW w:w="1130" w:type="pct"/>
            <w:shd w:val="clear" w:color="auto" w:fill="FFFFFF" w:themeFill="background1"/>
            <w:vAlign w:val="center"/>
          </w:tcPr>
          <w:p>
            <w:pPr>
              <w:jc w:val="center"/>
              <w:textAlignment w:val="center"/>
              <w:rPr>
                <w:rFonts w:ascii="宋体" w:hAnsi="宋体" w:cs="宋体"/>
                <w:b/>
                <w:bCs/>
                <w:color w:val="000000"/>
                <w:sz w:val="20"/>
                <w:szCs w:val="20"/>
              </w:rPr>
            </w:pPr>
            <w:r>
              <w:rPr>
                <w:rFonts w:hint="eastAsia" w:ascii="宋体" w:hAnsi="宋体" w:cs="宋体"/>
                <w:b/>
                <w:bCs/>
                <w:color w:val="000000"/>
                <w:sz w:val="20"/>
                <w:szCs w:val="20"/>
              </w:rPr>
              <w:t>事由</w:t>
            </w:r>
          </w:p>
        </w:tc>
        <w:tc>
          <w:tcPr>
            <w:tcW w:w="912" w:type="pct"/>
            <w:shd w:val="clear" w:color="auto" w:fill="FFFFFF" w:themeFill="background1"/>
            <w:vAlign w:val="center"/>
          </w:tcPr>
          <w:p>
            <w:pPr>
              <w:jc w:val="center"/>
              <w:textAlignment w:val="center"/>
              <w:rPr>
                <w:rFonts w:ascii="宋体" w:hAnsi="宋体" w:cs="宋体"/>
                <w:b/>
                <w:bCs/>
                <w:color w:val="000000"/>
                <w:sz w:val="20"/>
                <w:szCs w:val="20"/>
              </w:rPr>
            </w:pPr>
            <w:r>
              <w:rPr>
                <w:rFonts w:hint="eastAsia" w:ascii="宋体" w:hAnsi="宋体" w:cs="宋体"/>
                <w:b/>
                <w:bCs/>
                <w:color w:val="000000"/>
                <w:sz w:val="20"/>
                <w:szCs w:val="20"/>
              </w:rPr>
              <w:t>外出机构</w:t>
            </w:r>
          </w:p>
        </w:tc>
        <w:tc>
          <w:tcPr>
            <w:tcW w:w="533" w:type="pct"/>
            <w:shd w:val="clear" w:color="auto" w:fill="FFFFFF" w:themeFill="background1"/>
            <w:vAlign w:val="center"/>
          </w:tcPr>
          <w:p>
            <w:pPr>
              <w:jc w:val="center"/>
              <w:textAlignment w:val="center"/>
              <w:rPr>
                <w:rFonts w:ascii="宋体" w:hAnsi="宋体" w:cs="宋体"/>
                <w:b/>
                <w:bCs/>
                <w:color w:val="000000"/>
                <w:sz w:val="20"/>
                <w:szCs w:val="20"/>
              </w:rPr>
            </w:pPr>
            <w:r>
              <w:rPr>
                <w:rFonts w:hint="eastAsia" w:ascii="宋体" w:hAnsi="宋体" w:cs="宋体"/>
                <w:b/>
                <w:bCs/>
                <w:color w:val="000000"/>
                <w:sz w:val="20"/>
                <w:szCs w:val="20"/>
              </w:rPr>
              <w:t>经办人</w:t>
            </w:r>
          </w:p>
        </w:tc>
        <w:tc>
          <w:tcPr>
            <w:tcW w:w="477" w:type="pct"/>
            <w:shd w:val="clear" w:color="auto" w:fill="FFFFFF" w:themeFill="background1"/>
            <w:vAlign w:val="center"/>
          </w:tcPr>
          <w:p>
            <w:pPr>
              <w:jc w:val="center"/>
              <w:textAlignment w:val="center"/>
              <w:rPr>
                <w:rFonts w:ascii="宋体" w:hAnsi="宋体" w:cs="宋体"/>
                <w:b/>
                <w:bCs/>
                <w:color w:val="000000"/>
                <w:sz w:val="20"/>
                <w:szCs w:val="20"/>
              </w:rPr>
            </w:pPr>
            <w:r>
              <w:rPr>
                <w:rFonts w:hint="eastAsia" w:ascii="宋体" w:hAnsi="宋体" w:cs="宋体"/>
                <w:b/>
                <w:bCs/>
                <w:color w:val="000000"/>
                <w:sz w:val="20"/>
                <w:szCs w:val="20"/>
              </w:rPr>
              <w:t>监印/</w:t>
            </w:r>
          </w:p>
          <w:p>
            <w:pPr>
              <w:jc w:val="center"/>
              <w:textAlignment w:val="center"/>
              <w:rPr>
                <w:rFonts w:ascii="宋体" w:hAnsi="宋体" w:cs="宋体"/>
                <w:b/>
                <w:bCs/>
                <w:color w:val="000000"/>
                <w:sz w:val="20"/>
                <w:szCs w:val="20"/>
              </w:rPr>
            </w:pPr>
            <w:r>
              <w:rPr>
                <w:rFonts w:hint="eastAsia" w:ascii="宋体" w:hAnsi="宋体" w:cs="宋体"/>
                <w:b/>
                <w:bCs/>
                <w:color w:val="000000"/>
                <w:sz w:val="20"/>
                <w:szCs w:val="20"/>
              </w:rPr>
              <w:t>证人</w:t>
            </w:r>
          </w:p>
        </w:tc>
        <w:tc>
          <w:tcPr>
            <w:tcW w:w="568" w:type="pct"/>
            <w:shd w:val="clear" w:color="auto" w:fill="FFFFFF" w:themeFill="background1"/>
            <w:vAlign w:val="center"/>
          </w:tcPr>
          <w:p>
            <w:pPr>
              <w:jc w:val="center"/>
              <w:textAlignment w:val="center"/>
              <w:rPr>
                <w:rFonts w:ascii="宋体" w:hAnsi="宋体" w:cs="宋体"/>
                <w:b/>
                <w:bCs/>
                <w:color w:val="000000"/>
                <w:sz w:val="20"/>
                <w:szCs w:val="20"/>
              </w:rPr>
            </w:pPr>
            <w:r>
              <w:rPr>
                <w:rFonts w:hint="eastAsia" w:ascii="宋体" w:hAnsi="宋体" w:cs="宋体"/>
                <w:b/>
                <w:bCs/>
                <w:color w:val="000000"/>
                <w:sz w:val="20"/>
                <w:szCs w:val="20"/>
              </w:rPr>
              <w:t>审批方式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260" w:hRule="atLeast"/>
        </w:trPr>
        <w:tc>
          <w:tcPr>
            <w:tcW w:w="616" w:type="pct"/>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2021/08/02</w:t>
            </w:r>
          </w:p>
        </w:tc>
        <w:tc>
          <w:tcPr>
            <w:tcW w:w="760" w:type="pct"/>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工行财智卡</w:t>
            </w:r>
          </w:p>
        </w:tc>
        <w:tc>
          <w:tcPr>
            <w:tcW w:w="1130" w:type="pct"/>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办理工行监管资金</w:t>
            </w:r>
          </w:p>
          <w:p>
            <w:pPr>
              <w:jc w:val="center"/>
              <w:textAlignment w:val="center"/>
              <w:rPr>
                <w:rFonts w:ascii="Arial" w:hAnsi="Arial" w:cs="Arial"/>
                <w:color w:val="000000"/>
                <w:sz w:val="18"/>
                <w:szCs w:val="18"/>
              </w:rPr>
            </w:pPr>
            <w:r>
              <w:rPr>
                <w:rFonts w:hint="eastAsia" w:ascii="Arial" w:hAnsi="Arial" w:cs="Arial"/>
                <w:color w:val="000000"/>
                <w:sz w:val="18"/>
                <w:szCs w:val="18"/>
              </w:rPr>
              <w:t>1450万解冻</w:t>
            </w:r>
          </w:p>
        </w:tc>
        <w:tc>
          <w:tcPr>
            <w:tcW w:w="912" w:type="pct"/>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工商银行武穴支行</w:t>
            </w:r>
          </w:p>
        </w:tc>
        <w:tc>
          <w:tcPr>
            <w:tcW w:w="533" w:type="pct"/>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开发部</w:t>
            </w:r>
          </w:p>
          <w:p>
            <w:pPr>
              <w:jc w:val="center"/>
              <w:textAlignment w:val="center"/>
              <w:rPr>
                <w:rFonts w:ascii="Arial" w:hAnsi="Arial" w:cs="Arial"/>
                <w:color w:val="000000"/>
                <w:sz w:val="18"/>
                <w:szCs w:val="18"/>
              </w:rPr>
            </w:pPr>
            <w:r>
              <w:rPr>
                <w:rFonts w:hint="eastAsia" w:ascii="Arial" w:hAnsi="Arial" w:cs="Arial"/>
                <w:color w:val="000000"/>
                <w:sz w:val="18"/>
                <w:szCs w:val="18"/>
              </w:rPr>
              <w:t>杨威</w:t>
            </w:r>
          </w:p>
        </w:tc>
        <w:tc>
          <w:tcPr>
            <w:tcW w:w="477" w:type="pct"/>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王林</w:t>
            </w:r>
          </w:p>
        </w:tc>
        <w:tc>
          <w:tcPr>
            <w:tcW w:w="568" w:type="pct"/>
            <w:shd w:val="clear" w:color="auto" w:fill="FFFFFF" w:themeFill="background1"/>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邮件报批</w:t>
            </w:r>
          </w:p>
        </w:tc>
      </w:tr>
    </w:tbl>
    <w:p>
      <w:pPr>
        <w:pStyle w:val="2"/>
        <w:numPr>
          <w:ilvl w:val="255"/>
          <w:numId w:val="0"/>
        </w:numPr>
        <w:spacing w:before="300" w:after="300" w:line="360" w:lineRule="exact"/>
        <w:rPr>
          <w:rFonts w:ascii="宋体" w:hAnsi="宋体" w:eastAsia="宋体"/>
          <w:sz w:val="21"/>
          <w:szCs w:val="21"/>
        </w:rPr>
      </w:pPr>
      <w:bookmarkStart w:id="142" w:name="_Toc10760"/>
      <w:bookmarkStart w:id="143" w:name="_Toc17293"/>
      <w:bookmarkStart w:id="144" w:name="_Toc3255"/>
      <w:bookmarkStart w:id="145" w:name="_Toc8389"/>
      <w:bookmarkStart w:id="146" w:name="_Toc22152"/>
      <w:bookmarkStart w:id="147" w:name="_Toc14306"/>
      <w:bookmarkStart w:id="148" w:name="_Toc5547"/>
      <w:bookmarkStart w:id="149" w:name="_Toc6720"/>
      <w:bookmarkStart w:id="150" w:name="_Toc29318"/>
      <w:bookmarkStart w:id="151" w:name="_Toc8751"/>
      <w:r>
        <w:rPr>
          <w:rFonts w:hint="eastAsia" w:ascii="宋体" w:hAnsi="宋体" w:eastAsia="宋体"/>
          <w:sz w:val="21"/>
          <w:szCs w:val="21"/>
        </w:rPr>
        <w:t>十五、项目公司合同签订情况</w:t>
      </w:r>
      <w:bookmarkEnd w:id="142"/>
      <w:bookmarkEnd w:id="143"/>
      <w:bookmarkEnd w:id="144"/>
      <w:bookmarkEnd w:id="145"/>
      <w:bookmarkEnd w:id="146"/>
      <w:bookmarkEnd w:id="147"/>
      <w:bookmarkEnd w:id="148"/>
      <w:bookmarkEnd w:id="149"/>
      <w:bookmarkEnd w:id="150"/>
      <w:bookmarkEnd w:id="151"/>
    </w:p>
    <w:p>
      <w:pPr>
        <w:spacing w:line="360" w:lineRule="auto"/>
        <w:ind w:firstLine="420" w:firstLineChars="200"/>
        <w:rPr>
          <w:rFonts w:ascii="Arial" w:hAnsi="Arial" w:cs="Arial"/>
          <w:color w:val="000000"/>
          <w:szCs w:val="21"/>
        </w:rPr>
      </w:pPr>
      <w:r>
        <w:rPr>
          <w:rFonts w:hint="eastAsia" w:ascii="Arial" w:hAnsi="Arial" w:cs="Arial"/>
          <w:color w:val="000000"/>
          <w:sz w:val="21"/>
          <w:szCs w:val="21"/>
        </w:rPr>
        <w:t>项目公司8月份共签订合同3份，总金额2,742,974.86元，其中1份行政事业性与前期工程类合同，合同总金额156,741.9元；1份营销推广类合同，合同金额10,000.00元；1份工程主体建筑安装类合同，合同总金额2,576,232.96元，合同详情如下：</w:t>
      </w:r>
    </w:p>
    <w:p>
      <w:pPr>
        <w:ind w:firstLine="420" w:firstLineChars="200"/>
        <w:jc w:val="center"/>
        <w:rPr>
          <w:rFonts w:ascii="宋体" w:hAnsi="宋体" w:cs="宋体"/>
          <w:b/>
          <w:sz w:val="21"/>
          <w:szCs w:val="21"/>
        </w:rPr>
      </w:pPr>
      <w:r>
        <w:rPr>
          <w:rFonts w:hint="eastAsia" w:ascii="宋体" w:hAnsi="宋体" w:cs="宋体"/>
          <w:b/>
          <w:sz w:val="21"/>
          <w:szCs w:val="21"/>
        </w:rPr>
        <w:t>表二十一：项目公司8月合同签订情况表</w:t>
      </w:r>
    </w:p>
    <w:tbl>
      <w:tblPr>
        <w:tblStyle w:val="18"/>
        <w:tblW w:w="499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5"/>
        <w:gridCol w:w="1514"/>
        <w:gridCol w:w="1305"/>
        <w:gridCol w:w="2267"/>
        <w:gridCol w:w="2297"/>
        <w:gridCol w:w="13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blHeader/>
        </w:trPr>
        <w:tc>
          <w:tcPr>
            <w:tcW w:w="567" w:type="pct"/>
            <w:shd w:val="clear" w:color="auto" w:fill="FFFFFF" w:themeFill="background1"/>
            <w:vAlign w:val="center"/>
          </w:tcPr>
          <w:p>
            <w:pPr>
              <w:jc w:val="center"/>
              <w:textAlignment w:val="center"/>
              <w:rPr>
                <w:rFonts w:ascii="宋体" w:hAnsi="宋体" w:cs="宋体"/>
                <w:b/>
                <w:bCs/>
                <w:sz w:val="20"/>
                <w:szCs w:val="20"/>
              </w:rPr>
            </w:pPr>
            <w:r>
              <w:rPr>
                <w:rFonts w:hint="eastAsia" w:ascii="宋体" w:hAnsi="宋体" w:cs="宋体"/>
                <w:b/>
                <w:bCs/>
                <w:sz w:val="20"/>
                <w:szCs w:val="20"/>
              </w:rPr>
              <w:t>签约日期</w:t>
            </w:r>
          </w:p>
        </w:tc>
        <w:tc>
          <w:tcPr>
            <w:tcW w:w="769" w:type="pct"/>
            <w:shd w:val="clear" w:color="auto" w:fill="FFFFFF" w:themeFill="background1"/>
            <w:vAlign w:val="center"/>
          </w:tcPr>
          <w:p>
            <w:pPr>
              <w:jc w:val="center"/>
              <w:textAlignment w:val="center"/>
              <w:rPr>
                <w:rFonts w:ascii="宋体" w:hAnsi="宋体" w:cs="宋体"/>
                <w:b/>
                <w:bCs/>
                <w:sz w:val="20"/>
                <w:szCs w:val="20"/>
              </w:rPr>
            </w:pPr>
            <w:r>
              <w:rPr>
                <w:rFonts w:hint="eastAsia" w:ascii="宋体" w:hAnsi="宋体" w:cs="宋体"/>
                <w:b/>
                <w:bCs/>
                <w:sz w:val="20"/>
                <w:szCs w:val="20"/>
              </w:rPr>
              <w:t>对方单位</w:t>
            </w:r>
          </w:p>
        </w:tc>
        <w:tc>
          <w:tcPr>
            <w:tcW w:w="662" w:type="pct"/>
            <w:shd w:val="clear" w:color="auto" w:fill="FFFFFF" w:themeFill="background1"/>
            <w:vAlign w:val="center"/>
          </w:tcPr>
          <w:p>
            <w:pPr>
              <w:jc w:val="center"/>
              <w:textAlignment w:val="center"/>
              <w:rPr>
                <w:rFonts w:ascii="宋体" w:hAnsi="宋体" w:cs="宋体"/>
                <w:b/>
                <w:bCs/>
                <w:sz w:val="20"/>
                <w:szCs w:val="20"/>
              </w:rPr>
            </w:pPr>
            <w:r>
              <w:rPr>
                <w:rFonts w:hint="eastAsia" w:ascii="宋体" w:hAnsi="宋体" w:cs="宋体"/>
                <w:b/>
                <w:bCs/>
                <w:sz w:val="20"/>
                <w:szCs w:val="20"/>
              </w:rPr>
              <w:t>合同文件</w:t>
            </w:r>
          </w:p>
          <w:p>
            <w:pPr>
              <w:jc w:val="center"/>
              <w:textAlignment w:val="center"/>
              <w:rPr>
                <w:rFonts w:ascii="宋体" w:hAnsi="宋体" w:cs="宋体"/>
                <w:b/>
                <w:bCs/>
                <w:sz w:val="20"/>
                <w:szCs w:val="20"/>
              </w:rPr>
            </w:pPr>
            <w:r>
              <w:rPr>
                <w:rFonts w:hint="eastAsia" w:ascii="宋体" w:hAnsi="宋体" w:cs="宋体"/>
                <w:b/>
                <w:bCs/>
                <w:sz w:val="20"/>
                <w:szCs w:val="20"/>
              </w:rPr>
              <w:t>名称</w:t>
            </w:r>
          </w:p>
        </w:tc>
        <w:tc>
          <w:tcPr>
            <w:tcW w:w="1151" w:type="pct"/>
            <w:shd w:val="clear" w:color="auto" w:fill="FFFFFF" w:themeFill="background1"/>
            <w:noWrap/>
            <w:vAlign w:val="center"/>
          </w:tcPr>
          <w:p>
            <w:pPr>
              <w:jc w:val="center"/>
              <w:textAlignment w:val="center"/>
              <w:rPr>
                <w:rFonts w:ascii="宋体" w:hAnsi="宋体" w:cs="宋体"/>
                <w:b/>
                <w:bCs/>
                <w:sz w:val="20"/>
                <w:szCs w:val="20"/>
              </w:rPr>
            </w:pPr>
            <w:r>
              <w:rPr>
                <w:rFonts w:hint="eastAsia" w:ascii="宋体" w:hAnsi="宋体" w:cs="宋体"/>
                <w:b/>
                <w:bCs/>
                <w:sz w:val="20"/>
                <w:szCs w:val="20"/>
              </w:rPr>
              <w:t>合同内容</w:t>
            </w:r>
          </w:p>
        </w:tc>
        <w:tc>
          <w:tcPr>
            <w:tcW w:w="1166" w:type="pct"/>
            <w:shd w:val="clear" w:color="auto" w:fill="FFFFFF" w:themeFill="background1"/>
            <w:noWrap/>
            <w:vAlign w:val="center"/>
          </w:tcPr>
          <w:p>
            <w:pPr>
              <w:jc w:val="center"/>
              <w:textAlignment w:val="center"/>
              <w:rPr>
                <w:rFonts w:ascii="宋体" w:hAnsi="宋体" w:cs="宋体"/>
                <w:b/>
                <w:bCs/>
                <w:sz w:val="20"/>
                <w:szCs w:val="20"/>
              </w:rPr>
            </w:pPr>
            <w:r>
              <w:rPr>
                <w:rFonts w:hint="eastAsia" w:ascii="宋体" w:hAnsi="宋体" w:cs="宋体"/>
                <w:b/>
                <w:bCs/>
                <w:sz w:val="20"/>
                <w:szCs w:val="20"/>
              </w:rPr>
              <w:t>付款节点</w:t>
            </w:r>
          </w:p>
        </w:tc>
        <w:tc>
          <w:tcPr>
            <w:tcW w:w="681" w:type="pct"/>
            <w:shd w:val="clear" w:color="auto" w:fill="FFFFFF" w:themeFill="background1"/>
            <w:vAlign w:val="center"/>
          </w:tcPr>
          <w:p>
            <w:pPr>
              <w:jc w:val="center"/>
              <w:textAlignment w:val="center"/>
              <w:rPr>
                <w:rFonts w:ascii="宋体" w:hAnsi="宋体" w:cs="宋体"/>
                <w:b/>
                <w:bCs/>
                <w:sz w:val="20"/>
                <w:szCs w:val="20"/>
              </w:rPr>
            </w:pPr>
            <w:r>
              <w:rPr>
                <w:rFonts w:hint="eastAsia" w:ascii="宋体" w:hAnsi="宋体" w:cs="宋体"/>
                <w:b/>
                <w:bCs/>
                <w:sz w:val="20"/>
                <w:szCs w:val="20"/>
              </w:rPr>
              <w:t>合同金额（元）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67" w:type="pct"/>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2021/08/16</w:t>
            </w:r>
          </w:p>
        </w:tc>
        <w:tc>
          <w:tcPr>
            <w:tcW w:w="769" w:type="pct"/>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湖北昊昌华工程质量检测有限公司</w:t>
            </w:r>
          </w:p>
        </w:tc>
        <w:tc>
          <w:tcPr>
            <w:tcW w:w="662" w:type="pct"/>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武穴碧桂园项目工程室内环境检测合同</w:t>
            </w:r>
          </w:p>
        </w:tc>
        <w:tc>
          <w:tcPr>
            <w:tcW w:w="1151" w:type="pct"/>
            <w:shd w:val="clear" w:color="auto" w:fill="FFFFFF" w:themeFill="background1"/>
            <w:vAlign w:val="center"/>
          </w:tcPr>
          <w:p>
            <w:pPr>
              <w:numPr>
                <w:ilvl w:val="0"/>
                <w:numId w:val="17"/>
              </w:numPr>
              <w:textAlignment w:val="center"/>
              <w:rPr>
                <w:rFonts w:ascii="Arial" w:hAnsi="Arial" w:cs="Arial"/>
                <w:color w:val="000000"/>
                <w:sz w:val="18"/>
                <w:szCs w:val="18"/>
              </w:rPr>
            </w:pPr>
            <w:r>
              <w:rPr>
                <w:rFonts w:hint="eastAsia" w:ascii="Arial" w:hAnsi="Arial" w:cs="Arial"/>
                <w:color w:val="000000"/>
                <w:sz w:val="18"/>
                <w:szCs w:val="18"/>
              </w:rPr>
              <w:t>合同范围：武穴碧桂园项目工程室内环境检测工程包含9栋住宅楼、1栋幼儿园、地库（涵盖范围内物业用房等）；</w:t>
            </w:r>
            <w:r>
              <w:rPr>
                <w:rFonts w:hint="eastAsia" w:ascii="Arial" w:hAnsi="Arial" w:cs="Arial"/>
                <w:color w:val="000000"/>
                <w:sz w:val="18"/>
                <w:szCs w:val="18"/>
              </w:rPr>
              <w:br w:type="textWrapping"/>
            </w:r>
            <w:r>
              <w:rPr>
                <w:rFonts w:hint="eastAsia" w:ascii="Arial" w:hAnsi="Arial" w:cs="Arial"/>
                <w:color w:val="000000"/>
                <w:sz w:val="18"/>
                <w:szCs w:val="18"/>
              </w:rPr>
              <w:t>2、检测费用单价：毛坯房480元/测点(一个测点检测三个参数，160元/参数)，精装房900元/测点（一个测点检测七个参数，128.5715元/参数）；</w:t>
            </w:r>
            <w:r>
              <w:rPr>
                <w:rFonts w:hint="eastAsia" w:ascii="Arial" w:hAnsi="Arial" w:cs="Arial"/>
                <w:color w:val="000000"/>
                <w:sz w:val="18"/>
                <w:szCs w:val="18"/>
              </w:rPr>
              <w:br w:type="textWrapping"/>
            </w:r>
            <w:r>
              <w:rPr>
                <w:rFonts w:hint="eastAsia" w:ascii="Arial" w:hAnsi="Arial" w:cs="Arial"/>
                <w:color w:val="000000"/>
                <w:sz w:val="18"/>
                <w:szCs w:val="18"/>
              </w:rPr>
              <w:t>3、检测数量：毛坯房101个，精装房291个。</w:t>
            </w:r>
          </w:p>
        </w:tc>
        <w:tc>
          <w:tcPr>
            <w:tcW w:w="1166" w:type="pct"/>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根据工程进度，按照每批次检测点数，待出具相应检测报告后10个工作日内全额支付该批次合同价款。</w:t>
            </w:r>
          </w:p>
        </w:tc>
        <w:tc>
          <w:tcPr>
            <w:tcW w:w="681" w:type="pct"/>
            <w:shd w:val="clear" w:color="auto" w:fill="FFFFFF" w:themeFill="background1"/>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156,741.90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567"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2021/08/17</w:t>
            </w:r>
          </w:p>
        </w:tc>
        <w:tc>
          <w:tcPr>
            <w:tcW w:w="769"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广州思永广告有限公司</w:t>
            </w:r>
          </w:p>
        </w:tc>
        <w:tc>
          <w:tcPr>
            <w:tcW w:w="662" w:type="pct"/>
            <w:shd w:val="clear" w:color="auto" w:fill="auto"/>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网络广告发布合同</w:t>
            </w:r>
          </w:p>
        </w:tc>
        <w:tc>
          <w:tcPr>
            <w:tcW w:w="1151"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1、合同内容：在百度网投放碧桂园地产广告；</w:t>
            </w:r>
            <w:r>
              <w:rPr>
                <w:rFonts w:hint="eastAsia" w:ascii="Arial" w:hAnsi="Arial" w:cs="Arial"/>
                <w:color w:val="000000"/>
                <w:sz w:val="18"/>
                <w:szCs w:val="18"/>
              </w:rPr>
              <w:br w:type="textWrapping"/>
            </w:r>
            <w:r>
              <w:rPr>
                <w:rFonts w:hint="eastAsia" w:ascii="Arial" w:hAnsi="Arial" w:cs="Arial"/>
                <w:color w:val="000000"/>
                <w:sz w:val="18"/>
                <w:szCs w:val="18"/>
              </w:rPr>
              <w:t>2、合同期限：2021年6月10日-2021年7月24日。</w:t>
            </w:r>
          </w:p>
        </w:tc>
        <w:tc>
          <w:tcPr>
            <w:tcW w:w="1166" w:type="pct"/>
            <w:shd w:val="clear" w:color="auto" w:fill="auto"/>
            <w:vAlign w:val="center"/>
          </w:tcPr>
          <w:p>
            <w:pPr>
              <w:textAlignment w:val="center"/>
              <w:rPr>
                <w:rFonts w:ascii="Arial" w:hAnsi="Arial" w:cs="Arial"/>
                <w:color w:val="000000"/>
                <w:sz w:val="18"/>
                <w:szCs w:val="18"/>
              </w:rPr>
            </w:pPr>
            <w:r>
              <w:rPr>
                <w:rFonts w:hint="eastAsia" w:ascii="Arial" w:hAnsi="Arial" w:cs="Arial"/>
                <w:color w:val="000000"/>
                <w:sz w:val="18"/>
                <w:szCs w:val="18"/>
              </w:rPr>
              <w:t>广告投放完毕后乙方向甲方提供有效广告业发票及监测说明，甲方收到监测报告并验收合格之日起30个工作日内一次性支付全部款项。</w:t>
            </w:r>
          </w:p>
        </w:tc>
        <w:tc>
          <w:tcPr>
            <w:tcW w:w="681" w:type="pct"/>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10,000.00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567" w:type="pct"/>
            <w:shd w:val="clear" w:color="auto" w:fill="FFFFFF" w:themeFill="background1"/>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2021/08/30</w:t>
            </w:r>
          </w:p>
        </w:tc>
        <w:tc>
          <w:tcPr>
            <w:tcW w:w="769" w:type="pct"/>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广东住方科技有限公司</w:t>
            </w:r>
          </w:p>
        </w:tc>
        <w:tc>
          <w:tcPr>
            <w:tcW w:w="662" w:type="pct"/>
            <w:shd w:val="clear" w:color="auto" w:fill="FFFFFF" w:themeFill="background1"/>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武穴碧桂园二标段门窗工程施工合同</w:t>
            </w:r>
          </w:p>
        </w:tc>
        <w:tc>
          <w:tcPr>
            <w:tcW w:w="1151" w:type="pct"/>
            <w:shd w:val="clear" w:color="auto" w:fill="FFFFFF" w:themeFill="background1"/>
            <w:vAlign w:val="center"/>
          </w:tcPr>
          <w:p>
            <w:pPr>
              <w:textAlignment w:val="center"/>
              <w:rPr>
                <w:rFonts w:ascii="Arial" w:hAnsi="Arial" w:cs="Arial"/>
                <w:color w:val="000000"/>
                <w:sz w:val="18"/>
                <w:szCs w:val="18"/>
              </w:rPr>
            </w:pPr>
            <w:r>
              <w:rPr>
                <w:rFonts w:hint="eastAsia" w:ascii="Arial" w:hAnsi="Arial" w:cs="Arial"/>
                <w:color w:val="000000"/>
                <w:sz w:val="18"/>
                <w:szCs w:val="18"/>
              </w:rPr>
              <w:t>1、工程内容：包括3#、7#、10#门窗、空调格栅材料的加工、打胶、运输、安装等门窗、空调格栅材料的加工、打胶、运输、安装等；</w:t>
            </w:r>
            <w:r>
              <w:rPr>
                <w:rFonts w:hint="eastAsia" w:ascii="Arial" w:hAnsi="Arial" w:cs="Arial"/>
                <w:color w:val="000000"/>
                <w:sz w:val="18"/>
                <w:szCs w:val="18"/>
              </w:rPr>
              <w:br w:type="textWrapping"/>
            </w:r>
            <w:r>
              <w:rPr>
                <w:rFonts w:hint="eastAsia" w:ascii="Arial" w:hAnsi="Arial" w:cs="Arial"/>
                <w:color w:val="000000"/>
                <w:sz w:val="18"/>
                <w:szCs w:val="18"/>
              </w:rPr>
              <w:t>2、合同工期：2021-4-15至2021-12-10；</w:t>
            </w:r>
            <w:r>
              <w:rPr>
                <w:rFonts w:hint="eastAsia" w:ascii="Arial" w:hAnsi="Arial" w:cs="Arial"/>
                <w:color w:val="000000"/>
                <w:sz w:val="18"/>
                <w:szCs w:val="18"/>
              </w:rPr>
              <w:br w:type="textWrapping"/>
            </w:r>
            <w:r>
              <w:rPr>
                <w:rFonts w:hint="eastAsia" w:ascii="Arial" w:hAnsi="Arial" w:cs="Arial"/>
                <w:color w:val="000000"/>
                <w:sz w:val="18"/>
                <w:szCs w:val="18"/>
              </w:rPr>
              <w:t>3、建筑面积：总建筑面积34500平方米。</w:t>
            </w:r>
          </w:p>
        </w:tc>
        <w:tc>
          <w:tcPr>
            <w:tcW w:w="1166" w:type="pct"/>
            <w:shd w:val="clear" w:color="auto" w:fill="FFFFFF" w:themeFill="background1"/>
            <w:vAlign w:val="center"/>
          </w:tcPr>
          <w:p>
            <w:pPr>
              <w:textAlignment w:val="center"/>
              <w:rPr>
                <w:rFonts w:ascii="Arial" w:hAnsi="Arial" w:cs="Arial"/>
                <w:color w:val="000000"/>
                <w:sz w:val="18"/>
                <w:szCs w:val="18"/>
              </w:rPr>
            </w:pPr>
            <w:r>
              <w:rPr>
                <w:rFonts w:hint="eastAsia" w:ascii="Arial" w:hAnsi="Arial" w:cs="Arial"/>
                <w:color w:val="000000"/>
                <w:sz w:val="18"/>
                <w:szCs w:val="18"/>
              </w:rPr>
              <w:t>1、按当期实物完成量的85%支付；</w:t>
            </w:r>
            <w:r>
              <w:rPr>
                <w:rFonts w:hint="eastAsia" w:ascii="Arial" w:hAnsi="Arial" w:cs="Arial"/>
                <w:color w:val="000000"/>
                <w:sz w:val="18"/>
                <w:szCs w:val="18"/>
              </w:rPr>
              <w:br w:type="textWrapping"/>
            </w:r>
            <w:r>
              <w:rPr>
                <w:rFonts w:hint="eastAsia" w:ascii="Arial" w:hAnsi="Arial" w:cs="Arial"/>
                <w:color w:val="000000"/>
                <w:sz w:val="18"/>
                <w:szCs w:val="18"/>
              </w:rPr>
              <w:t>2、结算后支付至97%；</w:t>
            </w:r>
            <w:r>
              <w:rPr>
                <w:rFonts w:hint="eastAsia" w:ascii="Arial" w:hAnsi="Arial" w:cs="Arial"/>
                <w:color w:val="000000"/>
                <w:sz w:val="18"/>
                <w:szCs w:val="18"/>
              </w:rPr>
              <w:br w:type="textWrapping"/>
            </w:r>
            <w:r>
              <w:rPr>
                <w:rFonts w:hint="eastAsia" w:ascii="Arial" w:hAnsi="Arial" w:cs="Arial"/>
                <w:color w:val="000000"/>
                <w:sz w:val="18"/>
                <w:szCs w:val="18"/>
              </w:rPr>
              <w:t>3、质保金为3%。</w:t>
            </w:r>
          </w:p>
        </w:tc>
        <w:tc>
          <w:tcPr>
            <w:tcW w:w="681" w:type="pct"/>
            <w:shd w:val="clear" w:color="auto" w:fill="FFFFFF" w:themeFill="background1"/>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 xml:space="preserve">2,576,232.96 </w:t>
            </w:r>
          </w:p>
        </w:tc>
      </w:tr>
    </w:tbl>
    <w:p>
      <w:pPr>
        <w:pStyle w:val="2"/>
        <w:spacing w:before="300" w:after="300" w:line="360" w:lineRule="exact"/>
        <w:rPr>
          <w:rFonts w:ascii="宋体" w:hAnsi="宋体" w:eastAsia="宋体"/>
          <w:sz w:val="21"/>
          <w:szCs w:val="21"/>
        </w:rPr>
      </w:pPr>
      <w:bookmarkStart w:id="152" w:name="_Toc24351"/>
      <w:bookmarkStart w:id="153" w:name="_Toc1340"/>
      <w:bookmarkStart w:id="154" w:name="_Toc13803"/>
      <w:bookmarkStart w:id="155" w:name="_Toc32157"/>
      <w:bookmarkStart w:id="156" w:name="_Toc1335"/>
      <w:bookmarkStart w:id="157" w:name="_Toc27300"/>
      <w:bookmarkStart w:id="158" w:name="_Toc23013"/>
      <w:bookmarkStart w:id="159" w:name="_Toc11386"/>
      <w:bookmarkStart w:id="160" w:name="_Toc23067"/>
      <w:bookmarkStart w:id="161" w:name="_Toc21183"/>
      <w:r>
        <w:rPr>
          <w:rFonts w:hint="eastAsia" w:ascii="宋体" w:hAnsi="宋体" w:eastAsia="宋体"/>
          <w:sz w:val="21"/>
          <w:szCs w:val="21"/>
        </w:rPr>
        <w:t>十六、项目整体运行情况分析</w:t>
      </w:r>
      <w:bookmarkEnd w:id="152"/>
      <w:bookmarkEnd w:id="153"/>
      <w:bookmarkEnd w:id="154"/>
      <w:bookmarkEnd w:id="155"/>
      <w:bookmarkEnd w:id="156"/>
      <w:bookmarkEnd w:id="157"/>
      <w:bookmarkEnd w:id="158"/>
      <w:bookmarkEnd w:id="159"/>
      <w:bookmarkEnd w:id="160"/>
      <w:bookmarkEnd w:id="161"/>
    </w:p>
    <w:p>
      <w:pPr>
        <w:pStyle w:val="7"/>
        <w:spacing w:line="480" w:lineRule="auto"/>
        <w:rPr>
          <w:rFonts w:ascii="宋体" w:hAnsi="宋体" w:cs="宋体"/>
          <w:b/>
          <w:sz w:val="21"/>
          <w:szCs w:val="21"/>
        </w:rPr>
      </w:pPr>
      <w:r>
        <w:rPr>
          <w:rFonts w:hint="eastAsia" w:ascii="宋体" w:hAnsi="宋体" w:cs="宋体"/>
          <w:b/>
          <w:sz w:val="21"/>
          <w:szCs w:val="21"/>
        </w:rPr>
        <w:t>16.1项目开发建设情况评价</w:t>
      </w:r>
    </w:p>
    <w:p>
      <w:pPr>
        <w:numPr>
          <w:ilvl w:val="0"/>
          <w:numId w:val="18"/>
        </w:numPr>
        <w:spacing w:line="360" w:lineRule="auto"/>
        <w:ind w:firstLine="420" w:firstLineChars="200"/>
        <w:jc w:val="both"/>
        <w:rPr>
          <w:rFonts w:ascii="Arial" w:hAnsi="Arial" w:cs="Arial"/>
          <w:color w:val="000000"/>
          <w:sz w:val="21"/>
          <w:szCs w:val="21"/>
        </w:rPr>
      </w:pPr>
      <w:r>
        <w:rPr>
          <w:rFonts w:hint="eastAsia" w:ascii="Arial" w:hAnsi="Arial" w:cs="Arial"/>
          <w:color w:val="000000"/>
          <w:sz w:val="21"/>
          <w:szCs w:val="21"/>
        </w:rPr>
        <w:t>截</w:t>
      </w:r>
      <w:r>
        <w:rPr>
          <w:rFonts w:ascii="Arial" w:hAnsi="Arial" w:cs="Arial"/>
          <w:color w:val="000000"/>
          <w:sz w:val="21"/>
          <w:szCs w:val="21"/>
        </w:rPr>
        <w:t>至2021年</w:t>
      </w:r>
      <w:r>
        <w:rPr>
          <w:rFonts w:hint="eastAsia" w:ascii="Arial" w:hAnsi="Arial" w:cs="Arial"/>
          <w:color w:val="000000"/>
          <w:sz w:val="21"/>
          <w:szCs w:val="21"/>
        </w:rPr>
        <w:t>8</w:t>
      </w:r>
      <w:r>
        <w:rPr>
          <w:rFonts w:ascii="Arial" w:hAnsi="Arial" w:cs="Arial"/>
          <w:color w:val="000000"/>
          <w:sz w:val="21"/>
          <w:szCs w:val="21"/>
        </w:rPr>
        <w:t>月3</w:t>
      </w:r>
      <w:r>
        <w:rPr>
          <w:rFonts w:hint="eastAsia" w:ascii="Arial" w:hAnsi="Arial" w:cs="Arial"/>
          <w:color w:val="000000"/>
          <w:sz w:val="21"/>
          <w:szCs w:val="21"/>
        </w:rPr>
        <w:t>1</w:t>
      </w:r>
      <w:r>
        <w:rPr>
          <w:rFonts w:ascii="Arial" w:hAnsi="Arial" w:cs="Arial"/>
          <w:color w:val="000000"/>
          <w:sz w:val="21"/>
          <w:szCs w:val="21"/>
        </w:rPr>
        <w:t>日，</w:t>
      </w:r>
      <w:r>
        <w:rPr>
          <w:rFonts w:hint="eastAsia" w:ascii="Arial" w:hAnsi="Arial" w:cs="Arial"/>
          <w:color w:val="000000"/>
          <w:sz w:val="21"/>
          <w:szCs w:val="21"/>
        </w:rPr>
        <w:t>项目</w:t>
      </w:r>
      <w:r>
        <w:rPr>
          <w:rFonts w:ascii="Arial" w:hAnsi="Arial" w:cs="Arial"/>
          <w:color w:val="000000"/>
          <w:sz w:val="21"/>
          <w:szCs w:val="21"/>
        </w:rPr>
        <w:t>已取得</w:t>
      </w:r>
      <w:r>
        <w:rPr>
          <w:rFonts w:hint="eastAsia" w:ascii="Arial" w:hAnsi="Arial" w:cs="Arial"/>
          <w:color w:val="000000"/>
          <w:sz w:val="21"/>
          <w:szCs w:val="21"/>
        </w:rPr>
        <w:t>1号</w:t>
      </w:r>
      <w:r>
        <w:rPr>
          <w:rFonts w:ascii="Arial" w:hAnsi="Arial" w:cs="Arial"/>
          <w:color w:val="000000"/>
          <w:sz w:val="21"/>
          <w:szCs w:val="21"/>
        </w:rPr>
        <w:t>地块不动产权证书、用地规划许可证、工程规划许可证、施工许可证</w:t>
      </w:r>
      <w:r>
        <w:rPr>
          <w:rFonts w:hint="eastAsia" w:ascii="Arial" w:hAnsi="Arial" w:cs="Arial"/>
          <w:color w:val="000000"/>
          <w:sz w:val="21"/>
          <w:szCs w:val="21"/>
        </w:rPr>
        <w:t>（9#、10#、7#、S1#楼、1#、2#、5#、6#楼地下室、3#、8#、A4A5电房、幼儿园（21#）及地下室）</w:t>
      </w:r>
      <w:r>
        <w:rPr>
          <w:rFonts w:ascii="Arial" w:hAnsi="Arial" w:cs="Arial"/>
          <w:color w:val="000000"/>
          <w:sz w:val="21"/>
          <w:szCs w:val="21"/>
        </w:rPr>
        <w:t>，预售证（</w:t>
      </w:r>
      <w:r>
        <w:rPr>
          <w:rFonts w:hint="eastAsia" w:ascii="Arial" w:hAnsi="Arial" w:cs="Arial"/>
          <w:color w:val="000000"/>
          <w:sz w:val="21"/>
          <w:szCs w:val="21"/>
        </w:rPr>
        <w:t>7#楼、1A#、2A#、6A#、6号楼、1号楼、5#、2号楼</w:t>
      </w:r>
      <w:r>
        <w:rPr>
          <w:rFonts w:ascii="Arial" w:hAnsi="Arial" w:cs="Arial"/>
          <w:color w:val="000000"/>
          <w:sz w:val="21"/>
          <w:szCs w:val="21"/>
        </w:rPr>
        <w:t>）。</w:t>
      </w:r>
      <w:r>
        <w:rPr>
          <w:rFonts w:hint="eastAsia" w:ascii="Arial" w:hAnsi="Arial" w:cs="Arial"/>
          <w:color w:val="000000"/>
          <w:sz w:val="21"/>
          <w:szCs w:val="21"/>
        </w:rPr>
        <w:t>1号地块未拿到预售证的住宅：3#、8#、9#、10#、S1#，未拿到预售证的商铺：S1、7A#。</w:t>
      </w:r>
    </w:p>
    <w:p>
      <w:pPr>
        <w:numPr>
          <w:ilvl w:val="0"/>
          <w:numId w:val="18"/>
        </w:numPr>
        <w:spacing w:line="360" w:lineRule="auto"/>
        <w:ind w:firstLine="420" w:firstLineChars="200"/>
        <w:jc w:val="both"/>
        <w:rPr>
          <w:rFonts w:ascii="Arial" w:hAnsi="Arial" w:cs="Arial"/>
          <w:color w:val="000000"/>
          <w:sz w:val="21"/>
          <w:szCs w:val="21"/>
        </w:rPr>
      </w:pPr>
      <w:r>
        <w:rPr>
          <w:rFonts w:ascii="Arial" w:hAnsi="Arial" w:cs="Arial"/>
          <w:color w:val="000000"/>
          <w:sz w:val="21"/>
          <w:szCs w:val="21"/>
        </w:rPr>
        <w:t>截至2021年</w:t>
      </w:r>
      <w:r>
        <w:rPr>
          <w:rFonts w:hint="eastAsia" w:ascii="Arial" w:hAnsi="Arial" w:cs="Arial"/>
          <w:color w:val="000000"/>
          <w:sz w:val="21"/>
          <w:szCs w:val="21"/>
        </w:rPr>
        <w:t>8</w:t>
      </w:r>
      <w:r>
        <w:rPr>
          <w:rFonts w:ascii="Arial" w:hAnsi="Arial" w:cs="Arial"/>
          <w:color w:val="000000"/>
          <w:sz w:val="21"/>
          <w:szCs w:val="21"/>
        </w:rPr>
        <w:t>月3</w:t>
      </w:r>
      <w:r>
        <w:rPr>
          <w:rFonts w:hint="eastAsia" w:ascii="Arial" w:hAnsi="Arial" w:cs="Arial"/>
          <w:color w:val="000000"/>
          <w:sz w:val="21"/>
          <w:szCs w:val="21"/>
        </w:rPr>
        <w:t>1</w:t>
      </w:r>
      <w:r>
        <w:rPr>
          <w:rFonts w:ascii="Arial" w:hAnsi="Arial" w:cs="Arial"/>
          <w:color w:val="000000"/>
          <w:sz w:val="21"/>
          <w:szCs w:val="21"/>
        </w:rPr>
        <w:t>日，工程进度为</w:t>
      </w:r>
      <w:r>
        <w:rPr>
          <w:rFonts w:hint="eastAsia" w:ascii="Arial" w:hAnsi="Arial" w:cs="Arial"/>
          <w:color w:val="000000"/>
          <w:sz w:val="21"/>
          <w:szCs w:val="21"/>
        </w:rPr>
        <w:t>6#楼已完成结构封顶，8月22日5#楼结构封顶，1#楼21层结构施工完成，2#楼20层结构施工完成，3#楼首层结构施工中，7#楼9层结构施工完成，9#楼正负0施工完成，10#楼</w:t>
      </w:r>
      <w:r>
        <w:rPr>
          <w:rFonts w:hint="eastAsia"/>
          <w:sz w:val="21"/>
        </w:rPr>
        <w:t>砖胎膜施工，</w:t>
      </w:r>
      <w:r>
        <w:rPr>
          <w:rFonts w:hint="eastAsia" w:ascii="Arial" w:hAnsi="Arial" w:cs="Arial"/>
          <w:color w:val="000000"/>
          <w:sz w:val="21"/>
          <w:szCs w:val="21"/>
        </w:rPr>
        <w:t>项目总体施工正常运行。</w:t>
      </w:r>
    </w:p>
    <w:p>
      <w:pPr>
        <w:pStyle w:val="7"/>
        <w:spacing w:line="480" w:lineRule="auto"/>
        <w:rPr>
          <w:rFonts w:ascii="宋体" w:hAnsi="宋体" w:cs="宋体"/>
          <w:b/>
          <w:sz w:val="21"/>
          <w:szCs w:val="21"/>
        </w:rPr>
      </w:pPr>
      <w:r>
        <w:rPr>
          <w:rFonts w:hint="eastAsia" w:ascii="宋体" w:hAnsi="宋体" w:cs="宋体"/>
          <w:b/>
          <w:sz w:val="21"/>
          <w:szCs w:val="21"/>
        </w:rPr>
        <w:t>16.2项目销售情况评价</w:t>
      </w:r>
    </w:p>
    <w:p>
      <w:pPr>
        <w:spacing w:line="360" w:lineRule="auto"/>
        <w:ind w:firstLine="420" w:firstLineChars="200"/>
        <w:rPr>
          <w:rFonts w:ascii="Arial" w:hAnsi="Arial" w:cs="Arial"/>
          <w:color w:val="000000"/>
          <w:sz w:val="21"/>
          <w:szCs w:val="21"/>
        </w:rPr>
      </w:pPr>
      <w:r>
        <w:rPr>
          <w:rFonts w:ascii="Arial" w:hAnsi="Arial" w:cs="Arial"/>
          <w:b/>
          <w:color w:val="000000"/>
          <w:sz w:val="21"/>
          <w:szCs w:val="21"/>
        </w:rPr>
        <w:t>本月：</w:t>
      </w:r>
      <w:r>
        <w:rPr>
          <w:rFonts w:ascii="Arial" w:hAnsi="Arial" w:cs="Arial"/>
          <w:color w:val="000000"/>
          <w:sz w:val="21"/>
          <w:szCs w:val="21"/>
        </w:rPr>
        <w:t>2021年</w:t>
      </w:r>
      <w:r>
        <w:rPr>
          <w:rFonts w:hint="eastAsia" w:ascii="Arial" w:hAnsi="Arial" w:cs="Arial"/>
          <w:color w:val="000000"/>
          <w:sz w:val="21"/>
          <w:szCs w:val="21"/>
        </w:rPr>
        <w:t>8</w:t>
      </w:r>
      <w:r>
        <w:rPr>
          <w:rFonts w:ascii="Arial" w:hAnsi="Arial" w:cs="Arial"/>
          <w:color w:val="000000"/>
          <w:sz w:val="21"/>
          <w:szCs w:val="21"/>
        </w:rPr>
        <w:t>月共计销售</w:t>
      </w:r>
      <w:r>
        <w:rPr>
          <w:rFonts w:hint="eastAsia" w:ascii="Arial" w:hAnsi="Arial" w:cs="Arial"/>
          <w:color w:val="000000"/>
          <w:sz w:val="21"/>
          <w:szCs w:val="21"/>
        </w:rPr>
        <w:t>高层住宅17</w:t>
      </w:r>
      <w:r>
        <w:rPr>
          <w:rFonts w:ascii="Arial" w:hAnsi="Arial" w:cs="Arial"/>
          <w:color w:val="000000"/>
          <w:sz w:val="21"/>
          <w:szCs w:val="21"/>
        </w:rPr>
        <w:t>套</w:t>
      </w:r>
      <w:r>
        <w:rPr>
          <w:rFonts w:hint="eastAsia" w:ascii="Arial" w:hAnsi="Arial" w:cs="Arial"/>
          <w:color w:val="000000"/>
          <w:sz w:val="21"/>
          <w:szCs w:val="21"/>
        </w:rPr>
        <w:t>，</w:t>
      </w:r>
      <w:r>
        <w:rPr>
          <w:rFonts w:ascii="Arial" w:hAnsi="Arial" w:cs="Arial"/>
          <w:color w:val="000000"/>
          <w:sz w:val="21"/>
          <w:szCs w:val="21"/>
        </w:rPr>
        <w:t>销售面积为</w:t>
      </w:r>
      <w:r>
        <w:rPr>
          <w:rFonts w:hint="eastAsia" w:ascii="Arial" w:hAnsi="Arial" w:cs="Arial"/>
          <w:color w:val="000000"/>
          <w:sz w:val="21"/>
          <w:szCs w:val="21"/>
        </w:rPr>
        <w:t>2255.51</w:t>
      </w:r>
      <w:r>
        <w:rPr>
          <w:rFonts w:ascii="Arial" w:hAnsi="Arial" w:cs="Arial"/>
          <w:color w:val="000000"/>
          <w:sz w:val="21"/>
          <w:szCs w:val="21"/>
        </w:rPr>
        <w:t>㎡，合同金额</w:t>
      </w:r>
      <w:r>
        <w:rPr>
          <w:rFonts w:hint="eastAsia" w:ascii="Arial" w:hAnsi="Arial" w:cs="Arial"/>
          <w:color w:val="000000"/>
          <w:sz w:val="21"/>
          <w:szCs w:val="21"/>
        </w:rPr>
        <w:t>1398.15万</w:t>
      </w:r>
      <w:r>
        <w:rPr>
          <w:rFonts w:ascii="Arial" w:hAnsi="Arial" w:cs="Arial"/>
          <w:color w:val="000000"/>
          <w:sz w:val="21"/>
          <w:szCs w:val="21"/>
        </w:rPr>
        <w:t>元，</w:t>
      </w:r>
      <w:r>
        <w:rPr>
          <w:rFonts w:hint="eastAsia" w:ascii="Arial" w:hAnsi="Arial" w:cs="Arial"/>
          <w:color w:val="000000"/>
          <w:sz w:val="21"/>
          <w:szCs w:val="21"/>
        </w:rPr>
        <w:t>销售车位9个，销售面积110.16㎡，</w:t>
      </w:r>
      <w:r>
        <w:rPr>
          <w:rFonts w:ascii="Arial" w:hAnsi="Arial" w:cs="Arial"/>
          <w:color w:val="000000"/>
          <w:sz w:val="21"/>
          <w:szCs w:val="21"/>
        </w:rPr>
        <w:t>本月销售回款</w:t>
      </w:r>
      <w:r>
        <w:rPr>
          <w:rFonts w:hint="eastAsia" w:ascii="Arial" w:hAnsi="Arial" w:cs="Arial"/>
          <w:color w:val="000000"/>
          <w:sz w:val="21"/>
          <w:szCs w:val="21"/>
        </w:rPr>
        <w:t>1772.59万</w:t>
      </w:r>
      <w:r>
        <w:rPr>
          <w:rFonts w:ascii="Arial" w:hAnsi="Arial" w:cs="Arial"/>
          <w:color w:val="000000"/>
          <w:sz w:val="21"/>
          <w:szCs w:val="21"/>
        </w:rPr>
        <w:t>元</w:t>
      </w:r>
      <w:r>
        <w:rPr>
          <w:rFonts w:hint="eastAsia" w:ascii="Arial" w:hAnsi="Arial" w:cs="Arial"/>
          <w:color w:val="000000"/>
          <w:sz w:val="21"/>
          <w:szCs w:val="21"/>
        </w:rPr>
        <w:t>，银行到账销售回款1919.11万元（含上月末银行未达账项）</w:t>
      </w:r>
      <w:r>
        <w:rPr>
          <w:rFonts w:ascii="Arial" w:hAnsi="Arial" w:cs="Arial"/>
          <w:color w:val="000000"/>
          <w:sz w:val="21"/>
          <w:szCs w:val="21"/>
        </w:rPr>
        <w:t>；</w:t>
      </w:r>
    </w:p>
    <w:p>
      <w:pPr>
        <w:spacing w:line="360" w:lineRule="auto"/>
        <w:ind w:firstLine="420" w:firstLineChars="200"/>
        <w:rPr>
          <w:rFonts w:ascii="Arial" w:hAnsi="Arial" w:cs="Arial"/>
          <w:color w:val="000000"/>
          <w:sz w:val="21"/>
          <w:szCs w:val="21"/>
        </w:rPr>
      </w:pPr>
      <w:r>
        <w:rPr>
          <w:rFonts w:ascii="Arial" w:hAnsi="Arial" w:cs="Arial"/>
          <w:b/>
          <w:color w:val="000000"/>
          <w:sz w:val="21"/>
          <w:szCs w:val="21"/>
        </w:rPr>
        <w:t>累计</w:t>
      </w:r>
      <w:r>
        <w:rPr>
          <w:rFonts w:ascii="Arial" w:hAnsi="Arial" w:cs="Arial"/>
          <w:color w:val="000000"/>
          <w:sz w:val="21"/>
          <w:szCs w:val="21"/>
        </w:rPr>
        <w:t>：开售房源</w:t>
      </w:r>
      <w:r>
        <w:rPr>
          <w:rFonts w:hint="eastAsia" w:ascii="Arial" w:hAnsi="Arial" w:cs="Arial"/>
          <w:color w:val="000000"/>
          <w:sz w:val="21"/>
          <w:szCs w:val="21"/>
        </w:rPr>
        <w:t>目前</w:t>
      </w:r>
      <w:r>
        <w:rPr>
          <w:rFonts w:ascii="Arial" w:hAnsi="Arial" w:cs="Arial"/>
          <w:color w:val="000000"/>
          <w:sz w:val="21"/>
          <w:szCs w:val="21"/>
        </w:rPr>
        <w:t>为</w:t>
      </w:r>
      <w:r>
        <w:rPr>
          <w:rFonts w:hint="eastAsia" w:ascii="Arial" w:hAnsi="Arial" w:cs="Arial"/>
          <w:color w:val="000000"/>
          <w:sz w:val="21"/>
          <w:szCs w:val="21"/>
        </w:rPr>
        <w:t>460</w:t>
      </w:r>
      <w:r>
        <w:rPr>
          <w:rFonts w:ascii="Arial" w:hAnsi="Arial" w:cs="Arial"/>
          <w:color w:val="000000"/>
          <w:sz w:val="21"/>
          <w:szCs w:val="21"/>
        </w:rPr>
        <w:t>套</w:t>
      </w:r>
      <w:r>
        <w:rPr>
          <w:rFonts w:hint="eastAsia" w:ascii="Arial" w:hAnsi="Arial" w:cs="Arial"/>
          <w:color w:val="000000"/>
          <w:sz w:val="21"/>
          <w:szCs w:val="21"/>
        </w:rPr>
        <w:t>（其中2#楼100套虽已取得预售证，但尚未定价，目前在保留状态）</w:t>
      </w:r>
      <w:r>
        <w:rPr>
          <w:rFonts w:ascii="Arial" w:hAnsi="Arial" w:cs="Arial"/>
          <w:color w:val="000000"/>
          <w:sz w:val="21"/>
          <w:szCs w:val="21"/>
        </w:rPr>
        <w:t>，项目累计销售</w:t>
      </w:r>
      <w:r>
        <w:rPr>
          <w:rFonts w:hint="eastAsia" w:ascii="Arial" w:hAnsi="Arial" w:cs="Arial"/>
          <w:color w:val="000000"/>
          <w:sz w:val="21"/>
          <w:szCs w:val="21"/>
        </w:rPr>
        <w:t>183</w:t>
      </w:r>
      <w:r>
        <w:rPr>
          <w:rFonts w:ascii="Arial" w:hAnsi="Arial" w:cs="Arial"/>
          <w:color w:val="000000"/>
          <w:sz w:val="21"/>
          <w:szCs w:val="21"/>
        </w:rPr>
        <w:t>套，销售</w:t>
      </w:r>
      <w:r>
        <w:rPr>
          <w:rFonts w:hint="eastAsia" w:ascii="Arial" w:hAnsi="Arial" w:cs="Arial"/>
          <w:color w:val="000000"/>
          <w:sz w:val="21"/>
          <w:szCs w:val="21"/>
        </w:rPr>
        <w:t>面积合计</w:t>
      </w:r>
      <w:r>
        <w:rPr>
          <w:rFonts w:ascii="Arial" w:hAnsi="Arial" w:cs="Arial"/>
          <w:color w:val="000000"/>
          <w:sz w:val="21"/>
          <w:szCs w:val="21"/>
        </w:rPr>
        <w:t>为</w:t>
      </w:r>
      <w:r>
        <w:rPr>
          <w:rFonts w:hint="eastAsia" w:ascii="Arial" w:hAnsi="Arial" w:cs="Arial"/>
          <w:color w:val="000000"/>
          <w:sz w:val="21"/>
          <w:szCs w:val="21"/>
        </w:rPr>
        <w:t>23286.43</w:t>
      </w:r>
      <w:r>
        <w:rPr>
          <w:rFonts w:ascii="Arial" w:hAnsi="Arial" w:cs="Arial"/>
          <w:color w:val="000000"/>
          <w:sz w:val="21"/>
          <w:szCs w:val="21"/>
        </w:rPr>
        <w:t>㎡。累计签约合同总价</w:t>
      </w:r>
      <w:r>
        <w:rPr>
          <w:rFonts w:hint="eastAsia" w:ascii="Arial" w:hAnsi="Arial" w:cs="Arial"/>
          <w:color w:val="000000"/>
          <w:sz w:val="21"/>
          <w:szCs w:val="21"/>
        </w:rPr>
        <w:t>15,242.33</w:t>
      </w:r>
      <w:r>
        <w:rPr>
          <w:rFonts w:ascii="Arial" w:hAnsi="Arial" w:cs="Arial"/>
          <w:color w:val="000000"/>
          <w:sz w:val="21"/>
          <w:szCs w:val="21"/>
        </w:rPr>
        <w:t>万元；</w:t>
      </w:r>
      <w:r>
        <w:rPr>
          <w:rFonts w:hint="eastAsia" w:ascii="Arial" w:hAnsi="Arial" w:cs="Arial"/>
          <w:color w:val="000000"/>
          <w:sz w:val="21"/>
          <w:szCs w:val="21"/>
        </w:rPr>
        <w:t>累计银行销售回款13,538.05万元，住宅</w:t>
      </w:r>
      <w:r>
        <w:rPr>
          <w:rFonts w:ascii="Arial" w:hAnsi="Arial" w:cs="Arial"/>
          <w:color w:val="000000"/>
          <w:sz w:val="21"/>
          <w:szCs w:val="21"/>
        </w:rPr>
        <w:t>开盘去化率</w:t>
      </w:r>
      <w:r>
        <w:rPr>
          <w:rFonts w:hint="eastAsia" w:ascii="Arial" w:hAnsi="Arial" w:cs="Arial"/>
          <w:color w:val="000000"/>
          <w:sz w:val="21"/>
          <w:szCs w:val="21"/>
        </w:rPr>
        <w:t>42.15</w:t>
      </w:r>
      <w:r>
        <w:rPr>
          <w:rFonts w:ascii="Arial" w:hAnsi="Arial" w:cs="Arial"/>
          <w:color w:val="000000"/>
          <w:sz w:val="21"/>
          <w:szCs w:val="21"/>
        </w:rPr>
        <w:t>%。</w:t>
      </w:r>
    </w:p>
    <w:p>
      <w:pPr>
        <w:spacing w:line="360" w:lineRule="auto"/>
        <w:ind w:firstLine="420" w:firstLineChars="200"/>
        <w:rPr>
          <w:rFonts w:ascii="宋体" w:hAnsi="宋体" w:cs="宋体"/>
          <w:sz w:val="21"/>
          <w:szCs w:val="21"/>
        </w:rPr>
      </w:pPr>
      <w:r>
        <w:rPr>
          <w:rFonts w:hint="eastAsia" w:ascii="Arial" w:hAnsi="Arial" w:cs="Arial"/>
          <w:color w:val="000000"/>
          <w:sz w:val="21"/>
          <w:szCs w:val="21"/>
        </w:rPr>
        <w:t>本月项目公司销售洋房17套，与周边例如</w:t>
      </w:r>
      <w:r>
        <w:rPr>
          <w:rFonts w:hint="eastAsia" w:ascii="宋体" w:hAnsi="宋体" w:cs="宋体"/>
          <w:sz w:val="21"/>
          <w:szCs w:val="21"/>
        </w:rPr>
        <w:t>翡翠湾、铜锣湾</w:t>
      </w:r>
      <w:r>
        <w:rPr>
          <w:rFonts w:hint="eastAsia" w:ascii="Arial" w:hAnsi="Arial" w:cs="Arial"/>
          <w:color w:val="000000"/>
          <w:sz w:val="21"/>
          <w:szCs w:val="21"/>
        </w:rPr>
        <w:t>、万得天地、御江幸福里等</w:t>
      </w:r>
      <w:r>
        <w:rPr>
          <w:rFonts w:hint="eastAsia" w:ascii="宋体" w:hAnsi="宋体" w:cs="宋体"/>
          <w:sz w:val="21"/>
          <w:szCs w:val="21"/>
        </w:rPr>
        <w:t>竞品相比，低于周边竞品月均销售套数。</w:t>
      </w:r>
    </w:p>
    <w:p>
      <w:pPr>
        <w:spacing w:line="360" w:lineRule="auto"/>
        <w:ind w:firstLine="420" w:firstLineChars="200"/>
        <w:rPr>
          <w:rFonts w:ascii="Arial" w:hAnsi="Arial" w:cs="Arial"/>
          <w:color w:val="000000"/>
          <w:sz w:val="21"/>
          <w:szCs w:val="21"/>
        </w:rPr>
      </w:pPr>
      <w:r>
        <w:rPr>
          <w:rFonts w:hint="eastAsia" w:ascii="Arial" w:hAnsi="Arial" w:cs="Arial"/>
          <w:color w:val="000000"/>
          <w:sz w:val="21"/>
          <w:szCs w:val="21"/>
        </w:rPr>
        <w:t>项目公司针对本月销售情况不景气现象，为后期更好的去库存和迎接即将打来的金九银十销售旺季，于2021年8月24日对未售出的44套洋房和38套商铺进行了价格调整：未售的44套洋房，按揭折后均价由6801元/㎡调整为6584元/㎡；未售38套商铺，按揭（50%首付）折后均价10066元/㎡调整为9837元/㎡。降价详情如下：</w:t>
      </w:r>
    </w:p>
    <w:p>
      <w:pPr>
        <w:spacing w:line="360" w:lineRule="auto"/>
        <w:ind w:firstLine="420" w:firstLineChars="200"/>
        <w:rPr>
          <w:rFonts w:ascii="宋体" w:hAnsi="宋体" w:cs="宋体"/>
          <w:sz w:val="21"/>
          <w:szCs w:val="21"/>
        </w:rPr>
      </w:pPr>
      <w:r>
        <w:rPr>
          <w:rFonts w:ascii="Arial" w:hAnsi="Arial" w:cs="Arial"/>
          <w:color w:val="000000"/>
          <w:sz w:val="21"/>
          <w:szCs w:val="21"/>
        </w:rPr>
        <w:t>①1#</w:t>
      </w:r>
      <w:r>
        <w:rPr>
          <w:rFonts w:hint="eastAsia" w:ascii="Arial" w:hAnsi="Arial" w:cs="Arial"/>
          <w:color w:val="000000"/>
          <w:sz w:val="21"/>
          <w:szCs w:val="21"/>
        </w:rPr>
        <w:t>楼</w:t>
      </w:r>
      <w:r>
        <w:rPr>
          <w:rFonts w:ascii="Arial" w:hAnsi="Arial" w:cs="Arial"/>
          <w:color w:val="000000"/>
          <w:sz w:val="21"/>
          <w:szCs w:val="21"/>
        </w:rPr>
        <w:t>4套洋房（YJ125&amp;115户型）：按揭折后装修均价6376元/㎡调整为5986元/㎡，降幅约6.1%。</w:t>
      </w:r>
      <w:r>
        <w:rPr>
          <w:rFonts w:ascii="Arial" w:hAnsi="Arial" w:cs="Arial"/>
          <w:color w:val="000000"/>
          <w:sz w:val="21"/>
          <w:szCs w:val="21"/>
        </w:rPr>
        <w:br w:type="textWrapping"/>
      </w:r>
      <w:r>
        <w:rPr>
          <w:rFonts w:hint="eastAsia" w:ascii="Arial" w:hAnsi="Arial" w:cs="Arial"/>
          <w:color w:val="000000"/>
          <w:sz w:val="21"/>
          <w:szCs w:val="21"/>
        </w:rPr>
        <w:t xml:space="preserve">    </w:t>
      </w:r>
      <w:r>
        <w:rPr>
          <w:rFonts w:ascii="Arial" w:hAnsi="Arial" w:cs="Arial"/>
          <w:color w:val="000000"/>
          <w:sz w:val="21"/>
          <w:szCs w:val="21"/>
        </w:rPr>
        <w:t>②5#39套洋房（YJ190户型）：按揭折后装修均价6827元/㎡调整为6622元/㎡，降幅约3%。</w:t>
      </w:r>
      <w:r>
        <w:rPr>
          <w:rFonts w:ascii="Arial" w:hAnsi="Arial" w:cs="Arial"/>
          <w:color w:val="000000"/>
          <w:sz w:val="21"/>
          <w:szCs w:val="21"/>
        </w:rPr>
        <w:br w:type="textWrapping"/>
      </w:r>
      <w:r>
        <w:rPr>
          <w:rFonts w:hint="eastAsia" w:ascii="Arial" w:hAnsi="Arial" w:cs="Arial"/>
          <w:color w:val="000000"/>
          <w:sz w:val="21"/>
          <w:szCs w:val="21"/>
        </w:rPr>
        <w:t xml:space="preserve">    </w:t>
      </w:r>
      <w:r>
        <w:rPr>
          <w:rFonts w:ascii="Arial" w:hAnsi="Arial" w:cs="Arial"/>
          <w:color w:val="000000"/>
          <w:sz w:val="21"/>
          <w:szCs w:val="21"/>
        </w:rPr>
        <w:t>③7#1套洋房（YJ140户型）：一口价90万，均价由6736元/㎡调整为6437元/㎡，降幅约4.4%。</w:t>
      </w:r>
      <w:r>
        <w:rPr>
          <w:rFonts w:ascii="Arial" w:hAnsi="Arial" w:cs="Arial"/>
          <w:color w:val="000000"/>
          <w:sz w:val="21"/>
          <w:szCs w:val="21"/>
        </w:rPr>
        <w:br w:type="textWrapping"/>
      </w:r>
      <w:r>
        <w:rPr>
          <w:rFonts w:hint="eastAsia" w:ascii="Arial" w:hAnsi="Arial" w:cs="Arial"/>
          <w:color w:val="000000"/>
          <w:sz w:val="21"/>
          <w:szCs w:val="21"/>
        </w:rPr>
        <w:t xml:space="preserve">    </w:t>
      </w:r>
      <w:r>
        <w:rPr>
          <w:rFonts w:ascii="Arial" w:hAnsi="Arial" w:cs="Arial"/>
          <w:color w:val="000000"/>
          <w:sz w:val="21"/>
          <w:szCs w:val="21"/>
        </w:rPr>
        <w:t>④商铺：按揭（50%首付）折后毛坯总均价10066元/㎡调整为9837元/㎡，降幅约2.3%。</w:t>
      </w:r>
    </w:p>
    <w:p>
      <w:pPr>
        <w:pStyle w:val="7"/>
        <w:spacing w:line="480" w:lineRule="auto"/>
        <w:rPr>
          <w:rFonts w:ascii="宋体" w:hAnsi="宋体" w:cs="宋体"/>
          <w:b/>
          <w:sz w:val="21"/>
          <w:szCs w:val="21"/>
        </w:rPr>
      </w:pPr>
      <w:r>
        <w:rPr>
          <w:rFonts w:hint="eastAsia" w:ascii="宋体" w:hAnsi="宋体" w:cs="宋体"/>
          <w:b/>
          <w:sz w:val="21"/>
          <w:szCs w:val="21"/>
        </w:rPr>
        <w:t>16.3操作风险评价</w:t>
      </w:r>
    </w:p>
    <w:p>
      <w:pPr>
        <w:spacing w:line="360" w:lineRule="auto"/>
        <w:ind w:firstLine="420" w:firstLineChars="200"/>
        <w:rPr>
          <w:rFonts w:ascii="宋体" w:hAnsi="宋体"/>
          <w:sz w:val="21"/>
          <w:szCs w:val="21"/>
        </w:rPr>
        <w:sectPr>
          <w:footerReference r:id="rId3" w:type="default"/>
          <w:pgSz w:w="11906" w:h="16838"/>
          <w:pgMar w:top="1134" w:right="1134" w:bottom="1134" w:left="1134" w:header="851" w:footer="992" w:gutter="0"/>
          <w:cols w:space="425" w:num="1"/>
          <w:docGrid w:type="linesAndChars" w:linePitch="326" w:charSpace="0"/>
        </w:sectPr>
      </w:pPr>
      <w:r>
        <w:rPr>
          <w:rFonts w:ascii="Arial" w:hAnsi="Arial" w:cs="Arial"/>
          <w:bCs/>
          <w:color w:val="000000"/>
          <w:sz w:val="21"/>
          <w:szCs w:val="21"/>
        </w:rPr>
        <w:t>截至本期期末，项目公司暂无内部人员操作不当导致资产损失的情况，暂无由于不履行合同或工程建设发生安全、质量事故引发索赔的情况，暂无由于灾难性事件或其他事件导致有形资产损坏或损失的情况，项目公司运作正常，暂无操作风险。</w:t>
      </w:r>
      <w:bookmarkStart w:id="162" w:name="_Toc24149"/>
    </w:p>
    <w:p>
      <w:pPr>
        <w:pStyle w:val="2"/>
        <w:spacing w:before="300" w:after="300" w:line="360" w:lineRule="exact"/>
        <w:rPr>
          <w:rFonts w:ascii="宋体" w:hAnsi="宋体" w:eastAsia="宋体"/>
          <w:sz w:val="21"/>
          <w:szCs w:val="21"/>
        </w:rPr>
      </w:pPr>
      <w:bookmarkStart w:id="163" w:name="_Toc16582"/>
      <w:bookmarkStart w:id="164" w:name="_Toc28897"/>
      <w:bookmarkStart w:id="165" w:name="_Toc23659"/>
      <w:bookmarkStart w:id="166" w:name="_Toc2665"/>
      <w:bookmarkStart w:id="167" w:name="_Toc27442"/>
      <w:bookmarkStart w:id="168" w:name="_Toc4102"/>
      <w:bookmarkStart w:id="169" w:name="_Toc1990"/>
      <w:bookmarkStart w:id="170" w:name="_Toc27524"/>
      <w:bookmarkStart w:id="171" w:name="_Toc14032"/>
      <w:r>
        <w:rPr>
          <w:rFonts w:hint="eastAsia" w:ascii="宋体" w:hAnsi="宋体" w:eastAsia="宋体"/>
          <w:sz w:val="21"/>
          <w:szCs w:val="21"/>
        </w:rPr>
        <w:t>十七、附件</w:t>
      </w:r>
      <w:bookmarkEnd w:id="162"/>
      <w:bookmarkEnd w:id="163"/>
      <w:bookmarkEnd w:id="164"/>
      <w:bookmarkEnd w:id="165"/>
      <w:bookmarkEnd w:id="166"/>
      <w:bookmarkEnd w:id="167"/>
      <w:bookmarkEnd w:id="168"/>
      <w:bookmarkEnd w:id="169"/>
      <w:bookmarkEnd w:id="170"/>
      <w:bookmarkEnd w:id="171"/>
    </w:p>
    <w:p>
      <w:pPr>
        <w:pStyle w:val="7"/>
        <w:spacing w:line="480" w:lineRule="auto"/>
        <w:rPr>
          <w:rFonts w:ascii="宋体" w:hAnsi="宋体" w:cs="宋体"/>
          <w:b/>
          <w:sz w:val="21"/>
          <w:szCs w:val="21"/>
        </w:rPr>
      </w:pPr>
      <w:r>
        <w:rPr>
          <w:rFonts w:hint="eastAsia" w:ascii="宋体" w:hAnsi="宋体" w:cs="宋体"/>
          <w:b/>
          <w:sz w:val="21"/>
          <w:szCs w:val="21"/>
        </w:rPr>
        <w:t>附件一：项目销售回款统计表</w:t>
      </w:r>
    </w:p>
    <w:tbl>
      <w:tblPr>
        <w:tblStyle w:val="18"/>
        <w:tblW w:w="10020" w:type="dxa"/>
        <w:jc w:val="center"/>
        <w:tblLayout w:type="fixed"/>
        <w:tblCellMar>
          <w:top w:w="0" w:type="dxa"/>
          <w:left w:w="108" w:type="dxa"/>
          <w:bottom w:w="0" w:type="dxa"/>
          <w:right w:w="108" w:type="dxa"/>
        </w:tblCellMar>
      </w:tblPr>
      <w:tblGrid>
        <w:gridCol w:w="558"/>
        <w:gridCol w:w="712"/>
        <w:gridCol w:w="900"/>
        <w:gridCol w:w="1232"/>
        <w:gridCol w:w="1008"/>
        <w:gridCol w:w="996"/>
        <w:gridCol w:w="918"/>
        <w:gridCol w:w="1308"/>
        <w:gridCol w:w="1200"/>
        <w:gridCol w:w="1188"/>
      </w:tblGrid>
      <w:tr>
        <w:tblPrEx>
          <w:tblCellMar>
            <w:top w:w="0" w:type="dxa"/>
            <w:left w:w="108" w:type="dxa"/>
            <w:bottom w:w="0" w:type="dxa"/>
            <w:right w:w="108" w:type="dxa"/>
          </w:tblCellMar>
        </w:tblPrEx>
        <w:trPr>
          <w:trHeight w:val="198" w:hRule="atLeast"/>
          <w:tblHeader/>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color w:val="000000"/>
                <w:sz w:val="15"/>
                <w:szCs w:val="15"/>
              </w:rPr>
            </w:pPr>
            <w:r>
              <w:rPr>
                <w:rFonts w:ascii="Arial" w:hAnsi="Arial" w:cs="Arial"/>
                <w:b/>
                <w:color w:val="000000"/>
                <w:sz w:val="15"/>
                <w:szCs w:val="15"/>
              </w:rPr>
              <w:t>序号</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color w:val="000000"/>
                <w:sz w:val="15"/>
                <w:szCs w:val="15"/>
              </w:rPr>
            </w:pPr>
            <w:r>
              <w:rPr>
                <w:rFonts w:ascii="Arial" w:hAnsi="Arial" w:cs="Arial"/>
                <w:b/>
                <w:color w:val="000000"/>
                <w:sz w:val="15"/>
                <w:szCs w:val="15"/>
              </w:rPr>
              <w:t>楼栋</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color w:val="000000"/>
                <w:sz w:val="15"/>
                <w:szCs w:val="15"/>
              </w:rPr>
            </w:pPr>
            <w:r>
              <w:rPr>
                <w:rFonts w:ascii="Arial" w:hAnsi="Arial" w:cs="Arial"/>
                <w:b/>
                <w:color w:val="000000"/>
                <w:sz w:val="15"/>
                <w:szCs w:val="15"/>
              </w:rPr>
              <w:t>房号</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color w:val="000000"/>
                <w:sz w:val="15"/>
                <w:szCs w:val="15"/>
              </w:rPr>
            </w:pPr>
            <w:r>
              <w:rPr>
                <w:rFonts w:ascii="Arial" w:hAnsi="Arial" w:cs="Arial"/>
                <w:b/>
                <w:color w:val="000000"/>
                <w:sz w:val="15"/>
                <w:szCs w:val="15"/>
              </w:rPr>
              <w:t>客户姓名</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exact"/>
              <w:jc w:val="center"/>
              <w:textAlignment w:val="center"/>
              <w:rPr>
                <w:rFonts w:ascii="Arial" w:hAnsi="Arial" w:cs="Arial"/>
                <w:b/>
                <w:color w:val="000000"/>
                <w:sz w:val="15"/>
                <w:szCs w:val="15"/>
              </w:rPr>
            </w:pPr>
            <w:r>
              <w:rPr>
                <w:rFonts w:ascii="Arial" w:hAnsi="Arial" w:cs="Arial"/>
                <w:b/>
                <w:color w:val="000000"/>
                <w:sz w:val="15"/>
                <w:szCs w:val="15"/>
              </w:rPr>
              <w:t>建筑面积</w:t>
            </w:r>
            <w:r>
              <w:rPr>
                <w:rFonts w:hint="eastAsia" w:ascii="Arial" w:hAnsi="Arial" w:cs="Arial"/>
                <w:b/>
                <w:color w:val="000000"/>
                <w:sz w:val="15"/>
                <w:szCs w:val="15"/>
              </w:rPr>
              <w:t>（㎡）</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color w:val="000000"/>
                <w:sz w:val="15"/>
                <w:szCs w:val="15"/>
              </w:rPr>
            </w:pPr>
            <w:r>
              <w:rPr>
                <w:rFonts w:hint="eastAsia" w:ascii="Arial" w:hAnsi="Arial" w:cs="Arial"/>
                <w:b/>
                <w:color w:val="000000"/>
                <w:sz w:val="15"/>
                <w:szCs w:val="15"/>
              </w:rPr>
              <w:t>签约日期</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color w:val="000000"/>
                <w:sz w:val="15"/>
                <w:szCs w:val="15"/>
              </w:rPr>
            </w:pPr>
            <w:r>
              <w:rPr>
                <w:rFonts w:hint="eastAsia" w:ascii="Arial" w:hAnsi="Arial" w:cs="Arial"/>
                <w:b/>
                <w:color w:val="000000"/>
                <w:sz w:val="15"/>
                <w:szCs w:val="15"/>
              </w:rPr>
              <w:t>签约状态</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color w:val="000000"/>
                <w:sz w:val="15"/>
                <w:szCs w:val="15"/>
              </w:rPr>
            </w:pPr>
            <w:r>
              <w:rPr>
                <w:rFonts w:hint="eastAsia" w:ascii="Arial" w:hAnsi="Arial" w:cs="Arial"/>
                <w:b/>
                <w:color w:val="000000"/>
                <w:sz w:val="15"/>
                <w:szCs w:val="15"/>
              </w:rPr>
              <w:t>款项名称</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color w:val="000000"/>
                <w:sz w:val="15"/>
                <w:szCs w:val="15"/>
              </w:rPr>
            </w:pPr>
            <w:r>
              <w:rPr>
                <w:rFonts w:hint="eastAsia" w:ascii="Arial" w:hAnsi="Arial" w:cs="Arial"/>
                <w:b/>
                <w:color w:val="000000"/>
                <w:sz w:val="15"/>
                <w:szCs w:val="15"/>
              </w:rPr>
              <w:t>实际收款日期</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b/>
                <w:color w:val="000000"/>
                <w:sz w:val="15"/>
                <w:szCs w:val="15"/>
              </w:rPr>
            </w:pPr>
            <w:r>
              <w:rPr>
                <w:rFonts w:hint="eastAsia" w:ascii="Arial" w:hAnsi="Arial" w:cs="Arial"/>
                <w:b/>
                <w:color w:val="000000"/>
                <w:sz w:val="15"/>
                <w:szCs w:val="15"/>
              </w:rPr>
              <w:t>已交含税</w:t>
            </w:r>
          </w:p>
          <w:p>
            <w:pPr>
              <w:jc w:val="center"/>
              <w:textAlignment w:val="center"/>
              <w:rPr>
                <w:rFonts w:ascii="Arial" w:hAnsi="Arial" w:cs="Arial"/>
                <w:b/>
                <w:color w:val="000000"/>
                <w:sz w:val="15"/>
                <w:szCs w:val="15"/>
              </w:rPr>
            </w:pPr>
            <w:r>
              <w:rPr>
                <w:rFonts w:hint="eastAsia" w:ascii="Arial" w:hAnsi="Arial" w:cs="Arial"/>
                <w:b/>
                <w:color w:val="000000"/>
                <w:sz w:val="15"/>
                <w:szCs w:val="15"/>
              </w:rPr>
              <w:t>金额</w:t>
            </w:r>
            <w:r>
              <w:rPr>
                <w:rFonts w:ascii="Arial" w:hAnsi="Arial" w:cs="Arial"/>
                <w:b/>
                <w:color w:val="000000"/>
                <w:sz w:val="15"/>
                <w:szCs w:val="15"/>
              </w:rPr>
              <w:t>（元）</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2-2302</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周思颖</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118.06</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2021-7-31</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首期</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2021-8-2</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 xml:space="preserve">72,474.00 </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2-701</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吴少辉；盛广雪</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121.1</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2021-7-23</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二期楼款</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2021-8-3</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 xml:space="preserve">60,000.00 </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3</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1-1203</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吕雪燕；吴丽平</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104.54</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2021-8-11</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2021-8-1</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 xml:space="preserve">10,000.00 </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4</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1-1303</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卜振东</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104.54</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2021-7-31</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二期楼款</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2021-8-4</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 xml:space="preserve">123,847.00 </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5</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2-302</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姜海舟；游幼明</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118.06</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2021-7-19</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银行按揭</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2021-8-4</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 xml:space="preserve">510,000.00 </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6</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2-2105</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吴骥腾</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124.43</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2021-7-28</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银行按揭</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2021-8-4</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 xml:space="preserve">420,000.00 </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7</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2-702</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胡学阳；夏洁</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118.06</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2021-7-21</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银行按揭</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2021-8-4</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 xml:space="preserve">350,000.00 </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8</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2-1002</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陈强；江欢欢</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118.06</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2021-2-9</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银行按揭</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2021-8-2</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 xml:space="preserve">230,000.00 </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9</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1-1305</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朱焕飞</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121.1</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2021-5-11</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银行按揭</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2021-8-2</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 xml:space="preserve">340,000.00 </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10</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1-1601</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胡均锋</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124.43</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2021-8-6</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2021-8-6</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 xml:space="preserve">10,000.00 </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11</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1-1601</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胡均锋</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124.43</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2021-8-6</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首期</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2021-8-6</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 xml:space="preserve">272,545.00 </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12</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2-2005</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周小红；郭永友</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124.43</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2021-2-25</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银行按揭</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2021-8-6</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 xml:space="preserve">430,000.00 </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13</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2-2302</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周思颖</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118.06</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2021-7-31</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二期楼款</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2021-8-10</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 xml:space="preserve">90,000.00 </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14</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2-2302</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周思颖</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118.06</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2021-7-31</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二期楼款</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2021-8-10</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 xml:space="preserve">70,000.00 </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15</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1-1902</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戴汉晓；李银娥</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104.54</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2021-8-11</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2021-8-3</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 xml:space="preserve">10,000.00 </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16</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2-501</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毕艺璇；桂雪峰</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121.1</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2021-7-18</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银行按揭</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2021-8-10</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 xml:space="preserve">500,000.00 </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17</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1-1902</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戴汉晓；李银娥</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104.54</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2021-8-11</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首期</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2021-8-9</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 xml:space="preserve">650,000.00 </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18</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1-1902</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戴汉晓；李银娥</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104.54</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2021-8-11</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首期</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2021-8-9</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 xml:space="preserve">751.00 </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19</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1-1203</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吕雪燕；吴丽平</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104.54</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2021-8-11</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首期</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2021-8-11</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 xml:space="preserve">490,086.00 </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2-303</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崔振旺；王秋阳</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118.06</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2021-7-30</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二期楼款</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2021-8-11</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 xml:space="preserve">133,957.00 </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21</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1-1201</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周鹏霞</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124.43</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2021-8-12</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首期</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2021-8-12</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 xml:space="preserve">120,000.00 </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22</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1-1201</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周鹏霞</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124.43</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2021-8-12</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首期</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2021-8-12</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 xml:space="preserve">50,000.00 </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23</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1-1201</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周鹏霞</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124.43</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2021-8-12</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首期</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2021-8-12</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 xml:space="preserve">46,895.00 </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24</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1-1605</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邵锦涛；刘进军</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121.1</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2021-7-25</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银行按揭</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2021-8-10</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 xml:space="preserve">280,000.00 </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25</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1-1201</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周鹏霞</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124.43</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2021-8-12</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2021-8-12</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 xml:space="preserve">10,000.00 </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26</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1-2401</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吕江华</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124.43</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2021-6-30</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银行按揭</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2021-8-16</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 xml:space="preserve">660,000.00 </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27</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2-801</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库在星</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121.1</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2021-8-26</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草签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2021-8-17</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 xml:space="preserve">10,000.00 </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28</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2-1602</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李丽萍</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118.06</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2021-7-30</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银行按揭</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2021-8-19</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 xml:space="preserve">50,000.00 </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29</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1-401</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郭智茹</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124.43</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2021-8-27</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草签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2021-8-19</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 xml:space="preserve">10,000.00 </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30</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2-1602</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李丽萍</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118.06</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2021-7-30</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银行按揭</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2021-8-19</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 xml:space="preserve">300,000.00 </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31</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2-1905</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夏璨</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124.43</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2021-5-20</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银行按揭</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2021-8-21</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 xml:space="preserve">90,000.00 </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32</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2-1905</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夏璨</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124.43</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2021-5-20</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银行按揭</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2021-8-21</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 xml:space="preserve">110,000.00 </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33</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1-1101</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胡君；张国锋</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124.43</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2021-8-29</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草签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2021-8-21</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 xml:space="preserve">10,000.00 </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34</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1-1101</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胡君；张国锋</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124.43</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2021-8-29</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草签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2021-8-21</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 xml:space="preserve">10,000.00 </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35</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2-1703</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王必春</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118.06</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2021-2-20</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三期楼款</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2021-8-20</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 xml:space="preserve">44,187.00 </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36</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2-2203</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桂艳珍</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118.06</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2021-2-20</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三期楼款</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2021-8-23</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 xml:space="preserve">43,988.00 </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37</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2-1905</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夏璨</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124.43</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2021-5-20</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银行按揭</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2021-8-26</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 xml:space="preserve">280,000.00 </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38</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2-1905</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夏璨</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124.43</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2021-5-20</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银行按揭</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2021-8-26</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 xml:space="preserve">60,000.00 </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39</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2-801</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库在星</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121.1</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2021-8-26</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草签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首期</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2021-8-26</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 xml:space="preserve">153,505.00 </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40</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2-801</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库在星</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121.1</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2021-8-26</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草签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2021-8-26</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 xml:space="preserve">10,000.00 </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41</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2-801</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库在星</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121.1</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2021-8-26</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草签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2021-8-26</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 xml:space="preserve">10,000.00 </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42</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2-801</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库在星</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121.1</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2021-8-26</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草签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2021-8-26</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 xml:space="preserve">20,000.00 </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43</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2-801</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库在星</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121.1</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2021-8-26</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草签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2021-8-26</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 xml:space="preserve">10,000.00 </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44</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1-1601</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胡均锋</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124.43</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2021-8-6</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银行按揭</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2021-8-24</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 xml:space="preserve">500,000.00 </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45</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1-403</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宋博；程秀芳</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104.54</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2021-7-30</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银行按揭</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2021-8-24</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 xml:space="preserve">410,000.00 </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46</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1-901</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项成；周游</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124.43</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2021-8-26</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草签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首期</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2021-8-26</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 xml:space="preserve">110,000.00 </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47</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1-901</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项成；周游</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124.43</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2021-8-26</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草签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首期</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2021-8-26</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 xml:space="preserve">112,959.00 </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48</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1-901</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项成；周游</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124.43</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2021-8-26</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草签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2021-8-24</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 xml:space="preserve">10,000.00 </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49</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1-903</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程炳捷</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104.54</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2021-6-30</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草签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首期</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2021-8-19</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 xml:space="preserve">101,779.00 </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50</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1-2101</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郭欣</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124.43</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2021-8-30</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草签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2021-8-28</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 xml:space="preserve">10,000.00 </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51</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1-401</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郭智茹</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124.43</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2021-8-27</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草签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首期</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2021-8-27</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 xml:space="preserve">183,339.00 </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52</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1-401</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郭智茹</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124.43</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2021-8-27</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草签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首期</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2021-8-28</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 xml:space="preserve">15,000.00 </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53</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1-1101</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胡君；张国锋</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124.43</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2021-8-29</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草签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首期</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2021-8-29</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 xml:space="preserve">132,497.00 </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54</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1-501</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陈俊芳</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124.43</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2021-8-30</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草签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2021-8-30</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 xml:space="preserve">10,000.00 </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55</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1-501</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陈俊芳</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124.43</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2021-8-30</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草签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首期</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2021-8-30</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 xml:space="preserve">64,000.00 </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56</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1-2101</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郭欣</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124.43</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2021-8-30</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草签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首期</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2021-8-30</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 xml:space="preserve">67,000.00 </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57</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2-2203</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桂艳珍</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118.06</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2021-2-20</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三期楼款</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2021-8-31</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 xml:space="preserve">10.00 </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58</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1#商铺</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101</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张爱香</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101.59</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2021-6-30</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草签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二期楼款</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2021-8-28</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 xml:space="preserve">570,000.00 </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59</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1#商铺</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102</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张爱香</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97.2</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2021-6-30</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草签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二期楼款</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2021-8-28</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 xml:space="preserve">245,289.00 </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60</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1#商铺</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102</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张爱香</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97.2</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2021-6-30</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草签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二期楼款</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2021-8-28</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 xml:space="preserve">14,547.00 </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61</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1#商铺</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102</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张爱香</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97.2</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2021-6-30</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草签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二期楼款</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2021-8-28</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 xml:space="preserve">164.00 </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62</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5#</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1-201</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朱何谧；雷丽</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215.28</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2021-5-15</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银行按揭</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2021-8-25</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 xml:space="preserve">480,000.00 </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63</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5#</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1-1102</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范迪一</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215.28</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2021-8-26</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草签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二期楼款</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2021-8-27</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 xml:space="preserve">300,000.00 </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64</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5#</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1-1102</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范迪一</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215.28</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2021-8-26</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草签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2021-8-25</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 xml:space="preserve">10,000.00 </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65</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5#</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1-1102</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范迪一</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215.28</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2021-8-26</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草签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首期</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2021-8-26</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 xml:space="preserve">650,004.00 </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66</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5#</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1-701</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汤志敏</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215.28</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2021-7-12</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银行按揭</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2021-8-23</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 xml:space="preserve">970,000.00 </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67</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5#</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1-201</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朱何谧；雷丽</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215.28</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2021-5-15</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银行按揭</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2021-8-11</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 xml:space="preserve">430,000.00 </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68</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6#</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1-601</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向慧；张佳</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139.87</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2021-7-30</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二期楼款</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2021-8-3</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 xml:space="preserve">235,000.00 </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69</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6#</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1-601</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向慧；张佳</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139.87</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2021-7-30</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二期楼款</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2021-8-3</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 xml:space="preserve">5,000.00 </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70</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6#</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1-1401</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炉娇英；樊红超</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139.87</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2021-8-12</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草签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2021-8-11</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 xml:space="preserve">10,000.00 </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71</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6#</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1-1101</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刘永鸿；宋银刚</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139.87</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2021-7-27</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银行按揭</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2021-8-24</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 xml:space="preserve">400,000.00 </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72</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6#</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1-601</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向慧；张佳</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139.87</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2021-7-30</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银行按揭</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2021-8-24</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 xml:space="preserve">450,000.00 </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73</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6#</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1-402</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张文贤</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139.87</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2021-8-22</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首期</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2021-8-22</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 xml:space="preserve">241,710.00 </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74</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6#</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1-1401</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炉娇英；樊红超</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139.87</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2021-8-12</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草签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银行按揭</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2021-8-20</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 xml:space="preserve">690,000.00 </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75</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6#</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1-1401</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炉娇英；樊红超</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139.87</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2021-8-12</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草签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首期</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2021-8-12</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 xml:space="preserve">50,000.00 </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76</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6#</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1-1401</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炉娇英；樊红超</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139.87</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2021-8-12</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草签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首期</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2021-8-12</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 xml:space="preserve">115,474.00 </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77</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6#</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1-402</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张文贤</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139.87</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2021-8-22</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2021-8-19</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 xml:space="preserve">10,000.00 </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78</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6#</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1-301</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廖婷婷；孙炜伟</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139.87</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2021-8-30</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草签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2021-8-26</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 xml:space="preserve">10,000.00 </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79</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6#</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1-301</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廖婷婷；孙炜伟</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139.87</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2021-8-30</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草签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首期</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2021-8-30</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 xml:space="preserve">100,000.00 </w:t>
            </w:r>
          </w:p>
        </w:tc>
      </w:tr>
      <w:tr>
        <w:tblPrEx>
          <w:tblCellMar>
            <w:top w:w="0" w:type="dxa"/>
            <w:left w:w="108" w:type="dxa"/>
            <w:bottom w:w="0" w:type="dxa"/>
            <w:right w:w="108" w:type="dxa"/>
          </w:tblCellMar>
        </w:tblPrEx>
        <w:trPr>
          <w:trHeight w:val="90"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80</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6#</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1-301</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廖婷婷；孙炜伟</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139.87</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2021-8-30</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草签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首期</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2021-8-29</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 xml:space="preserve">243,885.00 </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81</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6#</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1-901</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张鑫</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139.87</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2021-7-30</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草签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二期楼款</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2021-8-28</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 xml:space="preserve">160,000.00 </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82</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6#</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1-901</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张鑫</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139.87</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2021-7-30</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草签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二期楼款</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2021-8-28</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 xml:space="preserve">15,861.00 </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83</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7#</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1-1501</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干秀娟；柯国良</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139.81</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2021-5-28</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银行按揭</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2021-8-6</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 xml:space="preserve">180,000.00 </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84</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7#</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1-702</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朱海华；王肖娴</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139.81</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2021-8-28</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草签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2021-8-17</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 xml:space="preserve">10,000.00 </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85</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7#</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1-702</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朱海华；王肖娴</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139.81</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2021-8-28</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草签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2021-8-23</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 xml:space="preserve">40,000.00 </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86</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7#</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1-702</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朱海华；王肖娴</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139.81</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2021-8-28</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草签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首期</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2021-8-28</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 xml:space="preserve">220,000.00 </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87</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7#</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1-1101</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周宇航</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139.81</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2021-8-4</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首期</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2021-8-4</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 xml:space="preserve">460,000.00 </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88</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7#</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1-1101</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周宇航</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139.81</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2021-8-4</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首期</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2021-8-4</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 xml:space="preserve">467,641.00 </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89</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7#</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1-1501</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干秀娟；柯国良</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139.81</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2021-5-28</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银行按揭</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2021-8-3</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 xml:space="preserve">500,000.00 </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90</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7#</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1-801</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冯红昌；周慧芳</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139.81</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2021-8-7</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2021-8-6</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 xml:space="preserve">10,000.00 </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91</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7#</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1-801</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冯红昌；周慧芳</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139.81</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2021-8-7</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首期</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2021-8-6</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 xml:space="preserve">477,549.00 </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92</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7#</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1-1101</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周宇航</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139.81</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2021-8-4</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正签</w:t>
            </w: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2021-8-1</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 xml:space="preserve">10,000.00 </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93</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hint="eastAsia" w:ascii="Arial" w:hAnsi="Arial" w:cs="Arial"/>
                <w:color w:val="000000"/>
                <w:sz w:val="15"/>
                <w:szCs w:val="15"/>
              </w:rPr>
              <w:t>车位</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E-HE060</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冯红昌</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12.24</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2021-8-7</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2021-8-6</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 xml:space="preserve">5,000.00 </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94</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hint="eastAsia" w:ascii="Arial" w:hAnsi="Arial" w:cs="Arial"/>
                <w:color w:val="000000"/>
                <w:sz w:val="15"/>
                <w:szCs w:val="15"/>
              </w:rPr>
              <w:t>车位</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E-HE080</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宋启亮</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12.24</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2021-8-2</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2021-8-1</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 xml:space="preserve">10,000.00 </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95</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hint="eastAsia" w:ascii="Arial" w:hAnsi="Arial" w:cs="Arial"/>
                <w:color w:val="000000"/>
                <w:sz w:val="15"/>
                <w:szCs w:val="15"/>
              </w:rPr>
              <w:t>车位</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E-HE080</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宋启亮</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12.24</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2021-8-2</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二期楼款</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2021-8-2</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 xml:space="preserve">5,000.00 </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96</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hint="eastAsia" w:ascii="Arial" w:hAnsi="Arial" w:cs="Arial"/>
                <w:color w:val="000000"/>
                <w:sz w:val="15"/>
                <w:szCs w:val="15"/>
              </w:rPr>
              <w:t>车位</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E-HE011</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张佳</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12.24</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2021-8-4</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2021-8-3</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 xml:space="preserve">5,000.00 </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97</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hint="eastAsia" w:ascii="Arial" w:hAnsi="Arial" w:cs="Arial"/>
                <w:color w:val="000000"/>
                <w:sz w:val="15"/>
                <w:szCs w:val="15"/>
              </w:rPr>
              <w:t>车位</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E-HE069</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周宇航</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12.24</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2021-8-5</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2021-8-4</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 xml:space="preserve">5,000.00 </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98</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hint="eastAsia" w:ascii="Arial" w:hAnsi="Arial" w:cs="Arial"/>
                <w:color w:val="000000"/>
                <w:sz w:val="15"/>
                <w:szCs w:val="15"/>
              </w:rPr>
              <w:t>车位</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E-HE025</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樊红超</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12.24</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2021-8-12</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2021-8-12</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 xml:space="preserve">5,000.00 </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99</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hint="eastAsia" w:ascii="Arial" w:hAnsi="Arial" w:cs="Arial"/>
                <w:color w:val="000000"/>
                <w:sz w:val="15"/>
                <w:szCs w:val="15"/>
              </w:rPr>
              <w:t>车位</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E-HF043</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胡均锋</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12.24</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2021-8-7</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2021-8-6</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 xml:space="preserve">5,000.00 </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100</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hint="eastAsia" w:ascii="Arial" w:hAnsi="Arial" w:cs="Arial"/>
                <w:color w:val="000000"/>
                <w:sz w:val="15"/>
                <w:szCs w:val="15"/>
              </w:rPr>
              <w:t>车位</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E-HF026</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胡均平</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12.24</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2021-8-11</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2021-8-11</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 xml:space="preserve">5,000.00 </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101</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hint="eastAsia" w:ascii="Arial" w:hAnsi="Arial" w:cs="Arial"/>
                <w:color w:val="000000"/>
                <w:sz w:val="15"/>
                <w:szCs w:val="15"/>
              </w:rPr>
              <w:t>车位</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E-HF006</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戴汉晓；李银娥</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12.24</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2021-8-11</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2021-8-9</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 xml:space="preserve">5,000.00 </w:t>
            </w:r>
          </w:p>
        </w:tc>
      </w:tr>
      <w:tr>
        <w:tblPrEx>
          <w:tblCellMar>
            <w:top w:w="0" w:type="dxa"/>
            <w:left w:w="108" w:type="dxa"/>
            <w:bottom w:w="0" w:type="dxa"/>
            <w:right w:w="108" w:type="dxa"/>
          </w:tblCellMar>
        </w:tblPrEx>
        <w:trPr>
          <w:trHeight w:val="198" w:hRule="atLeast"/>
          <w:jc w:val="center"/>
        </w:trPr>
        <w:tc>
          <w:tcPr>
            <w:tcW w:w="558"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ascii="Arial" w:hAnsi="Arial" w:cs="Arial"/>
                <w:color w:val="000000"/>
                <w:sz w:val="15"/>
                <w:szCs w:val="15"/>
              </w:rPr>
              <w:t>102</w:t>
            </w:r>
          </w:p>
        </w:tc>
        <w:tc>
          <w:tcPr>
            <w:tcW w:w="71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hint="eastAsia" w:ascii="Arial" w:hAnsi="Arial" w:cs="Arial"/>
                <w:color w:val="000000"/>
                <w:sz w:val="15"/>
                <w:szCs w:val="15"/>
              </w:rPr>
              <w:t>车位</w:t>
            </w:r>
          </w:p>
        </w:tc>
        <w:tc>
          <w:tcPr>
            <w:tcW w:w="9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E-HF050</w:t>
            </w:r>
          </w:p>
        </w:tc>
        <w:tc>
          <w:tcPr>
            <w:tcW w:w="1232"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库在星</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12.24</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2021-8-26</w:t>
            </w: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定金</w:t>
            </w: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2021-8-26</w:t>
            </w: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color w:val="000000"/>
                <w:sz w:val="15"/>
                <w:szCs w:val="15"/>
              </w:rPr>
            </w:pPr>
            <w:r>
              <w:rPr>
                <w:rFonts w:ascii="Arial" w:hAnsi="Arial" w:cs="Arial"/>
                <w:color w:val="000000"/>
                <w:sz w:val="15"/>
                <w:szCs w:val="15"/>
              </w:rPr>
              <w:t xml:space="preserve">5,000.00 </w:t>
            </w:r>
          </w:p>
        </w:tc>
      </w:tr>
      <w:tr>
        <w:tblPrEx>
          <w:tblCellMar>
            <w:top w:w="0" w:type="dxa"/>
            <w:left w:w="108" w:type="dxa"/>
            <w:bottom w:w="0" w:type="dxa"/>
            <w:right w:w="108" w:type="dxa"/>
          </w:tblCellMar>
        </w:tblPrEx>
        <w:trPr>
          <w:trHeight w:val="198" w:hRule="atLeast"/>
          <w:jc w:val="center"/>
        </w:trPr>
        <w:tc>
          <w:tcPr>
            <w:tcW w:w="3402"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hint="eastAsia" w:ascii="Arial" w:hAnsi="Arial" w:cs="Arial"/>
                <w:color w:val="000000"/>
                <w:sz w:val="15"/>
                <w:szCs w:val="15"/>
              </w:rPr>
              <w:t>合计</w:t>
            </w:r>
          </w:p>
        </w:tc>
        <w:tc>
          <w:tcPr>
            <w:tcW w:w="10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b/>
                <w:bCs/>
                <w:color w:val="000000"/>
                <w:sz w:val="15"/>
                <w:szCs w:val="15"/>
              </w:rPr>
            </w:pPr>
            <w:r>
              <w:rPr>
                <w:rFonts w:hint="eastAsia" w:ascii="Arial" w:hAnsi="Arial" w:cs="Arial"/>
                <w:b/>
                <w:bCs/>
                <w:color w:val="000000"/>
                <w:sz w:val="15"/>
                <w:szCs w:val="15"/>
              </w:rPr>
              <w:t>12127.07.</w:t>
            </w:r>
          </w:p>
        </w:tc>
        <w:tc>
          <w:tcPr>
            <w:tcW w:w="996"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b/>
                <w:bCs/>
                <w:color w:val="000000"/>
                <w:sz w:val="15"/>
                <w:szCs w:val="15"/>
              </w:rPr>
            </w:pPr>
          </w:p>
        </w:tc>
        <w:tc>
          <w:tcPr>
            <w:tcW w:w="91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b/>
                <w:bCs/>
                <w:color w:val="000000"/>
                <w:sz w:val="15"/>
                <w:szCs w:val="15"/>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b/>
                <w:bCs/>
                <w:color w:val="000000"/>
                <w:sz w:val="15"/>
                <w:szCs w:val="15"/>
              </w:rPr>
            </w:pPr>
          </w:p>
        </w:tc>
        <w:tc>
          <w:tcPr>
            <w:tcW w:w="1200"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center"/>
              <w:textAlignment w:val="center"/>
              <w:rPr>
                <w:rFonts w:ascii="Arial" w:hAnsi="Arial" w:cs="Arial"/>
                <w:b/>
                <w:bCs/>
                <w:color w:val="000000"/>
                <w:sz w:val="15"/>
                <w:szCs w:val="15"/>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vAlign w:val="bottom"/>
          </w:tcPr>
          <w:p>
            <w:pPr>
              <w:jc w:val="right"/>
              <w:textAlignment w:val="center"/>
              <w:rPr>
                <w:rFonts w:ascii="Arial" w:hAnsi="Arial" w:cs="Arial"/>
                <w:b/>
                <w:bCs/>
                <w:color w:val="000000"/>
                <w:sz w:val="15"/>
                <w:szCs w:val="15"/>
              </w:rPr>
            </w:pPr>
            <w:r>
              <w:rPr>
                <w:rFonts w:hint="eastAsia" w:ascii="Arial" w:hAnsi="Arial" w:cs="Arial"/>
                <w:b/>
                <w:bCs/>
                <w:color w:val="000000"/>
                <w:sz w:val="15"/>
                <w:szCs w:val="15"/>
              </w:rPr>
              <w:t>17,725,943.00</w:t>
            </w:r>
          </w:p>
        </w:tc>
      </w:tr>
    </w:tbl>
    <w:p>
      <w:pPr>
        <w:rPr>
          <w:rFonts w:ascii="宋体" w:hAnsi="宋体" w:cs="宋体"/>
          <w:bCs/>
          <w:sz w:val="21"/>
          <w:szCs w:val="21"/>
        </w:rPr>
      </w:pPr>
    </w:p>
    <w:p>
      <w:pPr>
        <w:rPr>
          <w:rFonts w:ascii="宋体" w:hAnsi="宋体" w:cs="宋体"/>
          <w:b/>
          <w:sz w:val="21"/>
          <w:szCs w:val="21"/>
        </w:rPr>
      </w:pPr>
      <w:r>
        <w:rPr>
          <w:rFonts w:ascii="宋体" w:hAnsi="宋体" w:cs="宋体"/>
          <w:bCs/>
          <w:sz w:val="21"/>
          <w:szCs w:val="21"/>
        </w:rPr>
        <w:br w:type="page"/>
      </w:r>
    </w:p>
    <w:p>
      <w:pPr>
        <w:rPr>
          <w:rFonts w:ascii="宋体" w:hAnsi="宋体" w:cs="宋体"/>
          <w:bCs/>
          <w:sz w:val="21"/>
          <w:szCs w:val="21"/>
        </w:rPr>
        <w:sectPr>
          <w:pgSz w:w="11906" w:h="16838"/>
          <w:pgMar w:top="1134" w:right="1134" w:bottom="1134" w:left="1134" w:header="851" w:footer="992" w:gutter="0"/>
          <w:cols w:space="425" w:num="1"/>
          <w:docGrid w:type="lines" w:linePitch="312" w:charSpace="0"/>
        </w:sectPr>
      </w:pPr>
    </w:p>
    <w:p>
      <w:pPr>
        <w:pStyle w:val="7"/>
        <w:spacing w:line="480" w:lineRule="auto"/>
        <w:rPr>
          <w:rFonts w:ascii="宋体" w:hAnsi="宋体" w:cs="宋体"/>
          <w:b/>
          <w:sz w:val="21"/>
          <w:szCs w:val="21"/>
        </w:rPr>
      </w:pPr>
      <w:r>
        <w:rPr>
          <w:rFonts w:hint="eastAsia" w:ascii="宋体" w:hAnsi="宋体" w:cs="宋体"/>
          <w:b/>
          <w:sz w:val="21"/>
          <w:szCs w:val="21"/>
        </w:rPr>
        <w:t>附件二：项目公司9月资金计划</w:t>
      </w:r>
    </w:p>
    <w:p>
      <w:pPr>
        <w:rPr>
          <w:rFonts w:ascii="宋体" w:hAnsi="宋体" w:cs="宋体"/>
          <w:bCs/>
          <w:sz w:val="21"/>
          <w:szCs w:val="21"/>
        </w:rPr>
      </w:pPr>
    </w:p>
    <w:tbl>
      <w:tblPr>
        <w:tblStyle w:val="18"/>
        <w:tblW w:w="5000" w:type="pct"/>
        <w:tblInd w:w="0" w:type="dxa"/>
        <w:tblLayout w:type="fixed"/>
        <w:tblCellMar>
          <w:top w:w="0" w:type="dxa"/>
          <w:left w:w="108" w:type="dxa"/>
          <w:bottom w:w="0" w:type="dxa"/>
          <w:right w:w="108" w:type="dxa"/>
        </w:tblCellMar>
      </w:tblPr>
      <w:tblGrid>
        <w:gridCol w:w="1274"/>
        <w:gridCol w:w="1224"/>
        <w:gridCol w:w="1062"/>
        <w:gridCol w:w="784"/>
        <w:gridCol w:w="1204"/>
        <w:gridCol w:w="9238"/>
      </w:tblGrid>
      <w:tr>
        <w:tblPrEx>
          <w:tblCellMar>
            <w:top w:w="0" w:type="dxa"/>
            <w:left w:w="108" w:type="dxa"/>
            <w:bottom w:w="0" w:type="dxa"/>
            <w:right w:w="108" w:type="dxa"/>
          </w:tblCellMar>
        </w:tblPrEx>
        <w:trPr>
          <w:trHeight w:val="492" w:hRule="atLeast"/>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hint="eastAsia" w:ascii="Arial" w:hAnsi="Arial" w:cs="Arial"/>
                <w:b/>
                <w:bCs/>
                <w:color w:val="000000"/>
                <w:sz w:val="15"/>
                <w:szCs w:val="15"/>
              </w:rPr>
              <w:t>武穴市碧盛</w:t>
            </w:r>
            <w:r>
              <w:rPr>
                <w:rFonts w:hint="eastAsia" w:ascii="Arial" w:hAnsi="Arial" w:cs="Arial"/>
                <w:b/>
                <w:bCs/>
                <w:color w:val="000000"/>
                <w:sz w:val="15"/>
                <w:szCs w:val="15"/>
                <w:lang w:val="en-US" w:eastAsia="zh-CN"/>
              </w:rPr>
              <w:t>9</w:t>
            </w:r>
            <w:r>
              <w:rPr>
                <w:rFonts w:hint="eastAsia" w:ascii="Arial" w:hAnsi="Arial" w:cs="Arial"/>
                <w:b/>
                <w:bCs/>
                <w:color w:val="000000"/>
                <w:sz w:val="15"/>
                <w:szCs w:val="15"/>
              </w:rPr>
              <w:t>月对外支付资金计划</w:t>
            </w:r>
          </w:p>
        </w:tc>
      </w:tr>
      <w:tr>
        <w:tblPrEx>
          <w:tblCellMar>
            <w:top w:w="0" w:type="dxa"/>
            <w:left w:w="108" w:type="dxa"/>
            <w:bottom w:w="0" w:type="dxa"/>
            <w:right w:w="108" w:type="dxa"/>
          </w:tblCellMar>
        </w:tblPrEx>
        <w:trPr>
          <w:trHeight w:val="492" w:hRule="atLeast"/>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p>
        </w:tc>
        <w:tc>
          <w:tcPr>
            <w:tcW w:w="3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p>
        </w:tc>
        <w:tc>
          <w:tcPr>
            <w:tcW w:w="2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hint="eastAsia" w:ascii="Arial" w:hAnsi="Arial" w:cs="Arial"/>
                <w:color w:val="000000"/>
                <w:sz w:val="15"/>
                <w:szCs w:val="15"/>
              </w:rPr>
              <w:t>单位：万元</w:t>
            </w: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p>
        </w:tc>
        <w:tc>
          <w:tcPr>
            <w:tcW w:w="31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hint="eastAsia" w:ascii="Arial" w:hAnsi="Arial" w:cs="Arial"/>
                <w:color w:val="000000"/>
                <w:sz w:val="15"/>
                <w:szCs w:val="15"/>
              </w:rPr>
              <w:t>单位：万元</w:t>
            </w:r>
          </w:p>
        </w:tc>
      </w:tr>
      <w:tr>
        <w:tblPrEx>
          <w:tblCellMar>
            <w:top w:w="0" w:type="dxa"/>
            <w:left w:w="108" w:type="dxa"/>
            <w:bottom w:w="0" w:type="dxa"/>
            <w:right w:w="108" w:type="dxa"/>
          </w:tblCellMar>
        </w:tblPrEx>
        <w:trPr>
          <w:trHeight w:val="855" w:hRule="atLeast"/>
        </w:trPr>
        <w:tc>
          <w:tcPr>
            <w:tcW w:w="431" w:type="pct"/>
            <w:tcBorders>
              <w:top w:val="single" w:color="000000" w:sz="4" w:space="0"/>
              <w:left w:val="single" w:color="000000" w:sz="4" w:space="0"/>
              <w:bottom w:val="single" w:color="000000" w:sz="4" w:space="0"/>
              <w:right w:val="single" w:color="000000" w:sz="4" w:space="0"/>
            </w:tcBorders>
            <w:shd w:val="clear" w:color="auto" w:fill="D0CECE"/>
            <w:noWrap/>
            <w:vAlign w:val="center"/>
          </w:tcPr>
          <w:p>
            <w:pPr>
              <w:jc w:val="center"/>
              <w:textAlignment w:val="center"/>
              <w:rPr>
                <w:rFonts w:ascii="Arial" w:hAnsi="Arial" w:cs="Arial"/>
                <w:color w:val="000000"/>
                <w:sz w:val="15"/>
                <w:szCs w:val="15"/>
              </w:rPr>
            </w:pPr>
            <w:r>
              <w:rPr>
                <w:rFonts w:hint="eastAsia" w:ascii="Arial" w:hAnsi="Arial" w:cs="Arial"/>
                <w:color w:val="000000"/>
                <w:sz w:val="15"/>
                <w:szCs w:val="15"/>
              </w:rPr>
              <w:t>项目</w:t>
            </w:r>
          </w:p>
        </w:tc>
        <w:tc>
          <w:tcPr>
            <w:tcW w:w="414" w:type="pct"/>
            <w:tcBorders>
              <w:top w:val="single" w:color="000000" w:sz="4" w:space="0"/>
              <w:left w:val="single" w:color="000000" w:sz="4" w:space="0"/>
              <w:bottom w:val="single" w:color="000000" w:sz="4" w:space="0"/>
              <w:right w:val="single" w:color="000000" w:sz="4" w:space="0"/>
            </w:tcBorders>
            <w:shd w:val="clear" w:color="auto" w:fill="D0CECE"/>
            <w:noWrap/>
            <w:vAlign w:val="center"/>
          </w:tcPr>
          <w:p>
            <w:pPr>
              <w:jc w:val="center"/>
              <w:textAlignment w:val="center"/>
              <w:rPr>
                <w:rFonts w:ascii="Arial" w:hAnsi="Arial" w:cs="Arial"/>
                <w:color w:val="000000"/>
                <w:sz w:val="15"/>
                <w:szCs w:val="15"/>
              </w:rPr>
            </w:pPr>
            <w:r>
              <w:rPr>
                <w:rFonts w:hint="eastAsia" w:ascii="Arial" w:hAnsi="Arial" w:cs="Arial"/>
                <w:color w:val="000000"/>
                <w:sz w:val="15"/>
                <w:szCs w:val="15"/>
              </w:rPr>
              <w:t>9月合计</w:t>
            </w:r>
          </w:p>
        </w:tc>
        <w:tc>
          <w:tcPr>
            <w:tcW w:w="359" w:type="pct"/>
            <w:tcBorders>
              <w:top w:val="single" w:color="000000" w:sz="4" w:space="0"/>
              <w:left w:val="single" w:color="000000" w:sz="4" w:space="0"/>
              <w:bottom w:val="single" w:color="000000" w:sz="4" w:space="0"/>
              <w:right w:val="single" w:color="000000" w:sz="4" w:space="0"/>
            </w:tcBorders>
            <w:shd w:val="clear" w:color="auto" w:fill="D0CECE"/>
            <w:noWrap/>
            <w:vAlign w:val="center"/>
          </w:tcPr>
          <w:p>
            <w:pPr>
              <w:jc w:val="center"/>
              <w:textAlignment w:val="center"/>
              <w:rPr>
                <w:rFonts w:ascii="Arial" w:hAnsi="Arial" w:cs="Arial"/>
                <w:color w:val="000000"/>
                <w:sz w:val="15"/>
                <w:szCs w:val="15"/>
              </w:rPr>
            </w:pPr>
            <w:r>
              <w:rPr>
                <w:rFonts w:hint="eastAsia" w:ascii="Arial" w:hAnsi="Arial" w:cs="Arial"/>
                <w:color w:val="000000"/>
                <w:sz w:val="15"/>
                <w:szCs w:val="15"/>
              </w:rPr>
              <w:t>付现金额</w:t>
            </w:r>
          </w:p>
        </w:tc>
        <w:tc>
          <w:tcPr>
            <w:tcW w:w="265" w:type="pct"/>
            <w:tcBorders>
              <w:top w:val="single" w:color="000000" w:sz="4" w:space="0"/>
              <w:left w:val="single" w:color="000000" w:sz="4" w:space="0"/>
              <w:bottom w:val="single" w:color="000000" w:sz="4" w:space="0"/>
              <w:right w:val="single" w:color="000000" w:sz="4" w:space="0"/>
            </w:tcBorders>
            <w:shd w:val="clear" w:color="auto" w:fill="D0CECE"/>
            <w:noWrap/>
            <w:vAlign w:val="center"/>
          </w:tcPr>
          <w:p>
            <w:pPr>
              <w:jc w:val="center"/>
              <w:textAlignment w:val="center"/>
              <w:rPr>
                <w:rFonts w:ascii="Arial" w:hAnsi="Arial" w:cs="Arial"/>
                <w:color w:val="000000"/>
                <w:sz w:val="15"/>
                <w:szCs w:val="15"/>
              </w:rPr>
            </w:pPr>
            <w:r>
              <w:rPr>
                <w:rFonts w:hint="eastAsia" w:ascii="Arial" w:hAnsi="Arial" w:cs="Arial"/>
                <w:color w:val="000000"/>
                <w:sz w:val="15"/>
                <w:szCs w:val="15"/>
              </w:rPr>
              <w:t>到期商票</w:t>
            </w:r>
          </w:p>
        </w:tc>
        <w:tc>
          <w:tcPr>
            <w:tcW w:w="407" w:type="pct"/>
            <w:tcBorders>
              <w:top w:val="single" w:color="000000" w:sz="4" w:space="0"/>
              <w:left w:val="single" w:color="000000" w:sz="4" w:space="0"/>
              <w:bottom w:val="single" w:color="000000" w:sz="4" w:space="0"/>
              <w:right w:val="single" w:color="000000" w:sz="4" w:space="0"/>
            </w:tcBorders>
            <w:shd w:val="clear" w:color="auto" w:fill="D0CECE"/>
            <w:noWrap/>
            <w:vAlign w:val="center"/>
          </w:tcPr>
          <w:p>
            <w:pPr>
              <w:jc w:val="center"/>
              <w:textAlignment w:val="center"/>
              <w:rPr>
                <w:rFonts w:ascii="Arial" w:hAnsi="Arial" w:cs="Arial"/>
                <w:color w:val="000000"/>
                <w:sz w:val="15"/>
                <w:szCs w:val="15"/>
              </w:rPr>
            </w:pPr>
            <w:r>
              <w:rPr>
                <w:rFonts w:hint="eastAsia" w:ascii="Arial" w:hAnsi="Arial" w:cs="Arial"/>
                <w:color w:val="000000"/>
                <w:sz w:val="15"/>
                <w:szCs w:val="15"/>
              </w:rPr>
              <w:t>供应链金额</w:t>
            </w:r>
          </w:p>
        </w:tc>
        <w:tc>
          <w:tcPr>
            <w:tcW w:w="3121" w:type="pct"/>
            <w:tcBorders>
              <w:top w:val="single" w:color="000000" w:sz="4" w:space="0"/>
              <w:left w:val="single" w:color="000000" w:sz="4" w:space="0"/>
              <w:bottom w:val="single" w:color="000000" w:sz="4" w:space="0"/>
              <w:right w:val="single" w:color="000000" w:sz="4" w:space="0"/>
            </w:tcBorders>
            <w:shd w:val="clear" w:color="auto" w:fill="D0CECE"/>
            <w:noWrap/>
            <w:vAlign w:val="center"/>
          </w:tcPr>
          <w:p>
            <w:pPr>
              <w:jc w:val="center"/>
              <w:textAlignment w:val="center"/>
              <w:rPr>
                <w:rFonts w:ascii="Arial" w:hAnsi="Arial" w:cs="Arial"/>
                <w:color w:val="000000"/>
                <w:sz w:val="15"/>
                <w:szCs w:val="15"/>
              </w:rPr>
            </w:pPr>
            <w:r>
              <w:rPr>
                <w:rFonts w:hint="eastAsia" w:ascii="Arial" w:hAnsi="Arial" w:cs="Arial"/>
                <w:color w:val="000000"/>
                <w:sz w:val="15"/>
                <w:szCs w:val="15"/>
              </w:rPr>
              <w:t>备注</w:t>
            </w:r>
          </w:p>
        </w:tc>
      </w:tr>
      <w:tr>
        <w:tblPrEx>
          <w:tblCellMar>
            <w:top w:w="0" w:type="dxa"/>
            <w:left w:w="108" w:type="dxa"/>
            <w:bottom w:w="0" w:type="dxa"/>
            <w:right w:w="108" w:type="dxa"/>
          </w:tblCellMar>
        </w:tblPrEx>
        <w:trPr>
          <w:trHeight w:val="522" w:hRule="atLeast"/>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hint="eastAsia" w:ascii="Arial" w:hAnsi="Arial" w:cs="Arial"/>
                <w:color w:val="000000"/>
                <w:sz w:val="15"/>
                <w:szCs w:val="15"/>
              </w:rPr>
              <w:t>营销费用</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5"/>
                <w:szCs w:val="15"/>
              </w:rPr>
            </w:pPr>
            <w:r>
              <w:rPr>
                <w:rFonts w:hint="eastAsia" w:ascii="Arial" w:hAnsi="Arial" w:cs="Arial"/>
                <w:color w:val="000000"/>
                <w:sz w:val="15"/>
                <w:szCs w:val="15"/>
              </w:rPr>
              <w:t>35.00</w:t>
            </w:r>
          </w:p>
        </w:tc>
        <w:tc>
          <w:tcPr>
            <w:tcW w:w="3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5"/>
                <w:szCs w:val="15"/>
              </w:rPr>
            </w:pPr>
            <w:r>
              <w:rPr>
                <w:rFonts w:hint="eastAsia" w:ascii="Arial" w:hAnsi="Arial" w:cs="Arial"/>
                <w:color w:val="000000"/>
                <w:sz w:val="15"/>
                <w:szCs w:val="15"/>
                <w:lang w:val="en-US" w:eastAsia="zh-CN"/>
              </w:rPr>
              <w:t>35</w:t>
            </w:r>
            <w:r>
              <w:rPr>
                <w:rFonts w:hint="eastAsia" w:ascii="Arial" w:hAnsi="Arial" w:cs="Arial"/>
                <w:color w:val="000000"/>
                <w:sz w:val="15"/>
                <w:szCs w:val="15"/>
              </w:rPr>
              <w:t>.00</w:t>
            </w:r>
          </w:p>
        </w:tc>
        <w:tc>
          <w:tcPr>
            <w:tcW w:w="2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5"/>
                <w:szCs w:val="15"/>
              </w:rPr>
            </w:pP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5"/>
                <w:szCs w:val="15"/>
              </w:rPr>
            </w:pPr>
          </w:p>
        </w:tc>
        <w:tc>
          <w:tcPr>
            <w:tcW w:w="31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hint="eastAsia" w:ascii="Arial" w:hAnsi="Arial" w:cs="Arial"/>
                <w:color w:val="000000"/>
                <w:sz w:val="15"/>
                <w:szCs w:val="15"/>
              </w:rPr>
              <w:t>营销物料等营销费用</w:t>
            </w:r>
          </w:p>
        </w:tc>
      </w:tr>
      <w:tr>
        <w:tblPrEx>
          <w:tblCellMar>
            <w:top w:w="0" w:type="dxa"/>
            <w:left w:w="108" w:type="dxa"/>
            <w:bottom w:w="0" w:type="dxa"/>
            <w:right w:w="108" w:type="dxa"/>
          </w:tblCellMar>
        </w:tblPrEx>
        <w:trPr>
          <w:trHeight w:val="454" w:hRule="atLeast"/>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hint="eastAsia" w:ascii="Arial" w:hAnsi="Arial" w:cs="Arial"/>
                <w:color w:val="000000"/>
                <w:sz w:val="15"/>
                <w:szCs w:val="15"/>
              </w:rPr>
              <w:t>日常管理类</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5"/>
                <w:szCs w:val="15"/>
              </w:rPr>
            </w:pPr>
            <w:r>
              <w:rPr>
                <w:rFonts w:hint="eastAsia" w:ascii="Arial" w:hAnsi="Arial" w:cs="Arial"/>
                <w:color w:val="000000"/>
                <w:sz w:val="15"/>
                <w:szCs w:val="15"/>
              </w:rPr>
              <w:t>58.00</w:t>
            </w:r>
          </w:p>
        </w:tc>
        <w:tc>
          <w:tcPr>
            <w:tcW w:w="3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5"/>
                <w:szCs w:val="15"/>
              </w:rPr>
            </w:pPr>
            <w:r>
              <w:rPr>
                <w:rFonts w:hint="eastAsia" w:ascii="Arial" w:hAnsi="Arial" w:cs="Arial"/>
                <w:color w:val="000000"/>
                <w:sz w:val="15"/>
                <w:szCs w:val="15"/>
                <w:lang w:val="en-US" w:eastAsia="zh-CN"/>
              </w:rPr>
              <w:t>58</w:t>
            </w:r>
            <w:r>
              <w:rPr>
                <w:rFonts w:hint="eastAsia" w:ascii="Arial" w:hAnsi="Arial" w:cs="Arial"/>
                <w:color w:val="000000"/>
                <w:sz w:val="15"/>
                <w:szCs w:val="15"/>
              </w:rPr>
              <w:t>.00</w:t>
            </w:r>
          </w:p>
        </w:tc>
        <w:tc>
          <w:tcPr>
            <w:tcW w:w="2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5"/>
                <w:szCs w:val="15"/>
              </w:rPr>
            </w:pP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5"/>
                <w:szCs w:val="15"/>
              </w:rPr>
            </w:pPr>
          </w:p>
        </w:tc>
        <w:tc>
          <w:tcPr>
            <w:tcW w:w="31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hint="eastAsia" w:ascii="Arial" w:hAnsi="Arial" w:cs="Arial"/>
                <w:color w:val="000000"/>
                <w:sz w:val="15"/>
                <w:szCs w:val="15"/>
              </w:rPr>
              <w:t>含工资、报销、水电费、办公管理类等费用</w:t>
            </w:r>
          </w:p>
        </w:tc>
      </w:tr>
      <w:tr>
        <w:tblPrEx>
          <w:tblCellMar>
            <w:top w:w="0" w:type="dxa"/>
            <w:left w:w="108" w:type="dxa"/>
            <w:bottom w:w="0" w:type="dxa"/>
            <w:right w:w="108" w:type="dxa"/>
          </w:tblCellMar>
        </w:tblPrEx>
        <w:trPr>
          <w:trHeight w:val="409" w:hRule="atLeast"/>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hint="eastAsia" w:ascii="Arial" w:hAnsi="Arial" w:cs="Arial"/>
                <w:color w:val="000000"/>
                <w:sz w:val="15"/>
                <w:szCs w:val="15"/>
              </w:rPr>
              <w:t>税金</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5"/>
                <w:szCs w:val="15"/>
              </w:rPr>
            </w:pPr>
            <w:r>
              <w:rPr>
                <w:rFonts w:hint="eastAsia" w:ascii="Arial" w:hAnsi="Arial" w:cs="Arial"/>
                <w:color w:val="000000"/>
                <w:sz w:val="15"/>
                <w:szCs w:val="15"/>
              </w:rPr>
              <w:t>75.00</w:t>
            </w:r>
          </w:p>
        </w:tc>
        <w:tc>
          <w:tcPr>
            <w:tcW w:w="3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5"/>
                <w:szCs w:val="15"/>
              </w:rPr>
            </w:pPr>
            <w:r>
              <w:rPr>
                <w:rFonts w:hint="eastAsia" w:ascii="Arial" w:hAnsi="Arial" w:cs="Arial"/>
                <w:color w:val="000000"/>
                <w:sz w:val="15"/>
                <w:szCs w:val="15"/>
                <w:lang w:val="en-US" w:eastAsia="zh-CN"/>
              </w:rPr>
              <w:t>75</w:t>
            </w:r>
            <w:r>
              <w:rPr>
                <w:rFonts w:hint="eastAsia" w:ascii="Arial" w:hAnsi="Arial" w:cs="Arial"/>
                <w:color w:val="000000"/>
                <w:sz w:val="15"/>
                <w:szCs w:val="15"/>
              </w:rPr>
              <w:t>.00</w:t>
            </w:r>
          </w:p>
        </w:tc>
        <w:tc>
          <w:tcPr>
            <w:tcW w:w="2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5"/>
                <w:szCs w:val="15"/>
              </w:rPr>
            </w:pP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5"/>
                <w:szCs w:val="15"/>
              </w:rPr>
            </w:pPr>
          </w:p>
        </w:tc>
        <w:tc>
          <w:tcPr>
            <w:tcW w:w="31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hint="eastAsia" w:ascii="Arial" w:hAnsi="Arial" w:cs="Arial"/>
                <w:color w:val="000000"/>
                <w:sz w:val="15"/>
                <w:szCs w:val="15"/>
              </w:rPr>
              <w:t>公司季度增值税、环保税、房产税、土地使用税、土增税、印花税等</w:t>
            </w:r>
          </w:p>
        </w:tc>
      </w:tr>
      <w:tr>
        <w:tblPrEx>
          <w:tblCellMar>
            <w:top w:w="0" w:type="dxa"/>
            <w:left w:w="108" w:type="dxa"/>
            <w:bottom w:w="0" w:type="dxa"/>
            <w:right w:w="108" w:type="dxa"/>
          </w:tblCellMar>
        </w:tblPrEx>
        <w:trPr>
          <w:trHeight w:val="752" w:hRule="atLeast"/>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hint="eastAsia" w:ascii="Arial" w:hAnsi="Arial" w:cs="Arial"/>
                <w:color w:val="000000"/>
                <w:sz w:val="15"/>
                <w:szCs w:val="15"/>
              </w:rPr>
              <w:t>开发工程支出</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5"/>
                <w:szCs w:val="15"/>
              </w:rPr>
            </w:pPr>
            <w:r>
              <w:rPr>
                <w:rFonts w:hint="eastAsia" w:ascii="Arial" w:hAnsi="Arial" w:cs="Arial"/>
                <w:color w:val="000000"/>
                <w:sz w:val="15"/>
                <w:szCs w:val="15"/>
              </w:rPr>
              <w:t>1,494.80</w:t>
            </w:r>
          </w:p>
        </w:tc>
        <w:tc>
          <w:tcPr>
            <w:tcW w:w="3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5"/>
                <w:szCs w:val="15"/>
              </w:rPr>
            </w:pPr>
            <w:r>
              <w:rPr>
                <w:rFonts w:hint="eastAsia" w:ascii="Arial" w:hAnsi="Arial" w:cs="Arial"/>
                <w:color w:val="000000"/>
                <w:sz w:val="15"/>
                <w:szCs w:val="15"/>
              </w:rPr>
              <w:t>294.80</w:t>
            </w:r>
          </w:p>
        </w:tc>
        <w:tc>
          <w:tcPr>
            <w:tcW w:w="2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5"/>
                <w:szCs w:val="15"/>
              </w:rPr>
            </w:pP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5"/>
                <w:szCs w:val="15"/>
              </w:rPr>
            </w:pPr>
            <w:r>
              <w:rPr>
                <w:rFonts w:hint="eastAsia" w:ascii="Arial" w:hAnsi="Arial" w:cs="Arial"/>
                <w:color w:val="000000"/>
                <w:sz w:val="15"/>
                <w:szCs w:val="15"/>
              </w:rPr>
              <w:t>1,200.00</w:t>
            </w:r>
          </w:p>
        </w:tc>
        <w:tc>
          <w:tcPr>
            <w:tcW w:w="312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both"/>
              <w:textAlignment w:val="center"/>
              <w:rPr>
                <w:rFonts w:ascii="Arial" w:hAnsi="Arial" w:cs="Arial"/>
                <w:color w:val="000000"/>
                <w:sz w:val="15"/>
                <w:szCs w:val="15"/>
              </w:rPr>
            </w:pPr>
            <w:r>
              <w:rPr>
                <w:rFonts w:hint="eastAsia" w:ascii="Arial" w:hAnsi="Arial" w:cs="Arial"/>
                <w:color w:val="000000"/>
                <w:sz w:val="15"/>
                <w:szCs w:val="15"/>
              </w:rPr>
              <w:t>开发报建费主要包括办理预售所需的各项费用、开盘前规费等非合同付款，在付款前项目公司会提供内部请示流程作为付款依据</w:t>
            </w:r>
          </w:p>
        </w:tc>
      </w:tr>
      <w:tr>
        <w:tblPrEx>
          <w:tblCellMar>
            <w:top w:w="0" w:type="dxa"/>
            <w:left w:w="108" w:type="dxa"/>
            <w:bottom w:w="0" w:type="dxa"/>
            <w:right w:w="108" w:type="dxa"/>
          </w:tblCellMar>
        </w:tblPrEx>
        <w:trPr>
          <w:trHeight w:val="434" w:hRule="atLeast"/>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hint="eastAsia" w:ascii="Arial" w:hAnsi="Arial" w:cs="Arial"/>
                <w:color w:val="000000"/>
                <w:sz w:val="15"/>
                <w:szCs w:val="15"/>
              </w:rPr>
              <w:t>财务类费用</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5"/>
                <w:szCs w:val="15"/>
              </w:rPr>
            </w:pPr>
            <w:r>
              <w:rPr>
                <w:rFonts w:hint="eastAsia" w:ascii="Arial" w:hAnsi="Arial" w:cs="Arial"/>
                <w:color w:val="000000"/>
                <w:sz w:val="15"/>
                <w:szCs w:val="15"/>
              </w:rPr>
              <w:t>-</w:t>
            </w:r>
          </w:p>
        </w:tc>
        <w:tc>
          <w:tcPr>
            <w:tcW w:w="3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5"/>
                <w:szCs w:val="15"/>
              </w:rPr>
            </w:pPr>
            <w:r>
              <w:rPr>
                <w:rFonts w:hint="eastAsia" w:ascii="Arial" w:hAnsi="Arial" w:cs="Arial"/>
                <w:color w:val="000000"/>
                <w:sz w:val="15"/>
                <w:szCs w:val="15"/>
              </w:rPr>
              <w:t>-</w:t>
            </w:r>
          </w:p>
        </w:tc>
        <w:tc>
          <w:tcPr>
            <w:tcW w:w="2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5"/>
                <w:szCs w:val="15"/>
              </w:rPr>
            </w:pP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5"/>
                <w:szCs w:val="15"/>
              </w:rPr>
            </w:pPr>
          </w:p>
        </w:tc>
        <w:tc>
          <w:tcPr>
            <w:tcW w:w="312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p>
        </w:tc>
      </w:tr>
      <w:tr>
        <w:tblPrEx>
          <w:tblCellMar>
            <w:top w:w="0" w:type="dxa"/>
            <w:left w:w="108" w:type="dxa"/>
            <w:bottom w:w="0" w:type="dxa"/>
            <w:right w:w="108" w:type="dxa"/>
          </w:tblCellMar>
        </w:tblPrEx>
        <w:trPr>
          <w:trHeight w:val="314" w:hRule="atLeast"/>
        </w:trPr>
        <w:tc>
          <w:tcPr>
            <w:tcW w:w="431"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pPr>
              <w:jc w:val="center"/>
              <w:textAlignment w:val="center"/>
              <w:rPr>
                <w:rFonts w:ascii="Arial" w:hAnsi="Arial" w:cs="Arial"/>
                <w:color w:val="000000"/>
                <w:sz w:val="15"/>
                <w:szCs w:val="15"/>
              </w:rPr>
            </w:pPr>
            <w:r>
              <w:rPr>
                <w:rFonts w:hint="eastAsia" w:ascii="Arial" w:hAnsi="Arial" w:cs="Arial"/>
                <w:color w:val="000000"/>
                <w:sz w:val="15"/>
                <w:szCs w:val="15"/>
              </w:rPr>
              <w:t>项目累计支出</w:t>
            </w:r>
          </w:p>
        </w:tc>
        <w:tc>
          <w:tcPr>
            <w:tcW w:w="414"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pPr>
              <w:jc w:val="right"/>
              <w:textAlignment w:val="center"/>
              <w:rPr>
                <w:rFonts w:hint="default" w:ascii="Arial" w:hAnsi="Arial" w:eastAsia="宋体" w:cs="Arial"/>
                <w:color w:val="000000"/>
                <w:sz w:val="15"/>
                <w:szCs w:val="15"/>
                <w:lang w:val="en-US" w:eastAsia="zh-CN"/>
              </w:rPr>
            </w:pPr>
            <w:r>
              <w:rPr>
                <w:rFonts w:hint="eastAsia" w:ascii="Arial" w:hAnsi="Arial" w:cs="Arial"/>
                <w:color w:val="000000"/>
                <w:sz w:val="15"/>
                <w:szCs w:val="15"/>
                <w:lang w:val="en-US" w:eastAsia="zh-CN"/>
              </w:rPr>
              <w:t>1662.80.</w:t>
            </w:r>
          </w:p>
        </w:tc>
        <w:tc>
          <w:tcPr>
            <w:tcW w:w="359"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pPr>
              <w:jc w:val="right"/>
              <w:textAlignment w:val="center"/>
              <w:rPr>
                <w:rFonts w:ascii="Arial" w:hAnsi="Arial" w:cs="Arial"/>
                <w:color w:val="000000"/>
                <w:sz w:val="15"/>
                <w:szCs w:val="15"/>
              </w:rPr>
            </w:pPr>
            <w:r>
              <w:rPr>
                <w:rFonts w:hint="eastAsia" w:ascii="Arial" w:hAnsi="Arial" w:cs="Arial"/>
                <w:color w:val="000000"/>
                <w:sz w:val="15"/>
                <w:szCs w:val="15"/>
              </w:rPr>
              <w:t>46</w:t>
            </w:r>
            <w:r>
              <w:rPr>
                <w:rFonts w:hint="eastAsia" w:ascii="Arial" w:hAnsi="Arial" w:cs="Arial"/>
                <w:color w:val="000000"/>
                <w:sz w:val="15"/>
                <w:szCs w:val="15"/>
                <w:lang w:val="en-US" w:eastAsia="zh-CN"/>
              </w:rPr>
              <w:t>2</w:t>
            </w:r>
            <w:r>
              <w:rPr>
                <w:rFonts w:hint="eastAsia" w:ascii="Arial" w:hAnsi="Arial" w:cs="Arial"/>
                <w:color w:val="000000"/>
                <w:sz w:val="15"/>
                <w:szCs w:val="15"/>
              </w:rPr>
              <w:t>.80</w:t>
            </w:r>
          </w:p>
        </w:tc>
        <w:tc>
          <w:tcPr>
            <w:tcW w:w="265"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pPr>
              <w:jc w:val="right"/>
              <w:textAlignment w:val="center"/>
              <w:rPr>
                <w:rFonts w:ascii="Arial" w:hAnsi="Arial" w:cs="Arial"/>
                <w:color w:val="000000"/>
                <w:sz w:val="15"/>
                <w:szCs w:val="15"/>
              </w:rPr>
            </w:pPr>
          </w:p>
        </w:tc>
        <w:tc>
          <w:tcPr>
            <w:tcW w:w="407"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pPr>
              <w:jc w:val="right"/>
              <w:textAlignment w:val="center"/>
              <w:rPr>
                <w:rFonts w:ascii="Arial" w:hAnsi="Arial" w:cs="Arial"/>
                <w:color w:val="000000"/>
                <w:sz w:val="15"/>
                <w:szCs w:val="15"/>
              </w:rPr>
            </w:pPr>
            <w:r>
              <w:rPr>
                <w:rFonts w:hint="eastAsia" w:ascii="Arial" w:hAnsi="Arial" w:cs="Arial"/>
                <w:color w:val="000000"/>
                <w:sz w:val="15"/>
                <w:szCs w:val="15"/>
              </w:rPr>
              <w:t>1,200.00</w:t>
            </w:r>
          </w:p>
        </w:tc>
        <w:tc>
          <w:tcPr>
            <w:tcW w:w="3121" w:type="pct"/>
            <w:tcBorders>
              <w:top w:val="single" w:color="000000" w:sz="4" w:space="0"/>
              <w:left w:val="single" w:color="000000" w:sz="4" w:space="0"/>
              <w:bottom w:val="single" w:color="000000" w:sz="4" w:space="0"/>
              <w:right w:val="single" w:color="000000" w:sz="4" w:space="0"/>
            </w:tcBorders>
            <w:shd w:val="clear" w:color="auto" w:fill="D9D9D9"/>
            <w:vAlign w:val="center"/>
          </w:tcPr>
          <w:p>
            <w:pPr>
              <w:jc w:val="center"/>
              <w:textAlignment w:val="center"/>
              <w:rPr>
                <w:rFonts w:ascii="Arial" w:hAnsi="Arial" w:cs="Arial"/>
                <w:color w:val="000000"/>
                <w:sz w:val="15"/>
                <w:szCs w:val="15"/>
              </w:rPr>
            </w:pPr>
          </w:p>
        </w:tc>
      </w:tr>
      <w:tr>
        <w:tblPrEx>
          <w:tblCellMar>
            <w:top w:w="0" w:type="dxa"/>
            <w:left w:w="108" w:type="dxa"/>
            <w:bottom w:w="0" w:type="dxa"/>
            <w:right w:w="108" w:type="dxa"/>
          </w:tblCellMar>
        </w:tblPrEx>
        <w:trPr>
          <w:trHeight w:val="312" w:hRule="atLeast"/>
        </w:trPr>
        <w:tc>
          <w:tcPr>
            <w:tcW w:w="4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5"/>
                <w:szCs w:val="15"/>
              </w:rPr>
            </w:pPr>
            <w:r>
              <w:rPr>
                <w:rFonts w:hint="eastAsia" w:ascii="Arial" w:hAnsi="Arial" w:cs="Arial"/>
                <w:color w:val="000000"/>
                <w:sz w:val="15"/>
                <w:szCs w:val="15"/>
              </w:rPr>
              <w:t>股东拆借</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5"/>
                <w:szCs w:val="15"/>
              </w:rPr>
            </w:pPr>
            <w:r>
              <w:rPr>
                <w:rFonts w:hint="eastAsia" w:ascii="Arial" w:hAnsi="Arial" w:cs="Arial"/>
                <w:color w:val="000000"/>
                <w:sz w:val="15"/>
                <w:szCs w:val="15"/>
              </w:rPr>
              <w:t>3,650.00</w:t>
            </w:r>
          </w:p>
        </w:tc>
        <w:tc>
          <w:tcPr>
            <w:tcW w:w="35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5"/>
                <w:szCs w:val="15"/>
              </w:rPr>
            </w:pPr>
            <w:r>
              <w:rPr>
                <w:rFonts w:hint="eastAsia" w:ascii="Arial" w:hAnsi="Arial" w:cs="Arial"/>
                <w:color w:val="000000"/>
                <w:sz w:val="15"/>
                <w:szCs w:val="15"/>
              </w:rPr>
              <w:t>3,650.00</w:t>
            </w:r>
          </w:p>
        </w:tc>
        <w:tc>
          <w:tcPr>
            <w:tcW w:w="26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5"/>
                <w:szCs w:val="15"/>
              </w:rPr>
            </w:pPr>
          </w:p>
        </w:tc>
        <w:tc>
          <w:tcPr>
            <w:tcW w:w="40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5"/>
                <w:szCs w:val="15"/>
              </w:rPr>
            </w:pPr>
          </w:p>
        </w:tc>
        <w:tc>
          <w:tcPr>
            <w:tcW w:w="312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textAlignment w:val="center"/>
              <w:rPr>
                <w:rFonts w:ascii="Arial" w:hAnsi="Arial" w:cs="Arial"/>
                <w:color w:val="000000"/>
                <w:sz w:val="15"/>
                <w:szCs w:val="15"/>
              </w:rPr>
            </w:pPr>
            <w:r>
              <w:rPr>
                <w:rFonts w:hint="eastAsia" w:ascii="Arial" w:hAnsi="Arial" w:cs="Arial"/>
                <w:color w:val="000000"/>
                <w:sz w:val="15"/>
                <w:szCs w:val="15"/>
              </w:rPr>
              <w:t>销售资金拆借给股东</w:t>
            </w:r>
          </w:p>
        </w:tc>
      </w:tr>
      <w:tr>
        <w:tblPrEx>
          <w:tblCellMar>
            <w:top w:w="0" w:type="dxa"/>
            <w:left w:w="108" w:type="dxa"/>
            <w:bottom w:w="0" w:type="dxa"/>
            <w:right w:w="108" w:type="dxa"/>
          </w:tblCellMar>
        </w:tblPrEx>
        <w:trPr>
          <w:trHeight w:val="612" w:hRule="atLeast"/>
        </w:trPr>
        <w:tc>
          <w:tcPr>
            <w:tcW w:w="431" w:type="pct"/>
            <w:tcBorders>
              <w:top w:val="single" w:color="000000" w:sz="4" w:space="0"/>
              <w:left w:val="single" w:color="000000" w:sz="4" w:space="0"/>
              <w:bottom w:val="single" w:color="000000" w:sz="4" w:space="0"/>
              <w:right w:val="single" w:color="000000" w:sz="4" w:space="0"/>
            </w:tcBorders>
            <w:shd w:val="clear" w:color="auto" w:fill="D0CECE"/>
            <w:noWrap/>
            <w:vAlign w:val="center"/>
          </w:tcPr>
          <w:p>
            <w:pPr>
              <w:jc w:val="center"/>
              <w:textAlignment w:val="center"/>
              <w:rPr>
                <w:rFonts w:ascii="Arial" w:hAnsi="Arial" w:cs="Arial"/>
                <w:color w:val="000000"/>
                <w:sz w:val="15"/>
                <w:szCs w:val="15"/>
              </w:rPr>
            </w:pPr>
            <w:r>
              <w:rPr>
                <w:rFonts w:hint="eastAsia" w:ascii="Arial" w:hAnsi="Arial" w:cs="Arial"/>
                <w:color w:val="000000"/>
                <w:sz w:val="15"/>
                <w:szCs w:val="15"/>
              </w:rPr>
              <w:t>合计</w:t>
            </w:r>
          </w:p>
        </w:tc>
        <w:tc>
          <w:tcPr>
            <w:tcW w:w="414"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pPr>
              <w:jc w:val="right"/>
              <w:textAlignment w:val="center"/>
              <w:rPr>
                <w:rFonts w:ascii="Arial" w:hAnsi="Arial" w:cs="Arial"/>
                <w:color w:val="000000"/>
                <w:sz w:val="15"/>
                <w:szCs w:val="15"/>
              </w:rPr>
            </w:pPr>
            <w:r>
              <w:rPr>
                <w:rFonts w:hint="eastAsia" w:ascii="Arial" w:hAnsi="Arial" w:cs="Arial"/>
                <w:color w:val="000000"/>
                <w:sz w:val="15"/>
                <w:szCs w:val="15"/>
              </w:rPr>
              <w:t>5,312.80</w:t>
            </w:r>
          </w:p>
        </w:tc>
        <w:tc>
          <w:tcPr>
            <w:tcW w:w="359"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pPr>
              <w:jc w:val="right"/>
              <w:textAlignment w:val="center"/>
              <w:rPr>
                <w:rFonts w:ascii="Arial" w:hAnsi="Arial" w:cs="Arial"/>
                <w:color w:val="000000"/>
                <w:sz w:val="15"/>
                <w:szCs w:val="15"/>
              </w:rPr>
            </w:pPr>
            <w:r>
              <w:rPr>
                <w:rFonts w:hint="eastAsia" w:ascii="Arial" w:hAnsi="Arial" w:cs="Arial"/>
                <w:color w:val="000000"/>
                <w:sz w:val="15"/>
                <w:szCs w:val="15"/>
              </w:rPr>
              <w:t>4,112.80</w:t>
            </w:r>
          </w:p>
        </w:tc>
        <w:tc>
          <w:tcPr>
            <w:tcW w:w="265" w:type="pct"/>
            <w:tcBorders>
              <w:top w:val="single" w:color="000000" w:sz="4" w:space="0"/>
              <w:left w:val="single" w:color="000000" w:sz="4" w:space="0"/>
              <w:bottom w:val="single" w:color="000000" w:sz="4" w:space="0"/>
              <w:right w:val="single" w:color="000000" w:sz="4" w:space="0"/>
            </w:tcBorders>
            <w:shd w:val="clear" w:color="auto" w:fill="D0CECE"/>
            <w:noWrap/>
            <w:vAlign w:val="center"/>
          </w:tcPr>
          <w:p>
            <w:pPr>
              <w:jc w:val="right"/>
              <w:textAlignment w:val="center"/>
              <w:rPr>
                <w:rFonts w:ascii="Arial" w:hAnsi="Arial" w:cs="Arial"/>
                <w:color w:val="000000"/>
                <w:sz w:val="15"/>
                <w:szCs w:val="15"/>
              </w:rPr>
            </w:pPr>
            <w:r>
              <w:rPr>
                <w:rFonts w:hint="eastAsia" w:ascii="Arial" w:hAnsi="Arial" w:cs="Arial"/>
                <w:color w:val="000000"/>
                <w:sz w:val="15"/>
                <w:szCs w:val="15"/>
              </w:rPr>
              <w:t>-</w:t>
            </w:r>
          </w:p>
        </w:tc>
        <w:tc>
          <w:tcPr>
            <w:tcW w:w="407" w:type="pct"/>
            <w:tcBorders>
              <w:top w:val="single" w:color="000000" w:sz="4" w:space="0"/>
              <w:left w:val="single" w:color="000000" w:sz="4" w:space="0"/>
              <w:bottom w:val="single" w:color="000000" w:sz="4" w:space="0"/>
              <w:right w:val="single" w:color="000000" w:sz="4" w:space="0"/>
            </w:tcBorders>
            <w:shd w:val="clear" w:color="auto" w:fill="D9D9D9"/>
            <w:noWrap/>
            <w:vAlign w:val="center"/>
          </w:tcPr>
          <w:p>
            <w:pPr>
              <w:jc w:val="right"/>
              <w:textAlignment w:val="center"/>
              <w:rPr>
                <w:rFonts w:ascii="Arial" w:hAnsi="Arial" w:cs="Arial"/>
                <w:color w:val="000000"/>
                <w:sz w:val="15"/>
                <w:szCs w:val="15"/>
              </w:rPr>
            </w:pPr>
            <w:r>
              <w:rPr>
                <w:rFonts w:hint="eastAsia" w:ascii="Arial" w:hAnsi="Arial" w:cs="Arial"/>
                <w:color w:val="000000"/>
                <w:sz w:val="15"/>
                <w:szCs w:val="15"/>
              </w:rPr>
              <w:t>1,200.00</w:t>
            </w:r>
          </w:p>
        </w:tc>
        <w:tc>
          <w:tcPr>
            <w:tcW w:w="3121" w:type="pct"/>
            <w:tcBorders>
              <w:top w:val="single" w:color="000000" w:sz="4" w:space="0"/>
              <w:left w:val="single" w:color="000000" w:sz="4" w:space="0"/>
              <w:bottom w:val="single" w:color="000000" w:sz="4" w:space="0"/>
              <w:right w:val="single" w:color="000000" w:sz="4" w:space="0"/>
            </w:tcBorders>
            <w:shd w:val="clear" w:color="auto" w:fill="D0CECE"/>
            <w:noWrap/>
            <w:vAlign w:val="center"/>
          </w:tcPr>
          <w:p>
            <w:pPr>
              <w:jc w:val="center"/>
              <w:textAlignment w:val="center"/>
              <w:rPr>
                <w:rFonts w:ascii="Arial" w:hAnsi="Arial" w:cs="Arial"/>
                <w:color w:val="000000"/>
                <w:sz w:val="15"/>
                <w:szCs w:val="15"/>
              </w:rPr>
            </w:pPr>
          </w:p>
        </w:tc>
      </w:tr>
    </w:tbl>
    <w:p>
      <w:pPr>
        <w:rPr>
          <w:rFonts w:ascii="宋体" w:hAnsi="宋体" w:cs="宋体"/>
          <w:bCs/>
          <w:sz w:val="21"/>
          <w:szCs w:val="21"/>
        </w:rPr>
        <w:sectPr>
          <w:pgSz w:w="16838" w:h="11906" w:orient="landscape"/>
          <w:pgMar w:top="1134" w:right="1134" w:bottom="1134" w:left="1134" w:header="851" w:footer="992" w:gutter="0"/>
          <w:cols w:space="425" w:num="1"/>
          <w:docGrid w:type="lines" w:linePitch="312" w:charSpace="0"/>
        </w:sectPr>
      </w:pPr>
    </w:p>
    <w:p>
      <w:pPr>
        <w:pStyle w:val="7"/>
        <w:rPr>
          <w:rFonts w:ascii="宋体" w:hAnsi="宋体" w:cs="宋体"/>
          <w:b/>
          <w:sz w:val="21"/>
          <w:szCs w:val="21"/>
        </w:rPr>
      </w:pPr>
      <w:r>
        <w:rPr>
          <w:rFonts w:hint="eastAsia" w:ascii="宋体" w:hAnsi="宋体" w:cs="宋体"/>
          <w:b/>
          <w:sz w:val="21"/>
          <w:szCs w:val="21"/>
        </w:rPr>
        <w:t>附件三：项目形象进度及照片</w:t>
      </w:r>
    </w:p>
    <w:p>
      <w:pPr>
        <w:spacing w:line="480" w:lineRule="auto"/>
        <w:ind w:firstLine="420" w:firstLineChars="200"/>
        <w:rPr>
          <w:rFonts w:ascii="Arial" w:hAnsi="Arial" w:cs="Arial"/>
          <w:bCs/>
          <w:sz w:val="21"/>
          <w:szCs w:val="21"/>
        </w:rPr>
      </w:pPr>
      <w:r>
        <w:rPr>
          <w:rFonts w:hint="eastAsia" w:ascii="Arial" w:hAnsi="Arial" w:cs="Arial"/>
          <w:bCs/>
          <w:sz w:val="21"/>
          <w:szCs w:val="21"/>
        </w:rPr>
        <w:t>2021</w:t>
      </w:r>
      <w:r>
        <w:rPr>
          <w:rFonts w:ascii="Arial" w:hAnsi="Arial" w:cs="Arial"/>
          <w:bCs/>
          <w:sz w:val="21"/>
          <w:szCs w:val="21"/>
        </w:rPr>
        <w:t>年</w:t>
      </w:r>
      <w:r>
        <w:rPr>
          <w:rFonts w:hint="eastAsia" w:ascii="Arial" w:hAnsi="Arial" w:cs="Arial"/>
          <w:bCs/>
          <w:sz w:val="21"/>
          <w:szCs w:val="21"/>
        </w:rPr>
        <w:t>08</w:t>
      </w:r>
      <w:r>
        <w:rPr>
          <w:rFonts w:ascii="Arial" w:hAnsi="Arial" w:cs="Arial"/>
          <w:bCs/>
          <w:sz w:val="21"/>
          <w:szCs w:val="21"/>
        </w:rPr>
        <w:t>月工程进度：</w:t>
      </w:r>
      <w:r>
        <w:rPr>
          <w:rFonts w:hint="eastAsia" w:ascii="Arial" w:hAnsi="Arial" w:cs="Arial"/>
          <w:bCs/>
          <w:sz w:val="21"/>
          <w:szCs w:val="21"/>
        </w:rPr>
        <w:t>1#地块（一期）1#楼21层结构施工完成，2#楼20层结构施工完成，3#楼首层结构施工，5#楼8月22日完成结构封顶，7#楼9层结构施工完成，9#楼正负0施工完成。</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27"/>
        <w:gridCol w:w="49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6" w:hRule="atLeast"/>
          <w:jc w:val="center"/>
        </w:trPr>
        <w:tc>
          <w:tcPr>
            <w:tcW w:w="0" w:type="auto"/>
          </w:tcPr>
          <w:p>
            <w:pPr>
              <w:pStyle w:val="6"/>
              <w:jc w:val="center"/>
              <w:rPr>
                <w:rFonts w:cs="Arial"/>
                <w:b/>
                <w:bCs/>
                <w:color w:val="000000"/>
                <w:kern w:val="2"/>
                <w:sz w:val="18"/>
                <w:szCs w:val="18"/>
              </w:rPr>
            </w:pPr>
            <w:r>
              <w:rPr>
                <w:rFonts w:hint="eastAsia" w:cs="Arial"/>
                <w:b/>
                <w:bCs/>
                <w:color w:val="000000"/>
                <w:kern w:val="2"/>
                <w:sz w:val="18"/>
                <w:szCs w:val="18"/>
              </w:rPr>
              <w:t>1.项目施工现场</w:t>
            </w:r>
          </w:p>
          <w:p>
            <w:pPr>
              <w:jc w:val="center"/>
            </w:pPr>
            <w:r>
              <w:rPr>
                <w:rFonts w:hint="eastAsia"/>
              </w:rPr>
              <w:drawing>
                <wp:inline distT="0" distB="0" distL="114300" distR="114300">
                  <wp:extent cx="2988310" cy="3491865"/>
                  <wp:effectExtent l="0" t="0" r="13970" b="13335"/>
                  <wp:docPr id="5" name="图片 5" descr="1号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号楼"/>
                          <pic:cNvPicPr>
                            <a:picLocks noChangeAspect="1"/>
                          </pic:cNvPicPr>
                        </pic:nvPicPr>
                        <pic:blipFill>
                          <a:blip r:embed="rId7" cstate="print"/>
                          <a:stretch>
                            <a:fillRect/>
                          </a:stretch>
                        </pic:blipFill>
                        <pic:spPr>
                          <a:xfrm>
                            <a:off x="0" y="0"/>
                            <a:ext cx="2988310" cy="3491865"/>
                          </a:xfrm>
                          <a:prstGeom prst="rect">
                            <a:avLst/>
                          </a:prstGeom>
                        </pic:spPr>
                      </pic:pic>
                    </a:graphicData>
                  </a:graphic>
                </wp:inline>
              </w:drawing>
            </w:r>
          </w:p>
        </w:tc>
        <w:tc>
          <w:tcPr>
            <w:tcW w:w="0" w:type="auto"/>
          </w:tcPr>
          <w:p>
            <w:pPr>
              <w:pStyle w:val="6"/>
              <w:jc w:val="center"/>
              <w:rPr>
                <w:rFonts w:cs="Arial"/>
                <w:b/>
                <w:bCs/>
                <w:color w:val="000000"/>
                <w:kern w:val="2"/>
                <w:sz w:val="18"/>
                <w:szCs w:val="18"/>
              </w:rPr>
            </w:pPr>
            <w:r>
              <w:rPr>
                <w:rFonts w:hint="eastAsia" w:cs="Arial"/>
                <w:b/>
                <w:bCs/>
                <w:color w:val="000000"/>
                <w:kern w:val="2"/>
                <w:sz w:val="18"/>
                <w:szCs w:val="18"/>
              </w:rPr>
              <w:t>2.项目施工现场</w:t>
            </w:r>
          </w:p>
          <w:p>
            <w:pPr>
              <w:jc w:val="center"/>
            </w:pPr>
            <w:r>
              <w:rPr>
                <w:rFonts w:hint="eastAsia"/>
              </w:rPr>
              <w:drawing>
                <wp:inline distT="0" distB="0" distL="114300" distR="114300">
                  <wp:extent cx="2988310" cy="3491865"/>
                  <wp:effectExtent l="0" t="0" r="13970" b="13335"/>
                  <wp:docPr id="6" name="图片 6" descr="2号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号楼"/>
                          <pic:cNvPicPr>
                            <a:picLocks noChangeAspect="1"/>
                          </pic:cNvPicPr>
                        </pic:nvPicPr>
                        <pic:blipFill>
                          <a:blip r:embed="rId8" cstate="print"/>
                          <a:stretch>
                            <a:fillRect/>
                          </a:stretch>
                        </pic:blipFill>
                        <pic:spPr>
                          <a:xfrm>
                            <a:off x="0" y="0"/>
                            <a:ext cx="2988310" cy="34918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9" w:hRule="atLeast"/>
          <w:jc w:val="center"/>
        </w:trPr>
        <w:tc>
          <w:tcPr>
            <w:tcW w:w="0" w:type="auto"/>
            <w:vAlign w:val="center"/>
          </w:tcPr>
          <w:p>
            <w:pPr>
              <w:pStyle w:val="6"/>
              <w:jc w:val="center"/>
              <w:rPr>
                <w:rFonts w:cs="Arial"/>
                <w:b/>
                <w:bCs/>
                <w:color w:val="000000"/>
                <w:kern w:val="2"/>
                <w:sz w:val="18"/>
                <w:szCs w:val="18"/>
              </w:rPr>
            </w:pPr>
            <w:r>
              <w:rPr>
                <w:rFonts w:hint="eastAsia" w:cs="Arial"/>
                <w:b/>
                <w:bCs/>
                <w:color w:val="000000"/>
                <w:kern w:val="2"/>
                <w:sz w:val="18"/>
                <w:szCs w:val="18"/>
              </w:rPr>
              <w:t>3.项目施工现场</w:t>
            </w:r>
          </w:p>
          <w:p>
            <w:pPr>
              <w:pStyle w:val="6"/>
              <w:jc w:val="both"/>
            </w:pPr>
            <w:r>
              <w:rPr>
                <w:rFonts w:hint="eastAsia" w:cs="Arial"/>
                <w:bCs/>
                <w:sz w:val="21"/>
                <w:szCs w:val="21"/>
              </w:rPr>
              <w:drawing>
                <wp:inline distT="0" distB="0" distL="114300" distR="114300">
                  <wp:extent cx="2987040" cy="3491865"/>
                  <wp:effectExtent l="0" t="0" r="0" b="13335"/>
                  <wp:docPr id="7" name="图片 7" descr="5号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5号楼"/>
                          <pic:cNvPicPr>
                            <a:picLocks noChangeAspect="1"/>
                          </pic:cNvPicPr>
                        </pic:nvPicPr>
                        <pic:blipFill>
                          <a:blip r:embed="rId9" cstate="print"/>
                          <a:stretch>
                            <a:fillRect/>
                          </a:stretch>
                        </pic:blipFill>
                        <pic:spPr>
                          <a:xfrm>
                            <a:off x="0" y="0"/>
                            <a:ext cx="2987040" cy="3491865"/>
                          </a:xfrm>
                          <a:prstGeom prst="rect">
                            <a:avLst/>
                          </a:prstGeom>
                        </pic:spPr>
                      </pic:pic>
                    </a:graphicData>
                  </a:graphic>
                </wp:inline>
              </w:drawing>
            </w:r>
          </w:p>
        </w:tc>
        <w:tc>
          <w:tcPr>
            <w:tcW w:w="0" w:type="auto"/>
          </w:tcPr>
          <w:p>
            <w:pPr>
              <w:pStyle w:val="6"/>
              <w:jc w:val="center"/>
              <w:rPr>
                <w:rFonts w:cs="Arial"/>
                <w:b/>
                <w:bCs/>
                <w:color w:val="000000"/>
                <w:kern w:val="2"/>
                <w:sz w:val="18"/>
                <w:szCs w:val="18"/>
              </w:rPr>
            </w:pPr>
            <w:r>
              <w:rPr>
                <w:rFonts w:hint="eastAsia" w:cs="Arial"/>
                <w:b/>
                <w:bCs/>
                <w:color w:val="000000"/>
                <w:kern w:val="2"/>
                <w:sz w:val="18"/>
                <w:szCs w:val="18"/>
              </w:rPr>
              <w:t>4.项目施工现场</w:t>
            </w:r>
          </w:p>
          <w:p>
            <w:pPr>
              <w:pStyle w:val="6"/>
              <w:jc w:val="both"/>
              <w:rPr>
                <w:rFonts w:cs="Arial"/>
                <w:bCs/>
                <w:sz w:val="21"/>
                <w:szCs w:val="21"/>
              </w:rPr>
            </w:pPr>
            <w:r>
              <w:rPr>
                <w:rFonts w:hint="eastAsia" w:cs="Arial"/>
                <w:bCs/>
                <w:sz w:val="21"/>
                <w:szCs w:val="21"/>
              </w:rPr>
              <w:drawing>
                <wp:inline distT="0" distB="0" distL="114300" distR="114300">
                  <wp:extent cx="2987040" cy="3491865"/>
                  <wp:effectExtent l="0" t="0" r="0" b="13335"/>
                  <wp:docPr id="8" name="图片 8" descr="5号楼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5号楼2"/>
                          <pic:cNvPicPr>
                            <a:picLocks noChangeAspect="1"/>
                          </pic:cNvPicPr>
                        </pic:nvPicPr>
                        <pic:blipFill>
                          <a:blip r:embed="rId10" cstate="print"/>
                          <a:stretch>
                            <a:fillRect/>
                          </a:stretch>
                        </pic:blipFill>
                        <pic:spPr>
                          <a:xfrm>
                            <a:off x="0" y="0"/>
                            <a:ext cx="2987040" cy="34918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6" w:hRule="atLeast"/>
          <w:jc w:val="center"/>
        </w:trPr>
        <w:tc>
          <w:tcPr>
            <w:tcW w:w="0" w:type="auto"/>
          </w:tcPr>
          <w:p>
            <w:pPr>
              <w:pStyle w:val="6"/>
              <w:jc w:val="center"/>
              <w:rPr>
                <w:rFonts w:cs="Arial"/>
                <w:b/>
                <w:bCs/>
                <w:color w:val="000000"/>
                <w:kern w:val="2"/>
                <w:sz w:val="18"/>
                <w:szCs w:val="18"/>
              </w:rPr>
            </w:pPr>
            <w:r>
              <w:rPr>
                <w:rFonts w:hint="eastAsia" w:cs="Arial"/>
                <w:b/>
                <w:bCs/>
                <w:color w:val="000000"/>
                <w:kern w:val="2"/>
                <w:sz w:val="18"/>
                <w:szCs w:val="18"/>
              </w:rPr>
              <w:t>5.项目施工现场</w:t>
            </w:r>
          </w:p>
          <w:p>
            <w:pPr>
              <w:pStyle w:val="6"/>
              <w:jc w:val="both"/>
              <w:rPr>
                <w:rFonts w:cs="Arial"/>
                <w:bCs/>
                <w:sz w:val="21"/>
                <w:szCs w:val="21"/>
              </w:rPr>
            </w:pPr>
            <w:r>
              <w:rPr>
                <w:rFonts w:hint="eastAsia" w:cs="Arial"/>
                <w:bCs/>
                <w:sz w:val="21"/>
                <w:szCs w:val="21"/>
              </w:rPr>
              <w:drawing>
                <wp:inline distT="0" distB="0" distL="114300" distR="114300">
                  <wp:extent cx="2987040" cy="3491865"/>
                  <wp:effectExtent l="0" t="0" r="0" b="13335"/>
                  <wp:docPr id="9" name="图片 9" descr="6号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6号楼"/>
                          <pic:cNvPicPr>
                            <a:picLocks noChangeAspect="1"/>
                          </pic:cNvPicPr>
                        </pic:nvPicPr>
                        <pic:blipFill>
                          <a:blip r:embed="rId11" cstate="print"/>
                          <a:stretch>
                            <a:fillRect/>
                          </a:stretch>
                        </pic:blipFill>
                        <pic:spPr>
                          <a:xfrm>
                            <a:off x="0" y="0"/>
                            <a:ext cx="2987040" cy="3491865"/>
                          </a:xfrm>
                          <a:prstGeom prst="rect">
                            <a:avLst/>
                          </a:prstGeom>
                        </pic:spPr>
                      </pic:pic>
                    </a:graphicData>
                  </a:graphic>
                </wp:inline>
              </w:drawing>
            </w:r>
          </w:p>
        </w:tc>
        <w:tc>
          <w:tcPr>
            <w:tcW w:w="0" w:type="auto"/>
          </w:tcPr>
          <w:p>
            <w:pPr>
              <w:pStyle w:val="6"/>
              <w:jc w:val="center"/>
              <w:rPr>
                <w:rFonts w:cs="Arial"/>
                <w:b/>
                <w:bCs/>
                <w:color w:val="000000"/>
                <w:kern w:val="2"/>
                <w:sz w:val="18"/>
                <w:szCs w:val="18"/>
              </w:rPr>
            </w:pPr>
            <w:r>
              <w:rPr>
                <w:rFonts w:hint="eastAsia" w:cs="Arial"/>
                <w:b/>
                <w:bCs/>
                <w:color w:val="000000"/>
                <w:kern w:val="2"/>
                <w:sz w:val="18"/>
                <w:szCs w:val="18"/>
              </w:rPr>
              <w:t>6.项目施工现场</w:t>
            </w:r>
          </w:p>
          <w:p>
            <w:pPr>
              <w:pStyle w:val="6"/>
              <w:jc w:val="both"/>
              <w:rPr>
                <w:rFonts w:cs="Arial"/>
                <w:bCs/>
                <w:sz w:val="21"/>
                <w:szCs w:val="21"/>
              </w:rPr>
            </w:pPr>
            <w:r>
              <w:rPr>
                <w:rFonts w:hint="eastAsia" w:cs="Arial"/>
                <w:bCs/>
                <w:sz w:val="21"/>
                <w:szCs w:val="21"/>
              </w:rPr>
              <w:drawing>
                <wp:inline distT="0" distB="0" distL="114300" distR="114300">
                  <wp:extent cx="2987040" cy="3491865"/>
                  <wp:effectExtent l="0" t="0" r="0" b="13335"/>
                  <wp:docPr id="10" name="图片 10" descr="7号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7号楼"/>
                          <pic:cNvPicPr>
                            <a:picLocks noChangeAspect="1"/>
                          </pic:cNvPicPr>
                        </pic:nvPicPr>
                        <pic:blipFill>
                          <a:blip r:embed="rId12" cstate="print"/>
                          <a:stretch>
                            <a:fillRect/>
                          </a:stretch>
                        </pic:blipFill>
                        <pic:spPr>
                          <a:xfrm>
                            <a:off x="0" y="0"/>
                            <a:ext cx="2987040" cy="3491865"/>
                          </a:xfrm>
                          <a:prstGeom prst="rect">
                            <a:avLst/>
                          </a:prstGeom>
                        </pic:spPr>
                      </pic:pic>
                    </a:graphicData>
                  </a:graphic>
                </wp:inline>
              </w:drawing>
            </w:r>
          </w:p>
        </w:tc>
      </w:tr>
    </w:tbl>
    <w:p>
      <w:pPr>
        <w:pStyle w:val="7"/>
        <w:spacing w:line="480" w:lineRule="auto"/>
        <w:rPr>
          <w:rFonts w:ascii="宋体" w:hAnsi="宋体" w:cs="宋体"/>
          <w:b/>
          <w:sz w:val="21"/>
          <w:szCs w:val="21"/>
        </w:rPr>
      </w:pPr>
      <w:bookmarkStart w:id="172" w:name="_Toc10128"/>
    </w:p>
    <w:p>
      <w:pPr>
        <w:pStyle w:val="7"/>
        <w:spacing w:line="480" w:lineRule="auto"/>
        <w:rPr>
          <w:rFonts w:ascii="宋体" w:hAnsi="宋体" w:cs="宋体"/>
          <w:b/>
          <w:sz w:val="21"/>
          <w:szCs w:val="21"/>
        </w:rPr>
      </w:pPr>
    </w:p>
    <w:p>
      <w:pPr>
        <w:pStyle w:val="7"/>
        <w:spacing w:line="480" w:lineRule="auto"/>
        <w:rPr>
          <w:rFonts w:ascii="宋体" w:hAnsi="宋体" w:cs="宋体"/>
          <w:b/>
          <w:sz w:val="21"/>
          <w:szCs w:val="21"/>
        </w:rPr>
      </w:pPr>
    </w:p>
    <w:p>
      <w:pPr>
        <w:pStyle w:val="7"/>
        <w:spacing w:line="480" w:lineRule="auto"/>
        <w:rPr>
          <w:rFonts w:ascii="宋体" w:hAnsi="宋体" w:cs="宋体"/>
          <w:b/>
          <w:sz w:val="21"/>
          <w:szCs w:val="21"/>
        </w:rPr>
      </w:pPr>
    </w:p>
    <w:p>
      <w:pPr>
        <w:pStyle w:val="7"/>
        <w:spacing w:line="480" w:lineRule="auto"/>
        <w:rPr>
          <w:rFonts w:ascii="宋体" w:hAnsi="宋体" w:cs="宋体"/>
          <w:b/>
          <w:sz w:val="21"/>
          <w:szCs w:val="21"/>
        </w:rPr>
      </w:pPr>
    </w:p>
    <w:p>
      <w:pPr>
        <w:pStyle w:val="7"/>
        <w:spacing w:line="480" w:lineRule="auto"/>
        <w:rPr>
          <w:rFonts w:ascii="宋体" w:hAnsi="宋体" w:cs="宋体"/>
          <w:b/>
          <w:sz w:val="21"/>
          <w:szCs w:val="21"/>
        </w:rPr>
      </w:pPr>
    </w:p>
    <w:p>
      <w:pPr>
        <w:pStyle w:val="7"/>
        <w:spacing w:line="480" w:lineRule="auto"/>
        <w:rPr>
          <w:rFonts w:ascii="宋体" w:hAnsi="宋体" w:cs="宋体"/>
          <w:b/>
          <w:sz w:val="21"/>
          <w:szCs w:val="21"/>
        </w:rPr>
      </w:pPr>
    </w:p>
    <w:p>
      <w:pPr>
        <w:pStyle w:val="7"/>
        <w:spacing w:line="480" w:lineRule="auto"/>
        <w:rPr>
          <w:rFonts w:ascii="宋体" w:hAnsi="宋体" w:cs="宋体"/>
          <w:b/>
          <w:sz w:val="21"/>
          <w:szCs w:val="21"/>
        </w:rPr>
      </w:pPr>
    </w:p>
    <w:p>
      <w:pPr>
        <w:pStyle w:val="7"/>
        <w:spacing w:line="480" w:lineRule="auto"/>
        <w:rPr>
          <w:rFonts w:ascii="宋体" w:hAnsi="宋体" w:cs="宋体"/>
          <w:b/>
          <w:sz w:val="21"/>
          <w:szCs w:val="21"/>
        </w:rPr>
      </w:pPr>
    </w:p>
    <w:p>
      <w:pPr>
        <w:pStyle w:val="7"/>
        <w:spacing w:line="480" w:lineRule="auto"/>
        <w:rPr>
          <w:rFonts w:ascii="宋体" w:hAnsi="宋体" w:cs="宋体"/>
          <w:b/>
          <w:sz w:val="21"/>
          <w:szCs w:val="21"/>
        </w:rPr>
      </w:pPr>
    </w:p>
    <w:p>
      <w:pPr>
        <w:pStyle w:val="7"/>
        <w:spacing w:line="480" w:lineRule="auto"/>
        <w:rPr>
          <w:rFonts w:ascii="宋体" w:hAnsi="宋体" w:cs="宋体"/>
          <w:b/>
          <w:sz w:val="21"/>
          <w:szCs w:val="21"/>
        </w:rPr>
      </w:pPr>
    </w:p>
    <w:p>
      <w:pPr>
        <w:pStyle w:val="7"/>
        <w:spacing w:line="480" w:lineRule="auto"/>
        <w:rPr>
          <w:rFonts w:ascii="宋体" w:hAnsi="宋体" w:cs="宋体"/>
          <w:b/>
          <w:sz w:val="21"/>
          <w:szCs w:val="21"/>
        </w:rPr>
      </w:pPr>
    </w:p>
    <w:p>
      <w:pPr>
        <w:pStyle w:val="7"/>
        <w:spacing w:line="480" w:lineRule="auto"/>
        <w:rPr>
          <w:rFonts w:ascii="宋体" w:hAnsi="宋体" w:cs="宋体"/>
          <w:b/>
          <w:sz w:val="21"/>
          <w:szCs w:val="21"/>
        </w:rPr>
      </w:pPr>
    </w:p>
    <w:p>
      <w:pPr>
        <w:pStyle w:val="7"/>
        <w:spacing w:line="480" w:lineRule="auto"/>
        <w:rPr>
          <w:rFonts w:ascii="宋体" w:hAnsi="宋体" w:cs="宋体"/>
          <w:b/>
          <w:sz w:val="21"/>
          <w:szCs w:val="21"/>
        </w:rPr>
      </w:pPr>
      <w:r>
        <w:rPr>
          <w:rFonts w:hint="eastAsia" w:ascii="宋体" w:hAnsi="宋体" w:cs="宋体"/>
          <w:b/>
          <w:sz w:val="21"/>
          <w:szCs w:val="21"/>
        </w:rPr>
        <w:t>附件四：</w:t>
      </w:r>
      <w:bookmarkEnd w:id="172"/>
      <w:r>
        <w:rPr>
          <w:rFonts w:hint="eastAsia" w:ascii="宋体" w:hAnsi="宋体" w:cs="宋体"/>
          <w:b/>
          <w:sz w:val="21"/>
          <w:szCs w:val="21"/>
        </w:rPr>
        <w:t>股东资金拆借台账</w:t>
      </w:r>
    </w:p>
    <w:p>
      <w:pPr>
        <w:jc w:val="center"/>
        <w:rPr>
          <w:rFonts w:ascii="Calibri" w:hAnsi="Calibri"/>
          <w:kern w:val="2"/>
          <w:sz w:val="21"/>
        </w:rPr>
      </w:pPr>
      <w:r>
        <w:rPr>
          <w:rFonts w:hint="eastAsia" w:ascii="Calibri" w:hAnsi="Calibri"/>
          <w:kern w:val="2"/>
          <w:sz w:val="21"/>
        </w:rPr>
        <w:t>2021年8月份股东资金拆借台账（单位：元）</w:t>
      </w:r>
    </w:p>
    <w:tbl>
      <w:tblPr>
        <w:tblStyle w:val="18"/>
        <w:tblW w:w="9455" w:type="dxa"/>
        <w:tblInd w:w="96" w:type="dxa"/>
        <w:tblLayout w:type="fixed"/>
        <w:tblCellMar>
          <w:top w:w="0" w:type="dxa"/>
          <w:left w:w="108" w:type="dxa"/>
          <w:bottom w:w="0" w:type="dxa"/>
          <w:right w:w="108" w:type="dxa"/>
        </w:tblCellMar>
      </w:tblPr>
      <w:tblGrid>
        <w:gridCol w:w="1488"/>
        <w:gridCol w:w="2725"/>
        <w:gridCol w:w="3012"/>
        <w:gridCol w:w="2230"/>
      </w:tblGrid>
      <w:tr>
        <w:tblPrEx>
          <w:tblCellMar>
            <w:top w:w="0" w:type="dxa"/>
            <w:left w:w="108" w:type="dxa"/>
            <w:bottom w:w="0" w:type="dxa"/>
            <w:right w:w="108" w:type="dxa"/>
          </w:tblCellMar>
        </w:tblPrEx>
        <w:trPr>
          <w:trHeight w:val="312" w:hRule="atLeast"/>
        </w:trPr>
        <w:tc>
          <w:tcPr>
            <w:tcW w:w="14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发生日期</w:t>
            </w:r>
          </w:p>
        </w:tc>
        <w:tc>
          <w:tcPr>
            <w:tcW w:w="2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股东拆借资金（A)</w:t>
            </w:r>
          </w:p>
        </w:tc>
        <w:tc>
          <w:tcPr>
            <w:tcW w:w="3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股东下拨资金(B)</w:t>
            </w:r>
          </w:p>
        </w:tc>
        <w:tc>
          <w:tcPr>
            <w:tcW w:w="2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资金拆借额(A-B)</w:t>
            </w:r>
          </w:p>
        </w:tc>
      </w:tr>
      <w:tr>
        <w:tblPrEx>
          <w:tblCellMar>
            <w:top w:w="0" w:type="dxa"/>
            <w:left w:w="108" w:type="dxa"/>
            <w:bottom w:w="0" w:type="dxa"/>
            <w:right w:w="108" w:type="dxa"/>
          </w:tblCellMar>
        </w:tblPrEx>
        <w:trPr>
          <w:trHeight w:val="312" w:hRule="atLeast"/>
        </w:trPr>
        <w:tc>
          <w:tcPr>
            <w:tcW w:w="14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2021/8/02</w:t>
            </w:r>
          </w:p>
        </w:tc>
        <w:tc>
          <w:tcPr>
            <w:tcW w:w="2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16,180,000.00 </w:t>
            </w:r>
          </w:p>
        </w:tc>
        <w:tc>
          <w:tcPr>
            <w:tcW w:w="3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1,135,721.00 </w:t>
            </w:r>
          </w:p>
        </w:tc>
        <w:tc>
          <w:tcPr>
            <w:tcW w:w="2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15044279</w:t>
            </w:r>
          </w:p>
        </w:tc>
      </w:tr>
      <w:tr>
        <w:tblPrEx>
          <w:tblCellMar>
            <w:top w:w="0" w:type="dxa"/>
            <w:left w:w="108" w:type="dxa"/>
            <w:bottom w:w="0" w:type="dxa"/>
            <w:right w:w="108" w:type="dxa"/>
          </w:tblCellMar>
        </w:tblPrEx>
        <w:trPr>
          <w:trHeight w:val="312" w:hRule="atLeast"/>
        </w:trPr>
        <w:tc>
          <w:tcPr>
            <w:tcW w:w="14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2021/8/03</w:t>
            </w:r>
          </w:p>
        </w:tc>
        <w:tc>
          <w:tcPr>
            <w:tcW w:w="2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570,000.00 </w:t>
            </w:r>
          </w:p>
        </w:tc>
        <w:tc>
          <w:tcPr>
            <w:tcW w:w="3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p>
        </w:tc>
        <w:tc>
          <w:tcPr>
            <w:tcW w:w="2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570000</w:t>
            </w:r>
          </w:p>
        </w:tc>
      </w:tr>
      <w:tr>
        <w:tblPrEx>
          <w:tblCellMar>
            <w:top w:w="0" w:type="dxa"/>
            <w:left w:w="108" w:type="dxa"/>
            <w:bottom w:w="0" w:type="dxa"/>
            <w:right w:w="108" w:type="dxa"/>
          </w:tblCellMar>
        </w:tblPrEx>
        <w:trPr>
          <w:trHeight w:val="312" w:hRule="atLeast"/>
        </w:trPr>
        <w:tc>
          <w:tcPr>
            <w:tcW w:w="14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2021/8/04</w:t>
            </w:r>
          </w:p>
        </w:tc>
        <w:tc>
          <w:tcPr>
            <w:tcW w:w="2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800,000.00 </w:t>
            </w:r>
          </w:p>
        </w:tc>
        <w:tc>
          <w:tcPr>
            <w:tcW w:w="3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p>
        </w:tc>
        <w:tc>
          <w:tcPr>
            <w:tcW w:w="2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800000</w:t>
            </w:r>
          </w:p>
        </w:tc>
      </w:tr>
      <w:tr>
        <w:tblPrEx>
          <w:tblCellMar>
            <w:top w:w="0" w:type="dxa"/>
            <w:left w:w="108" w:type="dxa"/>
            <w:bottom w:w="0" w:type="dxa"/>
            <w:right w:w="108" w:type="dxa"/>
          </w:tblCellMar>
        </w:tblPrEx>
        <w:trPr>
          <w:trHeight w:val="312" w:hRule="atLeast"/>
        </w:trPr>
        <w:tc>
          <w:tcPr>
            <w:tcW w:w="14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2021/8/05</w:t>
            </w:r>
          </w:p>
        </w:tc>
        <w:tc>
          <w:tcPr>
            <w:tcW w:w="2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1,020,000.00 </w:t>
            </w:r>
          </w:p>
        </w:tc>
        <w:tc>
          <w:tcPr>
            <w:tcW w:w="3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p>
        </w:tc>
        <w:tc>
          <w:tcPr>
            <w:tcW w:w="2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1020000</w:t>
            </w:r>
          </w:p>
        </w:tc>
      </w:tr>
      <w:tr>
        <w:tblPrEx>
          <w:tblCellMar>
            <w:top w:w="0" w:type="dxa"/>
            <w:left w:w="108" w:type="dxa"/>
            <w:bottom w:w="0" w:type="dxa"/>
            <w:right w:w="108" w:type="dxa"/>
          </w:tblCellMar>
        </w:tblPrEx>
        <w:trPr>
          <w:trHeight w:val="312" w:hRule="atLeast"/>
        </w:trPr>
        <w:tc>
          <w:tcPr>
            <w:tcW w:w="14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2021/8/09</w:t>
            </w:r>
          </w:p>
        </w:tc>
        <w:tc>
          <w:tcPr>
            <w:tcW w:w="2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1,100,000.00 </w:t>
            </w:r>
          </w:p>
        </w:tc>
        <w:tc>
          <w:tcPr>
            <w:tcW w:w="3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483,830.00 </w:t>
            </w:r>
          </w:p>
        </w:tc>
        <w:tc>
          <w:tcPr>
            <w:tcW w:w="2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616170</w:t>
            </w:r>
          </w:p>
        </w:tc>
      </w:tr>
      <w:tr>
        <w:tblPrEx>
          <w:tblCellMar>
            <w:top w:w="0" w:type="dxa"/>
            <w:left w:w="108" w:type="dxa"/>
            <w:bottom w:w="0" w:type="dxa"/>
            <w:right w:w="108" w:type="dxa"/>
          </w:tblCellMar>
        </w:tblPrEx>
        <w:trPr>
          <w:trHeight w:val="312" w:hRule="atLeast"/>
        </w:trPr>
        <w:tc>
          <w:tcPr>
            <w:tcW w:w="14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2021/8/10</w:t>
            </w:r>
          </w:p>
        </w:tc>
        <w:tc>
          <w:tcPr>
            <w:tcW w:w="2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500,000.00 </w:t>
            </w:r>
          </w:p>
        </w:tc>
        <w:tc>
          <w:tcPr>
            <w:tcW w:w="3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2,578,280.00 </w:t>
            </w:r>
          </w:p>
        </w:tc>
        <w:tc>
          <w:tcPr>
            <w:tcW w:w="2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-2078280</w:t>
            </w:r>
          </w:p>
        </w:tc>
      </w:tr>
      <w:tr>
        <w:tblPrEx>
          <w:tblCellMar>
            <w:top w:w="0" w:type="dxa"/>
            <w:left w:w="108" w:type="dxa"/>
            <w:bottom w:w="0" w:type="dxa"/>
            <w:right w:w="108" w:type="dxa"/>
          </w:tblCellMar>
        </w:tblPrEx>
        <w:trPr>
          <w:trHeight w:val="312" w:hRule="atLeast"/>
        </w:trPr>
        <w:tc>
          <w:tcPr>
            <w:tcW w:w="14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2021/8/11</w:t>
            </w:r>
          </w:p>
        </w:tc>
        <w:tc>
          <w:tcPr>
            <w:tcW w:w="2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100,000.00 </w:t>
            </w:r>
          </w:p>
        </w:tc>
        <w:tc>
          <w:tcPr>
            <w:tcW w:w="3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p>
        </w:tc>
        <w:tc>
          <w:tcPr>
            <w:tcW w:w="2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100000</w:t>
            </w:r>
          </w:p>
        </w:tc>
      </w:tr>
      <w:tr>
        <w:tblPrEx>
          <w:tblCellMar>
            <w:top w:w="0" w:type="dxa"/>
            <w:left w:w="108" w:type="dxa"/>
            <w:bottom w:w="0" w:type="dxa"/>
            <w:right w:w="108" w:type="dxa"/>
          </w:tblCellMar>
        </w:tblPrEx>
        <w:trPr>
          <w:trHeight w:val="312" w:hRule="atLeast"/>
        </w:trPr>
        <w:tc>
          <w:tcPr>
            <w:tcW w:w="14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2021/8/12</w:t>
            </w:r>
          </w:p>
        </w:tc>
        <w:tc>
          <w:tcPr>
            <w:tcW w:w="2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1,360,000.00 </w:t>
            </w:r>
          </w:p>
        </w:tc>
        <w:tc>
          <w:tcPr>
            <w:tcW w:w="3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p>
        </w:tc>
        <w:tc>
          <w:tcPr>
            <w:tcW w:w="2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1360000</w:t>
            </w:r>
          </w:p>
        </w:tc>
      </w:tr>
      <w:tr>
        <w:tblPrEx>
          <w:tblCellMar>
            <w:top w:w="0" w:type="dxa"/>
            <w:left w:w="108" w:type="dxa"/>
            <w:bottom w:w="0" w:type="dxa"/>
            <w:right w:w="108" w:type="dxa"/>
          </w:tblCellMar>
        </w:tblPrEx>
        <w:trPr>
          <w:trHeight w:val="312" w:hRule="atLeast"/>
        </w:trPr>
        <w:tc>
          <w:tcPr>
            <w:tcW w:w="14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2021/8/13</w:t>
            </w:r>
          </w:p>
        </w:tc>
        <w:tc>
          <w:tcPr>
            <w:tcW w:w="2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1,200,000.00 </w:t>
            </w:r>
          </w:p>
        </w:tc>
        <w:tc>
          <w:tcPr>
            <w:tcW w:w="3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5,479,459.50 </w:t>
            </w:r>
          </w:p>
        </w:tc>
        <w:tc>
          <w:tcPr>
            <w:tcW w:w="2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-4279459.5</w:t>
            </w:r>
          </w:p>
        </w:tc>
      </w:tr>
      <w:tr>
        <w:tblPrEx>
          <w:tblCellMar>
            <w:top w:w="0" w:type="dxa"/>
            <w:left w:w="108" w:type="dxa"/>
            <w:bottom w:w="0" w:type="dxa"/>
            <w:right w:w="108" w:type="dxa"/>
          </w:tblCellMar>
        </w:tblPrEx>
        <w:trPr>
          <w:trHeight w:val="312" w:hRule="atLeast"/>
        </w:trPr>
        <w:tc>
          <w:tcPr>
            <w:tcW w:w="14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2021/8/16</w:t>
            </w:r>
          </w:p>
        </w:tc>
        <w:tc>
          <w:tcPr>
            <w:tcW w:w="2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30,000.00 </w:t>
            </w:r>
          </w:p>
        </w:tc>
        <w:tc>
          <w:tcPr>
            <w:tcW w:w="3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1,116,002.36 </w:t>
            </w:r>
          </w:p>
        </w:tc>
        <w:tc>
          <w:tcPr>
            <w:tcW w:w="2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-1086002.36</w:t>
            </w:r>
          </w:p>
        </w:tc>
      </w:tr>
      <w:tr>
        <w:tblPrEx>
          <w:tblCellMar>
            <w:top w:w="0" w:type="dxa"/>
            <w:left w:w="108" w:type="dxa"/>
            <w:bottom w:w="0" w:type="dxa"/>
            <w:right w:w="108" w:type="dxa"/>
          </w:tblCellMar>
        </w:tblPrEx>
        <w:trPr>
          <w:trHeight w:val="312" w:hRule="atLeast"/>
        </w:trPr>
        <w:tc>
          <w:tcPr>
            <w:tcW w:w="14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2021/8/19</w:t>
            </w:r>
          </w:p>
        </w:tc>
        <w:tc>
          <w:tcPr>
            <w:tcW w:w="2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60,000.00 </w:t>
            </w:r>
          </w:p>
        </w:tc>
        <w:tc>
          <w:tcPr>
            <w:tcW w:w="3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1,759,848.40 </w:t>
            </w:r>
          </w:p>
        </w:tc>
        <w:tc>
          <w:tcPr>
            <w:tcW w:w="2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-1699848.4</w:t>
            </w:r>
          </w:p>
        </w:tc>
      </w:tr>
      <w:tr>
        <w:tblPrEx>
          <w:tblCellMar>
            <w:top w:w="0" w:type="dxa"/>
            <w:left w:w="108" w:type="dxa"/>
            <w:bottom w:w="0" w:type="dxa"/>
            <w:right w:w="108" w:type="dxa"/>
          </w:tblCellMar>
        </w:tblPrEx>
        <w:trPr>
          <w:trHeight w:val="312" w:hRule="atLeast"/>
        </w:trPr>
        <w:tc>
          <w:tcPr>
            <w:tcW w:w="14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2021/8/20</w:t>
            </w:r>
          </w:p>
        </w:tc>
        <w:tc>
          <w:tcPr>
            <w:tcW w:w="2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130,000.00 </w:t>
            </w:r>
          </w:p>
        </w:tc>
        <w:tc>
          <w:tcPr>
            <w:tcW w:w="3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249,324.52 </w:t>
            </w:r>
          </w:p>
        </w:tc>
        <w:tc>
          <w:tcPr>
            <w:tcW w:w="2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-119324.52</w:t>
            </w:r>
          </w:p>
        </w:tc>
      </w:tr>
      <w:tr>
        <w:tblPrEx>
          <w:tblCellMar>
            <w:top w:w="0" w:type="dxa"/>
            <w:left w:w="108" w:type="dxa"/>
            <w:bottom w:w="0" w:type="dxa"/>
            <w:right w:w="108" w:type="dxa"/>
          </w:tblCellMar>
        </w:tblPrEx>
        <w:trPr>
          <w:trHeight w:val="312" w:hRule="atLeast"/>
        </w:trPr>
        <w:tc>
          <w:tcPr>
            <w:tcW w:w="14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2021/8/23</w:t>
            </w:r>
          </w:p>
        </w:tc>
        <w:tc>
          <w:tcPr>
            <w:tcW w:w="2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470,000.00 </w:t>
            </w:r>
          </w:p>
        </w:tc>
        <w:tc>
          <w:tcPr>
            <w:tcW w:w="3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p>
        </w:tc>
        <w:tc>
          <w:tcPr>
            <w:tcW w:w="2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470000</w:t>
            </w:r>
          </w:p>
        </w:tc>
      </w:tr>
      <w:tr>
        <w:tblPrEx>
          <w:tblCellMar>
            <w:top w:w="0" w:type="dxa"/>
            <w:left w:w="108" w:type="dxa"/>
            <w:bottom w:w="0" w:type="dxa"/>
            <w:right w:w="108" w:type="dxa"/>
          </w:tblCellMar>
        </w:tblPrEx>
        <w:trPr>
          <w:trHeight w:val="312" w:hRule="atLeast"/>
        </w:trPr>
        <w:tc>
          <w:tcPr>
            <w:tcW w:w="14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2021/8/24</w:t>
            </w:r>
          </w:p>
        </w:tc>
        <w:tc>
          <w:tcPr>
            <w:tcW w:w="2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1,350,000.00 </w:t>
            </w:r>
          </w:p>
        </w:tc>
        <w:tc>
          <w:tcPr>
            <w:tcW w:w="3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48,000.00 </w:t>
            </w:r>
          </w:p>
        </w:tc>
        <w:tc>
          <w:tcPr>
            <w:tcW w:w="2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1302000</w:t>
            </w:r>
          </w:p>
        </w:tc>
      </w:tr>
      <w:tr>
        <w:tblPrEx>
          <w:tblCellMar>
            <w:top w:w="0" w:type="dxa"/>
            <w:left w:w="108" w:type="dxa"/>
            <w:bottom w:w="0" w:type="dxa"/>
            <w:right w:w="108" w:type="dxa"/>
          </w:tblCellMar>
        </w:tblPrEx>
        <w:trPr>
          <w:trHeight w:val="312" w:hRule="atLeast"/>
        </w:trPr>
        <w:tc>
          <w:tcPr>
            <w:tcW w:w="14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2021/8/25</w:t>
            </w:r>
          </w:p>
        </w:tc>
        <w:tc>
          <w:tcPr>
            <w:tcW w:w="2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p>
        </w:tc>
        <w:tc>
          <w:tcPr>
            <w:tcW w:w="3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251,710.00 </w:t>
            </w:r>
          </w:p>
        </w:tc>
        <w:tc>
          <w:tcPr>
            <w:tcW w:w="2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-251710</w:t>
            </w:r>
          </w:p>
        </w:tc>
      </w:tr>
      <w:tr>
        <w:tblPrEx>
          <w:tblCellMar>
            <w:top w:w="0" w:type="dxa"/>
            <w:left w:w="108" w:type="dxa"/>
            <w:bottom w:w="0" w:type="dxa"/>
            <w:right w:w="108" w:type="dxa"/>
          </w:tblCellMar>
        </w:tblPrEx>
        <w:trPr>
          <w:trHeight w:val="312" w:hRule="atLeast"/>
        </w:trPr>
        <w:tc>
          <w:tcPr>
            <w:tcW w:w="14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2021/8/26</w:t>
            </w:r>
          </w:p>
        </w:tc>
        <w:tc>
          <w:tcPr>
            <w:tcW w:w="2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480,000.00 </w:t>
            </w:r>
          </w:p>
        </w:tc>
        <w:tc>
          <w:tcPr>
            <w:tcW w:w="3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1,472,049.78 </w:t>
            </w:r>
          </w:p>
        </w:tc>
        <w:tc>
          <w:tcPr>
            <w:tcW w:w="2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-992049.78</w:t>
            </w:r>
          </w:p>
        </w:tc>
      </w:tr>
      <w:tr>
        <w:tblPrEx>
          <w:tblCellMar>
            <w:top w:w="0" w:type="dxa"/>
            <w:left w:w="108" w:type="dxa"/>
            <w:bottom w:w="0" w:type="dxa"/>
            <w:right w:w="108" w:type="dxa"/>
          </w:tblCellMar>
        </w:tblPrEx>
        <w:trPr>
          <w:trHeight w:val="312" w:hRule="atLeast"/>
        </w:trPr>
        <w:tc>
          <w:tcPr>
            <w:tcW w:w="14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2021/8/27</w:t>
            </w:r>
          </w:p>
        </w:tc>
        <w:tc>
          <w:tcPr>
            <w:tcW w:w="2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1,380,000.00 </w:t>
            </w:r>
          </w:p>
        </w:tc>
        <w:tc>
          <w:tcPr>
            <w:tcW w:w="3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3,734,671.46 </w:t>
            </w:r>
          </w:p>
        </w:tc>
        <w:tc>
          <w:tcPr>
            <w:tcW w:w="2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-2354671.46</w:t>
            </w:r>
          </w:p>
        </w:tc>
      </w:tr>
      <w:tr>
        <w:tblPrEx>
          <w:tblCellMar>
            <w:top w:w="0" w:type="dxa"/>
            <w:left w:w="108" w:type="dxa"/>
            <w:bottom w:w="0" w:type="dxa"/>
            <w:right w:w="108" w:type="dxa"/>
          </w:tblCellMar>
        </w:tblPrEx>
        <w:trPr>
          <w:trHeight w:val="312" w:hRule="atLeast"/>
        </w:trPr>
        <w:tc>
          <w:tcPr>
            <w:tcW w:w="14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2021/8/30</w:t>
            </w:r>
          </w:p>
        </w:tc>
        <w:tc>
          <w:tcPr>
            <w:tcW w:w="2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2,070,000.00 </w:t>
            </w:r>
          </w:p>
        </w:tc>
        <w:tc>
          <w:tcPr>
            <w:tcW w:w="3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2,095,875.00 </w:t>
            </w:r>
          </w:p>
        </w:tc>
        <w:tc>
          <w:tcPr>
            <w:tcW w:w="2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-25875</w:t>
            </w:r>
          </w:p>
        </w:tc>
      </w:tr>
      <w:tr>
        <w:tblPrEx>
          <w:tblCellMar>
            <w:top w:w="0" w:type="dxa"/>
            <w:left w:w="108" w:type="dxa"/>
            <w:bottom w:w="0" w:type="dxa"/>
            <w:right w:w="108" w:type="dxa"/>
          </w:tblCellMar>
        </w:tblPrEx>
        <w:trPr>
          <w:trHeight w:val="312" w:hRule="atLeast"/>
        </w:trPr>
        <w:tc>
          <w:tcPr>
            <w:tcW w:w="14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color w:val="000000"/>
                <w:sz w:val="18"/>
                <w:szCs w:val="18"/>
              </w:rPr>
            </w:pPr>
            <w:r>
              <w:rPr>
                <w:rFonts w:hint="eastAsia" w:ascii="Arial" w:hAnsi="Arial" w:cs="Arial"/>
                <w:color w:val="000000"/>
                <w:sz w:val="18"/>
                <w:szCs w:val="18"/>
              </w:rPr>
              <w:t>2021/8/31</w:t>
            </w:r>
          </w:p>
        </w:tc>
        <w:tc>
          <w:tcPr>
            <w:tcW w:w="2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250,000.00 </w:t>
            </w:r>
          </w:p>
        </w:tc>
        <w:tc>
          <w:tcPr>
            <w:tcW w:w="3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 xml:space="preserve">176,409.40 </w:t>
            </w:r>
          </w:p>
        </w:tc>
        <w:tc>
          <w:tcPr>
            <w:tcW w:w="2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color w:val="000000"/>
                <w:sz w:val="18"/>
                <w:szCs w:val="18"/>
              </w:rPr>
            </w:pPr>
            <w:r>
              <w:rPr>
                <w:rFonts w:hint="eastAsia" w:ascii="Arial" w:hAnsi="Arial" w:cs="Arial"/>
                <w:color w:val="000000"/>
                <w:sz w:val="18"/>
                <w:szCs w:val="18"/>
              </w:rPr>
              <w:t>73590.6</w:t>
            </w:r>
          </w:p>
        </w:tc>
      </w:tr>
      <w:tr>
        <w:tblPrEx>
          <w:tblCellMar>
            <w:top w:w="0" w:type="dxa"/>
            <w:left w:w="108" w:type="dxa"/>
            <w:bottom w:w="0" w:type="dxa"/>
            <w:right w:w="108" w:type="dxa"/>
          </w:tblCellMar>
        </w:tblPrEx>
        <w:trPr>
          <w:trHeight w:val="312" w:hRule="atLeast"/>
        </w:trPr>
        <w:tc>
          <w:tcPr>
            <w:tcW w:w="14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textAlignment w:val="center"/>
              <w:rPr>
                <w:rFonts w:ascii="Arial" w:hAnsi="Arial" w:cs="Arial"/>
                <w:b/>
                <w:bCs/>
                <w:color w:val="000000"/>
                <w:sz w:val="18"/>
                <w:szCs w:val="18"/>
              </w:rPr>
            </w:pPr>
            <w:r>
              <w:rPr>
                <w:rFonts w:hint="eastAsia" w:ascii="Arial" w:hAnsi="Arial" w:cs="Arial"/>
                <w:b/>
                <w:bCs/>
                <w:color w:val="000000"/>
                <w:sz w:val="18"/>
                <w:szCs w:val="18"/>
              </w:rPr>
              <w:t>合计</w:t>
            </w:r>
          </w:p>
        </w:tc>
        <w:tc>
          <w:tcPr>
            <w:tcW w:w="27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b/>
                <w:bCs/>
                <w:color w:val="000000"/>
                <w:sz w:val="18"/>
                <w:szCs w:val="18"/>
              </w:rPr>
            </w:pPr>
            <w:r>
              <w:rPr>
                <w:rFonts w:hint="eastAsia" w:ascii="Arial" w:hAnsi="Arial" w:cs="Arial"/>
                <w:b/>
                <w:bCs/>
                <w:color w:val="000000"/>
                <w:sz w:val="18"/>
                <w:szCs w:val="18"/>
              </w:rPr>
              <w:t xml:space="preserve">29,050,000.00 </w:t>
            </w:r>
          </w:p>
        </w:tc>
        <w:tc>
          <w:tcPr>
            <w:tcW w:w="30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b/>
                <w:bCs/>
                <w:color w:val="000000"/>
                <w:sz w:val="18"/>
                <w:szCs w:val="18"/>
              </w:rPr>
            </w:pPr>
            <w:r>
              <w:rPr>
                <w:rFonts w:hint="eastAsia" w:ascii="Arial" w:hAnsi="Arial" w:cs="Arial"/>
                <w:b/>
                <w:bCs/>
                <w:color w:val="000000"/>
                <w:sz w:val="18"/>
                <w:szCs w:val="18"/>
              </w:rPr>
              <w:t xml:space="preserve">20,581,181.42 </w:t>
            </w:r>
          </w:p>
        </w:tc>
        <w:tc>
          <w:tcPr>
            <w:tcW w:w="2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right"/>
              <w:textAlignment w:val="center"/>
              <w:rPr>
                <w:rFonts w:ascii="Arial" w:hAnsi="Arial" w:cs="Arial"/>
                <w:b/>
                <w:bCs/>
                <w:color w:val="000000"/>
                <w:sz w:val="18"/>
                <w:szCs w:val="18"/>
              </w:rPr>
            </w:pPr>
            <w:r>
              <w:rPr>
                <w:rFonts w:hint="eastAsia" w:ascii="Arial" w:hAnsi="Arial" w:cs="Arial"/>
                <w:b/>
                <w:bCs/>
                <w:color w:val="000000"/>
                <w:sz w:val="18"/>
                <w:szCs w:val="18"/>
              </w:rPr>
              <w:t xml:space="preserve">8,468,818.58 </w:t>
            </w:r>
          </w:p>
        </w:tc>
      </w:tr>
    </w:tbl>
    <w:p>
      <w:pPr>
        <w:pStyle w:val="5"/>
      </w:pPr>
    </w:p>
    <w:p>
      <w:pPr>
        <w:jc w:val="center"/>
        <w:rPr>
          <w:rFonts w:ascii="Calibri" w:hAnsi="Calibri"/>
          <w:kern w:val="2"/>
          <w:sz w:val="21"/>
        </w:rPr>
      </w:pPr>
    </w:p>
    <w:p>
      <w:pPr>
        <w:jc w:val="center"/>
        <w:rPr>
          <w:rFonts w:ascii="Calibri" w:hAnsi="Calibri"/>
          <w:kern w:val="2"/>
          <w:sz w:val="21"/>
        </w:rPr>
      </w:pPr>
    </w:p>
    <w:p>
      <w:pPr>
        <w:jc w:val="center"/>
        <w:rPr>
          <w:rFonts w:ascii="Calibri" w:hAnsi="Calibri"/>
          <w:kern w:val="2"/>
          <w:sz w:val="21"/>
        </w:rPr>
      </w:pPr>
    </w:p>
    <w:p>
      <w:pPr>
        <w:jc w:val="center"/>
        <w:rPr>
          <w:rFonts w:ascii="Calibri" w:hAnsi="Calibri"/>
          <w:kern w:val="2"/>
          <w:sz w:val="21"/>
        </w:rPr>
      </w:pPr>
    </w:p>
    <w:p>
      <w:pPr>
        <w:jc w:val="center"/>
        <w:rPr>
          <w:rFonts w:ascii="Calibri" w:hAnsi="Calibri"/>
          <w:kern w:val="2"/>
          <w:sz w:val="21"/>
        </w:rPr>
      </w:pPr>
    </w:p>
    <w:p>
      <w:pPr>
        <w:jc w:val="center"/>
        <w:rPr>
          <w:rFonts w:ascii="Calibri" w:hAnsi="Calibri"/>
          <w:kern w:val="2"/>
          <w:sz w:val="21"/>
        </w:rPr>
      </w:pPr>
    </w:p>
    <w:p>
      <w:pPr>
        <w:jc w:val="center"/>
        <w:rPr>
          <w:rFonts w:ascii="Calibri" w:hAnsi="Calibri"/>
          <w:kern w:val="2"/>
          <w:sz w:val="21"/>
        </w:rPr>
      </w:pPr>
    </w:p>
    <w:p>
      <w:pPr>
        <w:jc w:val="center"/>
        <w:rPr>
          <w:rFonts w:ascii="Calibri" w:hAnsi="Calibri"/>
          <w:kern w:val="2"/>
          <w:sz w:val="21"/>
        </w:rPr>
      </w:pPr>
    </w:p>
    <w:p>
      <w:pPr>
        <w:jc w:val="center"/>
        <w:rPr>
          <w:rFonts w:ascii="Calibri" w:hAnsi="Calibri"/>
          <w:kern w:val="2"/>
          <w:sz w:val="21"/>
        </w:rPr>
      </w:pPr>
    </w:p>
    <w:p>
      <w:pPr>
        <w:jc w:val="center"/>
        <w:rPr>
          <w:rFonts w:ascii="Calibri" w:hAnsi="Calibri"/>
          <w:kern w:val="2"/>
          <w:sz w:val="21"/>
        </w:rPr>
      </w:pPr>
    </w:p>
    <w:p>
      <w:pPr>
        <w:jc w:val="center"/>
        <w:rPr>
          <w:rFonts w:ascii="Calibri" w:hAnsi="Calibri"/>
          <w:kern w:val="2"/>
          <w:sz w:val="21"/>
        </w:rPr>
      </w:pPr>
    </w:p>
    <w:p>
      <w:pPr>
        <w:jc w:val="center"/>
        <w:rPr>
          <w:rFonts w:ascii="Calibri" w:hAnsi="Calibri"/>
          <w:kern w:val="2"/>
          <w:sz w:val="21"/>
        </w:rPr>
      </w:pPr>
    </w:p>
    <w:p>
      <w:pPr>
        <w:jc w:val="center"/>
        <w:rPr>
          <w:rFonts w:ascii="Calibri" w:hAnsi="Calibri"/>
          <w:kern w:val="2"/>
          <w:sz w:val="21"/>
        </w:rPr>
      </w:pPr>
    </w:p>
    <w:p>
      <w:pPr>
        <w:jc w:val="center"/>
        <w:rPr>
          <w:rFonts w:ascii="Calibri" w:hAnsi="Calibri"/>
          <w:kern w:val="2"/>
          <w:sz w:val="21"/>
        </w:rPr>
      </w:pPr>
    </w:p>
    <w:p>
      <w:pPr>
        <w:jc w:val="center"/>
        <w:rPr>
          <w:rFonts w:ascii="Calibri" w:hAnsi="Calibri"/>
          <w:kern w:val="2"/>
          <w:sz w:val="21"/>
        </w:rPr>
      </w:pPr>
    </w:p>
    <w:p>
      <w:pPr>
        <w:jc w:val="center"/>
        <w:rPr>
          <w:rFonts w:ascii="Calibri" w:hAnsi="Calibri"/>
          <w:kern w:val="2"/>
          <w:sz w:val="21"/>
        </w:rPr>
      </w:pPr>
    </w:p>
    <w:p>
      <w:pPr>
        <w:jc w:val="center"/>
        <w:rPr>
          <w:rFonts w:ascii="Calibri" w:hAnsi="Calibri"/>
          <w:kern w:val="2"/>
          <w:sz w:val="21"/>
        </w:rPr>
      </w:pPr>
    </w:p>
    <w:p>
      <w:pPr>
        <w:jc w:val="center"/>
        <w:rPr>
          <w:rFonts w:ascii="Calibri" w:hAnsi="Calibri"/>
          <w:kern w:val="2"/>
          <w:sz w:val="21"/>
        </w:rPr>
      </w:pPr>
    </w:p>
    <w:p>
      <w:pPr>
        <w:jc w:val="center"/>
        <w:rPr>
          <w:rFonts w:ascii="Calibri" w:hAnsi="Calibri"/>
          <w:kern w:val="2"/>
          <w:sz w:val="21"/>
        </w:rPr>
      </w:pPr>
    </w:p>
    <w:p>
      <w:pPr>
        <w:pStyle w:val="7"/>
        <w:spacing w:line="480" w:lineRule="auto"/>
        <w:rPr>
          <w:rFonts w:ascii="宋体" w:hAnsi="宋体" w:cs="宋体"/>
          <w:b/>
          <w:sz w:val="21"/>
          <w:szCs w:val="21"/>
        </w:rPr>
      </w:pPr>
      <w:r>
        <w:rPr>
          <w:rFonts w:hint="eastAsia" w:ascii="宋体" w:hAnsi="宋体" w:cs="宋体"/>
          <w:b/>
          <w:sz w:val="21"/>
          <w:szCs w:val="21"/>
        </w:rPr>
        <w:t>附件五：银行账户余额截图</w:t>
      </w:r>
    </w:p>
    <w:p>
      <w:pPr>
        <w:jc w:val="center"/>
        <w:rPr>
          <w:rFonts w:ascii="Calibri" w:hAnsi="Calibri"/>
          <w:kern w:val="2"/>
          <w:sz w:val="21"/>
        </w:rPr>
      </w:pPr>
      <w:r>
        <w:rPr>
          <w:rFonts w:hint="eastAsia" w:ascii="Calibri" w:hAnsi="Calibri"/>
          <w:kern w:val="2"/>
          <w:sz w:val="21"/>
        </w:rPr>
        <w:t>中国农业银行武穴支行营业部（单位：元）</w:t>
      </w:r>
    </w:p>
    <w:p>
      <w:pPr>
        <w:pStyle w:val="5"/>
        <w:jc w:val="center"/>
      </w:pPr>
      <w:r>
        <w:rPr>
          <w:rFonts w:hint="eastAsia"/>
        </w:rPr>
        <w:drawing>
          <wp:inline distT="0" distB="0" distL="114300" distR="114300">
            <wp:extent cx="5760085" cy="2879725"/>
            <wp:effectExtent l="0" t="0" r="635" b="635"/>
            <wp:docPr id="13" name="图片 13" descr="农行银行余额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农行银行余额截图"/>
                    <pic:cNvPicPr>
                      <a:picLocks noChangeAspect="1"/>
                    </pic:cNvPicPr>
                  </pic:nvPicPr>
                  <pic:blipFill>
                    <a:blip r:embed="rId13" cstate="print"/>
                    <a:stretch>
                      <a:fillRect/>
                    </a:stretch>
                  </pic:blipFill>
                  <pic:spPr>
                    <a:xfrm>
                      <a:off x="0" y="0"/>
                      <a:ext cx="5760085" cy="2879725"/>
                    </a:xfrm>
                    <a:prstGeom prst="rect">
                      <a:avLst/>
                    </a:prstGeom>
                  </pic:spPr>
                </pic:pic>
              </a:graphicData>
            </a:graphic>
          </wp:inline>
        </w:drawing>
      </w:r>
    </w:p>
    <w:p>
      <w:pPr>
        <w:pStyle w:val="5"/>
        <w:ind w:firstLine="0" w:firstLineChars="0"/>
        <w:jc w:val="center"/>
      </w:pPr>
      <w:r>
        <w:rPr>
          <w:rFonts w:hint="eastAsia"/>
        </w:rPr>
        <w:t>中国银行武穴支行（单位：元）</w:t>
      </w:r>
    </w:p>
    <w:p>
      <w:pPr>
        <w:pStyle w:val="5"/>
        <w:ind w:firstLine="0" w:firstLineChars="0"/>
        <w:jc w:val="center"/>
      </w:pPr>
      <w:r>
        <w:rPr>
          <w:rFonts w:hint="eastAsia"/>
        </w:rPr>
        <w:drawing>
          <wp:inline distT="0" distB="0" distL="114300" distR="114300">
            <wp:extent cx="5760085" cy="4248150"/>
            <wp:effectExtent l="0" t="0" r="635" b="3810"/>
            <wp:docPr id="14" name="图片 14" descr="中行银行余额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中行银行余额截图"/>
                    <pic:cNvPicPr>
                      <a:picLocks noChangeAspect="1"/>
                    </pic:cNvPicPr>
                  </pic:nvPicPr>
                  <pic:blipFill>
                    <a:blip r:embed="rId14" cstate="print"/>
                    <a:stretch>
                      <a:fillRect/>
                    </a:stretch>
                  </pic:blipFill>
                  <pic:spPr>
                    <a:xfrm>
                      <a:off x="0" y="0"/>
                      <a:ext cx="5760085" cy="4248150"/>
                    </a:xfrm>
                    <a:prstGeom prst="rect">
                      <a:avLst/>
                    </a:prstGeom>
                  </pic:spPr>
                </pic:pic>
              </a:graphicData>
            </a:graphic>
          </wp:inline>
        </w:drawing>
      </w:r>
    </w:p>
    <w:p>
      <w:pPr>
        <w:pStyle w:val="5"/>
        <w:ind w:firstLine="0" w:firstLineChars="0"/>
        <w:jc w:val="center"/>
      </w:pPr>
    </w:p>
    <w:p>
      <w:pPr>
        <w:pStyle w:val="5"/>
        <w:ind w:firstLine="0" w:firstLineChars="0"/>
        <w:jc w:val="center"/>
      </w:pPr>
    </w:p>
    <w:p>
      <w:pPr>
        <w:pStyle w:val="5"/>
        <w:ind w:firstLine="0" w:firstLineChars="0"/>
      </w:pPr>
    </w:p>
    <w:p>
      <w:pPr>
        <w:pStyle w:val="5"/>
        <w:ind w:firstLine="0" w:firstLineChars="0"/>
        <w:jc w:val="center"/>
      </w:pPr>
    </w:p>
    <w:p>
      <w:pPr>
        <w:pStyle w:val="5"/>
        <w:ind w:firstLine="0" w:firstLineChars="0"/>
        <w:jc w:val="center"/>
      </w:pPr>
      <w:r>
        <w:rPr>
          <w:rFonts w:hint="eastAsia"/>
        </w:rPr>
        <w:t>中国工商银行武穴支行（983户-资金监管户）</w:t>
      </w:r>
    </w:p>
    <w:p>
      <w:pPr>
        <w:pStyle w:val="5"/>
        <w:ind w:firstLine="0" w:firstLineChars="0"/>
        <w:jc w:val="center"/>
      </w:pPr>
      <w:r>
        <w:rPr>
          <w:rFonts w:hint="eastAsia"/>
        </w:rPr>
        <w:drawing>
          <wp:inline distT="0" distB="0" distL="114300" distR="114300">
            <wp:extent cx="6012180" cy="3996055"/>
            <wp:effectExtent l="0" t="0" r="7620" b="12065"/>
            <wp:docPr id="12" name="图片 12" descr="工行983户银行余额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工行983户银行余额截图"/>
                    <pic:cNvPicPr>
                      <a:picLocks noChangeAspect="1"/>
                    </pic:cNvPicPr>
                  </pic:nvPicPr>
                  <pic:blipFill>
                    <a:blip r:embed="rId15" cstate="print"/>
                    <a:stretch>
                      <a:fillRect/>
                    </a:stretch>
                  </pic:blipFill>
                  <pic:spPr>
                    <a:xfrm>
                      <a:off x="0" y="0"/>
                      <a:ext cx="6012180" cy="3996055"/>
                    </a:xfrm>
                    <a:prstGeom prst="rect">
                      <a:avLst/>
                    </a:prstGeom>
                  </pic:spPr>
                </pic:pic>
              </a:graphicData>
            </a:graphic>
          </wp:inline>
        </w:drawing>
      </w:r>
    </w:p>
    <w:p>
      <w:pPr>
        <w:pStyle w:val="5"/>
        <w:ind w:firstLine="0" w:firstLineChars="0"/>
        <w:jc w:val="center"/>
      </w:pPr>
      <w:r>
        <w:rPr>
          <w:rFonts w:hint="eastAsia"/>
        </w:rPr>
        <w:t>中国工商银行武穴支行（528户）</w:t>
      </w:r>
    </w:p>
    <w:p>
      <w:pPr>
        <w:pStyle w:val="5"/>
        <w:ind w:firstLine="0" w:firstLineChars="0"/>
        <w:jc w:val="center"/>
      </w:pPr>
      <w:r>
        <w:rPr>
          <w:rFonts w:hint="eastAsia"/>
        </w:rPr>
        <w:drawing>
          <wp:inline distT="0" distB="0" distL="114300" distR="114300">
            <wp:extent cx="5831840" cy="2592070"/>
            <wp:effectExtent l="0" t="0" r="5080" b="13970"/>
            <wp:docPr id="11" name="图片 11" descr="工行528户银行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工行528户银行截图"/>
                    <pic:cNvPicPr>
                      <a:picLocks noChangeAspect="1"/>
                    </pic:cNvPicPr>
                  </pic:nvPicPr>
                  <pic:blipFill>
                    <a:blip r:embed="rId16" cstate="print"/>
                    <a:stretch>
                      <a:fillRect/>
                    </a:stretch>
                  </pic:blipFill>
                  <pic:spPr>
                    <a:xfrm>
                      <a:off x="0" y="0"/>
                      <a:ext cx="5831840" cy="2592070"/>
                    </a:xfrm>
                    <a:prstGeom prst="rect">
                      <a:avLst/>
                    </a:prstGeom>
                  </pic:spPr>
                </pic:pic>
              </a:graphicData>
            </a:graphic>
          </wp:inline>
        </w:drawing>
      </w:r>
    </w:p>
    <w:p>
      <w:pPr>
        <w:pStyle w:val="5"/>
        <w:ind w:firstLine="0" w:firstLineChars="0"/>
      </w:pPr>
    </w:p>
    <w:p/>
    <w:p/>
    <w:p/>
    <w:p/>
    <w:p/>
    <w:sectPr>
      <w:pgSz w:w="11906" w:h="16838"/>
      <w:pgMar w:top="1134" w:right="1134" w:bottom="1134" w:left="113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楷体">
    <w:panose1 w:val="02010609060101010101"/>
    <w:charset w:val="86"/>
    <w:family w:val="modern"/>
    <w:pitch w:val="default"/>
    <w:sig w:usb0="800002BF" w:usb1="38CF7CFA" w:usb2="00000016" w:usb3="00000000" w:csb0="00040001" w:csb1="00000000"/>
  </w:font>
  <w:font w:name="Calibri-Bold">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sdt>
                          <w:sdtPr>
                            <w:id w:val="353700279"/>
                          </w:sdtPr>
                          <w:sdtContent>
                            <w:p>
                              <w:pPr>
                                <w:pStyle w:val="11"/>
                                <w:jc w:val="center"/>
                              </w:pPr>
                              <w:r>
                                <w:fldChar w:fldCharType="begin"/>
                              </w:r>
                              <w:r>
                                <w:instrText xml:space="preserve">PAGE   \* MERGEFORMAT</w:instrText>
                              </w:r>
                              <w:r>
                                <w:fldChar w:fldCharType="separate"/>
                              </w:r>
                              <w:r>
                                <w:rPr>
                                  <w:lang w:val="zh-CN"/>
                                </w:rPr>
                                <w:t>17</w:t>
                              </w:r>
                              <w:r>
                                <w:fldChar w:fldCharType="end"/>
                              </w:r>
                            </w:p>
                          </w:sdtContent>
                        </w:sdt>
                        <w:p>
                          <w:pPr>
                            <w:pStyle w:val="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bxmbQx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hMmzLGz1&#10;zvIIHeXxdnUMkDOpHEXplEB34gGzl/rU70kc7j/PKerx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G8Zm0MQIAAGMEAAAOAAAAAAAAAAEAIAAAAB8BAABkcnMvZTJvRG9jLnhtbFBLBQYA&#10;AAAABgAGAFkBAADCBQAAAAA=&#10;">
              <v:fill on="f" focussize="0,0"/>
              <v:stroke on="f" weight="0.5pt"/>
              <v:imagedata o:title=""/>
              <o:lock v:ext="edit" aspectratio="f"/>
              <v:textbox inset="0mm,0mm,0mm,0mm" style="mso-fit-shape-to-text:t;">
                <w:txbxContent>
                  <w:sdt>
                    <w:sdtPr>
                      <w:id w:val="353700279"/>
                    </w:sdtPr>
                    <w:sdtContent>
                      <w:p>
                        <w:pPr>
                          <w:pStyle w:val="11"/>
                          <w:jc w:val="center"/>
                        </w:pPr>
                        <w:r>
                          <w:fldChar w:fldCharType="begin"/>
                        </w:r>
                        <w:r>
                          <w:instrText xml:space="preserve">PAGE   \* MERGEFORMAT</w:instrText>
                        </w:r>
                        <w:r>
                          <w:fldChar w:fldCharType="separate"/>
                        </w:r>
                        <w:r>
                          <w:rPr>
                            <w:lang w:val="zh-CN"/>
                          </w:rPr>
                          <w:t>17</w:t>
                        </w:r>
                        <w:r>
                          <w:fldChar w:fldCharType="end"/>
                        </w:r>
                      </w:p>
                    </w:sdtContent>
                  </w:sdt>
                  <w:p>
                    <w:pPr>
                      <w:pStyle w:val="5"/>
                    </w:pPr>
                  </w:p>
                </w:txbxContent>
              </v:textbox>
            </v:shape>
          </w:pict>
        </mc:Fallback>
      </mc:AlternateContent>
    </w:r>
  </w:p>
  <w:p>
    <w:pPr>
      <w:pStyle w:val="11"/>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9AF0D7"/>
    <w:multiLevelType w:val="singleLevel"/>
    <w:tmpl w:val="869AF0D7"/>
    <w:lvl w:ilvl="0" w:tentative="0">
      <w:start w:val="1"/>
      <w:numFmt w:val="decimal"/>
      <w:suff w:val="nothing"/>
      <w:lvlText w:val="%1、"/>
      <w:lvlJc w:val="left"/>
    </w:lvl>
  </w:abstractNum>
  <w:abstractNum w:abstractNumId="1">
    <w:nsid w:val="8EFD23D4"/>
    <w:multiLevelType w:val="singleLevel"/>
    <w:tmpl w:val="8EFD23D4"/>
    <w:lvl w:ilvl="0" w:tentative="0">
      <w:start w:val="12"/>
      <w:numFmt w:val="chineseCounting"/>
      <w:suff w:val="nothing"/>
      <w:lvlText w:val="%1、"/>
      <w:lvlJc w:val="left"/>
      <w:rPr>
        <w:rFonts w:hint="eastAsia"/>
      </w:rPr>
    </w:lvl>
  </w:abstractNum>
  <w:abstractNum w:abstractNumId="2">
    <w:nsid w:val="9581A025"/>
    <w:multiLevelType w:val="singleLevel"/>
    <w:tmpl w:val="9581A025"/>
    <w:lvl w:ilvl="0" w:tentative="0">
      <w:start w:val="1"/>
      <w:numFmt w:val="decimal"/>
      <w:suff w:val="nothing"/>
      <w:lvlText w:val="%1、"/>
      <w:lvlJc w:val="left"/>
    </w:lvl>
  </w:abstractNum>
  <w:abstractNum w:abstractNumId="3">
    <w:nsid w:val="9F29510E"/>
    <w:multiLevelType w:val="singleLevel"/>
    <w:tmpl w:val="9F29510E"/>
    <w:lvl w:ilvl="0" w:tentative="0">
      <w:start w:val="1"/>
      <w:numFmt w:val="decimal"/>
      <w:suff w:val="nothing"/>
      <w:lvlText w:val="%1、"/>
      <w:lvlJc w:val="left"/>
    </w:lvl>
  </w:abstractNum>
  <w:abstractNum w:abstractNumId="4">
    <w:nsid w:val="B09A81BC"/>
    <w:multiLevelType w:val="singleLevel"/>
    <w:tmpl w:val="B09A81BC"/>
    <w:lvl w:ilvl="0" w:tentative="0">
      <w:start w:val="1"/>
      <w:numFmt w:val="decimal"/>
      <w:suff w:val="nothing"/>
      <w:lvlText w:val="%1、"/>
      <w:lvlJc w:val="left"/>
    </w:lvl>
  </w:abstractNum>
  <w:abstractNum w:abstractNumId="5">
    <w:nsid w:val="C61B8134"/>
    <w:multiLevelType w:val="singleLevel"/>
    <w:tmpl w:val="C61B8134"/>
    <w:lvl w:ilvl="0" w:tentative="0">
      <w:start w:val="1"/>
      <w:numFmt w:val="decimal"/>
      <w:suff w:val="nothing"/>
      <w:lvlText w:val="%1、"/>
      <w:lvlJc w:val="left"/>
    </w:lvl>
  </w:abstractNum>
  <w:abstractNum w:abstractNumId="6">
    <w:nsid w:val="D052F894"/>
    <w:multiLevelType w:val="singleLevel"/>
    <w:tmpl w:val="D052F894"/>
    <w:lvl w:ilvl="0" w:tentative="0">
      <w:start w:val="1"/>
      <w:numFmt w:val="decimal"/>
      <w:suff w:val="nothing"/>
      <w:lvlText w:val="%1、"/>
      <w:lvlJc w:val="left"/>
    </w:lvl>
  </w:abstractNum>
  <w:abstractNum w:abstractNumId="7">
    <w:nsid w:val="E314483F"/>
    <w:multiLevelType w:val="singleLevel"/>
    <w:tmpl w:val="E314483F"/>
    <w:lvl w:ilvl="0" w:tentative="0">
      <w:start w:val="1"/>
      <w:numFmt w:val="decimal"/>
      <w:suff w:val="nothing"/>
      <w:lvlText w:val="%1、"/>
      <w:lvlJc w:val="left"/>
    </w:lvl>
  </w:abstractNum>
  <w:abstractNum w:abstractNumId="8">
    <w:nsid w:val="F3B19018"/>
    <w:multiLevelType w:val="singleLevel"/>
    <w:tmpl w:val="F3B19018"/>
    <w:lvl w:ilvl="0" w:tentative="0">
      <w:start w:val="1"/>
      <w:numFmt w:val="decimal"/>
      <w:suff w:val="nothing"/>
      <w:lvlText w:val="%1、"/>
      <w:lvlJc w:val="left"/>
    </w:lvl>
  </w:abstractNum>
  <w:abstractNum w:abstractNumId="9">
    <w:nsid w:val="F3C7A4A2"/>
    <w:multiLevelType w:val="singleLevel"/>
    <w:tmpl w:val="F3C7A4A2"/>
    <w:lvl w:ilvl="0" w:tentative="0">
      <w:start w:val="1"/>
      <w:numFmt w:val="decimal"/>
      <w:suff w:val="nothing"/>
      <w:lvlText w:val="%1、"/>
      <w:lvlJc w:val="left"/>
    </w:lvl>
  </w:abstractNum>
  <w:abstractNum w:abstractNumId="10">
    <w:nsid w:val="FDC086A3"/>
    <w:multiLevelType w:val="singleLevel"/>
    <w:tmpl w:val="FDC086A3"/>
    <w:lvl w:ilvl="0" w:tentative="0">
      <w:start w:val="1"/>
      <w:numFmt w:val="decimal"/>
      <w:suff w:val="nothing"/>
      <w:lvlText w:val="%1、"/>
      <w:lvlJc w:val="left"/>
    </w:lvl>
  </w:abstractNum>
  <w:abstractNum w:abstractNumId="11">
    <w:nsid w:val="12D4F7D8"/>
    <w:multiLevelType w:val="singleLevel"/>
    <w:tmpl w:val="12D4F7D8"/>
    <w:lvl w:ilvl="0" w:tentative="0">
      <w:start w:val="1"/>
      <w:numFmt w:val="decimal"/>
      <w:suff w:val="nothing"/>
      <w:lvlText w:val="%1、"/>
      <w:lvlJc w:val="left"/>
    </w:lvl>
  </w:abstractNum>
  <w:abstractNum w:abstractNumId="12">
    <w:nsid w:val="14B424A3"/>
    <w:multiLevelType w:val="singleLevel"/>
    <w:tmpl w:val="14B424A3"/>
    <w:lvl w:ilvl="0" w:tentative="0">
      <w:start w:val="1"/>
      <w:numFmt w:val="decimal"/>
      <w:suff w:val="nothing"/>
      <w:lvlText w:val="%1、"/>
      <w:lvlJc w:val="left"/>
    </w:lvl>
  </w:abstractNum>
  <w:abstractNum w:abstractNumId="13">
    <w:nsid w:val="1FFA4036"/>
    <w:multiLevelType w:val="singleLevel"/>
    <w:tmpl w:val="1FFA4036"/>
    <w:lvl w:ilvl="0" w:tentative="0">
      <w:start w:val="4"/>
      <w:numFmt w:val="decimal"/>
      <w:suff w:val="nothing"/>
      <w:lvlText w:val="（%1）"/>
      <w:lvlJc w:val="left"/>
    </w:lvl>
  </w:abstractNum>
  <w:abstractNum w:abstractNumId="14">
    <w:nsid w:val="2638D6B6"/>
    <w:multiLevelType w:val="singleLevel"/>
    <w:tmpl w:val="2638D6B6"/>
    <w:lvl w:ilvl="0" w:tentative="0">
      <w:start w:val="1"/>
      <w:numFmt w:val="decimal"/>
      <w:suff w:val="nothing"/>
      <w:lvlText w:val="%1、"/>
      <w:lvlJc w:val="left"/>
    </w:lvl>
  </w:abstractNum>
  <w:abstractNum w:abstractNumId="15">
    <w:nsid w:val="38696B3E"/>
    <w:multiLevelType w:val="singleLevel"/>
    <w:tmpl w:val="38696B3E"/>
    <w:lvl w:ilvl="0" w:tentative="0">
      <w:start w:val="1"/>
      <w:numFmt w:val="decimal"/>
      <w:suff w:val="nothing"/>
      <w:lvlText w:val="%1、"/>
      <w:lvlJc w:val="left"/>
    </w:lvl>
  </w:abstractNum>
  <w:abstractNum w:abstractNumId="16">
    <w:nsid w:val="45124673"/>
    <w:multiLevelType w:val="singleLevel"/>
    <w:tmpl w:val="45124673"/>
    <w:lvl w:ilvl="0" w:tentative="0">
      <w:start w:val="2"/>
      <w:numFmt w:val="chineseCounting"/>
      <w:suff w:val="nothing"/>
      <w:lvlText w:val="%1、"/>
      <w:lvlJc w:val="left"/>
      <w:rPr>
        <w:rFonts w:hint="eastAsia"/>
      </w:rPr>
    </w:lvl>
  </w:abstractNum>
  <w:abstractNum w:abstractNumId="17">
    <w:nsid w:val="730CEF3F"/>
    <w:multiLevelType w:val="singleLevel"/>
    <w:tmpl w:val="730CEF3F"/>
    <w:lvl w:ilvl="0" w:tentative="0">
      <w:start w:val="1"/>
      <w:numFmt w:val="decimal"/>
      <w:suff w:val="nothing"/>
      <w:lvlText w:val="%1、"/>
      <w:lvlJc w:val="left"/>
    </w:lvl>
  </w:abstractNum>
  <w:num w:numId="1">
    <w:abstractNumId w:val="13"/>
  </w:num>
  <w:num w:numId="2">
    <w:abstractNumId w:val="16"/>
  </w:num>
  <w:num w:numId="3">
    <w:abstractNumId w:val="1"/>
  </w:num>
  <w:num w:numId="4">
    <w:abstractNumId w:val="4"/>
  </w:num>
  <w:num w:numId="5">
    <w:abstractNumId w:val="14"/>
  </w:num>
  <w:num w:numId="6">
    <w:abstractNumId w:val="2"/>
  </w:num>
  <w:num w:numId="7">
    <w:abstractNumId w:val="12"/>
  </w:num>
  <w:num w:numId="8">
    <w:abstractNumId w:val="15"/>
  </w:num>
  <w:num w:numId="9">
    <w:abstractNumId w:val="6"/>
  </w:num>
  <w:num w:numId="10">
    <w:abstractNumId w:val="7"/>
  </w:num>
  <w:num w:numId="11">
    <w:abstractNumId w:val="11"/>
  </w:num>
  <w:num w:numId="12">
    <w:abstractNumId w:val="3"/>
  </w:num>
  <w:num w:numId="13">
    <w:abstractNumId w:val="10"/>
  </w:num>
  <w:num w:numId="14">
    <w:abstractNumId w:val="9"/>
  </w:num>
  <w:num w:numId="15">
    <w:abstractNumId w:val="5"/>
  </w:num>
  <w:num w:numId="16">
    <w:abstractNumId w:val="17"/>
  </w:num>
  <w:num w:numId="17">
    <w:abstractNumId w:val="0"/>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trackRevisions w:val="1"/>
  <w:documentProtection w:enforcement="0"/>
  <w:defaultTabStop w:val="420"/>
  <w:drawingGridHorizontalSpacing w:val="120"/>
  <w:drawingGridVerticalSpacing w:val="166"/>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3367"/>
    <w:rsid w:val="000252A7"/>
    <w:rsid w:val="0003235F"/>
    <w:rsid w:val="00090B71"/>
    <w:rsid w:val="000A629C"/>
    <w:rsid w:val="000C3169"/>
    <w:rsid w:val="000F1BBA"/>
    <w:rsid w:val="0010216D"/>
    <w:rsid w:val="00102B4E"/>
    <w:rsid w:val="0011094E"/>
    <w:rsid w:val="00114E49"/>
    <w:rsid w:val="001237D3"/>
    <w:rsid w:val="00152CCA"/>
    <w:rsid w:val="0015479E"/>
    <w:rsid w:val="00170473"/>
    <w:rsid w:val="00172A27"/>
    <w:rsid w:val="0017572E"/>
    <w:rsid w:val="00183D43"/>
    <w:rsid w:val="001C71AD"/>
    <w:rsid w:val="001D1B16"/>
    <w:rsid w:val="001E2131"/>
    <w:rsid w:val="001E748E"/>
    <w:rsid w:val="00251167"/>
    <w:rsid w:val="0025323F"/>
    <w:rsid w:val="0026001F"/>
    <w:rsid w:val="00277675"/>
    <w:rsid w:val="00282FD2"/>
    <w:rsid w:val="002856DE"/>
    <w:rsid w:val="00291EFD"/>
    <w:rsid w:val="002B7F0C"/>
    <w:rsid w:val="002C403A"/>
    <w:rsid w:val="002F3803"/>
    <w:rsid w:val="002F6CC9"/>
    <w:rsid w:val="00313538"/>
    <w:rsid w:val="00317802"/>
    <w:rsid w:val="003308FF"/>
    <w:rsid w:val="00332EFF"/>
    <w:rsid w:val="0033333F"/>
    <w:rsid w:val="00334F24"/>
    <w:rsid w:val="00342ED6"/>
    <w:rsid w:val="0035478D"/>
    <w:rsid w:val="00381641"/>
    <w:rsid w:val="00387637"/>
    <w:rsid w:val="00397771"/>
    <w:rsid w:val="003B1A47"/>
    <w:rsid w:val="003B600D"/>
    <w:rsid w:val="003E4059"/>
    <w:rsid w:val="004014B4"/>
    <w:rsid w:val="0041177E"/>
    <w:rsid w:val="0042456B"/>
    <w:rsid w:val="00427509"/>
    <w:rsid w:val="004541BA"/>
    <w:rsid w:val="0046130C"/>
    <w:rsid w:val="00464647"/>
    <w:rsid w:val="00473296"/>
    <w:rsid w:val="00473ED2"/>
    <w:rsid w:val="00476B31"/>
    <w:rsid w:val="00477DA1"/>
    <w:rsid w:val="004853B4"/>
    <w:rsid w:val="00494098"/>
    <w:rsid w:val="004971DB"/>
    <w:rsid w:val="004B1192"/>
    <w:rsid w:val="004C5192"/>
    <w:rsid w:val="004D734B"/>
    <w:rsid w:val="004E1353"/>
    <w:rsid w:val="0050278E"/>
    <w:rsid w:val="00511ADB"/>
    <w:rsid w:val="00515E23"/>
    <w:rsid w:val="00522788"/>
    <w:rsid w:val="00543B63"/>
    <w:rsid w:val="00543C4D"/>
    <w:rsid w:val="005657BD"/>
    <w:rsid w:val="0056688A"/>
    <w:rsid w:val="00584845"/>
    <w:rsid w:val="005A3510"/>
    <w:rsid w:val="005A3B1B"/>
    <w:rsid w:val="005A4DA3"/>
    <w:rsid w:val="005B0661"/>
    <w:rsid w:val="005C42DD"/>
    <w:rsid w:val="005E29EC"/>
    <w:rsid w:val="005E650E"/>
    <w:rsid w:val="005E6573"/>
    <w:rsid w:val="00601672"/>
    <w:rsid w:val="00603042"/>
    <w:rsid w:val="00606EA7"/>
    <w:rsid w:val="00610720"/>
    <w:rsid w:val="006164B1"/>
    <w:rsid w:val="00616C0A"/>
    <w:rsid w:val="006229BF"/>
    <w:rsid w:val="00637ECB"/>
    <w:rsid w:val="00644854"/>
    <w:rsid w:val="0064598C"/>
    <w:rsid w:val="0065281F"/>
    <w:rsid w:val="00653AD2"/>
    <w:rsid w:val="00660BF5"/>
    <w:rsid w:val="00662F07"/>
    <w:rsid w:val="006704F1"/>
    <w:rsid w:val="00674542"/>
    <w:rsid w:val="006963E3"/>
    <w:rsid w:val="006A2323"/>
    <w:rsid w:val="006C5E9B"/>
    <w:rsid w:val="006C613B"/>
    <w:rsid w:val="00713F47"/>
    <w:rsid w:val="00746DAB"/>
    <w:rsid w:val="00761FE0"/>
    <w:rsid w:val="00766504"/>
    <w:rsid w:val="0079216E"/>
    <w:rsid w:val="0079468A"/>
    <w:rsid w:val="00794EC9"/>
    <w:rsid w:val="007C4BA4"/>
    <w:rsid w:val="007D2DD0"/>
    <w:rsid w:val="007F024B"/>
    <w:rsid w:val="007F0837"/>
    <w:rsid w:val="007F6FBE"/>
    <w:rsid w:val="0080739F"/>
    <w:rsid w:val="008079BC"/>
    <w:rsid w:val="00827230"/>
    <w:rsid w:val="008401A8"/>
    <w:rsid w:val="00844B5B"/>
    <w:rsid w:val="00846A9E"/>
    <w:rsid w:val="008473B2"/>
    <w:rsid w:val="00860CC9"/>
    <w:rsid w:val="00864D4E"/>
    <w:rsid w:val="00866C73"/>
    <w:rsid w:val="008672A6"/>
    <w:rsid w:val="0087446D"/>
    <w:rsid w:val="00891370"/>
    <w:rsid w:val="00894780"/>
    <w:rsid w:val="008B2752"/>
    <w:rsid w:val="008B3700"/>
    <w:rsid w:val="008B41E2"/>
    <w:rsid w:val="008B6EB0"/>
    <w:rsid w:val="008C0575"/>
    <w:rsid w:val="008C5563"/>
    <w:rsid w:val="008C70CF"/>
    <w:rsid w:val="008E0555"/>
    <w:rsid w:val="008E0A62"/>
    <w:rsid w:val="008E20FE"/>
    <w:rsid w:val="008E6DB1"/>
    <w:rsid w:val="008F2025"/>
    <w:rsid w:val="009025C1"/>
    <w:rsid w:val="00905E63"/>
    <w:rsid w:val="0090612A"/>
    <w:rsid w:val="00907466"/>
    <w:rsid w:val="009079C7"/>
    <w:rsid w:val="00913CF2"/>
    <w:rsid w:val="00914F40"/>
    <w:rsid w:val="00921108"/>
    <w:rsid w:val="00926D88"/>
    <w:rsid w:val="00947EA5"/>
    <w:rsid w:val="00956A89"/>
    <w:rsid w:val="00990D31"/>
    <w:rsid w:val="00994BB8"/>
    <w:rsid w:val="009A6C88"/>
    <w:rsid w:val="009B685B"/>
    <w:rsid w:val="009C13D1"/>
    <w:rsid w:val="009D3F46"/>
    <w:rsid w:val="009D458D"/>
    <w:rsid w:val="009E0FDC"/>
    <w:rsid w:val="009F078E"/>
    <w:rsid w:val="00A054C0"/>
    <w:rsid w:val="00A132B1"/>
    <w:rsid w:val="00A36691"/>
    <w:rsid w:val="00A55650"/>
    <w:rsid w:val="00A6162F"/>
    <w:rsid w:val="00A6705E"/>
    <w:rsid w:val="00A729EA"/>
    <w:rsid w:val="00A73F59"/>
    <w:rsid w:val="00A77000"/>
    <w:rsid w:val="00AB5C68"/>
    <w:rsid w:val="00AD460C"/>
    <w:rsid w:val="00AD6343"/>
    <w:rsid w:val="00AD6957"/>
    <w:rsid w:val="00AE195E"/>
    <w:rsid w:val="00AE3135"/>
    <w:rsid w:val="00AE646B"/>
    <w:rsid w:val="00AF3DF8"/>
    <w:rsid w:val="00AF4593"/>
    <w:rsid w:val="00AF58A2"/>
    <w:rsid w:val="00B06A4B"/>
    <w:rsid w:val="00B42953"/>
    <w:rsid w:val="00B54A71"/>
    <w:rsid w:val="00B67075"/>
    <w:rsid w:val="00B72278"/>
    <w:rsid w:val="00B74200"/>
    <w:rsid w:val="00BA1137"/>
    <w:rsid w:val="00BA5A03"/>
    <w:rsid w:val="00BA72BE"/>
    <w:rsid w:val="00BD0FCB"/>
    <w:rsid w:val="00BE3ABA"/>
    <w:rsid w:val="00BE6C21"/>
    <w:rsid w:val="00BF61A2"/>
    <w:rsid w:val="00C02A37"/>
    <w:rsid w:val="00C10911"/>
    <w:rsid w:val="00C15C6D"/>
    <w:rsid w:val="00C2430B"/>
    <w:rsid w:val="00C305B6"/>
    <w:rsid w:val="00C71E6A"/>
    <w:rsid w:val="00C96D6C"/>
    <w:rsid w:val="00CA242F"/>
    <w:rsid w:val="00CB5CA5"/>
    <w:rsid w:val="00CD0178"/>
    <w:rsid w:val="00CF168D"/>
    <w:rsid w:val="00CF3408"/>
    <w:rsid w:val="00D02696"/>
    <w:rsid w:val="00D07237"/>
    <w:rsid w:val="00D25075"/>
    <w:rsid w:val="00D30A7C"/>
    <w:rsid w:val="00D50902"/>
    <w:rsid w:val="00D63D1F"/>
    <w:rsid w:val="00D65551"/>
    <w:rsid w:val="00D8146D"/>
    <w:rsid w:val="00D9478F"/>
    <w:rsid w:val="00DB58EE"/>
    <w:rsid w:val="00DC1F2D"/>
    <w:rsid w:val="00DD59F6"/>
    <w:rsid w:val="00DD5DE4"/>
    <w:rsid w:val="00DE3673"/>
    <w:rsid w:val="00DF223A"/>
    <w:rsid w:val="00DF49B8"/>
    <w:rsid w:val="00E01F83"/>
    <w:rsid w:val="00E063BE"/>
    <w:rsid w:val="00E1167D"/>
    <w:rsid w:val="00E310A3"/>
    <w:rsid w:val="00E349D8"/>
    <w:rsid w:val="00E34CBC"/>
    <w:rsid w:val="00E371AE"/>
    <w:rsid w:val="00E46E8F"/>
    <w:rsid w:val="00E83022"/>
    <w:rsid w:val="00E8457B"/>
    <w:rsid w:val="00EA385C"/>
    <w:rsid w:val="00EA590D"/>
    <w:rsid w:val="00EC425F"/>
    <w:rsid w:val="00ED660A"/>
    <w:rsid w:val="00EE6FE3"/>
    <w:rsid w:val="00EF4E53"/>
    <w:rsid w:val="00F14B51"/>
    <w:rsid w:val="00F22F01"/>
    <w:rsid w:val="00F370D6"/>
    <w:rsid w:val="00F531F7"/>
    <w:rsid w:val="00F56F9D"/>
    <w:rsid w:val="00F725DF"/>
    <w:rsid w:val="00F81544"/>
    <w:rsid w:val="00F82E5D"/>
    <w:rsid w:val="00F8734D"/>
    <w:rsid w:val="00F9148E"/>
    <w:rsid w:val="00F92BCA"/>
    <w:rsid w:val="00FA1B70"/>
    <w:rsid w:val="00FB3090"/>
    <w:rsid w:val="00FC4CF2"/>
    <w:rsid w:val="00FD3BAE"/>
    <w:rsid w:val="00FE2702"/>
    <w:rsid w:val="00FF0CEE"/>
    <w:rsid w:val="014938D1"/>
    <w:rsid w:val="01D819BE"/>
    <w:rsid w:val="023148BB"/>
    <w:rsid w:val="030D3F84"/>
    <w:rsid w:val="03F700EB"/>
    <w:rsid w:val="06811713"/>
    <w:rsid w:val="06CD50CB"/>
    <w:rsid w:val="06DA7A62"/>
    <w:rsid w:val="06E307A1"/>
    <w:rsid w:val="075629CF"/>
    <w:rsid w:val="077C4779"/>
    <w:rsid w:val="08404243"/>
    <w:rsid w:val="090A2286"/>
    <w:rsid w:val="0985719B"/>
    <w:rsid w:val="09AD0B38"/>
    <w:rsid w:val="0A2A0D1E"/>
    <w:rsid w:val="0A976661"/>
    <w:rsid w:val="0AFE3E11"/>
    <w:rsid w:val="0B1659BC"/>
    <w:rsid w:val="0B3B5DCC"/>
    <w:rsid w:val="0BC75311"/>
    <w:rsid w:val="0BF000FF"/>
    <w:rsid w:val="0CA060C0"/>
    <w:rsid w:val="0CBF2D5D"/>
    <w:rsid w:val="0D324778"/>
    <w:rsid w:val="0D6F692F"/>
    <w:rsid w:val="0DC3651B"/>
    <w:rsid w:val="0DEE1039"/>
    <w:rsid w:val="0E6A262E"/>
    <w:rsid w:val="0F392AD0"/>
    <w:rsid w:val="0F491278"/>
    <w:rsid w:val="0FD34CA6"/>
    <w:rsid w:val="0FEF09F1"/>
    <w:rsid w:val="10742FB8"/>
    <w:rsid w:val="10832E04"/>
    <w:rsid w:val="10F13578"/>
    <w:rsid w:val="117B26B8"/>
    <w:rsid w:val="125D4092"/>
    <w:rsid w:val="12CA0ED9"/>
    <w:rsid w:val="12E7373C"/>
    <w:rsid w:val="12ED17D0"/>
    <w:rsid w:val="131021D1"/>
    <w:rsid w:val="14117D47"/>
    <w:rsid w:val="142366EB"/>
    <w:rsid w:val="1445110B"/>
    <w:rsid w:val="14C84BB8"/>
    <w:rsid w:val="153E6D14"/>
    <w:rsid w:val="15F652AD"/>
    <w:rsid w:val="16291F5A"/>
    <w:rsid w:val="16906BB7"/>
    <w:rsid w:val="16D24FB3"/>
    <w:rsid w:val="16F71852"/>
    <w:rsid w:val="16F86540"/>
    <w:rsid w:val="1708629B"/>
    <w:rsid w:val="17F179EB"/>
    <w:rsid w:val="184B50CC"/>
    <w:rsid w:val="18A81844"/>
    <w:rsid w:val="18BA5988"/>
    <w:rsid w:val="198B30A8"/>
    <w:rsid w:val="19B753EB"/>
    <w:rsid w:val="1A950285"/>
    <w:rsid w:val="1AB00F17"/>
    <w:rsid w:val="1ABC6819"/>
    <w:rsid w:val="1AD84AAC"/>
    <w:rsid w:val="1AFF633B"/>
    <w:rsid w:val="1B0C0987"/>
    <w:rsid w:val="1B836122"/>
    <w:rsid w:val="1BFD03D6"/>
    <w:rsid w:val="1C106F37"/>
    <w:rsid w:val="1C670814"/>
    <w:rsid w:val="1CBA5B40"/>
    <w:rsid w:val="1D3062B6"/>
    <w:rsid w:val="1D81704C"/>
    <w:rsid w:val="1E09258A"/>
    <w:rsid w:val="1E7319E2"/>
    <w:rsid w:val="1EB35637"/>
    <w:rsid w:val="1F220527"/>
    <w:rsid w:val="1F3B2A59"/>
    <w:rsid w:val="1F47074A"/>
    <w:rsid w:val="1F7F6657"/>
    <w:rsid w:val="1FB278D7"/>
    <w:rsid w:val="1FE77545"/>
    <w:rsid w:val="1FEF4F0C"/>
    <w:rsid w:val="202F4C5C"/>
    <w:rsid w:val="20566046"/>
    <w:rsid w:val="206C76E0"/>
    <w:rsid w:val="207F267A"/>
    <w:rsid w:val="212774CD"/>
    <w:rsid w:val="21D80E67"/>
    <w:rsid w:val="22CB41B2"/>
    <w:rsid w:val="22E2412B"/>
    <w:rsid w:val="232F5C6F"/>
    <w:rsid w:val="23A03366"/>
    <w:rsid w:val="23A072E4"/>
    <w:rsid w:val="23E3386C"/>
    <w:rsid w:val="24917C97"/>
    <w:rsid w:val="24C07AF8"/>
    <w:rsid w:val="24F56FD2"/>
    <w:rsid w:val="251471C6"/>
    <w:rsid w:val="255D7598"/>
    <w:rsid w:val="26492692"/>
    <w:rsid w:val="274258CC"/>
    <w:rsid w:val="27A54A51"/>
    <w:rsid w:val="27F96907"/>
    <w:rsid w:val="28005271"/>
    <w:rsid w:val="285023B7"/>
    <w:rsid w:val="286A4879"/>
    <w:rsid w:val="28B15F31"/>
    <w:rsid w:val="28D02136"/>
    <w:rsid w:val="293A41E8"/>
    <w:rsid w:val="29C124BA"/>
    <w:rsid w:val="29C41BBC"/>
    <w:rsid w:val="2A1B572A"/>
    <w:rsid w:val="2A8E0C63"/>
    <w:rsid w:val="2AE85D83"/>
    <w:rsid w:val="2B820799"/>
    <w:rsid w:val="2D19186A"/>
    <w:rsid w:val="2D6A0B96"/>
    <w:rsid w:val="2D79043D"/>
    <w:rsid w:val="2E046CD7"/>
    <w:rsid w:val="2EFD01FB"/>
    <w:rsid w:val="2FC939C1"/>
    <w:rsid w:val="2FE8725C"/>
    <w:rsid w:val="306A0951"/>
    <w:rsid w:val="30D835D7"/>
    <w:rsid w:val="310E75BF"/>
    <w:rsid w:val="31312D96"/>
    <w:rsid w:val="313F3A77"/>
    <w:rsid w:val="31C05EB0"/>
    <w:rsid w:val="34A159BC"/>
    <w:rsid w:val="367444AD"/>
    <w:rsid w:val="36D17162"/>
    <w:rsid w:val="373A5042"/>
    <w:rsid w:val="3838302E"/>
    <w:rsid w:val="38444C4F"/>
    <w:rsid w:val="38596841"/>
    <w:rsid w:val="38B347CA"/>
    <w:rsid w:val="399119AD"/>
    <w:rsid w:val="3A1E1EC1"/>
    <w:rsid w:val="3A34415C"/>
    <w:rsid w:val="3A3F6C32"/>
    <w:rsid w:val="3BC83DB7"/>
    <w:rsid w:val="3BDD1828"/>
    <w:rsid w:val="3C98581F"/>
    <w:rsid w:val="3D2854BD"/>
    <w:rsid w:val="3E3929B9"/>
    <w:rsid w:val="3E9C62E5"/>
    <w:rsid w:val="3EAC687A"/>
    <w:rsid w:val="3EE14181"/>
    <w:rsid w:val="3F090376"/>
    <w:rsid w:val="40194A0F"/>
    <w:rsid w:val="40FD61B1"/>
    <w:rsid w:val="411C2D70"/>
    <w:rsid w:val="413718C0"/>
    <w:rsid w:val="41D950F5"/>
    <w:rsid w:val="423A29C8"/>
    <w:rsid w:val="429B7825"/>
    <w:rsid w:val="42BD7574"/>
    <w:rsid w:val="4348542E"/>
    <w:rsid w:val="436A173D"/>
    <w:rsid w:val="44010F19"/>
    <w:rsid w:val="444917C4"/>
    <w:rsid w:val="44773085"/>
    <w:rsid w:val="449B73FA"/>
    <w:rsid w:val="45326803"/>
    <w:rsid w:val="457C25F2"/>
    <w:rsid w:val="45A33612"/>
    <w:rsid w:val="467773CF"/>
    <w:rsid w:val="46B86602"/>
    <w:rsid w:val="47623DD8"/>
    <w:rsid w:val="47815C35"/>
    <w:rsid w:val="47BD55D6"/>
    <w:rsid w:val="488F62DB"/>
    <w:rsid w:val="49B373C0"/>
    <w:rsid w:val="4A0E1B28"/>
    <w:rsid w:val="4AA838C3"/>
    <w:rsid w:val="4ABD41BD"/>
    <w:rsid w:val="4AC04F35"/>
    <w:rsid w:val="4ACF3944"/>
    <w:rsid w:val="4AE10A03"/>
    <w:rsid w:val="4B276CBF"/>
    <w:rsid w:val="4BAF4F00"/>
    <w:rsid w:val="4BB72FEC"/>
    <w:rsid w:val="4BD5469E"/>
    <w:rsid w:val="4C1A1934"/>
    <w:rsid w:val="4C4F5F3F"/>
    <w:rsid w:val="4CC37213"/>
    <w:rsid w:val="4D587250"/>
    <w:rsid w:val="4D714145"/>
    <w:rsid w:val="4E067A0E"/>
    <w:rsid w:val="4E593CDB"/>
    <w:rsid w:val="4F323B6E"/>
    <w:rsid w:val="4F810944"/>
    <w:rsid w:val="4FB71409"/>
    <w:rsid w:val="504B6575"/>
    <w:rsid w:val="51980197"/>
    <w:rsid w:val="51B26F4B"/>
    <w:rsid w:val="51DE1FFE"/>
    <w:rsid w:val="51F63404"/>
    <w:rsid w:val="52134C8F"/>
    <w:rsid w:val="523C2712"/>
    <w:rsid w:val="5254640D"/>
    <w:rsid w:val="52E4505A"/>
    <w:rsid w:val="53A31AFD"/>
    <w:rsid w:val="54087381"/>
    <w:rsid w:val="54F90B35"/>
    <w:rsid w:val="554E0FD0"/>
    <w:rsid w:val="55720155"/>
    <w:rsid w:val="559C64CE"/>
    <w:rsid w:val="55BE0F63"/>
    <w:rsid w:val="56604CC7"/>
    <w:rsid w:val="570259D5"/>
    <w:rsid w:val="57590863"/>
    <w:rsid w:val="58045270"/>
    <w:rsid w:val="58F95EDF"/>
    <w:rsid w:val="590643A2"/>
    <w:rsid w:val="59221BBB"/>
    <w:rsid w:val="59563E5B"/>
    <w:rsid w:val="596553E0"/>
    <w:rsid w:val="5A630815"/>
    <w:rsid w:val="5AE5342D"/>
    <w:rsid w:val="5B041863"/>
    <w:rsid w:val="5B3452A4"/>
    <w:rsid w:val="5B796115"/>
    <w:rsid w:val="5BA12B8C"/>
    <w:rsid w:val="5C821CEB"/>
    <w:rsid w:val="5D3D0E7F"/>
    <w:rsid w:val="5DE550C8"/>
    <w:rsid w:val="5E623E13"/>
    <w:rsid w:val="5E751889"/>
    <w:rsid w:val="60294BE5"/>
    <w:rsid w:val="61DB5C17"/>
    <w:rsid w:val="61FA7D44"/>
    <w:rsid w:val="621B676C"/>
    <w:rsid w:val="62E6727D"/>
    <w:rsid w:val="63721CDB"/>
    <w:rsid w:val="64090A57"/>
    <w:rsid w:val="64186920"/>
    <w:rsid w:val="64715FBD"/>
    <w:rsid w:val="64E44AAB"/>
    <w:rsid w:val="65437D5C"/>
    <w:rsid w:val="65C32DE1"/>
    <w:rsid w:val="669C63B0"/>
    <w:rsid w:val="67DF2E4B"/>
    <w:rsid w:val="69094DB7"/>
    <w:rsid w:val="69915F0E"/>
    <w:rsid w:val="69F2030F"/>
    <w:rsid w:val="6A2909F2"/>
    <w:rsid w:val="6A4B1F3B"/>
    <w:rsid w:val="6AC61D53"/>
    <w:rsid w:val="6ADF6EF3"/>
    <w:rsid w:val="6BFC4CA2"/>
    <w:rsid w:val="6C72132D"/>
    <w:rsid w:val="6CDF5195"/>
    <w:rsid w:val="6D125A57"/>
    <w:rsid w:val="6E755A2A"/>
    <w:rsid w:val="6E982C05"/>
    <w:rsid w:val="6FB11FD5"/>
    <w:rsid w:val="6FCA46C0"/>
    <w:rsid w:val="6FE375C3"/>
    <w:rsid w:val="71513058"/>
    <w:rsid w:val="715479A6"/>
    <w:rsid w:val="718A3DB1"/>
    <w:rsid w:val="725F6C6B"/>
    <w:rsid w:val="72676D97"/>
    <w:rsid w:val="72C8316D"/>
    <w:rsid w:val="72DE2CE4"/>
    <w:rsid w:val="732A3DDE"/>
    <w:rsid w:val="74090B4E"/>
    <w:rsid w:val="745E37D3"/>
    <w:rsid w:val="74631C48"/>
    <w:rsid w:val="75327B3D"/>
    <w:rsid w:val="76676631"/>
    <w:rsid w:val="76764BE4"/>
    <w:rsid w:val="76980774"/>
    <w:rsid w:val="76DA4F7F"/>
    <w:rsid w:val="77690CB3"/>
    <w:rsid w:val="78526CB5"/>
    <w:rsid w:val="78B42CBC"/>
    <w:rsid w:val="78FA24E3"/>
    <w:rsid w:val="7930761A"/>
    <w:rsid w:val="79CF6A88"/>
    <w:rsid w:val="79E82599"/>
    <w:rsid w:val="7A5375C5"/>
    <w:rsid w:val="7A694B29"/>
    <w:rsid w:val="7A9045FF"/>
    <w:rsid w:val="7AD51079"/>
    <w:rsid w:val="7B005898"/>
    <w:rsid w:val="7B145EC4"/>
    <w:rsid w:val="7B1D1EE9"/>
    <w:rsid w:val="7BCB5CCB"/>
    <w:rsid w:val="7BD56770"/>
    <w:rsid w:val="7C3D1EF4"/>
    <w:rsid w:val="7C667FEC"/>
    <w:rsid w:val="7C994DF3"/>
    <w:rsid w:val="7CA2296D"/>
    <w:rsid w:val="7D6B05E0"/>
    <w:rsid w:val="7D6E2959"/>
    <w:rsid w:val="7D8F0E68"/>
    <w:rsid w:val="7DC050B9"/>
    <w:rsid w:val="7DDE797C"/>
    <w:rsid w:val="7ED050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qFormat="1" w:uiPriority="99" w:name="HTML Cite"/>
    <w:lsdException w:uiPriority="99" w:name="HTML Code"/>
    <w:lsdException w:qFormat="1" w:uiPriority="99" w:name="HTML Definition"/>
    <w:lsdException w:uiPriority="99" w:name="HTML Keyboard"/>
    <w:lsdException w:uiPriority="99" w:name="HTML Preformatted"/>
    <w:lsdException w:uiPriority="99" w:name="HTML Sample"/>
    <w:lsdException w:uiPriority="99" w:name="HTML Typewriter"/>
    <w:lsdException w:qFormat="1"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宋体" w:cs="Times New Roman"/>
      <w:sz w:val="24"/>
      <w:szCs w:val="24"/>
      <w:lang w:val="en-US" w:eastAsia="zh-CN" w:bidi="ar-SA"/>
    </w:rPr>
  </w:style>
  <w:style w:type="paragraph" w:styleId="2">
    <w:name w:val="heading 1"/>
    <w:basedOn w:val="1"/>
    <w:next w:val="1"/>
    <w:link w:val="29"/>
    <w:qFormat/>
    <w:uiPriority w:val="9"/>
    <w:pPr>
      <w:keepNext/>
      <w:keepLines/>
      <w:widowControl w:val="0"/>
      <w:spacing w:line="360" w:lineRule="auto"/>
      <w:jc w:val="both"/>
      <w:outlineLvl w:val="0"/>
    </w:pPr>
    <w:rPr>
      <w:rFonts w:eastAsia="仿宋_GB2312"/>
      <w:b/>
      <w:kern w:val="44"/>
      <w:sz w:val="32"/>
      <w:szCs w:val="22"/>
    </w:rPr>
  </w:style>
  <w:style w:type="paragraph" w:styleId="3">
    <w:name w:val="heading 2"/>
    <w:basedOn w:val="1"/>
    <w:next w:val="1"/>
    <w:link w:val="30"/>
    <w:qFormat/>
    <w:uiPriority w:val="9"/>
    <w:pPr>
      <w:keepNext/>
      <w:keepLines/>
      <w:widowControl w:val="0"/>
      <w:spacing w:line="360" w:lineRule="auto"/>
      <w:jc w:val="both"/>
      <w:outlineLvl w:val="1"/>
    </w:pPr>
    <w:rPr>
      <w:rFonts w:ascii="Arial" w:hAnsi="Arial" w:eastAsia="仿宋_GB2312"/>
      <w:b/>
      <w:kern w:val="2"/>
      <w:sz w:val="30"/>
      <w:szCs w:val="22"/>
    </w:rPr>
  </w:style>
  <w:style w:type="paragraph" w:styleId="4">
    <w:name w:val="heading 3"/>
    <w:basedOn w:val="1"/>
    <w:next w:val="1"/>
    <w:link w:val="31"/>
    <w:unhideWhenUsed/>
    <w:qFormat/>
    <w:uiPriority w:val="9"/>
    <w:pPr>
      <w:keepNext/>
      <w:keepLines/>
      <w:widowControl w:val="0"/>
      <w:spacing w:line="360" w:lineRule="auto"/>
      <w:ind w:firstLine="200" w:firstLineChars="200"/>
      <w:jc w:val="both"/>
      <w:outlineLvl w:val="2"/>
    </w:pPr>
    <w:rPr>
      <w:rFonts w:eastAsia="仿宋_GB2312"/>
      <w:b/>
      <w:bCs/>
      <w:kern w:val="2"/>
      <w:sz w:val="28"/>
      <w:szCs w:val="32"/>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5">
    <w:name w:val="Normal Indent"/>
    <w:basedOn w:val="1"/>
    <w:qFormat/>
    <w:uiPriority w:val="99"/>
    <w:pPr>
      <w:widowControl w:val="0"/>
      <w:ind w:firstLine="420" w:firstLineChars="200"/>
      <w:jc w:val="both"/>
    </w:pPr>
    <w:rPr>
      <w:rFonts w:ascii="Calibri" w:hAnsi="Calibri"/>
      <w:kern w:val="2"/>
      <w:sz w:val="21"/>
    </w:rPr>
  </w:style>
  <w:style w:type="paragraph" w:styleId="6">
    <w:name w:val="caption"/>
    <w:basedOn w:val="1"/>
    <w:next w:val="1"/>
    <w:semiHidden/>
    <w:unhideWhenUsed/>
    <w:qFormat/>
    <w:uiPriority w:val="35"/>
    <w:rPr>
      <w:rFonts w:ascii="Arial" w:hAnsi="Arial" w:eastAsia="黑体"/>
      <w:sz w:val="20"/>
    </w:rPr>
  </w:style>
  <w:style w:type="paragraph" w:styleId="7">
    <w:name w:val="annotation text"/>
    <w:basedOn w:val="1"/>
    <w:link w:val="32"/>
    <w:unhideWhenUsed/>
    <w:qFormat/>
    <w:uiPriority w:val="0"/>
  </w:style>
  <w:style w:type="paragraph" w:styleId="8">
    <w:name w:val="Body Text"/>
    <w:basedOn w:val="1"/>
    <w:link w:val="93"/>
    <w:semiHidden/>
    <w:unhideWhenUsed/>
    <w:qFormat/>
    <w:uiPriority w:val="99"/>
    <w:pPr>
      <w:spacing w:after="120"/>
    </w:pPr>
  </w:style>
  <w:style w:type="paragraph" w:styleId="9">
    <w:name w:val="toc 3"/>
    <w:basedOn w:val="1"/>
    <w:next w:val="1"/>
    <w:unhideWhenUsed/>
    <w:qFormat/>
    <w:uiPriority w:val="39"/>
    <w:pPr>
      <w:spacing w:after="100" w:line="276" w:lineRule="auto"/>
      <w:ind w:left="440"/>
    </w:pPr>
    <w:rPr>
      <w:rFonts w:ascii="Calibri" w:hAnsi="Calibri"/>
      <w:sz w:val="22"/>
      <w:szCs w:val="22"/>
    </w:rPr>
  </w:style>
  <w:style w:type="paragraph" w:styleId="10">
    <w:name w:val="Balloon Text"/>
    <w:basedOn w:val="1"/>
    <w:link w:val="33"/>
    <w:unhideWhenUsed/>
    <w:qFormat/>
    <w:uiPriority w:val="99"/>
    <w:pPr>
      <w:widowControl w:val="0"/>
      <w:jc w:val="both"/>
    </w:pPr>
    <w:rPr>
      <w:rFonts w:ascii="宋体" w:hAnsiTheme="minorHAnsi"/>
      <w:sz w:val="18"/>
      <w:szCs w:val="18"/>
    </w:rPr>
  </w:style>
  <w:style w:type="paragraph" w:styleId="11">
    <w:name w:val="footer"/>
    <w:basedOn w:val="1"/>
    <w:link w:val="34"/>
    <w:unhideWhenUsed/>
    <w:qFormat/>
    <w:uiPriority w:val="99"/>
    <w:pPr>
      <w:widowControl w:val="0"/>
      <w:tabs>
        <w:tab w:val="center" w:pos="4153"/>
        <w:tab w:val="right" w:pos="8306"/>
      </w:tabs>
      <w:snapToGrid w:val="0"/>
    </w:pPr>
    <w:rPr>
      <w:rFonts w:ascii="宋体" w:hAnsiTheme="minorHAnsi"/>
      <w:sz w:val="18"/>
      <w:szCs w:val="18"/>
    </w:rPr>
  </w:style>
  <w:style w:type="paragraph" w:styleId="12">
    <w:name w:val="header"/>
    <w:basedOn w:val="1"/>
    <w:link w:val="35"/>
    <w:unhideWhenUsed/>
    <w:qFormat/>
    <w:uiPriority w:val="99"/>
    <w:pPr>
      <w:widowControl w:val="0"/>
      <w:pBdr>
        <w:bottom w:val="single" w:color="auto" w:sz="6" w:space="1"/>
      </w:pBdr>
      <w:tabs>
        <w:tab w:val="center" w:pos="4153"/>
        <w:tab w:val="right" w:pos="8306"/>
      </w:tabs>
      <w:snapToGrid w:val="0"/>
      <w:jc w:val="center"/>
    </w:pPr>
    <w:rPr>
      <w:rFonts w:ascii="宋体" w:hAnsiTheme="minorHAnsi"/>
      <w:sz w:val="18"/>
      <w:szCs w:val="18"/>
    </w:rPr>
  </w:style>
  <w:style w:type="paragraph" w:styleId="13">
    <w:name w:val="toc 1"/>
    <w:basedOn w:val="1"/>
    <w:next w:val="1"/>
    <w:unhideWhenUsed/>
    <w:qFormat/>
    <w:uiPriority w:val="39"/>
    <w:pPr>
      <w:spacing w:after="100" w:line="276" w:lineRule="auto"/>
    </w:pPr>
    <w:rPr>
      <w:rFonts w:ascii="Calibri" w:hAnsi="Calibri"/>
      <w:sz w:val="22"/>
      <w:szCs w:val="22"/>
    </w:rPr>
  </w:style>
  <w:style w:type="paragraph" w:styleId="14">
    <w:name w:val="toc 2"/>
    <w:basedOn w:val="1"/>
    <w:next w:val="1"/>
    <w:unhideWhenUsed/>
    <w:qFormat/>
    <w:uiPriority w:val="39"/>
    <w:pPr>
      <w:spacing w:after="100" w:line="276" w:lineRule="auto"/>
      <w:ind w:left="220"/>
    </w:pPr>
    <w:rPr>
      <w:rFonts w:ascii="Calibri" w:hAnsi="Calibri"/>
      <w:sz w:val="22"/>
      <w:szCs w:val="22"/>
    </w:rPr>
  </w:style>
  <w:style w:type="paragraph" w:styleId="15">
    <w:name w:val="Normal (Web)"/>
    <w:basedOn w:val="1"/>
    <w:unhideWhenUsed/>
    <w:qFormat/>
    <w:uiPriority w:val="99"/>
    <w:pPr>
      <w:spacing w:before="100" w:beforeAutospacing="1" w:after="100" w:afterAutospacing="1"/>
    </w:pPr>
    <w:rPr>
      <w:rFonts w:ascii="宋体" w:hAnsi="宋体" w:cs="宋体"/>
    </w:rPr>
  </w:style>
  <w:style w:type="paragraph" w:styleId="16">
    <w:name w:val="annotation subject"/>
    <w:basedOn w:val="7"/>
    <w:next w:val="7"/>
    <w:link w:val="36"/>
    <w:semiHidden/>
    <w:unhideWhenUsed/>
    <w:qFormat/>
    <w:uiPriority w:val="99"/>
    <w:rPr>
      <w:b/>
      <w:bCs/>
    </w:rPr>
  </w:style>
  <w:style w:type="paragraph" w:styleId="17">
    <w:name w:val="Body Text First Indent"/>
    <w:basedOn w:val="8"/>
    <w:link w:val="94"/>
    <w:qFormat/>
    <w:uiPriority w:val="0"/>
    <w:pPr>
      <w:widowControl w:val="0"/>
      <w:ind w:firstLine="420" w:firstLineChars="100"/>
      <w:jc w:val="both"/>
    </w:pPr>
    <w:rPr>
      <w:kern w:val="2"/>
      <w:sz w:val="21"/>
    </w:rPr>
  </w:style>
  <w:style w:type="table" w:styleId="19">
    <w:name w:val="Table Grid"/>
    <w:basedOn w:val="1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FollowedHyperlink"/>
    <w:unhideWhenUsed/>
    <w:qFormat/>
    <w:uiPriority w:val="99"/>
    <w:rPr>
      <w:color w:val="800080"/>
      <w:u w:val="single"/>
    </w:rPr>
  </w:style>
  <w:style w:type="character" w:styleId="22">
    <w:name w:val="Emphasis"/>
    <w:basedOn w:val="20"/>
    <w:qFormat/>
    <w:uiPriority w:val="20"/>
  </w:style>
  <w:style w:type="character" w:styleId="23">
    <w:name w:val="HTML Definition"/>
    <w:basedOn w:val="20"/>
    <w:semiHidden/>
    <w:unhideWhenUsed/>
    <w:qFormat/>
    <w:uiPriority w:val="99"/>
  </w:style>
  <w:style w:type="character" w:styleId="24">
    <w:name w:val="HTML Variable"/>
    <w:basedOn w:val="20"/>
    <w:semiHidden/>
    <w:unhideWhenUsed/>
    <w:qFormat/>
    <w:uiPriority w:val="99"/>
  </w:style>
  <w:style w:type="character" w:styleId="25">
    <w:name w:val="Hyperlink"/>
    <w:unhideWhenUsed/>
    <w:qFormat/>
    <w:uiPriority w:val="99"/>
    <w:rPr>
      <w:color w:val="0000FF"/>
      <w:u w:val="single"/>
    </w:rPr>
  </w:style>
  <w:style w:type="character" w:styleId="26">
    <w:name w:val="annotation reference"/>
    <w:basedOn w:val="20"/>
    <w:unhideWhenUsed/>
    <w:qFormat/>
    <w:uiPriority w:val="0"/>
    <w:rPr>
      <w:sz w:val="21"/>
      <w:szCs w:val="21"/>
    </w:rPr>
  </w:style>
  <w:style w:type="character" w:styleId="27">
    <w:name w:val="HTML Cite"/>
    <w:basedOn w:val="20"/>
    <w:semiHidden/>
    <w:unhideWhenUsed/>
    <w:qFormat/>
    <w:uiPriority w:val="99"/>
  </w:style>
  <w:style w:type="paragraph" w:styleId="28">
    <w:name w:val="No Spacing"/>
    <w:qFormat/>
    <w:uiPriority w:val="1"/>
    <w:pPr>
      <w:widowControl w:val="0"/>
      <w:jc w:val="both"/>
    </w:pPr>
    <w:rPr>
      <w:rFonts w:ascii="Calibri" w:hAnsi="Calibri" w:eastAsia="黑体" w:cs="Calibri"/>
      <w:kern w:val="2"/>
      <w:sz w:val="32"/>
      <w:szCs w:val="21"/>
      <w:lang w:val="en-US" w:eastAsia="zh-CN" w:bidi="ar-SA"/>
    </w:rPr>
  </w:style>
  <w:style w:type="character" w:customStyle="1" w:styleId="29">
    <w:name w:val="标题 1 Char1"/>
    <w:link w:val="2"/>
    <w:qFormat/>
    <w:uiPriority w:val="9"/>
    <w:rPr>
      <w:rFonts w:ascii="Times New Roman" w:hAnsi="Times New Roman" w:eastAsia="仿宋_GB2312"/>
      <w:b/>
      <w:kern w:val="44"/>
      <w:sz w:val="32"/>
      <w:szCs w:val="22"/>
    </w:rPr>
  </w:style>
  <w:style w:type="character" w:customStyle="1" w:styleId="30">
    <w:name w:val="标题 2 Char"/>
    <w:basedOn w:val="20"/>
    <w:link w:val="3"/>
    <w:qFormat/>
    <w:uiPriority w:val="9"/>
    <w:rPr>
      <w:rFonts w:ascii="Arial" w:hAnsi="Arial" w:eastAsia="仿宋_GB2312"/>
      <w:b/>
      <w:kern w:val="2"/>
      <w:sz w:val="30"/>
      <w:szCs w:val="22"/>
    </w:rPr>
  </w:style>
  <w:style w:type="character" w:customStyle="1" w:styleId="31">
    <w:name w:val="标题 3 Char"/>
    <w:basedOn w:val="20"/>
    <w:link w:val="4"/>
    <w:qFormat/>
    <w:uiPriority w:val="9"/>
    <w:rPr>
      <w:rFonts w:ascii="Times New Roman" w:hAnsi="Times New Roman" w:eastAsia="仿宋_GB2312"/>
      <w:b/>
      <w:bCs/>
      <w:kern w:val="2"/>
      <w:sz w:val="28"/>
      <w:szCs w:val="32"/>
    </w:rPr>
  </w:style>
  <w:style w:type="character" w:customStyle="1" w:styleId="32">
    <w:name w:val="批注文字 Char"/>
    <w:basedOn w:val="20"/>
    <w:link w:val="7"/>
    <w:qFormat/>
    <w:uiPriority w:val="0"/>
    <w:rPr>
      <w:rFonts w:ascii="Times New Roman" w:hAnsi="Times New Roman"/>
      <w:szCs w:val="24"/>
    </w:rPr>
  </w:style>
  <w:style w:type="character" w:customStyle="1" w:styleId="33">
    <w:name w:val="批注框文本 Char1"/>
    <w:basedOn w:val="20"/>
    <w:link w:val="10"/>
    <w:semiHidden/>
    <w:qFormat/>
    <w:uiPriority w:val="99"/>
    <w:rPr>
      <w:sz w:val="18"/>
      <w:szCs w:val="18"/>
    </w:rPr>
  </w:style>
  <w:style w:type="character" w:customStyle="1" w:styleId="34">
    <w:name w:val="页脚 Char1"/>
    <w:basedOn w:val="20"/>
    <w:link w:val="11"/>
    <w:qFormat/>
    <w:uiPriority w:val="99"/>
    <w:rPr>
      <w:sz w:val="18"/>
      <w:szCs w:val="18"/>
    </w:rPr>
  </w:style>
  <w:style w:type="character" w:customStyle="1" w:styleId="35">
    <w:name w:val="页眉 Char1"/>
    <w:basedOn w:val="20"/>
    <w:link w:val="12"/>
    <w:qFormat/>
    <w:uiPriority w:val="99"/>
    <w:rPr>
      <w:sz w:val="18"/>
      <w:szCs w:val="18"/>
    </w:rPr>
  </w:style>
  <w:style w:type="character" w:customStyle="1" w:styleId="36">
    <w:name w:val="批注主题 Char"/>
    <w:basedOn w:val="32"/>
    <w:link w:val="16"/>
    <w:semiHidden/>
    <w:qFormat/>
    <w:uiPriority w:val="99"/>
    <w:rPr>
      <w:rFonts w:ascii="Times New Roman" w:hAnsi="Times New Roman"/>
      <w:b/>
      <w:bCs/>
      <w:szCs w:val="24"/>
    </w:rPr>
  </w:style>
  <w:style w:type="paragraph" w:styleId="37">
    <w:name w:val="List Paragraph"/>
    <w:basedOn w:val="1"/>
    <w:qFormat/>
    <w:uiPriority w:val="34"/>
    <w:pPr>
      <w:ind w:firstLine="420" w:firstLineChars="200"/>
    </w:pPr>
  </w:style>
  <w:style w:type="character" w:customStyle="1" w:styleId="38">
    <w:name w:val="标题 1 字符"/>
    <w:basedOn w:val="20"/>
    <w:qFormat/>
    <w:uiPriority w:val="9"/>
    <w:rPr>
      <w:rFonts w:ascii="Times New Roman" w:hAnsi="Times New Roman"/>
      <w:b/>
      <w:bCs/>
      <w:kern w:val="44"/>
      <w:sz w:val="44"/>
      <w:szCs w:val="44"/>
    </w:rPr>
  </w:style>
  <w:style w:type="character" w:customStyle="1" w:styleId="39">
    <w:name w:val="font21"/>
    <w:qFormat/>
    <w:uiPriority w:val="0"/>
    <w:rPr>
      <w:rFonts w:hint="eastAsia" w:ascii="仿宋" w:hAnsi="仿宋" w:eastAsia="仿宋" w:cs="仿宋"/>
      <w:color w:val="000000"/>
      <w:sz w:val="30"/>
      <w:szCs w:val="30"/>
      <w:u w:val="none"/>
    </w:rPr>
  </w:style>
  <w:style w:type="character" w:customStyle="1" w:styleId="40">
    <w:name w:val="font11"/>
    <w:qFormat/>
    <w:uiPriority w:val="0"/>
    <w:rPr>
      <w:rFonts w:hint="eastAsia" w:ascii="微软雅黑" w:hAnsi="微软雅黑" w:eastAsia="微软雅黑" w:cs="微软雅黑"/>
      <w:color w:val="000000"/>
      <w:sz w:val="20"/>
      <w:szCs w:val="20"/>
      <w:u w:val="none"/>
      <w:vertAlign w:val="superscript"/>
    </w:rPr>
  </w:style>
  <w:style w:type="character" w:customStyle="1" w:styleId="41">
    <w:name w:val="font71"/>
    <w:qFormat/>
    <w:uiPriority w:val="0"/>
    <w:rPr>
      <w:rFonts w:hint="eastAsia" w:ascii="仿宋" w:hAnsi="仿宋" w:eastAsia="仿宋" w:cs="仿宋"/>
      <w:b/>
      <w:color w:val="000000"/>
      <w:sz w:val="12"/>
      <w:szCs w:val="12"/>
      <w:u w:val="none"/>
    </w:rPr>
  </w:style>
  <w:style w:type="character" w:customStyle="1" w:styleId="42">
    <w:name w:val="font61"/>
    <w:qFormat/>
    <w:uiPriority w:val="0"/>
    <w:rPr>
      <w:rFonts w:hint="eastAsia" w:ascii="仿宋" w:hAnsi="仿宋" w:eastAsia="仿宋" w:cs="仿宋"/>
      <w:color w:val="000000"/>
      <w:sz w:val="21"/>
      <w:szCs w:val="21"/>
      <w:u w:val="none"/>
    </w:rPr>
  </w:style>
  <w:style w:type="character" w:customStyle="1" w:styleId="43">
    <w:name w:val="font01"/>
    <w:qFormat/>
    <w:uiPriority w:val="0"/>
    <w:rPr>
      <w:rFonts w:hint="eastAsia" w:ascii="仿宋" w:hAnsi="仿宋" w:eastAsia="仿宋" w:cs="仿宋"/>
      <w:b/>
      <w:color w:val="000000"/>
      <w:sz w:val="12"/>
      <w:szCs w:val="12"/>
      <w:u w:val="none"/>
    </w:rPr>
  </w:style>
  <w:style w:type="character" w:customStyle="1" w:styleId="44">
    <w:name w:val="font31"/>
    <w:qFormat/>
    <w:uiPriority w:val="0"/>
    <w:rPr>
      <w:rFonts w:hint="eastAsia" w:ascii="微软雅黑" w:hAnsi="微软雅黑" w:eastAsia="微软雅黑" w:cs="微软雅黑"/>
      <w:color w:val="000000"/>
      <w:sz w:val="20"/>
      <w:szCs w:val="20"/>
      <w:u w:val="none"/>
    </w:rPr>
  </w:style>
  <w:style w:type="character" w:customStyle="1" w:styleId="45">
    <w:name w:val="font41"/>
    <w:qFormat/>
    <w:uiPriority w:val="0"/>
    <w:rPr>
      <w:rFonts w:hint="eastAsia" w:ascii="仿宋" w:hAnsi="仿宋" w:eastAsia="仿宋" w:cs="仿宋"/>
      <w:color w:val="000000"/>
      <w:sz w:val="32"/>
      <w:szCs w:val="32"/>
      <w:u w:val="none"/>
    </w:rPr>
  </w:style>
  <w:style w:type="character" w:customStyle="1" w:styleId="46">
    <w:name w:val="font91"/>
    <w:qFormat/>
    <w:uiPriority w:val="0"/>
    <w:rPr>
      <w:rFonts w:hint="eastAsia" w:ascii="仿宋" w:hAnsi="仿宋" w:eastAsia="仿宋" w:cs="仿宋"/>
      <w:b/>
      <w:color w:val="000000"/>
      <w:sz w:val="12"/>
      <w:szCs w:val="12"/>
      <w:u w:val="none"/>
    </w:rPr>
  </w:style>
  <w:style w:type="character" w:customStyle="1" w:styleId="47">
    <w:name w:val="font51"/>
    <w:qFormat/>
    <w:uiPriority w:val="0"/>
    <w:rPr>
      <w:rFonts w:hint="eastAsia" w:ascii="仿宋" w:hAnsi="仿宋" w:eastAsia="仿宋" w:cs="仿宋"/>
      <w:color w:val="000000"/>
      <w:sz w:val="32"/>
      <w:szCs w:val="32"/>
      <w:u w:val="none"/>
    </w:rPr>
  </w:style>
  <w:style w:type="character" w:customStyle="1" w:styleId="48">
    <w:name w:val="font101"/>
    <w:qFormat/>
    <w:uiPriority w:val="0"/>
    <w:rPr>
      <w:rFonts w:hint="eastAsia" w:ascii="仿宋" w:hAnsi="仿宋" w:eastAsia="仿宋" w:cs="仿宋"/>
      <w:b/>
      <w:color w:val="000000"/>
      <w:sz w:val="12"/>
      <w:szCs w:val="12"/>
      <w:u w:val="none"/>
    </w:rPr>
  </w:style>
  <w:style w:type="paragraph" w:customStyle="1" w:styleId="49">
    <w:name w:val="xl70"/>
    <w:basedOn w:val="1"/>
    <w:qFormat/>
    <w:uiPriority w:val="0"/>
    <w:pPr>
      <w:pBdr>
        <w:top w:val="single" w:color="000000" w:sz="4" w:space="0"/>
        <w:left w:val="single" w:color="000000" w:sz="8" w:space="0"/>
        <w:bottom w:val="single" w:color="000000" w:sz="8"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50">
    <w:name w:val="xl84"/>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51">
    <w:name w:val="xl76"/>
    <w:basedOn w:val="1"/>
    <w:qFormat/>
    <w:uiPriority w:val="0"/>
    <w:pPr>
      <w:pBdr>
        <w:bottom w:val="single" w:color="000000" w:sz="8" w:space="0"/>
      </w:pBdr>
      <w:spacing w:before="100" w:beforeAutospacing="1" w:after="100" w:afterAutospacing="1"/>
      <w:jc w:val="center"/>
      <w:textAlignment w:val="center"/>
    </w:pPr>
    <w:rPr>
      <w:rFonts w:ascii="Arial" w:hAnsi="Arial" w:cs="Arial"/>
      <w:b/>
      <w:bCs/>
      <w:color w:val="000000"/>
      <w:sz w:val="28"/>
      <w:szCs w:val="28"/>
    </w:rPr>
  </w:style>
  <w:style w:type="paragraph" w:customStyle="1" w:styleId="52">
    <w:name w:val="xl74"/>
    <w:basedOn w:val="1"/>
    <w:qFormat/>
    <w:uiPriority w:val="0"/>
    <w:pPr>
      <w:pBdr>
        <w:top w:val="single" w:color="000000" w:sz="4" w:space="0"/>
        <w:left w:val="single" w:color="000000" w:sz="4" w:space="0"/>
        <w:bottom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53">
    <w:name w:val="xl8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rPr>
  </w:style>
  <w:style w:type="paragraph" w:customStyle="1" w:styleId="54">
    <w:name w:val="xl82"/>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55">
    <w:name w:val="TOC 标题1"/>
    <w:basedOn w:val="2"/>
    <w:next w:val="1"/>
    <w:qFormat/>
    <w:uiPriority w:val="39"/>
    <w:pPr>
      <w:widowControl/>
      <w:spacing w:before="480" w:line="276" w:lineRule="auto"/>
      <w:jc w:val="left"/>
      <w:outlineLvl w:val="9"/>
    </w:pPr>
    <w:rPr>
      <w:rFonts w:ascii="Cambria" w:hAnsi="Cambria" w:eastAsia="宋体"/>
      <w:bCs/>
      <w:color w:val="365F91"/>
      <w:kern w:val="0"/>
      <w:sz w:val="28"/>
      <w:szCs w:val="28"/>
    </w:rPr>
  </w:style>
  <w:style w:type="paragraph" w:customStyle="1" w:styleId="56">
    <w:name w:val="列出段落1"/>
    <w:basedOn w:val="1"/>
    <w:qFormat/>
    <w:uiPriority w:val="34"/>
    <w:pPr>
      <w:widowControl w:val="0"/>
      <w:ind w:firstLine="420" w:firstLineChars="200"/>
      <w:jc w:val="both"/>
    </w:pPr>
    <w:rPr>
      <w:rFonts w:ascii="Calibri" w:hAnsi="Calibri"/>
      <w:kern w:val="2"/>
      <w:sz w:val="21"/>
      <w:szCs w:val="22"/>
    </w:rPr>
  </w:style>
  <w:style w:type="paragraph" w:customStyle="1" w:styleId="57">
    <w:name w:val="xl73"/>
    <w:basedOn w:val="1"/>
    <w:qFormat/>
    <w:uiPriority w:val="0"/>
    <w:pPr>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58">
    <w:name w:val="xl77"/>
    <w:basedOn w:val="1"/>
    <w:qFormat/>
    <w:uiPriority w:val="0"/>
    <w:pPr>
      <w:spacing w:before="100" w:beforeAutospacing="1" w:after="100" w:afterAutospacing="1"/>
      <w:jc w:val="center"/>
      <w:textAlignment w:val="center"/>
    </w:pPr>
    <w:rPr>
      <w:rFonts w:ascii="Arial" w:hAnsi="Arial" w:cs="Arial"/>
      <w:b/>
      <w:bCs/>
      <w:color w:val="000000"/>
      <w:sz w:val="28"/>
      <w:szCs w:val="28"/>
    </w:rPr>
  </w:style>
  <w:style w:type="paragraph" w:customStyle="1" w:styleId="59">
    <w:name w:val="xl86"/>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60">
    <w:name w:val="xl8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sz w:val="18"/>
      <w:szCs w:val="18"/>
    </w:rPr>
  </w:style>
  <w:style w:type="paragraph" w:customStyle="1" w:styleId="61">
    <w:name w:val="WPSOffice手动目录 1"/>
    <w:qFormat/>
    <w:uiPriority w:val="0"/>
    <w:rPr>
      <w:rFonts w:ascii="Times New Roman" w:hAnsi="Times New Roman" w:eastAsia="宋体" w:cs="Times New Roman"/>
      <w:lang w:val="en-US" w:eastAsia="zh-CN" w:bidi="ar-SA"/>
    </w:rPr>
  </w:style>
  <w:style w:type="paragraph" w:customStyle="1" w:styleId="62">
    <w:name w:val="xl75"/>
    <w:basedOn w:val="1"/>
    <w:qFormat/>
    <w:uiPriority w:val="0"/>
    <w:pPr>
      <w:pBdr>
        <w:top w:val="single" w:color="000000" w:sz="4" w:space="0"/>
        <w:left w:val="single" w:color="000000" w:sz="4" w:space="0"/>
        <w:bottom w:val="single" w:color="000000" w:sz="8"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63">
    <w:name w:val="xl80"/>
    <w:basedOn w:val="1"/>
    <w:qFormat/>
    <w:uiPriority w:val="0"/>
    <w:pPr>
      <w:spacing w:before="100" w:beforeAutospacing="1" w:after="100" w:afterAutospacing="1"/>
      <w:jc w:val="center"/>
      <w:textAlignment w:val="center"/>
    </w:pPr>
    <w:rPr>
      <w:rFonts w:ascii="宋体" w:hAnsi="宋体" w:cs="宋体"/>
      <w:b/>
      <w:bCs/>
      <w:color w:val="000000"/>
      <w:sz w:val="28"/>
      <w:szCs w:val="28"/>
    </w:rPr>
  </w:style>
  <w:style w:type="paragraph" w:customStyle="1" w:styleId="64">
    <w:name w:val="font5"/>
    <w:basedOn w:val="1"/>
    <w:qFormat/>
    <w:uiPriority w:val="0"/>
    <w:pPr>
      <w:spacing w:before="100" w:beforeAutospacing="1" w:after="100" w:afterAutospacing="1"/>
    </w:pPr>
    <w:rPr>
      <w:rFonts w:ascii="宋体" w:hAnsi="宋体" w:cs="宋体"/>
      <w:sz w:val="18"/>
      <w:szCs w:val="18"/>
    </w:rPr>
  </w:style>
  <w:style w:type="paragraph" w:customStyle="1" w:styleId="65">
    <w:name w:val="xl9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sz w:val="18"/>
      <w:szCs w:val="18"/>
    </w:rPr>
  </w:style>
  <w:style w:type="paragraph" w:customStyle="1" w:styleId="66">
    <w:name w:val="xl78"/>
    <w:basedOn w:val="1"/>
    <w:qFormat/>
    <w:uiPriority w:val="0"/>
    <w:pPr>
      <w:spacing w:before="100" w:beforeAutospacing="1" w:after="100" w:afterAutospacing="1"/>
      <w:jc w:val="center"/>
      <w:textAlignment w:val="center"/>
    </w:pPr>
    <w:rPr>
      <w:rFonts w:ascii="Arial" w:hAnsi="Arial" w:cs="Arial"/>
      <w:color w:val="000000"/>
    </w:rPr>
  </w:style>
  <w:style w:type="paragraph" w:customStyle="1" w:styleId="67">
    <w:name w:val="font8"/>
    <w:basedOn w:val="1"/>
    <w:qFormat/>
    <w:uiPriority w:val="0"/>
    <w:pPr>
      <w:spacing w:before="100" w:beforeAutospacing="1" w:after="100" w:afterAutospacing="1"/>
    </w:pPr>
    <w:rPr>
      <w:rFonts w:ascii="宋体" w:hAnsi="宋体" w:cs="宋体"/>
      <w:sz w:val="18"/>
      <w:szCs w:val="18"/>
    </w:rPr>
  </w:style>
  <w:style w:type="paragraph" w:customStyle="1" w:styleId="68">
    <w:name w:val="font7"/>
    <w:basedOn w:val="1"/>
    <w:qFormat/>
    <w:uiPriority w:val="0"/>
    <w:pPr>
      <w:spacing w:before="100" w:beforeAutospacing="1" w:after="100" w:afterAutospacing="1"/>
    </w:pPr>
    <w:rPr>
      <w:rFonts w:ascii="宋体" w:hAnsi="宋体" w:cs="宋体"/>
      <w:sz w:val="20"/>
      <w:szCs w:val="20"/>
    </w:rPr>
  </w:style>
  <w:style w:type="paragraph" w:customStyle="1" w:styleId="69">
    <w:name w:val="xl69"/>
    <w:basedOn w:val="1"/>
    <w:qFormat/>
    <w:uiPriority w:val="0"/>
    <w:pPr>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70">
    <w:name w:val="font6"/>
    <w:basedOn w:val="1"/>
    <w:qFormat/>
    <w:uiPriority w:val="0"/>
    <w:pPr>
      <w:spacing w:before="100" w:beforeAutospacing="1" w:after="100" w:afterAutospacing="1"/>
    </w:pPr>
    <w:rPr>
      <w:rFonts w:ascii="宋体" w:hAnsi="宋体" w:cs="宋体"/>
      <w:color w:val="000000"/>
      <w:sz w:val="22"/>
      <w:szCs w:val="22"/>
    </w:rPr>
  </w:style>
  <w:style w:type="paragraph" w:customStyle="1" w:styleId="71">
    <w:name w:val="xl72"/>
    <w:basedOn w:val="1"/>
    <w:qFormat/>
    <w:uiPriority w:val="0"/>
    <w:pPr>
      <w:spacing w:before="100" w:beforeAutospacing="1" w:after="100" w:afterAutospacing="1"/>
      <w:jc w:val="center"/>
      <w:textAlignment w:val="top"/>
    </w:pPr>
    <w:rPr>
      <w:rFonts w:ascii="Arial" w:hAnsi="Arial" w:cs="Arial"/>
      <w:b/>
      <w:bCs/>
      <w:color w:val="000000"/>
      <w:sz w:val="48"/>
      <w:szCs w:val="48"/>
    </w:rPr>
  </w:style>
  <w:style w:type="paragraph" w:customStyle="1" w:styleId="72">
    <w:name w:val="xl66"/>
    <w:basedOn w:val="1"/>
    <w:qFormat/>
    <w:uiPriority w:val="0"/>
    <w:pPr>
      <w:pBdr>
        <w:top w:val="single" w:color="000000" w:sz="8" w:space="0"/>
        <w:left w:val="single" w:color="000000" w:sz="8" w:space="0"/>
        <w:right w:val="single" w:color="000000" w:sz="4" w:space="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73">
    <w:name w:val="xl67"/>
    <w:basedOn w:val="1"/>
    <w:qFormat/>
    <w:uiPriority w:val="0"/>
    <w:pPr>
      <w:pBdr>
        <w:left w:val="single" w:color="000000" w:sz="8" w:space="0"/>
        <w:bottom w:val="single" w:color="000000" w:sz="4" w:space="0"/>
        <w:right w:val="single" w:color="000000" w:sz="4" w:space="0"/>
      </w:pBdr>
      <w:shd w:val="clear" w:color="000000" w:fill="CCCCFF"/>
      <w:spacing w:before="100" w:beforeAutospacing="1" w:after="100" w:afterAutospacing="1"/>
      <w:textAlignment w:val="top"/>
    </w:pPr>
    <w:rPr>
      <w:rFonts w:ascii="Arial" w:hAnsi="Arial" w:cs="Arial"/>
      <w:color w:val="000000"/>
    </w:rPr>
  </w:style>
  <w:style w:type="paragraph" w:customStyle="1" w:styleId="74">
    <w:name w:val="TOC 标题11"/>
    <w:basedOn w:val="2"/>
    <w:next w:val="1"/>
    <w:unhideWhenUsed/>
    <w:qFormat/>
    <w:uiPriority w:val="39"/>
    <w:pPr>
      <w:widowControl/>
      <w:spacing w:before="240" w:line="259" w:lineRule="auto"/>
      <w:jc w:val="left"/>
      <w:outlineLvl w:val="9"/>
    </w:pPr>
    <w:rPr>
      <w:rFonts w:ascii="Cambria" w:hAnsi="Cambria" w:eastAsia="宋体"/>
      <w:b w:val="0"/>
      <w:color w:val="366091"/>
      <w:kern w:val="0"/>
      <w:szCs w:val="32"/>
    </w:rPr>
  </w:style>
  <w:style w:type="paragraph" w:customStyle="1" w:styleId="75">
    <w:name w:val="xl71"/>
    <w:basedOn w:val="1"/>
    <w:qFormat/>
    <w:uiPriority w:val="0"/>
    <w:pPr>
      <w:pBdr>
        <w:top w:val="single" w:color="000000" w:sz="4" w:space="0"/>
        <w:left w:val="single" w:color="000000" w:sz="4" w:space="0"/>
        <w:bottom w:val="single" w:color="000000" w:sz="8"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76">
    <w:name w:val="列出段落2"/>
    <w:basedOn w:val="1"/>
    <w:qFormat/>
    <w:uiPriority w:val="0"/>
    <w:pPr>
      <w:widowControl w:val="0"/>
      <w:ind w:firstLine="420" w:firstLineChars="200"/>
      <w:jc w:val="both"/>
    </w:pPr>
    <w:rPr>
      <w:rFonts w:ascii="Calibri" w:hAnsi="Calibri" w:eastAsia="仿宋"/>
      <w:kern w:val="2"/>
      <w:szCs w:val="22"/>
    </w:rPr>
  </w:style>
  <w:style w:type="paragraph" w:customStyle="1" w:styleId="77">
    <w:name w:val="xl68"/>
    <w:basedOn w:val="1"/>
    <w:qFormat/>
    <w:uiPriority w:val="0"/>
    <w:pPr>
      <w:pBdr>
        <w:top w:val="single" w:color="000000" w:sz="4" w:space="0"/>
        <w:left w:val="single" w:color="000000" w:sz="8" w:space="0"/>
        <w:bottom w:val="single" w:color="000000" w:sz="4" w:space="0"/>
        <w:right w:val="single" w:color="000000" w:sz="4" w:space="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78">
    <w:name w:val="xl85"/>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textAlignment w:val="center"/>
    </w:pPr>
    <w:rPr>
      <w:rFonts w:ascii="宋体" w:hAnsi="宋体" w:cs="宋体"/>
      <w:sz w:val="20"/>
      <w:szCs w:val="20"/>
    </w:rPr>
  </w:style>
  <w:style w:type="paragraph" w:customStyle="1" w:styleId="79">
    <w:name w:val="font9"/>
    <w:basedOn w:val="1"/>
    <w:qFormat/>
    <w:uiPriority w:val="0"/>
    <w:pPr>
      <w:spacing w:before="100" w:beforeAutospacing="1" w:after="100" w:afterAutospacing="1"/>
    </w:pPr>
    <w:rPr>
      <w:rFonts w:ascii="宋体" w:hAnsi="宋体" w:cs="宋体"/>
      <w:color w:val="FF0000"/>
      <w:sz w:val="18"/>
      <w:szCs w:val="18"/>
    </w:rPr>
  </w:style>
  <w:style w:type="paragraph" w:customStyle="1" w:styleId="80">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81">
    <w:name w:val="xl65"/>
    <w:basedOn w:val="1"/>
    <w:qFormat/>
    <w:uiPriority w:val="0"/>
    <w:pPr>
      <w:spacing w:before="100" w:beforeAutospacing="1" w:after="100" w:afterAutospacing="1"/>
      <w:textAlignment w:val="top"/>
    </w:pPr>
    <w:rPr>
      <w:rFonts w:ascii="Arial" w:hAnsi="Arial" w:cs="Arial"/>
      <w:color w:val="000000"/>
    </w:rPr>
  </w:style>
  <w:style w:type="paragraph" w:customStyle="1" w:styleId="82">
    <w:name w:val="正文文本缩进2"/>
    <w:basedOn w:val="1"/>
    <w:qFormat/>
    <w:uiPriority w:val="99"/>
    <w:pPr>
      <w:widowControl w:val="0"/>
      <w:spacing w:line="360" w:lineRule="auto"/>
      <w:ind w:left="359" w:leftChars="171" w:firstLine="540" w:firstLineChars="225"/>
      <w:jc w:val="both"/>
    </w:pPr>
    <w:rPr>
      <w:rFonts w:eastAsia="仿宋"/>
      <w:szCs w:val="20"/>
    </w:rPr>
  </w:style>
  <w:style w:type="paragraph" w:customStyle="1" w:styleId="83">
    <w:name w:val="xl79"/>
    <w:basedOn w:val="1"/>
    <w:qFormat/>
    <w:uiPriority w:val="0"/>
    <w:pPr>
      <w:pBdr>
        <w:top w:val="single" w:color="000000" w:sz="8" w:space="0"/>
        <w:left w:val="single" w:color="000000" w:sz="4" w:space="0"/>
        <w:bottom w:val="single" w:color="000000" w:sz="4" w:space="0"/>
        <w:right w:val="single" w:color="000000" w:sz="4" w:space="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84">
    <w:name w:val="xl8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rPr>
  </w:style>
  <w:style w:type="paragraph" w:customStyle="1" w:styleId="85">
    <w:name w:val="xl8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sz w:val="36"/>
      <w:szCs w:val="36"/>
    </w:rPr>
  </w:style>
  <w:style w:type="paragraph" w:customStyle="1" w:styleId="86">
    <w:name w:val="xl83"/>
    <w:basedOn w:val="1"/>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87">
    <w:name w:val="font10"/>
    <w:basedOn w:val="1"/>
    <w:qFormat/>
    <w:uiPriority w:val="0"/>
    <w:pPr>
      <w:spacing w:before="100" w:beforeAutospacing="1" w:after="100" w:afterAutospacing="1"/>
    </w:pPr>
    <w:rPr>
      <w:rFonts w:ascii="宋体" w:hAnsi="宋体" w:cs="宋体"/>
      <w:b/>
      <w:bCs/>
      <w:color w:val="000000"/>
      <w:sz w:val="18"/>
      <w:szCs w:val="18"/>
    </w:rPr>
  </w:style>
  <w:style w:type="character" w:customStyle="1" w:styleId="88">
    <w:name w:val="标题 1 Char"/>
    <w:qFormat/>
    <w:uiPriority w:val="9"/>
    <w:rPr>
      <w:rFonts w:eastAsia="仿宋_GB2312"/>
      <w:b/>
      <w:kern w:val="44"/>
      <w:sz w:val="32"/>
      <w:szCs w:val="22"/>
    </w:rPr>
  </w:style>
  <w:style w:type="character" w:customStyle="1" w:styleId="89">
    <w:name w:val="页脚 Char"/>
    <w:qFormat/>
    <w:uiPriority w:val="99"/>
    <w:rPr>
      <w:sz w:val="18"/>
      <w:szCs w:val="18"/>
    </w:rPr>
  </w:style>
  <w:style w:type="character" w:customStyle="1" w:styleId="90">
    <w:name w:val="批注框文本 Char"/>
    <w:qFormat/>
    <w:uiPriority w:val="99"/>
    <w:rPr>
      <w:sz w:val="18"/>
      <w:szCs w:val="18"/>
    </w:rPr>
  </w:style>
  <w:style w:type="character" w:customStyle="1" w:styleId="91">
    <w:name w:val="页眉 Char"/>
    <w:qFormat/>
    <w:uiPriority w:val="99"/>
    <w:rPr>
      <w:sz w:val="18"/>
      <w:szCs w:val="18"/>
    </w:rPr>
  </w:style>
  <w:style w:type="paragraph" w:customStyle="1" w:styleId="92">
    <w:name w:val="TOC Heading1"/>
    <w:basedOn w:val="2"/>
    <w:next w:val="1"/>
    <w:unhideWhenUsed/>
    <w:qFormat/>
    <w:uiPriority w:val="39"/>
    <w:pPr>
      <w:widowControl/>
      <w:spacing w:before="240" w:line="259" w:lineRule="auto"/>
      <w:jc w:val="left"/>
      <w:outlineLvl w:val="9"/>
    </w:pPr>
    <w:rPr>
      <w:rFonts w:ascii="Cambria" w:hAnsi="Cambria" w:eastAsia="宋体"/>
      <w:b w:val="0"/>
      <w:color w:val="366091"/>
      <w:kern w:val="0"/>
      <w:szCs w:val="32"/>
    </w:rPr>
  </w:style>
  <w:style w:type="character" w:customStyle="1" w:styleId="93">
    <w:name w:val="正文文本 Char"/>
    <w:basedOn w:val="20"/>
    <w:link w:val="8"/>
    <w:semiHidden/>
    <w:qFormat/>
    <w:uiPriority w:val="99"/>
    <w:rPr>
      <w:rFonts w:ascii="Times New Roman" w:hAnsi="Times New Roman"/>
      <w:sz w:val="24"/>
      <w:szCs w:val="24"/>
    </w:rPr>
  </w:style>
  <w:style w:type="character" w:customStyle="1" w:styleId="94">
    <w:name w:val="正文首行缩进 Char"/>
    <w:basedOn w:val="93"/>
    <w:link w:val="17"/>
    <w:qFormat/>
    <w:uiPriority w:val="0"/>
    <w:rPr>
      <w:rFonts w:ascii="Times New Roman" w:hAnsi="Times New Roman"/>
      <w:kern w:val="2"/>
      <w:sz w:val="21"/>
      <w:szCs w:val="24"/>
    </w:rPr>
  </w:style>
  <w:style w:type="paragraph" w:customStyle="1" w:styleId="95">
    <w:name w:val="修订1"/>
    <w:hidden/>
    <w:semiHidden/>
    <w:qFormat/>
    <w:uiPriority w:val="99"/>
    <w:rPr>
      <w:rFonts w:ascii="Times New Roman" w:hAnsi="Times New Roman" w:eastAsia="宋体" w:cs="Times New Roman"/>
      <w:sz w:val="24"/>
      <w:szCs w:val="24"/>
      <w:lang w:val="en-US" w:eastAsia="zh-CN" w:bidi="ar-SA"/>
    </w:rPr>
  </w:style>
  <w:style w:type="paragraph" w:customStyle="1" w:styleId="96">
    <w:name w:val="修订2"/>
    <w:hidden/>
    <w:unhideWhenUsed/>
    <w:qFormat/>
    <w:uiPriority w:val="99"/>
    <w:rPr>
      <w:rFonts w:ascii="Times New Roman" w:hAnsi="Times New Roman" w:eastAsia="宋体" w:cs="Times New Roman"/>
      <w:sz w:val="24"/>
      <w:szCs w:val="24"/>
      <w:lang w:val="en-US" w:eastAsia="zh-CN" w:bidi="ar-SA"/>
    </w:rPr>
  </w:style>
  <w:style w:type="character" w:customStyle="1" w:styleId="97">
    <w:name w:val="h_gray"/>
    <w:basedOn w:val="20"/>
    <w:qFormat/>
    <w:uiPriority w:val="0"/>
    <w:rPr>
      <w:sz w:val="16"/>
      <w:szCs w:val="16"/>
    </w:rPr>
  </w:style>
  <w:style w:type="character" w:customStyle="1" w:styleId="98">
    <w:name w:val="cont"/>
    <w:basedOn w:val="20"/>
    <w:qFormat/>
    <w:uiPriority w:val="0"/>
  </w:style>
  <w:style w:type="character" w:customStyle="1" w:styleId="99">
    <w:name w:val="jp-artist"/>
    <w:basedOn w:val="20"/>
    <w:qFormat/>
    <w:uiPriority w:val="0"/>
    <w:rPr>
      <w:color w:val="666666"/>
      <w:sz w:val="16"/>
      <w:szCs w:val="16"/>
    </w:rPr>
  </w:style>
  <w:style w:type="character" w:customStyle="1" w:styleId="100">
    <w:name w:val="hover28"/>
    <w:basedOn w:val="20"/>
    <w:qFormat/>
    <w:uiPriority w:val="0"/>
  </w:style>
  <w:style w:type="character" w:customStyle="1" w:styleId="101">
    <w:name w:val="hover29"/>
    <w:basedOn w:val="20"/>
    <w:qFormat/>
    <w:uiPriority w:val="0"/>
  </w:style>
  <w:style w:type="character" w:customStyle="1" w:styleId="102">
    <w:name w:val="sale"/>
    <w:basedOn w:val="20"/>
    <w:qFormat/>
    <w:uiPriority w:val="0"/>
  </w:style>
  <w:style w:type="character" w:customStyle="1" w:styleId="103">
    <w:name w:val="i_hb"/>
    <w:basedOn w:val="20"/>
    <w:qFormat/>
    <w:uiPriority w:val="0"/>
    <w:rPr>
      <w:rFonts w:ascii="微软雅黑" w:hAnsi="微软雅黑" w:eastAsia="微软雅黑" w:cs="微软雅黑"/>
      <w:sz w:val="21"/>
      <w:szCs w:val="21"/>
    </w:rPr>
  </w:style>
  <w:style w:type="character" w:customStyle="1" w:styleId="104">
    <w:name w:val="no2"/>
    <w:basedOn w:val="20"/>
    <w:qFormat/>
    <w:uiPriority w:val="0"/>
    <w:rPr>
      <w:color w:val="7DA3F9"/>
      <w:bdr w:val="single" w:color="DCECFD" w:sz="4" w:space="0"/>
      <w:shd w:val="clear" w:color="auto" w:fill="FFFFFF"/>
    </w:rPr>
  </w:style>
  <w:style w:type="character" w:customStyle="1" w:styleId="105">
    <w:name w:val="no21"/>
    <w:basedOn w:val="20"/>
    <w:qFormat/>
    <w:uiPriority w:val="0"/>
    <w:rPr>
      <w:color w:val="799BCD"/>
      <w:bdr w:val="single" w:color="BAD1EF" w:sz="4" w:space="0"/>
    </w:rPr>
  </w:style>
  <w:style w:type="character" w:customStyle="1" w:styleId="106">
    <w:name w:val="no22"/>
    <w:basedOn w:val="20"/>
    <w:qFormat/>
    <w:uiPriority w:val="0"/>
    <w:rPr>
      <w:color w:val="7DA3F9"/>
      <w:bdr w:val="single" w:color="DCECFD" w:sz="4" w:space="0"/>
      <w:shd w:val="clear" w:color="auto" w:fill="FFFFFF"/>
    </w:rPr>
  </w:style>
  <w:style w:type="paragraph" w:customStyle="1" w:styleId="107">
    <w:name w:val="Table Paragraph"/>
    <w:basedOn w:val="1"/>
    <w:qFormat/>
    <w:uiPriority w:val="1"/>
    <w:rPr>
      <w:rFonts w:ascii="楷体" w:hAnsi="楷体" w:eastAsia="楷体" w:cs="楷体"/>
      <w:lang w:val="zh-CN" w:bidi="zh-CN"/>
    </w:rPr>
  </w:style>
  <w:style w:type="character" w:customStyle="1" w:styleId="108">
    <w:name w:val="font151"/>
    <w:basedOn w:val="20"/>
    <w:qFormat/>
    <w:uiPriority w:val="0"/>
    <w:rPr>
      <w:rFonts w:ascii="仿宋" w:hAnsi="仿宋" w:eastAsia="仿宋" w:cs="仿宋"/>
      <w:color w:val="000000"/>
      <w:sz w:val="28"/>
      <w:szCs w:val="28"/>
      <w:u w:val="none"/>
    </w:rPr>
  </w:style>
  <w:style w:type="character" w:customStyle="1" w:styleId="109">
    <w:name w:val="font141"/>
    <w:basedOn w:val="20"/>
    <w:qFormat/>
    <w:uiPriority w:val="0"/>
    <w:rPr>
      <w:rFonts w:hint="eastAsia" w:ascii="宋体" w:hAnsi="宋体" w:eastAsia="宋体" w:cs="宋体"/>
      <w:color w:val="000000"/>
      <w:sz w:val="24"/>
      <w:szCs w:val="24"/>
      <w:u w:val="none"/>
    </w:rPr>
  </w:style>
  <w:style w:type="character" w:customStyle="1" w:styleId="110">
    <w:name w:val="font112"/>
    <w:basedOn w:val="20"/>
    <w:qFormat/>
    <w:uiPriority w:val="0"/>
    <w:rPr>
      <w:rFonts w:ascii="Calibri-Bold" w:hAnsi="Calibri-Bold" w:eastAsia="Calibri-Bold" w:cs="Calibri-Bold"/>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31706B6-EACD-48A4-A495-F351CBAAE41B}">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70</Pages>
  <Words>10148</Words>
  <Characters>57845</Characters>
  <Lines>482</Lines>
  <Paragraphs>135</Paragraphs>
  <TotalTime>244</TotalTime>
  <ScaleCrop>false</ScaleCrop>
  <LinksUpToDate>false</LinksUpToDate>
  <CharactersWithSpaces>67858</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2021-08-23T13:31:00Z</dcterms:created>
  <dc:creator>zhsh</dc:creator>
  <cp:lastModifiedBy>林</cp:lastModifiedBy>
  <dcterms:modified xsi:type="dcterms:W3CDTF">2021-09-23T04:54:47Z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E5EDF67F0C694DE5A0E281997FAFBA42</vt:lpwstr>
  </property>
</Properties>
</file>