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71DD1">
      <w:pPr>
        <w:pStyle w:val="8"/>
        <w:ind w:left="2" w:hanging="2" w:firstLineChars="0"/>
        <w:rPr>
          <w:rFonts w:ascii="彩虹黑体" w:eastAsia="彩虹黑体"/>
          <w:sz w:val="32"/>
          <w:szCs w:val="32"/>
        </w:rPr>
      </w:pPr>
      <w:r>
        <w:rPr>
          <w:rFonts w:hint="eastAsia" w:ascii="彩虹黑体" w:eastAsia="彩虹黑体"/>
          <w:sz w:val="32"/>
          <w:szCs w:val="32"/>
        </w:rPr>
        <w:t>附件4：</w:t>
      </w:r>
    </w:p>
    <w:p w14:paraId="00DF9D2B">
      <w:pPr>
        <w:pStyle w:val="8"/>
        <w:ind w:left="2" w:hanging="2" w:firstLineChars="0"/>
        <w:rPr>
          <w:rFonts w:ascii="彩虹黑体" w:eastAsia="彩虹黑体"/>
          <w:sz w:val="32"/>
          <w:szCs w:val="32"/>
        </w:rPr>
      </w:pPr>
    </w:p>
    <w:p w14:paraId="1D9D1D9D">
      <w:pPr>
        <w:pStyle w:val="8"/>
        <w:ind w:left="2" w:hanging="2" w:firstLineChars="0"/>
        <w:jc w:val="center"/>
        <w:rPr>
          <w:rFonts w:ascii="彩虹小标宋" w:eastAsia="彩虹小标宋"/>
          <w:sz w:val="44"/>
          <w:szCs w:val="44"/>
        </w:rPr>
      </w:pPr>
      <w:r>
        <w:rPr>
          <w:rFonts w:hint="eastAsia" w:ascii="彩虹小标宋" w:eastAsia="彩虹小标宋"/>
          <w:sz w:val="44"/>
          <w:szCs w:val="44"/>
        </w:rPr>
        <w:t>大中型信贷客户评估费用报销明细清单</w:t>
      </w:r>
    </w:p>
    <w:tbl>
      <w:tblPr>
        <w:tblStyle w:val="6"/>
        <w:tblW w:w="15642" w:type="dxa"/>
        <w:jc w:val="center"/>
        <w:tblLayout w:type="autofit"/>
        <w:tblCellMar>
          <w:top w:w="0" w:type="dxa"/>
          <w:left w:w="108" w:type="dxa"/>
          <w:bottom w:w="0" w:type="dxa"/>
          <w:right w:w="108" w:type="dxa"/>
        </w:tblCellMar>
      </w:tblPr>
      <w:tblGrid>
        <w:gridCol w:w="850"/>
        <w:gridCol w:w="2491"/>
        <w:gridCol w:w="1621"/>
        <w:gridCol w:w="2268"/>
        <w:gridCol w:w="879"/>
        <w:gridCol w:w="1659"/>
        <w:gridCol w:w="2416"/>
        <w:gridCol w:w="1708"/>
        <w:gridCol w:w="1750"/>
      </w:tblGrid>
      <w:tr w14:paraId="7CC10768">
        <w:tblPrEx>
          <w:tblCellMar>
            <w:top w:w="0" w:type="dxa"/>
            <w:left w:w="108" w:type="dxa"/>
            <w:bottom w:w="0" w:type="dxa"/>
            <w:right w:w="108" w:type="dxa"/>
          </w:tblCellMar>
        </w:tblPrEx>
        <w:trPr>
          <w:trHeight w:val="645" w:hRule="atLeast"/>
          <w:jc w:val="center"/>
        </w:trPr>
        <w:tc>
          <w:tcPr>
            <w:tcW w:w="7230" w:type="dxa"/>
            <w:gridSpan w:val="4"/>
            <w:tcBorders>
              <w:top w:val="nil"/>
              <w:left w:val="nil"/>
              <w:bottom w:val="nil"/>
              <w:right w:val="nil"/>
            </w:tcBorders>
            <w:shd w:val="clear" w:color="auto" w:fill="auto"/>
            <w:noWrap/>
            <w:vAlign w:val="center"/>
          </w:tcPr>
          <w:p w14:paraId="2F85E33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公司名称（盖章）:北京康正宏基房地产评估有限公司</w:t>
            </w:r>
          </w:p>
        </w:tc>
        <w:tc>
          <w:tcPr>
            <w:tcW w:w="1559" w:type="dxa"/>
            <w:tcBorders>
              <w:top w:val="nil"/>
              <w:left w:val="nil"/>
              <w:bottom w:val="single" w:color="auto" w:sz="4" w:space="0"/>
              <w:right w:val="nil"/>
            </w:tcBorders>
          </w:tcPr>
          <w:p w14:paraId="3E6A3F0F">
            <w:pPr>
              <w:widowControl/>
              <w:jc w:val="left"/>
              <w:rPr>
                <w:rFonts w:hint="eastAsia" w:ascii="宋体" w:hAnsi="宋体" w:eastAsia="宋体" w:cs="宋体"/>
                <w:color w:val="000000"/>
                <w:kern w:val="0"/>
                <w:sz w:val="22"/>
              </w:rPr>
            </w:pPr>
          </w:p>
        </w:tc>
        <w:tc>
          <w:tcPr>
            <w:tcW w:w="1659" w:type="dxa"/>
            <w:tcBorders>
              <w:top w:val="nil"/>
              <w:left w:val="nil"/>
              <w:bottom w:val="single" w:color="auto" w:sz="4" w:space="0"/>
              <w:right w:val="nil"/>
            </w:tcBorders>
            <w:shd w:val="clear" w:color="auto" w:fill="auto"/>
            <w:noWrap/>
            <w:vAlign w:val="center"/>
          </w:tcPr>
          <w:p w14:paraId="0D01F9A2">
            <w:pPr>
              <w:widowControl/>
              <w:jc w:val="left"/>
              <w:rPr>
                <w:rFonts w:hint="eastAsia" w:ascii="宋体" w:hAnsi="宋体" w:eastAsia="宋体" w:cs="宋体"/>
                <w:color w:val="000000"/>
                <w:kern w:val="0"/>
                <w:sz w:val="22"/>
              </w:rPr>
            </w:pPr>
          </w:p>
        </w:tc>
        <w:tc>
          <w:tcPr>
            <w:tcW w:w="1736" w:type="dxa"/>
            <w:tcBorders>
              <w:top w:val="nil"/>
              <w:left w:val="nil"/>
              <w:bottom w:val="nil"/>
              <w:right w:val="nil"/>
            </w:tcBorders>
            <w:shd w:val="clear" w:color="auto" w:fill="auto"/>
            <w:noWrap/>
            <w:vAlign w:val="center"/>
          </w:tcPr>
          <w:p w14:paraId="1FD2691C">
            <w:pPr>
              <w:widowControl/>
              <w:jc w:val="left"/>
              <w:rPr>
                <w:rFonts w:hint="eastAsia" w:ascii="宋体" w:hAnsi="宋体" w:eastAsia="宋体" w:cs="宋体"/>
                <w:color w:val="000000"/>
                <w:kern w:val="0"/>
                <w:sz w:val="22"/>
              </w:rPr>
            </w:pPr>
          </w:p>
        </w:tc>
        <w:tc>
          <w:tcPr>
            <w:tcW w:w="1708" w:type="dxa"/>
            <w:tcBorders>
              <w:top w:val="nil"/>
              <w:left w:val="nil"/>
              <w:bottom w:val="nil"/>
              <w:right w:val="nil"/>
            </w:tcBorders>
            <w:shd w:val="clear" w:color="auto" w:fill="auto"/>
            <w:noWrap/>
            <w:vAlign w:val="center"/>
          </w:tcPr>
          <w:p w14:paraId="661725EB">
            <w:pPr>
              <w:widowControl/>
              <w:jc w:val="left"/>
              <w:rPr>
                <w:rFonts w:hint="eastAsia" w:ascii="宋体" w:hAnsi="宋体" w:eastAsia="宋体" w:cs="宋体"/>
                <w:color w:val="000000"/>
                <w:kern w:val="0"/>
                <w:sz w:val="22"/>
              </w:rPr>
            </w:pPr>
          </w:p>
        </w:tc>
        <w:tc>
          <w:tcPr>
            <w:tcW w:w="1750" w:type="dxa"/>
            <w:tcBorders>
              <w:top w:val="nil"/>
              <w:left w:val="nil"/>
              <w:bottom w:val="nil"/>
              <w:right w:val="nil"/>
            </w:tcBorders>
            <w:shd w:val="clear" w:color="auto" w:fill="auto"/>
            <w:noWrap/>
            <w:vAlign w:val="center"/>
          </w:tcPr>
          <w:p w14:paraId="2116A4E7">
            <w:pPr>
              <w:widowControl/>
              <w:jc w:val="left"/>
              <w:rPr>
                <w:rFonts w:hint="eastAsia" w:ascii="宋体" w:hAnsi="宋体" w:eastAsia="宋体" w:cs="宋体"/>
                <w:color w:val="000000"/>
                <w:kern w:val="0"/>
                <w:sz w:val="22"/>
              </w:rPr>
            </w:pPr>
          </w:p>
        </w:tc>
      </w:tr>
      <w:tr w14:paraId="12680764">
        <w:tblPrEx>
          <w:tblCellMar>
            <w:top w:w="0" w:type="dxa"/>
            <w:left w:w="108" w:type="dxa"/>
            <w:bottom w:w="0" w:type="dxa"/>
            <w:right w:w="108" w:type="dxa"/>
          </w:tblCellMar>
        </w:tblPrEx>
        <w:trPr>
          <w:trHeight w:val="735"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62AA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序号 </w:t>
            </w:r>
          </w:p>
        </w:tc>
        <w:tc>
          <w:tcPr>
            <w:tcW w:w="2491" w:type="dxa"/>
            <w:tcBorders>
              <w:top w:val="single" w:color="auto" w:sz="4" w:space="0"/>
              <w:left w:val="nil"/>
              <w:bottom w:val="single" w:color="auto" w:sz="4" w:space="0"/>
              <w:right w:val="single" w:color="auto" w:sz="4" w:space="0"/>
            </w:tcBorders>
            <w:shd w:val="clear" w:color="auto" w:fill="auto"/>
            <w:noWrap/>
            <w:vAlign w:val="center"/>
          </w:tcPr>
          <w:p w14:paraId="62DF048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客户名称（借款人）</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20BDDAA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产权人</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2E792AA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押品名称</w:t>
            </w:r>
          </w:p>
        </w:tc>
        <w:tc>
          <w:tcPr>
            <w:tcW w:w="1559" w:type="dxa"/>
            <w:tcBorders>
              <w:top w:val="single" w:color="auto" w:sz="4" w:space="0"/>
              <w:left w:val="nil"/>
              <w:bottom w:val="single" w:color="auto" w:sz="4" w:space="0"/>
              <w:right w:val="single" w:color="auto" w:sz="4" w:space="0"/>
            </w:tcBorders>
            <w:vAlign w:val="center"/>
          </w:tcPr>
          <w:p w14:paraId="7967270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评估类型</w:t>
            </w:r>
          </w:p>
          <w:p w14:paraId="0551453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（初评/重估）</w:t>
            </w: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9D4D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报告出具日期</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54C7A90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评估报告编号</w:t>
            </w:r>
          </w:p>
        </w:tc>
        <w:tc>
          <w:tcPr>
            <w:tcW w:w="1708" w:type="dxa"/>
            <w:tcBorders>
              <w:top w:val="single" w:color="auto" w:sz="4" w:space="0"/>
              <w:left w:val="nil"/>
              <w:bottom w:val="single" w:color="auto" w:sz="4" w:space="0"/>
              <w:right w:val="single" w:color="auto" w:sz="4" w:space="0"/>
            </w:tcBorders>
            <w:shd w:val="clear" w:color="auto" w:fill="auto"/>
            <w:vAlign w:val="center"/>
          </w:tcPr>
          <w:p w14:paraId="0AAC58B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评估价值</w:t>
            </w:r>
          </w:p>
          <w:p w14:paraId="10D4694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（万元）</w:t>
            </w:r>
          </w:p>
        </w:tc>
        <w:tc>
          <w:tcPr>
            <w:tcW w:w="1750" w:type="dxa"/>
            <w:tcBorders>
              <w:top w:val="single" w:color="auto" w:sz="4" w:space="0"/>
              <w:left w:val="nil"/>
              <w:bottom w:val="single" w:color="auto" w:sz="4" w:space="0"/>
              <w:right w:val="single" w:color="auto" w:sz="4" w:space="0"/>
            </w:tcBorders>
            <w:shd w:val="clear" w:color="auto" w:fill="auto"/>
            <w:vAlign w:val="center"/>
          </w:tcPr>
          <w:p w14:paraId="3FD6B75C">
            <w:pPr>
              <w:widowControl/>
              <w:jc w:val="center"/>
              <w:rPr>
                <w:rFonts w:hint="eastAsia" w:ascii="宋体" w:hAnsi="宋体" w:eastAsia="宋体" w:cs="宋体"/>
                <w:kern w:val="0"/>
                <w:sz w:val="22"/>
              </w:rPr>
            </w:pPr>
            <w:r>
              <w:rPr>
                <w:rFonts w:hint="eastAsia" w:ascii="宋体" w:hAnsi="宋体" w:eastAsia="宋体" w:cs="宋体"/>
                <w:kern w:val="0"/>
                <w:sz w:val="22"/>
              </w:rPr>
              <w:t>支付金额</w:t>
            </w:r>
          </w:p>
          <w:p w14:paraId="0BA3EF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（元）</w:t>
            </w:r>
          </w:p>
          <w:p w14:paraId="2B45089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16"/>
                <w:szCs w:val="16"/>
              </w:rPr>
              <w:t>注：金额保留整数位，最后一位不四舍五入</w:t>
            </w:r>
          </w:p>
        </w:tc>
      </w:tr>
      <w:tr w14:paraId="3EAE3240">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3BF03C1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491" w:type="dxa"/>
            <w:tcBorders>
              <w:top w:val="nil"/>
              <w:left w:val="nil"/>
              <w:bottom w:val="single" w:color="auto" w:sz="4" w:space="0"/>
              <w:right w:val="single" w:color="auto" w:sz="4" w:space="0"/>
            </w:tcBorders>
            <w:shd w:val="clear" w:color="auto" w:fill="auto"/>
            <w:noWrap/>
            <w:vAlign w:val="center"/>
          </w:tcPr>
          <w:p w14:paraId="0A3DA05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北京万孚置业有限公司</w:t>
            </w:r>
          </w:p>
        </w:tc>
        <w:tc>
          <w:tcPr>
            <w:tcW w:w="1621" w:type="dxa"/>
            <w:tcBorders>
              <w:top w:val="nil"/>
              <w:left w:val="nil"/>
              <w:bottom w:val="single" w:color="auto" w:sz="4" w:space="0"/>
              <w:right w:val="single" w:color="auto" w:sz="4" w:space="0"/>
            </w:tcBorders>
            <w:shd w:val="clear" w:color="auto" w:fill="auto"/>
            <w:noWrap/>
            <w:vAlign w:val="center"/>
          </w:tcPr>
          <w:p w14:paraId="793BD6C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北京万孚置业有限公司</w:t>
            </w:r>
          </w:p>
        </w:tc>
        <w:tc>
          <w:tcPr>
            <w:tcW w:w="2268" w:type="dxa"/>
            <w:tcBorders>
              <w:top w:val="nil"/>
              <w:left w:val="nil"/>
              <w:bottom w:val="single" w:color="auto" w:sz="4" w:space="0"/>
              <w:right w:val="single" w:color="auto" w:sz="4" w:space="0"/>
            </w:tcBorders>
            <w:shd w:val="clear" w:color="auto" w:fill="auto"/>
            <w:noWrap/>
            <w:vAlign w:val="center"/>
          </w:tcPr>
          <w:p w14:paraId="07AAA51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北京市丰台区地铁九号线郭公庄车辆段项目（三期）1518-621地块R2二类居住用地、1518-629地块B4综合性商业金融服务业用地出让国有建设用地使用权及在建建筑物房地产抵押价值评估</w:t>
            </w:r>
          </w:p>
        </w:tc>
        <w:tc>
          <w:tcPr>
            <w:tcW w:w="1559" w:type="dxa"/>
            <w:tcBorders>
              <w:top w:val="single" w:color="auto" w:sz="4" w:space="0"/>
              <w:left w:val="nil"/>
              <w:bottom w:val="single" w:color="auto" w:sz="4" w:space="0"/>
              <w:right w:val="single" w:color="auto" w:sz="4" w:space="0"/>
            </w:tcBorders>
            <w:vAlign w:val="center"/>
          </w:tcPr>
          <w:p w14:paraId="388B803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重估</w:t>
            </w: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2FEF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2025年5月14日</w:t>
            </w:r>
          </w:p>
        </w:tc>
        <w:tc>
          <w:tcPr>
            <w:tcW w:w="1736" w:type="dxa"/>
            <w:tcBorders>
              <w:top w:val="nil"/>
              <w:left w:val="nil"/>
              <w:bottom w:val="single" w:color="auto" w:sz="4" w:space="0"/>
              <w:right w:val="single" w:color="auto" w:sz="4" w:space="0"/>
            </w:tcBorders>
            <w:shd w:val="clear" w:color="auto" w:fill="auto"/>
            <w:noWrap/>
            <w:vAlign w:val="center"/>
          </w:tcPr>
          <w:p w14:paraId="05BD52E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康正评字2025-1-0221-F03DYGJ2号</w:t>
            </w:r>
          </w:p>
        </w:tc>
        <w:tc>
          <w:tcPr>
            <w:tcW w:w="1708" w:type="dxa"/>
            <w:tcBorders>
              <w:top w:val="nil"/>
              <w:left w:val="nil"/>
              <w:bottom w:val="single" w:color="auto" w:sz="4" w:space="0"/>
              <w:right w:val="single" w:color="auto" w:sz="4" w:space="0"/>
            </w:tcBorders>
            <w:shd w:val="clear" w:color="auto" w:fill="auto"/>
            <w:noWrap/>
            <w:vAlign w:val="center"/>
          </w:tcPr>
          <w:p w14:paraId="4B215E3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692228</w:t>
            </w:r>
          </w:p>
        </w:tc>
        <w:tc>
          <w:tcPr>
            <w:tcW w:w="1750" w:type="dxa"/>
            <w:tcBorders>
              <w:top w:val="nil"/>
              <w:left w:val="nil"/>
              <w:bottom w:val="single" w:color="auto" w:sz="4" w:space="0"/>
              <w:right w:val="single" w:color="auto" w:sz="4" w:space="0"/>
            </w:tcBorders>
            <w:shd w:val="clear" w:color="auto" w:fill="auto"/>
            <w:noWrap/>
            <w:vAlign w:val="center"/>
          </w:tcPr>
          <w:p w14:paraId="5A27A9E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69492</w:t>
            </w:r>
          </w:p>
        </w:tc>
      </w:tr>
      <w:tr w14:paraId="1A2B87C9">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3BCA9C9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491" w:type="dxa"/>
            <w:tcBorders>
              <w:top w:val="nil"/>
              <w:left w:val="nil"/>
              <w:bottom w:val="single" w:color="auto" w:sz="4" w:space="0"/>
              <w:right w:val="single" w:color="auto" w:sz="4" w:space="0"/>
            </w:tcBorders>
            <w:shd w:val="clear" w:color="auto" w:fill="auto"/>
            <w:noWrap/>
            <w:vAlign w:val="center"/>
          </w:tcPr>
          <w:p w14:paraId="66E61070">
            <w:pPr>
              <w:widowControl/>
              <w:jc w:val="center"/>
              <w:rPr>
                <w:rFonts w:hint="eastAsia" w:ascii="宋体" w:hAnsi="宋体" w:eastAsia="宋体" w:cs="宋体"/>
                <w:color w:val="000000"/>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231192BF">
            <w:pPr>
              <w:widowControl/>
              <w:jc w:val="center"/>
              <w:rPr>
                <w:rFonts w:hint="eastAsia" w:ascii="宋体" w:hAnsi="宋体" w:eastAsia="宋体" w:cs="宋体"/>
                <w:color w:val="000000"/>
                <w:kern w:val="0"/>
                <w:sz w:val="22"/>
              </w:rPr>
            </w:pPr>
          </w:p>
        </w:tc>
        <w:tc>
          <w:tcPr>
            <w:tcW w:w="2268" w:type="dxa"/>
            <w:tcBorders>
              <w:top w:val="nil"/>
              <w:left w:val="nil"/>
              <w:bottom w:val="single" w:color="auto" w:sz="4" w:space="0"/>
              <w:right w:val="single" w:color="auto" w:sz="4" w:space="0"/>
            </w:tcBorders>
            <w:shd w:val="clear" w:color="auto" w:fill="auto"/>
            <w:noWrap/>
            <w:vAlign w:val="center"/>
          </w:tcPr>
          <w:p w14:paraId="74377F1A">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101400DC">
            <w:pPr>
              <w:widowControl/>
              <w:jc w:val="center"/>
              <w:rPr>
                <w:rFonts w:hint="eastAsia" w:ascii="宋体" w:hAnsi="宋体" w:eastAsia="宋体" w:cs="宋体"/>
                <w:color w:val="000000"/>
                <w:kern w:val="0"/>
                <w:sz w:val="22"/>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1A780">
            <w:pPr>
              <w:widowControl/>
              <w:jc w:val="center"/>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auto" w:fill="auto"/>
            <w:noWrap/>
            <w:vAlign w:val="center"/>
          </w:tcPr>
          <w:p w14:paraId="2533C074">
            <w:pPr>
              <w:widowControl/>
              <w:jc w:val="center"/>
              <w:rPr>
                <w:rFonts w:hint="eastAsia" w:ascii="宋体" w:hAnsi="宋体" w:eastAsia="宋体" w:cs="宋体"/>
                <w:color w:val="000000"/>
                <w:kern w:val="0"/>
                <w:sz w:val="22"/>
              </w:rPr>
            </w:pPr>
          </w:p>
        </w:tc>
        <w:tc>
          <w:tcPr>
            <w:tcW w:w="1708" w:type="dxa"/>
            <w:tcBorders>
              <w:top w:val="nil"/>
              <w:left w:val="nil"/>
              <w:bottom w:val="single" w:color="auto" w:sz="4" w:space="0"/>
              <w:right w:val="single" w:color="auto" w:sz="4" w:space="0"/>
            </w:tcBorders>
            <w:shd w:val="clear" w:color="auto" w:fill="auto"/>
            <w:noWrap/>
            <w:vAlign w:val="center"/>
          </w:tcPr>
          <w:p w14:paraId="4D6AEBA5">
            <w:pPr>
              <w:widowControl/>
              <w:jc w:val="center"/>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auto" w:fill="auto"/>
            <w:noWrap/>
            <w:vAlign w:val="center"/>
          </w:tcPr>
          <w:p w14:paraId="19DEFA0D">
            <w:pPr>
              <w:widowControl/>
              <w:jc w:val="center"/>
              <w:rPr>
                <w:rFonts w:hint="eastAsia" w:ascii="宋体" w:hAnsi="宋体" w:eastAsia="宋体" w:cs="宋体"/>
                <w:color w:val="000000"/>
                <w:kern w:val="0"/>
                <w:sz w:val="22"/>
              </w:rPr>
            </w:pPr>
          </w:p>
        </w:tc>
      </w:tr>
      <w:tr w14:paraId="578F3558">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1304F34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491" w:type="dxa"/>
            <w:tcBorders>
              <w:top w:val="nil"/>
              <w:left w:val="nil"/>
              <w:bottom w:val="single" w:color="auto" w:sz="4" w:space="0"/>
              <w:right w:val="single" w:color="auto" w:sz="4" w:space="0"/>
            </w:tcBorders>
            <w:shd w:val="clear" w:color="auto" w:fill="auto"/>
            <w:noWrap/>
            <w:vAlign w:val="center"/>
          </w:tcPr>
          <w:p w14:paraId="3FF69D2D">
            <w:pPr>
              <w:widowControl/>
              <w:jc w:val="center"/>
              <w:rPr>
                <w:rFonts w:hint="eastAsia" w:ascii="宋体" w:hAnsi="宋体" w:eastAsia="宋体" w:cs="宋体"/>
                <w:color w:val="000000"/>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72F896C5">
            <w:pPr>
              <w:widowControl/>
              <w:jc w:val="center"/>
              <w:rPr>
                <w:rFonts w:hint="eastAsia" w:ascii="宋体" w:hAnsi="宋体" w:eastAsia="宋体" w:cs="宋体"/>
                <w:color w:val="000000"/>
                <w:kern w:val="0"/>
                <w:sz w:val="22"/>
              </w:rPr>
            </w:pPr>
          </w:p>
        </w:tc>
        <w:tc>
          <w:tcPr>
            <w:tcW w:w="2268" w:type="dxa"/>
            <w:tcBorders>
              <w:top w:val="nil"/>
              <w:left w:val="nil"/>
              <w:bottom w:val="single" w:color="auto" w:sz="4" w:space="0"/>
              <w:right w:val="single" w:color="auto" w:sz="4" w:space="0"/>
            </w:tcBorders>
            <w:shd w:val="clear" w:color="auto" w:fill="auto"/>
            <w:noWrap/>
            <w:vAlign w:val="center"/>
          </w:tcPr>
          <w:p w14:paraId="45BCF216">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7CA00CD5">
            <w:pPr>
              <w:widowControl/>
              <w:jc w:val="center"/>
              <w:rPr>
                <w:rFonts w:hint="eastAsia" w:ascii="宋体" w:hAnsi="宋体" w:eastAsia="宋体" w:cs="宋体"/>
                <w:color w:val="000000"/>
                <w:kern w:val="0"/>
                <w:sz w:val="22"/>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9353A">
            <w:pPr>
              <w:widowControl/>
              <w:jc w:val="center"/>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auto" w:fill="auto"/>
            <w:noWrap/>
            <w:vAlign w:val="center"/>
          </w:tcPr>
          <w:p w14:paraId="191BB0A3">
            <w:pPr>
              <w:widowControl/>
              <w:jc w:val="center"/>
              <w:rPr>
                <w:rFonts w:hint="eastAsia" w:ascii="宋体" w:hAnsi="宋体" w:eastAsia="宋体" w:cs="宋体"/>
                <w:color w:val="000000"/>
                <w:kern w:val="0"/>
                <w:sz w:val="22"/>
              </w:rPr>
            </w:pPr>
          </w:p>
        </w:tc>
        <w:tc>
          <w:tcPr>
            <w:tcW w:w="1708" w:type="dxa"/>
            <w:tcBorders>
              <w:top w:val="nil"/>
              <w:left w:val="nil"/>
              <w:bottom w:val="single" w:color="auto" w:sz="4" w:space="0"/>
              <w:right w:val="single" w:color="auto" w:sz="4" w:space="0"/>
            </w:tcBorders>
            <w:shd w:val="clear" w:color="auto" w:fill="auto"/>
            <w:noWrap/>
            <w:vAlign w:val="center"/>
          </w:tcPr>
          <w:p w14:paraId="56542A64">
            <w:pPr>
              <w:widowControl/>
              <w:jc w:val="center"/>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auto" w:fill="auto"/>
            <w:noWrap/>
            <w:vAlign w:val="center"/>
          </w:tcPr>
          <w:p w14:paraId="75EB1B9C">
            <w:pPr>
              <w:widowControl/>
              <w:jc w:val="center"/>
              <w:rPr>
                <w:rFonts w:hint="eastAsia" w:ascii="宋体" w:hAnsi="宋体" w:eastAsia="宋体" w:cs="宋体"/>
                <w:color w:val="000000"/>
                <w:kern w:val="0"/>
                <w:sz w:val="22"/>
              </w:rPr>
            </w:pPr>
          </w:p>
        </w:tc>
      </w:tr>
      <w:tr w14:paraId="6B73EF28">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2BFE4C9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合计</w:t>
            </w:r>
          </w:p>
        </w:tc>
        <w:tc>
          <w:tcPr>
            <w:tcW w:w="2491" w:type="dxa"/>
            <w:tcBorders>
              <w:top w:val="nil"/>
              <w:left w:val="nil"/>
              <w:bottom w:val="single" w:color="auto" w:sz="4" w:space="0"/>
              <w:right w:val="single" w:color="auto" w:sz="4" w:space="0"/>
            </w:tcBorders>
            <w:shd w:val="clear" w:color="auto" w:fill="auto"/>
            <w:noWrap/>
            <w:vAlign w:val="center"/>
          </w:tcPr>
          <w:p w14:paraId="55CDB5C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621" w:type="dxa"/>
            <w:tcBorders>
              <w:top w:val="nil"/>
              <w:left w:val="nil"/>
              <w:bottom w:val="single" w:color="auto" w:sz="4" w:space="0"/>
              <w:right w:val="single" w:color="auto" w:sz="4" w:space="0"/>
            </w:tcBorders>
            <w:shd w:val="clear" w:color="auto" w:fill="auto"/>
            <w:noWrap/>
            <w:vAlign w:val="center"/>
          </w:tcPr>
          <w:p w14:paraId="4FC309C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2268" w:type="dxa"/>
            <w:tcBorders>
              <w:top w:val="nil"/>
              <w:left w:val="nil"/>
              <w:bottom w:val="single" w:color="auto" w:sz="4" w:space="0"/>
              <w:right w:val="single" w:color="auto" w:sz="4" w:space="0"/>
            </w:tcBorders>
            <w:shd w:val="clear" w:color="auto" w:fill="auto"/>
            <w:noWrap/>
            <w:vAlign w:val="center"/>
          </w:tcPr>
          <w:p w14:paraId="085AEE8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559" w:type="dxa"/>
            <w:tcBorders>
              <w:top w:val="single" w:color="auto" w:sz="4" w:space="0"/>
              <w:left w:val="nil"/>
              <w:bottom w:val="single" w:color="auto" w:sz="4" w:space="0"/>
              <w:right w:val="single" w:color="auto" w:sz="4" w:space="0"/>
            </w:tcBorders>
          </w:tcPr>
          <w:p w14:paraId="237CDB8D">
            <w:pPr>
              <w:widowControl/>
              <w:jc w:val="center"/>
              <w:rPr>
                <w:rFonts w:hint="eastAsia" w:ascii="宋体" w:hAnsi="宋体" w:eastAsia="宋体" w:cs="宋体"/>
                <w:color w:val="000000"/>
                <w:kern w:val="0"/>
                <w:sz w:val="22"/>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F806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736" w:type="dxa"/>
            <w:tcBorders>
              <w:top w:val="nil"/>
              <w:left w:val="nil"/>
              <w:bottom w:val="single" w:color="auto" w:sz="4" w:space="0"/>
              <w:right w:val="single" w:color="auto" w:sz="4" w:space="0"/>
            </w:tcBorders>
            <w:shd w:val="clear" w:color="auto" w:fill="auto"/>
            <w:noWrap/>
            <w:vAlign w:val="center"/>
          </w:tcPr>
          <w:p w14:paraId="6FED8A2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708" w:type="dxa"/>
            <w:tcBorders>
              <w:top w:val="nil"/>
              <w:left w:val="nil"/>
              <w:bottom w:val="single" w:color="auto" w:sz="4" w:space="0"/>
              <w:right w:val="single" w:color="auto" w:sz="4" w:space="0"/>
            </w:tcBorders>
            <w:shd w:val="clear" w:color="auto" w:fill="auto"/>
            <w:noWrap/>
            <w:vAlign w:val="center"/>
          </w:tcPr>
          <w:p w14:paraId="06DA678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692228</w:t>
            </w:r>
          </w:p>
        </w:tc>
        <w:tc>
          <w:tcPr>
            <w:tcW w:w="1750" w:type="dxa"/>
            <w:tcBorders>
              <w:top w:val="nil"/>
              <w:left w:val="nil"/>
              <w:bottom w:val="single" w:color="auto" w:sz="4" w:space="0"/>
              <w:right w:val="single" w:color="auto" w:sz="4" w:space="0"/>
            </w:tcBorders>
            <w:shd w:val="clear" w:color="auto" w:fill="auto"/>
            <w:noWrap/>
            <w:vAlign w:val="center"/>
          </w:tcPr>
          <w:p w14:paraId="03C303C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69492</w:t>
            </w:r>
          </w:p>
        </w:tc>
      </w:tr>
      <w:tr w14:paraId="4F10DC44">
        <w:tblPrEx>
          <w:tblCellMar>
            <w:top w:w="0" w:type="dxa"/>
            <w:left w:w="108" w:type="dxa"/>
            <w:bottom w:w="0" w:type="dxa"/>
            <w:right w:w="108" w:type="dxa"/>
          </w:tblCellMar>
        </w:tblPrEx>
        <w:trPr>
          <w:trHeight w:val="270" w:hRule="atLeast"/>
          <w:jc w:val="center"/>
        </w:trPr>
        <w:tc>
          <w:tcPr>
            <w:tcW w:w="3341" w:type="dxa"/>
            <w:gridSpan w:val="2"/>
            <w:tcBorders>
              <w:top w:val="nil"/>
              <w:left w:val="nil"/>
              <w:bottom w:val="nil"/>
              <w:right w:val="nil"/>
            </w:tcBorders>
            <w:shd w:val="clear" w:color="auto" w:fill="auto"/>
            <w:noWrap/>
            <w:vAlign w:val="center"/>
          </w:tcPr>
          <w:p w14:paraId="59AACEE3">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支行经办人员（签字）：</w:t>
            </w:r>
          </w:p>
        </w:tc>
        <w:tc>
          <w:tcPr>
            <w:tcW w:w="1621" w:type="dxa"/>
            <w:tcBorders>
              <w:top w:val="nil"/>
              <w:left w:val="nil"/>
              <w:bottom w:val="nil"/>
              <w:right w:val="nil"/>
            </w:tcBorders>
            <w:shd w:val="clear" w:color="auto" w:fill="auto"/>
            <w:noWrap/>
            <w:vAlign w:val="center"/>
          </w:tcPr>
          <w:p w14:paraId="08CFAFF6">
            <w:pPr>
              <w:widowControl/>
              <w:jc w:val="left"/>
              <w:rPr>
                <w:rFonts w:hint="eastAsia" w:ascii="宋体" w:hAnsi="宋体" w:eastAsia="宋体" w:cs="宋体"/>
                <w:color w:val="000000"/>
                <w:kern w:val="0"/>
                <w:sz w:val="22"/>
              </w:rPr>
            </w:pPr>
          </w:p>
        </w:tc>
        <w:tc>
          <w:tcPr>
            <w:tcW w:w="2268" w:type="dxa"/>
            <w:tcBorders>
              <w:top w:val="nil"/>
              <w:left w:val="nil"/>
              <w:bottom w:val="nil"/>
              <w:right w:val="nil"/>
            </w:tcBorders>
            <w:shd w:val="clear" w:color="auto" w:fill="auto"/>
            <w:noWrap/>
            <w:vAlign w:val="center"/>
          </w:tcPr>
          <w:p w14:paraId="229E2D83">
            <w:pPr>
              <w:widowControl/>
              <w:jc w:val="left"/>
              <w:rPr>
                <w:rFonts w:hint="eastAsia" w:ascii="宋体" w:hAnsi="宋体" w:eastAsia="宋体" w:cs="宋体"/>
                <w:color w:val="000000"/>
                <w:kern w:val="0"/>
                <w:sz w:val="22"/>
              </w:rPr>
            </w:pPr>
          </w:p>
        </w:tc>
        <w:tc>
          <w:tcPr>
            <w:tcW w:w="1559" w:type="dxa"/>
            <w:tcBorders>
              <w:top w:val="nil"/>
              <w:left w:val="nil"/>
              <w:bottom w:val="nil"/>
              <w:right w:val="nil"/>
            </w:tcBorders>
          </w:tcPr>
          <w:p w14:paraId="2944B676">
            <w:pPr>
              <w:widowControl/>
              <w:jc w:val="left"/>
              <w:rPr>
                <w:rFonts w:hint="eastAsia" w:ascii="宋体" w:hAnsi="宋体" w:eastAsia="宋体" w:cs="宋体"/>
                <w:color w:val="000000"/>
                <w:kern w:val="0"/>
                <w:sz w:val="22"/>
              </w:rPr>
            </w:pPr>
          </w:p>
        </w:tc>
        <w:tc>
          <w:tcPr>
            <w:tcW w:w="1659" w:type="dxa"/>
            <w:tcBorders>
              <w:top w:val="nil"/>
              <w:left w:val="nil"/>
              <w:bottom w:val="nil"/>
              <w:right w:val="nil"/>
            </w:tcBorders>
            <w:shd w:val="clear" w:color="auto" w:fill="auto"/>
            <w:noWrap/>
            <w:vAlign w:val="center"/>
          </w:tcPr>
          <w:p w14:paraId="4C18855D">
            <w:pPr>
              <w:widowControl/>
              <w:jc w:val="left"/>
              <w:rPr>
                <w:rFonts w:hint="eastAsia" w:ascii="宋体" w:hAnsi="宋体" w:eastAsia="宋体" w:cs="宋体"/>
                <w:color w:val="000000"/>
                <w:kern w:val="0"/>
                <w:sz w:val="22"/>
              </w:rPr>
            </w:pPr>
          </w:p>
        </w:tc>
        <w:tc>
          <w:tcPr>
            <w:tcW w:w="1736" w:type="dxa"/>
            <w:tcBorders>
              <w:top w:val="nil"/>
              <w:left w:val="nil"/>
              <w:bottom w:val="nil"/>
              <w:right w:val="nil"/>
            </w:tcBorders>
            <w:shd w:val="clear" w:color="auto" w:fill="auto"/>
            <w:noWrap/>
            <w:vAlign w:val="center"/>
          </w:tcPr>
          <w:p w14:paraId="63C118F9">
            <w:pPr>
              <w:widowControl/>
              <w:jc w:val="left"/>
              <w:rPr>
                <w:rFonts w:hint="eastAsia" w:ascii="宋体" w:hAnsi="宋体" w:eastAsia="宋体" w:cs="宋体"/>
                <w:color w:val="000000"/>
                <w:kern w:val="0"/>
                <w:sz w:val="22"/>
              </w:rPr>
            </w:pPr>
          </w:p>
        </w:tc>
        <w:tc>
          <w:tcPr>
            <w:tcW w:w="1708" w:type="dxa"/>
            <w:tcBorders>
              <w:top w:val="nil"/>
              <w:left w:val="nil"/>
              <w:bottom w:val="nil"/>
              <w:right w:val="nil"/>
            </w:tcBorders>
            <w:shd w:val="clear" w:color="auto" w:fill="auto"/>
            <w:noWrap/>
            <w:vAlign w:val="center"/>
          </w:tcPr>
          <w:p w14:paraId="01E800A5">
            <w:pPr>
              <w:widowControl/>
              <w:jc w:val="left"/>
              <w:rPr>
                <w:rFonts w:hint="eastAsia" w:ascii="宋体" w:hAnsi="宋体" w:eastAsia="宋体" w:cs="宋体"/>
                <w:color w:val="000000"/>
                <w:kern w:val="0"/>
                <w:sz w:val="22"/>
              </w:rPr>
            </w:pPr>
          </w:p>
        </w:tc>
        <w:tc>
          <w:tcPr>
            <w:tcW w:w="1750" w:type="dxa"/>
            <w:tcBorders>
              <w:top w:val="nil"/>
              <w:left w:val="nil"/>
              <w:bottom w:val="nil"/>
              <w:right w:val="nil"/>
            </w:tcBorders>
            <w:shd w:val="clear" w:color="auto" w:fill="auto"/>
            <w:noWrap/>
            <w:vAlign w:val="center"/>
          </w:tcPr>
          <w:p w14:paraId="3C6D7AE8">
            <w:pPr>
              <w:widowControl/>
              <w:jc w:val="left"/>
              <w:rPr>
                <w:rFonts w:hint="eastAsia" w:ascii="宋体" w:hAnsi="宋体" w:eastAsia="宋体" w:cs="宋体"/>
                <w:color w:val="000000"/>
                <w:kern w:val="0"/>
                <w:sz w:val="22"/>
              </w:rPr>
            </w:pPr>
          </w:p>
        </w:tc>
      </w:tr>
      <w:tr w14:paraId="406BE5D6">
        <w:tblPrEx>
          <w:tblCellMar>
            <w:top w:w="0" w:type="dxa"/>
            <w:left w:w="108" w:type="dxa"/>
            <w:bottom w:w="0" w:type="dxa"/>
            <w:right w:w="108" w:type="dxa"/>
          </w:tblCellMar>
        </w:tblPrEx>
        <w:trPr>
          <w:trHeight w:val="270" w:hRule="atLeast"/>
          <w:jc w:val="center"/>
        </w:trPr>
        <w:tc>
          <w:tcPr>
            <w:tcW w:w="3341" w:type="dxa"/>
            <w:gridSpan w:val="2"/>
            <w:tcBorders>
              <w:top w:val="nil"/>
              <w:left w:val="nil"/>
              <w:bottom w:val="nil"/>
              <w:right w:val="nil"/>
            </w:tcBorders>
            <w:shd w:val="clear" w:color="auto" w:fill="auto"/>
            <w:noWrap/>
            <w:vAlign w:val="center"/>
          </w:tcPr>
          <w:p w14:paraId="54DF0035">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1621" w:type="dxa"/>
            <w:tcBorders>
              <w:top w:val="nil"/>
              <w:left w:val="nil"/>
              <w:bottom w:val="nil"/>
              <w:right w:val="nil"/>
            </w:tcBorders>
            <w:shd w:val="clear" w:color="auto" w:fill="auto"/>
            <w:noWrap/>
            <w:vAlign w:val="center"/>
          </w:tcPr>
          <w:p w14:paraId="0A17D37D">
            <w:pPr>
              <w:widowControl/>
              <w:jc w:val="left"/>
              <w:rPr>
                <w:rFonts w:hint="eastAsia" w:ascii="宋体" w:hAnsi="宋体" w:eastAsia="宋体" w:cs="宋体"/>
                <w:color w:val="000000"/>
                <w:kern w:val="0"/>
                <w:sz w:val="22"/>
              </w:rPr>
            </w:pPr>
          </w:p>
        </w:tc>
        <w:tc>
          <w:tcPr>
            <w:tcW w:w="2268" w:type="dxa"/>
            <w:tcBorders>
              <w:top w:val="nil"/>
              <w:left w:val="nil"/>
              <w:bottom w:val="nil"/>
              <w:right w:val="nil"/>
            </w:tcBorders>
            <w:shd w:val="clear" w:color="auto" w:fill="auto"/>
            <w:noWrap/>
            <w:vAlign w:val="center"/>
          </w:tcPr>
          <w:p w14:paraId="4F191AE8">
            <w:pPr>
              <w:widowControl/>
              <w:jc w:val="left"/>
              <w:rPr>
                <w:rFonts w:hint="eastAsia" w:ascii="宋体" w:hAnsi="宋体" w:eastAsia="宋体" w:cs="宋体"/>
                <w:color w:val="000000"/>
                <w:kern w:val="0"/>
                <w:sz w:val="22"/>
              </w:rPr>
            </w:pPr>
          </w:p>
        </w:tc>
        <w:tc>
          <w:tcPr>
            <w:tcW w:w="1559" w:type="dxa"/>
            <w:tcBorders>
              <w:top w:val="nil"/>
              <w:left w:val="nil"/>
              <w:bottom w:val="nil"/>
              <w:right w:val="nil"/>
            </w:tcBorders>
          </w:tcPr>
          <w:p w14:paraId="112A0E7A">
            <w:pPr>
              <w:widowControl/>
              <w:jc w:val="left"/>
              <w:rPr>
                <w:rFonts w:hint="eastAsia" w:ascii="宋体" w:hAnsi="宋体" w:eastAsia="宋体" w:cs="宋体"/>
                <w:color w:val="000000"/>
                <w:kern w:val="0"/>
                <w:sz w:val="22"/>
              </w:rPr>
            </w:pPr>
          </w:p>
        </w:tc>
        <w:tc>
          <w:tcPr>
            <w:tcW w:w="1659" w:type="dxa"/>
            <w:tcBorders>
              <w:top w:val="nil"/>
              <w:left w:val="nil"/>
              <w:bottom w:val="nil"/>
              <w:right w:val="nil"/>
            </w:tcBorders>
            <w:shd w:val="clear" w:color="auto" w:fill="auto"/>
            <w:noWrap/>
            <w:vAlign w:val="center"/>
          </w:tcPr>
          <w:p w14:paraId="157A09C8">
            <w:pPr>
              <w:widowControl/>
              <w:jc w:val="left"/>
              <w:rPr>
                <w:rFonts w:hint="eastAsia" w:ascii="宋体" w:hAnsi="宋体" w:eastAsia="宋体" w:cs="宋体"/>
                <w:color w:val="000000"/>
                <w:kern w:val="0"/>
                <w:sz w:val="22"/>
              </w:rPr>
            </w:pPr>
          </w:p>
        </w:tc>
        <w:tc>
          <w:tcPr>
            <w:tcW w:w="1736" w:type="dxa"/>
            <w:tcBorders>
              <w:top w:val="nil"/>
              <w:left w:val="nil"/>
              <w:bottom w:val="nil"/>
              <w:right w:val="nil"/>
            </w:tcBorders>
            <w:shd w:val="clear" w:color="auto" w:fill="auto"/>
            <w:noWrap/>
            <w:vAlign w:val="center"/>
          </w:tcPr>
          <w:p w14:paraId="05D5FE9F">
            <w:pPr>
              <w:widowControl/>
              <w:jc w:val="left"/>
              <w:rPr>
                <w:rFonts w:hint="eastAsia" w:ascii="宋体" w:hAnsi="宋体" w:eastAsia="宋体" w:cs="宋体"/>
                <w:color w:val="000000"/>
                <w:kern w:val="0"/>
                <w:sz w:val="22"/>
              </w:rPr>
            </w:pPr>
          </w:p>
        </w:tc>
        <w:tc>
          <w:tcPr>
            <w:tcW w:w="1708" w:type="dxa"/>
            <w:tcBorders>
              <w:top w:val="nil"/>
              <w:left w:val="nil"/>
              <w:bottom w:val="nil"/>
              <w:right w:val="nil"/>
            </w:tcBorders>
            <w:shd w:val="clear" w:color="auto" w:fill="auto"/>
            <w:noWrap/>
            <w:vAlign w:val="center"/>
          </w:tcPr>
          <w:p w14:paraId="7D95DFBE">
            <w:pPr>
              <w:widowControl/>
              <w:jc w:val="left"/>
              <w:rPr>
                <w:rFonts w:hint="eastAsia" w:ascii="宋体" w:hAnsi="宋体" w:eastAsia="宋体" w:cs="宋体"/>
                <w:color w:val="000000"/>
                <w:kern w:val="0"/>
                <w:sz w:val="22"/>
              </w:rPr>
            </w:pPr>
          </w:p>
        </w:tc>
        <w:tc>
          <w:tcPr>
            <w:tcW w:w="1750" w:type="dxa"/>
            <w:tcBorders>
              <w:top w:val="nil"/>
              <w:left w:val="nil"/>
              <w:bottom w:val="nil"/>
              <w:right w:val="nil"/>
            </w:tcBorders>
            <w:shd w:val="clear" w:color="auto" w:fill="auto"/>
            <w:noWrap/>
            <w:vAlign w:val="center"/>
          </w:tcPr>
          <w:p w14:paraId="79B56EE3">
            <w:pPr>
              <w:widowControl/>
              <w:jc w:val="left"/>
              <w:rPr>
                <w:rFonts w:hint="eastAsia" w:ascii="宋体" w:hAnsi="宋体" w:eastAsia="宋体" w:cs="宋体"/>
                <w:color w:val="000000"/>
                <w:kern w:val="0"/>
                <w:sz w:val="22"/>
              </w:rPr>
            </w:pPr>
          </w:p>
        </w:tc>
      </w:tr>
    </w:tbl>
    <w:p w14:paraId="065D27D3">
      <w:pPr>
        <w:pStyle w:val="8"/>
        <w:ind w:left="2" w:hanging="2" w:firstLineChars="0"/>
        <w:jc w:val="left"/>
        <w:rPr>
          <w:rFonts w:ascii="彩虹粗仿宋" w:eastAsia="彩虹粗仿宋"/>
          <w:sz w:val="32"/>
          <w:szCs w:val="32"/>
        </w:rPr>
      </w:pPr>
      <w:r>
        <w:rPr>
          <w:rFonts w:hint="eastAsia" w:ascii="彩虹粗仿宋" w:eastAsia="彩虹粗仿宋"/>
          <w:sz w:val="32"/>
          <w:szCs w:val="32"/>
        </w:rPr>
        <w:t>注：本表由评估机构打印盖章后，由支行经办人员核实、签字后作为报销审批表附件报分行联系人</w:t>
      </w:r>
    </w:p>
    <w:p w14:paraId="3ECD7E67"/>
    <w:p w14:paraId="272FA238"/>
    <w:p w14:paraId="7BCFB2C5">
      <w:pPr>
        <w:pStyle w:val="8"/>
        <w:ind w:left="2" w:hanging="2" w:firstLineChars="0"/>
        <w:rPr>
          <w:rFonts w:ascii="彩虹黑体" w:eastAsia="彩虹黑体"/>
          <w:sz w:val="32"/>
          <w:szCs w:val="32"/>
        </w:rPr>
      </w:pPr>
      <w:r>
        <w:rPr>
          <w:rFonts w:hint="eastAsia" w:ascii="彩虹黑体" w:eastAsia="彩虹黑体"/>
          <w:sz w:val="32"/>
          <w:szCs w:val="32"/>
        </w:rPr>
        <w:t>附件4：</w:t>
      </w:r>
    </w:p>
    <w:p w14:paraId="48085582">
      <w:pPr>
        <w:pStyle w:val="8"/>
        <w:ind w:left="2" w:hanging="2" w:firstLineChars="0"/>
        <w:rPr>
          <w:rFonts w:ascii="彩虹黑体" w:eastAsia="彩虹黑体"/>
          <w:sz w:val="32"/>
          <w:szCs w:val="32"/>
        </w:rPr>
      </w:pPr>
    </w:p>
    <w:p w14:paraId="01A40A5F">
      <w:pPr>
        <w:pStyle w:val="8"/>
        <w:ind w:left="2" w:hanging="2" w:firstLineChars="0"/>
        <w:jc w:val="center"/>
        <w:rPr>
          <w:rFonts w:ascii="彩虹小标宋" w:eastAsia="彩虹小标宋"/>
          <w:sz w:val="44"/>
          <w:szCs w:val="44"/>
        </w:rPr>
      </w:pPr>
      <w:r>
        <w:rPr>
          <w:rFonts w:hint="eastAsia" w:ascii="彩虹小标宋" w:eastAsia="彩虹小标宋"/>
          <w:sz w:val="44"/>
          <w:szCs w:val="44"/>
        </w:rPr>
        <w:t>大中型信贷客户评估费用报销明细清单</w:t>
      </w:r>
    </w:p>
    <w:tbl>
      <w:tblPr>
        <w:tblStyle w:val="6"/>
        <w:tblW w:w="15642" w:type="dxa"/>
        <w:jc w:val="center"/>
        <w:tblLayout w:type="autofit"/>
        <w:tblCellMar>
          <w:top w:w="0" w:type="dxa"/>
          <w:left w:w="108" w:type="dxa"/>
          <w:bottom w:w="0" w:type="dxa"/>
          <w:right w:w="108" w:type="dxa"/>
        </w:tblCellMar>
      </w:tblPr>
      <w:tblGrid>
        <w:gridCol w:w="850"/>
        <w:gridCol w:w="2491"/>
        <w:gridCol w:w="1621"/>
        <w:gridCol w:w="2268"/>
        <w:gridCol w:w="879"/>
        <w:gridCol w:w="1659"/>
        <w:gridCol w:w="2416"/>
        <w:gridCol w:w="1708"/>
        <w:gridCol w:w="1750"/>
      </w:tblGrid>
      <w:tr w14:paraId="7154B8CF">
        <w:tblPrEx>
          <w:tblCellMar>
            <w:top w:w="0" w:type="dxa"/>
            <w:left w:w="108" w:type="dxa"/>
            <w:bottom w:w="0" w:type="dxa"/>
            <w:right w:w="108" w:type="dxa"/>
          </w:tblCellMar>
        </w:tblPrEx>
        <w:trPr>
          <w:trHeight w:val="645" w:hRule="atLeast"/>
          <w:jc w:val="center"/>
        </w:trPr>
        <w:tc>
          <w:tcPr>
            <w:tcW w:w="7230" w:type="dxa"/>
            <w:gridSpan w:val="4"/>
            <w:tcBorders>
              <w:top w:val="nil"/>
              <w:left w:val="nil"/>
              <w:bottom w:val="nil"/>
              <w:right w:val="nil"/>
            </w:tcBorders>
            <w:shd w:val="clear" w:color="auto" w:fill="auto"/>
            <w:noWrap/>
            <w:vAlign w:val="center"/>
          </w:tcPr>
          <w:p w14:paraId="6DD6D90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公司名称（盖章）:北京康正宏基房地产评估有限公司</w:t>
            </w:r>
          </w:p>
        </w:tc>
        <w:tc>
          <w:tcPr>
            <w:tcW w:w="1559" w:type="dxa"/>
            <w:tcBorders>
              <w:top w:val="nil"/>
              <w:left w:val="nil"/>
              <w:bottom w:val="single" w:color="auto" w:sz="4" w:space="0"/>
              <w:right w:val="nil"/>
            </w:tcBorders>
          </w:tcPr>
          <w:p w14:paraId="4227C3C1">
            <w:pPr>
              <w:widowControl/>
              <w:jc w:val="left"/>
              <w:rPr>
                <w:rFonts w:hint="eastAsia" w:ascii="宋体" w:hAnsi="宋体" w:eastAsia="宋体" w:cs="宋体"/>
                <w:color w:val="000000"/>
                <w:kern w:val="0"/>
                <w:sz w:val="22"/>
              </w:rPr>
            </w:pPr>
          </w:p>
        </w:tc>
        <w:tc>
          <w:tcPr>
            <w:tcW w:w="1659" w:type="dxa"/>
            <w:tcBorders>
              <w:top w:val="nil"/>
              <w:left w:val="nil"/>
              <w:bottom w:val="single" w:color="auto" w:sz="4" w:space="0"/>
              <w:right w:val="nil"/>
            </w:tcBorders>
            <w:shd w:val="clear" w:color="auto" w:fill="auto"/>
            <w:noWrap/>
            <w:vAlign w:val="center"/>
          </w:tcPr>
          <w:p w14:paraId="43554F4E">
            <w:pPr>
              <w:widowControl/>
              <w:jc w:val="left"/>
              <w:rPr>
                <w:rFonts w:hint="eastAsia" w:ascii="宋体" w:hAnsi="宋体" w:eastAsia="宋体" w:cs="宋体"/>
                <w:color w:val="000000"/>
                <w:kern w:val="0"/>
                <w:sz w:val="22"/>
              </w:rPr>
            </w:pPr>
          </w:p>
        </w:tc>
        <w:tc>
          <w:tcPr>
            <w:tcW w:w="1736" w:type="dxa"/>
            <w:tcBorders>
              <w:top w:val="nil"/>
              <w:left w:val="nil"/>
              <w:bottom w:val="nil"/>
              <w:right w:val="nil"/>
            </w:tcBorders>
            <w:shd w:val="clear" w:color="auto" w:fill="auto"/>
            <w:noWrap/>
            <w:vAlign w:val="center"/>
          </w:tcPr>
          <w:p w14:paraId="54B782E2">
            <w:pPr>
              <w:widowControl/>
              <w:jc w:val="left"/>
              <w:rPr>
                <w:rFonts w:hint="eastAsia" w:ascii="宋体" w:hAnsi="宋体" w:eastAsia="宋体" w:cs="宋体"/>
                <w:color w:val="000000"/>
                <w:kern w:val="0"/>
                <w:sz w:val="22"/>
              </w:rPr>
            </w:pPr>
          </w:p>
        </w:tc>
        <w:tc>
          <w:tcPr>
            <w:tcW w:w="1708" w:type="dxa"/>
            <w:tcBorders>
              <w:top w:val="nil"/>
              <w:left w:val="nil"/>
              <w:bottom w:val="nil"/>
              <w:right w:val="nil"/>
            </w:tcBorders>
            <w:shd w:val="clear" w:color="auto" w:fill="auto"/>
            <w:noWrap/>
            <w:vAlign w:val="center"/>
          </w:tcPr>
          <w:p w14:paraId="2181381D">
            <w:pPr>
              <w:widowControl/>
              <w:jc w:val="left"/>
              <w:rPr>
                <w:rFonts w:hint="eastAsia" w:ascii="宋体" w:hAnsi="宋体" w:eastAsia="宋体" w:cs="宋体"/>
                <w:color w:val="000000"/>
                <w:kern w:val="0"/>
                <w:sz w:val="22"/>
              </w:rPr>
            </w:pPr>
          </w:p>
        </w:tc>
        <w:tc>
          <w:tcPr>
            <w:tcW w:w="1750" w:type="dxa"/>
            <w:tcBorders>
              <w:top w:val="nil"/>
              <w:left w:val="nil"/>
              <w:bottom w:val="nil"/>
              <w:right w:val="nil"/>
            </w:tcBorders>
            <w:shd w:val="clear" w:color="auto" w:fill="auto"/>
            <w:noWrap/>
            <w:vAlign w:val="center"/>
          </w:tcPr>
          <w:p w14:paraId="756AE2AB">
            <w:pPr>
              <w:widowControl/>
              <w:jc w:val="left"/>
              <w:rPr>
                <w:rFonts w:hint="eastAsia" w:ascii="宋体" w:hAnsi="宋体" w:eastAsia="宋体" w:cs="宋体"/>
                <w:color w:val="000000"/>
                <w:kern w:val="0"/>
                <w:sz w:val="22"/>
              </w:rPr>
            </w:pPr>
          </w:p>
        </w:tc>
      </w:tr>
      <w:tr w14:paraId="5921C2CE">
        <w:tblPrEx>
          <w:tblCellMar>
            <w:top w:w="0" w:type="dxa"/>
            <w:left w:w="108" w:type="dxa"/>
            <w:bottom w:w="0" w:type="dxa"/>
            <w:right w:w="108" w:type="dxa"/>
          </w:tblCellMar>
        </w:tblPrEx>
        <w:trPr>
          <w:trHeight w:val="735"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7A64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序号 </w:t>
            </w:r>
          </w:p>
        </w:tc>
        <w:tc>
          <w:tcPr>
            <w:tcW w:w="2491" w:type="dxa"/>
            <w:tcBorders>
              <w:top w:val="single" w:color="auto" w:sz="4" w:space="0"/>
              <w:left w:val="nil"/>
              <w:bottom w:val="single" w:color="auto" w:sz="4" w:space="0"/>
              <w:right w:val="single" w:color="auto" w:sz="4" w:space="0"/>
            </w:tcBorders>
            <w:shd w:val="clear" w:color="auto" w:fill="auto"/>
            <w:noWrap/>
            <w:vAlign w:val="center"/>
          </w:tcPr>
          <w:p w14:paraId="682B902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客户名称（借款人）</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1BDABBA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产权人</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788ADD8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押品名称</w:t>
            </w:r>
          </w:p>
        </w:tc>
        <w:tc>
          <w:tcPr>
            <w:tcW w:w="1559" w:type="dxa"/>
            <w:tcBorders>
              <w:top w:val="single" w:color="auto" w:sz="4" w:space="0"/>
              <w:left w:val="nil"/>
              <w:bottom w:val="single" w:color="auto" w:sz="4" w:space="0"/>
              <w:right w:val="single" w:color="auto" w:sz="4" w:space="0"/>
            </w:tcBorders>
            <w:vAlign w:val="center"/>
          </w:tcPr>
          <w:p w14:paraId="6E3329A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评估类型</w:t>
            </w:r>
          </w:p>
          <w:p w14:paraId="42991B4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（初评/重估）</w:t>
            </w: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2CC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报告出具日期</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418622E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评估报告编号</w:t>
            </w:r>
          </w:p>
        </w:tc>
        <w:tc>
          <w:tcPr>
            <w:tcW w:w="1708" w:type="dxa"/>
            <w:tcBorders>
              <w:top w:val="single" w:color="auto" w:sz="4" w:space="0"/>
              <w:left w:val="nil"/>
              <w:bottom w:val="single" w:color="auto" w:sz="4" w:space="0"/>
              <w:right w:val="single" w:color="auto" w:sz="4" w:space="0"/>
            </w:tcBorders>
            <w:shd w:val="clear" w:color="auto" w:fill="auto"/>
            <w:vAlign w:val="center"/>
          </w:tcPr>
          <w:p w14:paraId="6F35C5C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评估价值</w:t>
            </w:r>
          </w:p>
          <w:p w14:paraId="626F44D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（万元）</w:t>
            </w:r>
          </w:p>
        </w:tc>
        <w:tc>
          <w:tcPr>
            <w:tcW w:w="1750" w:type="dxa"/>
            <w:tcBorders>
              <w:top w:val="single" w:color="auto" w:sz="4" w:space="0"/>
              <w:left w:val="nil"/>
              <w:bottom w:val="single" w:color="auto" w:sz="4" w:space="0"/>
              <w:right w:val="single" w:color="auto" w:sz="4" w:space="0"/>
            </w:tcBorders>
            <w:shd w:val="clear" w:color="auto" w:fill="auto"/>
            <w:vAlign w:val="center"/>
          </w:tcPr>
          <w:p w14:paraId="271CEE64">
            <w:pPr>
              <w:widowControl/>
              <w:jc w:val="center"/>
              <w:rPr>
                <w:rFonts w:hint="eastAsia" w:ascii="宋体" w:hAnsi="宋体" w:eastAsia="宋体" w:cs="宋体"/>
                <w:kern w:val="0"/>
                <w:sz w:val="22"/>
              </w:rPr>
            </w:pPr>
            <w:r>
              <w:rPr>
                <w:rFonts w:hint="eastAsia" w:ascii="宋体" w:hAnsi="宋体" w:eastAsia="宋体" w:cs="宋体"/>
                <w:kern w:val="0"/>
                <w:sz w:val="22"/>
              </w:rPr>
              <w:t>支付金额</w:t>
            </w:r>
          </w:p>
          <w:p w14:paraId="2DD5557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（元）</w:t>
            </w:r>
          </w:p>
          <w:p w14:paraId="3E414E6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16"/>
                <w:szCs w:val="16"/>
              </w:rPr>
              <w:t>注：金额保留整数位，最后一位不四舍五入</w:t>
            </w:r>
          </w:p>
        </w:tc>
      </w:tr>
      <w:tr w14:paraId="56331C5B">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72198C6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491" w:type="dxa"/>
            <w:tcBorders>
              <w:top w:val="nil"/>
              <w:left w:val="nil"/>
              <w:bottom w:val="single" w:color="auto" w:sz="4" w:space="0"/>
              <w:right w:val="single" w:color="auto" w:sz="4" w:space="0"/>
            </w:tcBorders>
            <w:shd w:val="clear" w:color="auto" w:fill="auto"/>
            <w:noWrap/>
            <w:vAlign w:val="center"/>
          </w:tcPr>
          <w:p w14:paraId="2FB2850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北京酒仙房地产开发有限公司</w:t>
            </w:r>
          </w:p>
        </w:tc>
        <w:tc>
          <w:tcPr>
            <w:tcW w:w="1621" w:type="dxa"/>
            <w:tcBorders>
              <w:top w:val="nil"/>
              <w:left w:val="nil"/>
              <w:bottom w:val="single" w:color="auto" w:sz="4" w:space="0"/>
              <w:right w:val="single" w:color="auto" w:sz="4" w:space="0"/>
            </w:tcBorders>
            <w:shd w:val="clear" w:color="auto" w:fill="auto"/>
            <w:noWrap/>
            <w:vAlign w:val="center"/>
          </w:tcPr>
          <w:p w14:paraId="6FA934E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北京酒仙房地产开发有限公司</w:t>
            </w:r>
          </w:p>
        </w:tc>
        <w:tc>
          <w:tcPr>
            <w:tcW w:w="2268" w:type="dxa"/>
            <w:tcBorders>
              <w:top w:val="nil"/>
              <w:left w:val="nil"/>
              <w:bottom w:val="single" w:color="auto" w:sz="4" w:space="0"/>
              <w:right w:val="single" w:color="auto" w:sz="4" w:space="0"/>
            </w:tcBorders>
            <w:shd w:val="clear" w:color="auto" w:fill="auto"/>
            <w:noWrap/>
            <w:vAlign w:val="center"/>
          </w:tcPr>
          <w:p w14:paraId="5905520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北京市朝阳区酒仙桥路2号（酒仙公寓）A栋2112号等106套、B栋222号等89套住宅及地下车库用房房地产抵押价值评估</w:t>
            </w:r>
          </w:p>
        </w:tc>
        <w:tc>
          <w:tcPr>
            <w:tcW w:w="1559" w:type="dxa"/>
            <w:tcBorders>
              <w:top w:val="single" w:color="auto" w:sz="4" w:space="0"/>
              <w:left w:val="nil"/>
              <w:bottom w:val="single" w:color="auto" w:sz="4" w:space="0"/>
              <w:right w:val="single" w:color="auto" w:sz="4" w:space="0"/>
            </w:tcBorders>
            <w:vAlign w:val="center"/>
          </w:tcPr>
          <w:p w14:paraId="4B10421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重估</w:t>
            </w: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D13F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2025年5月21日</w:t>
            </w:r>
          </w:p>
        </w:tc>
        <w:tc>
          <w:tcPr>
            <w:tcW w:w="1736" w:type="dxa"/>
            <w:tcBorders>
              <w:top w:val="nil"/>
              <w:left w:val="nil"/>
              <w:bottom w:val="single" w:color="auto" w:sz="4" w:space="0"/>
              <w:right w:val="single" w:color="auto" w:sz="4" w:space="0"/>
            </w:tcBorders>
            <w:shd w:val="clear" w:color="auto" w:fill="auto"/>
            <w:noWrap/>
            <w:vAlign w:val="center"/>
          </w:tcPr>
          <w:p w14:paraId="3F6AEDF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康正评字2025-1-0308-F02DYGJ2号</w:t>
            </w:r>
          </w:p>
        </w:tc>
        <w:tc>
          <w:tcPr>
            <w:tcW w:w="1708" w:type="dxa"/>
            <w:tcBorders>
              <w:top w:val="nil"/>
              <w:left w:val="nil"/>
              <w:bottom w:val="single" w:color="auto" w:sz="4" w:space="0"/>
              <w:right w:val="single" w:color="auto" w:sz="4" w:space="0"/>
            </w:tcBorders>
            <w:shd w:val="clear" w:color="auto" w:fill="auto"/>
            <w:noWrap/>
            <w:vAlign w:val="center"/>
          </w:tcPr>
          <w:p w14:paraId="1D2959C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100388</w:t>
            </w:r>
          </w:p>
        </w:tc>
        <w:tc>
          <w:tcPr>
            <w:tcW w:w="1750" w:type="dxa"/>
            <w:tcBorders>
              <w:top w:val="nil"/>
              <w:left w:val="nil"/>
              <w:bottom w:val="single" w:color="auto" w:sz="4" w:space="0"/>
              <w:right w:val="single" w:color="auto" w:sz="4" w:space="0"/>
            </w:tcBorders>
            <w:shd w:val="clear" w:color="auto" w:fill="auto"/>
            <w:noWrap/>
            <w:vAlign w:val="center"/>
          </w:tcPr>
          <w:p w14:paraId="02EF5F3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14451</w:t>
            </w:r>
          </w:p>
        </w:tc>
      </w:tr>
      <w:tr w14:paraId="0293E802">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1993E09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491" w:type="dxa"/>
            <w:tcBorders>
              <w:top w:val="nil"/>
              <w:left w:val="nil"/>
              <w:bottom w:val="single" w:color="auto" w:sz="4" w:space="0"/>
              <w:right w:val="single" w:color="auto" w:sz="4" w:space="0"/>
            </w:tcBorders>
            <w:shd w:val="clear" w:color="auto" w:fill="auto"/>
            <w:noWrap/>
            <w:vAlign w:val="center"/>
          </w:tcPr>
          <w:p w14:paraId="3133CB4B">
            <w:pPr>
              <w:widowControl/>
              <w:jc w:val="center"/>
              <w:rPr>
                <w:rFonts w:hint="eastAsia" w:ascii="宋体" w:hAnsi="宋体" w:eastAsia="宋体" w:cs="宋体"/>
                <w:color w:val="000000"/>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29FC5846">
            <w:pPr>
              <w:widowControl/>
              <w:jc w:val="center"/>
              <w:rPr>
                <w:rFonts w:hint="eastAsia" w:ascii="宋体" w:hAnsi="宋体" w:eastAsia="宋体" w:cs="宋体"/>
                <w:color w:val="000000"/>
                <w:kern w:val="0"/>
                <w:sz w:val="22"/>
              </w:rPr>
            </w:pPr>
          </w:p>
        </w:tc>
        <w:tc>
          <w:tcPr>
            <w:tcW w:w="2268" w:type="dxa"/>
            <w:tcBorders>
              <w:top w:val="nil"/>
              <w:left w:val="nil"/>
              <w:bottom w:val="single" w:color="auto" w:sz="4" w:space="0"/>
              <w:right w:val="single" w:color="auto" w:sz="4" w:space="0"/>
            </w:tcBorders>
            <w:shd w:val="clear" w:color="auto" w:fill="auto"/>
            <w:noWrap/>
            <w:vAlign w:val="center"/>
          </w:tcPr>
          <w:p w14:paraId="28B1A684">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49B6E200">
            <w:pPr>
              <w:widowControl/>
              <w:jc w:val="center"/>
              <w:rPr>
                <w:rFonts w:hint="eastAsia" w:ascii="宋体" w:hAnsi="宋体" w:eastAsia="宋体" w:cs="宋体"/>
                <w:color w:val="000000"/>
                <w:kern w:val="0"/>
                <w:sz w:val="22"/>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1F342">
            <w:pPr>
              <w:widowControl/>
              <w:jc w:val="center"/>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auto" w:fill="auto"/>
            <w:noWrap/>
            <w:vAlign w:val="center"/>
          </w:tcPr>
          <w:p w14:paraId="08872542">
            <w:pPr>
              <w:widowControl/>
              <w:jc w:val="center"/>
              <w:rPr>
                <w:rFonts w:hint="eastAsia" w:ascii="宋体" w:hAnsi="宋体" w:eastAsia="宋体" w:cs="宋体"/>
                <w:color w:val="000000"/>
                <w:kern w:val="0"/>
                <w:sz w:val="22"/>
              </w:rPr>
            </w:pPr>
          </w:p>
        </w:tc>
        <w:tc>
          <w:tcPr>
            <w:tcW w:w="1708" w:type="dxa"/>
            <w:tcBorders>
              <w:top w:val="nil"/>
              <w:left w:val="nil"/>
              <w:bottom w:val="single" w:color="auto" w:sz="4" w:space="0"/>
              <w:right w:val="single" w:color="auto" w:sz="4" w:space="0"/>
            </w:tcBorders>
            <w:shd w:val="clear" w:color="auto" w:fill="auto"/>
            <w:noWrap/>
            <w:vAlign w:val="center"/>
          </w:tcPr>
          <w:p w14:paraId="49B73A5C">
            <w:pPr>
              <w:widowControl/>
              <w:jc w:val="center"/>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auto" w:fill="auto"/>
            <w:noWrap/>
            <w:vAlign w:val="center"/>
          </w:tcPr>
          <w:p w14:paraId="69AABC6A">
            <w:pPr>
              <w:widowControl/>
              <w:jc w:val="center"/>
              <w:rPr>
                <w:rFonts w:hint="eastAsia" w:ascii="宋体" w:hAnsi="宋体" w:eastAsia="宋体" w:cs="宋体"/>
                <w:color w:val="000000"/>
                <w:kern w:val="0"/>
                <w:sz w:val="22"/>
              </w:rPr>
            </w:pPr>
          </w:p>
        </w:tc>
      </w:tr>
      <w:tr w14:paraId="55DEE340">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7C62238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491" w:type="dxa"/>
            <w:tcBorders>
              <w:top w:val="nil"/>
              <w:left w:val="nil"/>
              <w:bottom w:val="single" w:color="auto" w:sz="4" w:space="0"/>
              <w:right w:val="single" w:color="auto" w:sz="4" w:space="0"/>
            </w:tcBorders>
            <w:shd w:val="clear" w:color="auto" w:fill="auto"/>
            <w:noWrap/>
            <w:vAlign w:val="center"/>
          </w:tcPr>
          <w:p w14:paraId="7F6D32B0">
            <w:pPr>
              <w:widowControl/>
              <w:jc w:val="center"/>
              <w:rPr>
                <w:rFonts w:hint="eastAsia" w:ascii="宋体" w:hAnsi="宋体" w:eastAsia="宋体" w:cs="宋体"/>
                <w:color w:val="000000"/>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27D6222B">
            <w:pPr>
              <w:widowControl/>
              <w:jc w:val="center"/>
              <w:rPr>
                <w:rFonts w:hint="eastAsia" w:ascii="宋体" w:hAnsi="宋体" w:eastAsia="宋体" w:cs="宋体"/>
                <w:color w:val="000000"/>
                <w:kern w:val="0"/>
                <w:sz w:val="22"/>
              </w:rPr>
            </w:pPr>
          </w:p>
        </w:tc>
        <w:tc>
          <w:tcPr>
            <w:tcW w:w="2268" w:type="dxa"/>
            <w:tcBorders>
              <w:top w:val="nil"/>
              <w:left w:val="nil"/>
              <w:bottom w:val="single" w:color="auto" w:sz="4" w:space="0"/>
              <w:right w:val="single" w:color="auto" w:sz="4" w:space="0"/>
            </w:tcBorders>
            <w:shd w:val="clear" w:color="auto" w:fill="auto"/>
            <w:noWrap/>
            <w:vAlign w:val="center"/>
          </w:tcPr>
          <w:p w14:paraId="3D3831C5">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4C61A5A3">
            <w:pPr>
              <w:widowControl/>
              <w:jc w:val="center"/>
              <w:rPr>
                <w:rFonts w:hint="eastAsia" w:ascii="宋体" w:hAnsi="宋体" w:eastAsia="宋体" w:cs="宋体"/>
                <w:color w:val="000000"/>
                <w:kern w:val="0"/>
                <w:sz w:val="22"/>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0EB68">
            <w:pPr>
              <w:widowControl/>
              <w:jc w:val="center"/>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auto" w:fill="auto"/>
            <w:noWrap/>
            <w:vAlign w:val="center"/>
          </w:tcPr>
          <w:p w14:paraId="36874063">
            <w:pPr>
              <w:widowControl/>
              <w:jc w:val="center"/>
              <w:rPr>
                <w:rFonts w:hint="eastAsia" w:ascii="宋体" w:hAnsi="宋体" w:eastAsia="宋体" w:cs="宋体"/>
                <w:color w:val="000000"/>
                <w:kern w:val="0"/>
                <w:sz w:val="22"/>
              </w:rPr>
            </w:pPr>
          </w:p>
        </w:tc>
        <w:tc>
          <w:tcPr>
            <w:tcW w:w="1708" w:type="dxa"/>
            <w:tcBorders>
              <w:top w:val="nil"/>
              <w:left w:val="nil"/>
              <w:bottom w:val="single" w:color="auto" w:sz="4" w:space="0"/>
              <w:right w:val="single" w:color="auto" w:sz="4" w:space="0"/>
            </w:tcBorders>
            <w:shd w:val="clear" w:color="auto" w:fill="auto"/>
            <w:noWrap/>
            <w:vAlign w:val="center"/>
          </w:tcPr>
          <w:p w14:paraId="5F25FAA7">
            <w:pPr>
              <w:widowControl/>
              <w:jc w:val="center"/>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auto" w:fill="auto"/>
            <w:noWrap/>
            <w:vAlign w:val="center"/>
          </w:tcPr>
          <w:p w14:paraId="5AE8C4F7">
            <w:pPr>
              <w:widowControl/>
              <w:jc w:val="center"/>
              <w:rPr>
                <w:rFonts w:hint="eastAsia" w:ascii="宋体" w:hAnsi="宋体" w:eastAsia="宋体" w:cs="宋体"/>
                <w:color w:val="000000"/>
                <w:kern w:val="0"/>
                <w:sz w:val="22"/>
              </w:rPr>
            </w:pPr>
          </w:p>
        </w:tc>
      </w:tr>
      <w:tr w14:paraId="7FEDC259">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606568E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合计</w:t>
            </w:r>
          </w:p>
        </w:tc>
        <w:tc>
          <w:tcPr>
            <w:tcW w:w="2491" w:type="dxa"/>
            <w:tcBorders>
              <w:top w:val="nil"/>
              <w:left w:val="nil"/>
              <w:bottom w:val="single" w:color="auto" w:sz="4" w:space="0"/>
              <w:right w:val="single" w:color="auto" w:sz="4" w:space="0"/>
            </w:tcBorders>
            <w:shd w:val="clear" w:color="auto" w:fill="auto"/>
            <w:noWrap/>
            <w:vAlign w:val="center"/>
          </w:tcPr>
          <w:p w14:paraId="4948AFF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621" w:type="dxa"/>
            <w:tcBorders>
              <w:top w:val="nil"/>
              <w:left w:val="nil"/>
              <w:bottom w:val="single" w:color="auto" w:sz="4" w:space="0"/>
              <w:right w:val="single" w:color="auto" w:sz="4" w:space="0"/>
            </w:tcBorders>
            <w:shd w:val="clear" w:color="auto" w:fill="auto"/>
            <w:noWrap/>
            <w:vAlign w:val="center"/>
          </w:tcPr>
          <w:p w14:paraId="7E06CBC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2268" w:type="dxa"/>
            <w:tcBorders>
              <w:top w:val="nil"/>
              <w:left w:val="nil"/>
              <w:bottom w:val="single" w:color="auto" w:sz="4" w:space="0"/>
              <w:right w:val="single" w:color="auto" w:sz="4" w:space="0"/>
            </w:tcBorders>
            <w:shd w:val="clear" w:color="auto" w:fill="auto"/>
            <w:noWrap/>
            <w:vAlign w:val="center"/>
          </w:tcPr>
          <w:p w14:paraId="57C18FE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559" w:type="dxa"/>
            <w:tcBorders>
              <w:top w:val="single" w:color="auto" w:sz="4" w:space="0"/>
              <w:left w:val="nil"/>
              <w:bottom w:val="single" w:color="auto" w:sz="4" w:space="0"/>
              <w:right w:val="single" w:color="auto" w:sz="4" w:space="0"/>
            </w:tcBorders>
          </w:tcPr>
          <w:p w14:paraId="66BBEC32">
            <w:pPr>
              <w:widowControl/>
              <w:jc w:val="center"/>
              <w:rPr>
                <w:rFonts w:hint="eastAsia" w:ascii="宋体" w:hAnsi="宋体" w:eastAsia="宋体" w:cs="宋体"/>
                <w:color w:val="000000"/>
                <w:kern w:val="0"/>
                <w:sz w:val="22"/>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DCB6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736" w:type="dxa"/>
            <w:tcBorders>
              <w:top w:val="nil"/>
              <w:left w:val="nil"/>
              <w:bottom w:val="single" w:color="auto" w:sz="4" w:space="0"/>
              <w:right w:val="single" w:color="auto" w:sz="4" w:space="0"/>
            </w:tcBorders>
            <w:shd w:val="clear" w:color="auto" w:fill="auto"/>
            <w:noWrap/>
            <w:vAlign w:val="center"/>
          </w:tcPr>
          <w:p w14:paraId="339ECE8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708" w:type="dxa"/>
            <w:tcBorders>
              <w:top w:val="nil"/>
              <w:left w:val="nil"/>
              <w:bottom w:val="single" w:color="auto" w:sz="4" w:space="0"/>
              <w:right w:val="single" w:color="auto" w:sz="4" w:space="0"/>
            </w:tcBorders>
            <w:shd w:val="clear" w:color="auto" w:fill="auto"/>
            <w:noWrap/>
            <w:vAlign w:val="center"/>
          </w:tcPr>
          <w:p w14:paraId="085F398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100388</w:t>
            </w:r>
          </w:p>
        </w:tc>
        <w:tc>
          <w:tcPr>
            <w:tcW w:w="1750" w:type="dxa"/>
            <w:tcBorders>
              <w:top w:val="nil"/>
              <w:left w:val="nil"/>
              <w:bottom w:val="single" w:color="auto" w:sz="4" w:space="0"/>
              <w:right w:val="single" w:color="auto" w:sz="4" w:space="0"/>
            </w:tcBorders>
            <w:shd w:val="clear" w:color="auto" w:fill="auto"/>
            <w:noWrap/>
            <w:vAlign w:val="center"/>
          </w:tcPr>
          <w:p w14:paraId="4038A2C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14451</w:t>
            </w:r>
          </w:p>
        </w:tc>
      </w:tr>
      <w:tr w14:paraId="746B66DF">
        <w:tblPrEx>
          <w:tblCellMar>
            <w:top w:w="0" w:type="dxa"/>
            <w:left w:w="108" w:type="dxa"/>
            <w:bottom w:w="0" w:type="dxa"/>
            <w:right w:w="108" w:type="dxa"/>
          </w:tblCellMar>
        </w:tblPrEx>
        <w:trPr>
          <w:trHeight w:val="270" w:hRule="atLeast"/>
          <w:jc w:val="center"/>
        </w:trPr>
        <w:tc>
          <w:tcPr>
            <w:tcW w:w="3341" w:type="dxa"/>
            <w:gridSpan w:val="2"/>
            <w:tcBorders>
              <w:top w:val="nil"/>
              <w:left w:val="nil"/>
              <w:bottom w:val="nil"/>
              <w:right w:val="nil"/>
            </w:tcBorders>
            <w:shd w:val="clear" w:color="auto" w:fill="auto"/>
            <w:noWrap/>
            <w:vAlign w:val="center"/>
          </w:tcPr>
          <w:p w14:paraId="44E76975">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支行经办人员（签字）：</w:t>
            </w:r>
          </w:p>
        </w:tc>
        <w:tc>
          <w:tcPr>
            <w:tcW w:w="1621" w:type="dxa"/>
            <w:tcBorders>
              <w:top w:val="nil"/>
              <w:left w:val="nil"/>
              <w:bottom w:val="nil"/>
              <w:right w:val="nil"/>
            </w:tcBorders>
            <w:shd w:val="clear" w:color="auto" w:fill="auto"/>
            <w:noWrap/>
            <w:vAlign w:val="center"/>
          </w:tcPr>
          <w:p w14:paraId="2C4F55E7">
            <w:pPr>
              <w:widowControl/>
              <w:jc w:val="left"/>
              <w:rPr>
                <w:rFonts w:hint="eastAsia" w:ascii="宋体" w:hAnsi="宋体" w:eastAsia="宋体" w:cs="宋体"/>
                <w:color w:val="000000"/>
                <w:kern w:val="0"/>
                <w:sz w:val="22"/>
              </w:rPr>
            </w:pPr>
          </w:p>
        </w:tc>
        <w:tc>
          <w:tcPr>
            <w:tcW w:w="2268" w:type="dxa"/>
            <w:tcBorders>
              <w:top w:val="nil"/>
              <w:left w:val="nil"/>
              <w:bottom w:val="nil"/>
              <w:right w:val="nil"/>
            </w:tcBorders>
            <w:shd w:val="clear" w:color="auto" w:fill="auto"/>
            <w:noWrap/>
            <w:vAlign w:val="center"/>
          </w:tcPr>
          <w:p w14:paraId="1CAC2CDF">
            <w:pPr>
              <w:widowControl/>
              <w:jc w:val="left"/>
              <w:rPr>
                <w:rFonts w:hint="eastAsia" w:ascii="宋体" w:hAnsi="宋体" w:eastAsia="宋体" w:cs="宋体"/>
                <w:color w:val="000000"/>
                <w:kern w:val="0"/>
                <w:sz w:val="22"/>
              </w:rPr>
            </w:pPr>
          </w:p>
        </w:tc>
        <w:tc>
          <w:tcPr>
            <w:tcW w:w="1559" w:type="dxa"/>
            <w:tcBorders>
              <w:top w:val="nil"/>
              <w:left w:val="nil"/>
              <w:bottom w:val="nil"/>
              <w:right w:val="nil"/>
            </w:tcBorders>
          </w:tcPr>
          <w:p w14:paraId="18A79CAB">
            <w:pPr>
              <w:widowControl/>
              <w:jc w:val="left"/>
              <w:rPr>
                <w:rFonts w:hint="eastAsia" w:ascii="宋体" w:hAnsi="宋体" w:eastAsia="宋体" w:cs="宋体"/>
                <w:color w:val="000000"/>
                <w:kern w:val="0"/>
                <w:sz w:val="22"/>
              </w:rPr>
            </w:pPr>
          </w:p>
        </w:tc>
        <w:tc>
          <w:tcPr>
            <w:tcW w:w="1659" w:type="dxa"/>
            <w:tcBorders>
              <w:top w:val="nil"/>
              <w:left w:val="nil"/>
              <w:bottom w:val="nil"/>
              <w:right w:val="nil"/>
            </w:tcBorders>
            <w:shd w:val="clear" w:color="auto" w:fill="auto"/>
            <w:noWrap/>
            <w:vAlign w:val="center"/>
          </w:tcPr>
          <w:p w14:paraId="21F0DA86">
            <w:pPr>
              <w:widowControl/>
              <w:jc w:val="left"/>
              <w:rPr>
                <w:rFonts w:hint="eastAsia" w:ascii="宋体" w:hAnsi="宋体" w:eastAsia="宋体" w:cs="宋体"/>
                <w:color w:val="000000"/>
                <w:kern w:val="0"/>
                <w:sz w:val="22"/>
              </w:rPr>
            </w:pPr>
          </w:p>
        </w:tc>
        <w:tc>
          <w:tcPr>
            <w:tcW w:w="1736" w:type="dxa"/>
            <w:tcBorders>
              <w:top w:val="nil"/>
              <w:left w:val="nil"/>
              <w:bottom w:val="nil"/>
              <w:right w:val="nil"/>
            </w:tcBorders>
            <w:shd w:val="clear" w:color="auto" w:fill="auto"/>
            <w:noWrap/>
            <w:vAlign w:val="center"/>
          </w:tcPr>
          <w:p w14:paraId="58B629D1">
            <w:pPr>
              <w:widowControl/>
              <w:jc w:val="left"/>
              <w:rPr>
                <w:rFonts w:hint="eastAsia" w:ascii="宋体" w:hAnsi="宋体" w:eastAsia="宋体" w:cs="宋体"/>
                <w:color w:val="000000"/>
                <w:kern w:val="0"/>
                <w:sz w:val="22"/>
              </w:rPr>
            </w:pPr>
          </w:p>
        </w:tc>
        <w:tc>
          <w:tcPr>
            <w:tcW w:w="1708" w:type="dxa"/>
            <w:tcBorders>
              <w:top w:val="nil"/>
              <w:left w:val="nil"/>
              <w:bottom w:val="nil"/>
              <w:right w:val="nil"/>
            </w:tcBorders>
            <w:shd w:val="clear" w:color="auto" w:fill="auto"/>
            <w:noWrap/>
            <w:vAlign w:val="center"/>
          </w:tcPr>
          <w:p w14:paraId="6BBA2F74">
            <w:pPr>
              <w:widowControl/>
              <w:jc w:val="left"/>
              <w:rPr>
                <w:rFonts w:hint="eastAsia" w:ascii="宋体" w:hAnsi="宋体" w:eastAsia="宋体" w:cs="宋体"/>
                <w:color w:val="000000"/>
                <w:kern w:val="0"/>
                <w:sz w:val="22"/>
              </w:rPr>
            </w:pPr>
          </w:p>
        </w:tc>
        <w:tc>
          <w:tcPr>
            <w:tcW w:w="1750" w:type="dxa"/>
            <w:tcBorders>
              <w:top w:val="nil"/>
              <w:left w:val="nil"/>
              <w:bottom w:val="nil"/>
              <w:right w:val="nil"/>
            </w:tcBorders>
            <w:shd w:val="clear" w:color="auto" w:fill="auto"/>
            <w:noWrap/>
            <w:vAlign w:val="center"/>
          </w:tcPr>
          <w:p w14:paraId="4ED72C32">
            <w:pPr>
              <w:widowControl/>
              <w:jc w:val="left"/>
              <w:rPr>
                <w:rFonts w:hint="eastAsia" w:ascii="宋体" w:hAnsi="宋体" w:eastAsia="宋体" w:cs="宋体"/>
                <w:color w:val="000000"/>
                <w:kern w:val="0"/>
                <w:sz w:val="22"/>
              </w:rPr>
            </w:pPr>
          </w:p>
        </w:tc>
      </w:tr>
      <w:tr w14:paraId="50090197">
        <w:tblPrEx>
          <w:tblCellMar>
            <w:top w:w="0" w:type="dxa"/>
            <w:left w:w="108" w:type="dxa"/>
            <w:bottom w:w="0" w:type="dxa"/>
            <w:right w:w="108" w:type="dxa"/>
          </w:tblCellMar>
        </w:tblPrEx>
        <w:trPr>
          <w:trHeight w:val="270" w:hRule="atLeast"/>
          <w:jc w:val="center"/>
        </w:trPr>
        <w:tc>
          <w:tcPr>
            <w:tcW w:w="3341" w:type="dxa"/>
            <w:gridSpan w:val="2"/>
            <w:tcBorders>
              <w:top w:val="nil"/>
              <w:left w:val="nil"/>
              <w:bottom w:val="nil"/>
              <w:right w:val="nil"/>
            </w:tcBorders>
            <w:shd w:val="clear" w:color="auto" w:fill="auto"/>
            <w:noWrap/>
            <w:vAlign w:val="center"/>
          </w:tcPr>
          <w:p w14:paraId="71A1EC03">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1621" w:type="dxa"/>
            <w:tcBorders>
              <w:top w:val="nil"/>
              <w:left w:val="nil"/>
              <w:bottom w:val="nil"/>
              <w:right w:val="nil"/>
            </w:tcBorders>
            <w:shd w:val="clear" w:color="auto" w:fill="auto"/>
            <w:noWrap/>
            <w:vAlign w:val="center"/>
          </w:tcPr>
          <w:p w14:paraId="2F185EBE">
            <w:pPr>
              <w:widowControl/>
              <w:jc w:val="left"/>
              <w:rPr>
                <w:rFonts w:hint="eastAsia" w:ascii="宋体" w:hAnsi="宋体" w:eastAsia="宋体" w:cs="宋体"/>
                <w:color w:val="000000"/>
                <w:kern w:val="0"/>
                <w:sz w:val="22"/>
              </w:rPr>
            </w:pPr>
          </w:p>
        </w:tc>
        <w:tc>
          <w:tcPr>
            <w:tcW w:w="2268" w:type="dxa"/>
            <w:tcBorders>
              <w:top w:val="nil"/>
              <w:left w:val="nil"/>
              <w:bottom w:val="nil"/>
              <w:right w:val="nil"/>
            </w:tcBorders>
            <w:shd w:val="clear" w:color="auto" w:fill="auto"/>
            <w:noWrap/>
            <w:vAlign w:val="center"/>
          </w:tcPr>
          <w:p w14:paraId="64145173">
            <w:pPr>
              <w:widowControl/>
              <w:jc w:val="left"/>
              <w:rPr>
                <w:rFonts w:hint="eastAsia" w:ascii="宋体" w:hAnsi="宋体" w:eastAsia="宋体" w:cs="宋体"/>
                <w:color w:val="000000"/>
                <w:kern w:val="0"/>
                <w:sz w:val="22"/>
              </w:rPr>
            </w:pPr>
          </w:p>
        </w:tc>
        <w:tc>
          <w:tcPr>
            <w:tcW w:w="1559" w:type="dxa"/>
            <w:tcBorders>
              <w:top w:val="nil"/>
              <w:left w:val="nil"/>
              <w:bottom w:val="nil"/>
              <w:right w:val="nil"/>
            </w:tcBorders>
          </w:tcPr>
          <w:p w14:paraId="4DA41D92">
            <w:pPr>
              <w:widowControl/>
              <w:jc w:val="left"/>
              <w:rPr>
                <w:rFonts w:hint="eastAsia" w:ascii="宋体" w:hAnsi="宋体" w:eastAsia="宋体" w:cs="宋体"/>
                <w:color w:val="000000"/>
                <w:kern w:val="0"/>
                <w:sz w:val="22"/>
              </w:rPr>
            </w:pPr>
          </w:p>
        </w:tc>
        <w:tc>
          <w:tcPr>
            <w:tcW w:w="1659" w:type="dxa"/>
            <w:tcBorders>
              <w:top w:val="nil"/>
              <w:left w:val="nil"/>
              <w:bottom w:val="nil"/>
              <w:right w:val="nil"/>
            </w:tcBorders>
            <w:shd w:val="clear" w:color="auto" w:fill="auto"/>
            <w:noWrap/>
            <w:vAlign w:val="center"/>
          </w:tcPr>
          <w:p w14:paraId="57635DE2">
            <w:pPr>
              <w:widowControl/>
              <w:jc w:val="left"/>
              <w:rPr>
                <w:rFonts w:hint="eastAsia" w:ascii="宋体" w:hAnsi="宋体" w:eastAsia="宋体" w:cs="宋体"/>
                <w:color w:val="000000"/>
                <w:kern w:val="0"/>
                <w:sz w:val="22"/>
              </w:rPr>
            </w:pPr>
          </w:p>
        </w:tc>
        <w:tc>
          <w:tcPr>
            <w:tcW w:w="1736" w:type="dxa"/>
            <w:tcBorders>
              <w:top w:val="nil"/>
              <w:left w:val="nil"/>
              <w:bottom w:val="nil"/>
              <w:right w:val="nil"/>
            </w:tcBorders>
            <w:shd w:val="clear" w:color="auto" w:fill="auto"/>
            <w:noWrap/>
            <w:vAlign w:val="center"/>
          </w:tcPr>
          <w:p w14:paraId="155B8791">
            <w:pPr>
              <w:widowControl/>
              <w:jc w:val="left"/>
              <w:rPr>
                <w:rFonts w:hint="eastAsia" w:ascii="宋体" w:hAnsi="宋体" w:eastAsia="宋体" w:cs="宋体"/>
                <w:color w:val="000000"/>
                <w:kern w:val="0"/>
                <w:sz w:val="22"/>
              </w:rPr>
            </w:pPr>
          </w:p>
        </w:tc>
        <w:tc>
          <w:tcPr>
            <w:tcW w:w="1708" w:type="dxa"/>
            <w:tcBorders>
              <w:top w:val="nil"/>
              <w:left w:val="nil"/>
              <w:bottom w:val="nil"/>
              <w:right w:val="nil"/>
            </w:tcBorders>
            <w:shd w:val="clear" w:color="auto" w:fill="auto"/>
            <w:noWrap/>
            <w:vAlign w:val="center"/>
          </w:tcPr>
          <w:p w14:paraId="09B43B1B">
            <w:pPr>
              <w:widowControl/>
              <w:jc w:val="left"/>
              <w:rPr>
                <w:rFonts w:hint="eastAsia" w:ascii="宋体" w:hAnsi="宋体" w:eastAsia="宋体" w:cs="宋体"/>
                <w:color w:val="000000"/>
                <w:kern w:val="0"/>
                <w:sz w:val="22"/>
              </w:rPr>
            </w:pPr>
          </w:p>
        </w:tc>
        <w:tc>
          <w:tcPr>
            <w:tcW w:w="1750" w:type="dxa"/>
            <w:tcBorders>
              <w:top w:val="nil"/>
              <w:left w:val="nil"/>
              <w:bottom w:val="nil"/>
              <w:right w:val="nil"/>
            </w:tcBorders>
            <w:shd w:val="clear" w:color="auto" w:fill="auto"/>
            <w:noWrap/>
            <w:vAlign w:val="center"/>
          </w:tcPr>
          <w:p w14:paraId="4A3FEA40">
            <w:pPr>
              <w:widowControl/>
              <w:jc w:val="left"/>
              <w:rPr>
                <w:rFonts w:hint="eastAsia" w:ascii="宋体" w:hAnsi="宋体" w:eastAsia="宋体" w:cs="宋体"/>
                <w:color w:val="000000"/>
                <w:kern w:val="0"/>
                <w:sz w:val="22"/>
              </w:rPr>
            </w:pPr>
          </w:p>
        </w:tc>
      </w:tr>
    </w:tbl>
    <w:p w14:paraId="1759BC23">
      <w:pPr>
        <w:pStyle w:val="8"/>
        <w:ind w:left="2" w:hanging="2" w:firstLineChars="0"/>
        <w:jc w:val="left"/>
        <w:rPr>
          <w:rFonts w:ascii="彩虹粗仿宋" w:eastAsia="彩虹粗仿宋"/>
          <w:sz w:val="32"/>
          <w:szCs w:val="32"/>
        </w:rPr>
      </w:pPr>
      <w:r>
        <w:rPr>
          <w:rFonts w:hint="eastAsia" w:ascii="彩虹粗仿宋" w:eastAsia="彩虹粗仿宋"/>
          <w:sz w:val="32"/>
          <w:szCs w:val="32"/>
        </w:rPr>
        <w:t>注：本表由评估机构打印盖章后，由支行经办人员核实、签字后作为报销审批表附件报分行联系人</w:t>
      </w:r>
    </w:p>
    <w:p w14:paraId="39F644EF"/>
    <w:p w14:paraId="08696F76"/>
    <w:p w14:paraId="389937C9">
      <w:pPr>
        <w:pStyle w:val="8"/>
        <w:ind w:left="2" w:hanging="2" w:firstLineChars="0"/>
        <w:rPr>
          <w:rFonts w:hint="eastAsia" w:ascii="彩虹黑体" w:eastAsia="彩虹黑体"/>
          <w:sz w:val="32"/>
          <w:szCs w:val="32"/>
        </w:rPr>
      </w:pPr>
    </w:p>
    <w:p w14:paraId="277A9C31">
      <w:pPr>
        <w:pStyle w:val="8"/>
        <w:ind w:left="2" w:hanging="2" w:firstLineChars="0"/>
        <w:rPr>
          <w:rFonts w:hint="eastAsia" w:ascii="彩虹黑体" w:eastAsia="彩虹黑体"/>
          <w:sz w:val="32"/>
          <w:szCs w:val="32"/>
        </w:rPr>
      </w:pPr>
    </w:p>
    <w:p w14:paraId="62667AFE">
      <w:pPr>
        <w:pStyle w:val="8"/>
        <w:ind w:left="2" w:hanging="2" w:firstLineChars="0"/>
        <w:rPr>
          <w:rFonts w:ascii="彩虹黑体" w:eastAsia="彩虹黑体"/>
          <w:sz w:val="32"/>
          <w:szCs w:val="32"/>
        </w:rPr>
      </w:pPr>
      <w:r>
        <w:rPr>
          <w:rFonts w:hint="eastAsia" w:ascii="彩虹黑体" w:eastAsia="彩虹黑体"/>
          <w:sz w:val="32"/>
          <w:szCs w:val="32"/>
        </w:rPr>
        <w:t>附件4：</w:t>
      </w:r>
    </w:p>
    <w:p w14:paraId="453F23B3">
      <w:pPr>
        <w:pStyle w:val="8"/>
        <w:ind w:left="2" w:hanging="2" w:firstLineChars="0"/>
        <w:jc w:val="center"/>
        <w:rPr>
          <w:rFonts w:ascii="彩虹小标宋" w:eastAsia="彩虹小标宋"/>
          <w:sz w:val="44"/>
          <w:szCs w:val="44"/>
        </w:rPr>
      </w:pPr>
      <w:bookmarkStart w:id="0" w:name="_GoBack"/>
      <w:bookmarkEnd w:id="0"/>
      <w:r>
        <w:rPr>
          <w:rFonts w:hint="eastAsia" w:ascii="彩虹小标宋" w:eastAsia="彩虹小标宋"/>
          <w:sz w:val="44"/>
          <w:szCs w:val="44"/>
        </w:rPr>
        <w:t>大中型信贷客户评估费用报销明细清单</w:t>
      </w:r>
    </w:p>
    <w:tbl>
      <w:tblPr>
        <w:tblStyle w:val="6"/>
        <w:tblW w:w="15642" w:type="dxa"/>
        <w:jc w:val="center"/>
        <w:tblLayout w:type="fixed"/>
        <w:tblCellMar>
          <w:top w:w="0" w:type="dxa"/>
          <w:left w:w="108" w:type="dxa"/>
          <w:bottom w:w="0" w:type="dxa"/>
          <w:right w:w="108" w:type="dxa"/>
        </w:tblCellMar>
      </w:tblPr>
      <w:tblGrid>
        <w:gridCol w:w="850"/>
        <w:gridCol w:w="1807"/>
        <w:gridCol w:w="1550"/>
        <w:gridCol w:w="4640"/>
        <w:gridCol w:w="1030"/>
        <w:gridCol w:w="1230"/>
        <w:gridCol w:w="1520"/>
        <w:gridCol w:w="1265"/>
        <w:gridCol w:w="1750"/>
      </w:tblGrid>
      <w:tr w14:paraId="00B7DE52">
        <w:tblPrEx>
          <w:tblCellMar>
            <w:top w:w="0" w:type="dxa"/>
            <w:left w:w="108" w:type="dxa"/>
            <w:bottom w:w="0" w:type="dxa"/>
            <w:right w:w="108" w:type="dxa"/>
          </w:tblCellMar>
        </w:tblPrEx>
        <w:trPr>
          <w:trHeight w:val="395" w:hRule="atLeast"/>
          <w:jc w:val="center"/>
        </w:trPr>
        <w:tc>
          <w:tcPr>
            <w:tcW w:w="8847" w:type="dxa"/>
            <w:gridSpan w:val="4"/>
            <w:tcBorders>
              <w:top w:val="nil"/>
              <w:left w:val="nil"/>
              <w:bottom w:val="nil"/>
              <w:right w:val="nil"/>
            </w:tcBorders>
            <w:shd w:val="clear" w:color="auto" w:fill="auto"/>
            <w:noWrap/>
            <w:vAlign w:val="center"/>
          </w:tcPr>
          <w:p w14:paraId="012F9C1C">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公司名称（盖章）:北京康正宏基房地产评估有限公司</w:t>
            </w:r>
          </w:p>
        </w:tc>
        <w:tc>
          <w:tcPr>
            <w:tcW w:w="1030" w:type="dxa"/>
            <w:tcBorders>
              <w:top w:val="nil"/>
              <w:left w:val="nil"/>
              <w:bottom w:val="single" w:color="auto" w:sz="4" w:space="0"/>
              <w:right w:val="nil"/>
            </w:tcBorders>
          </w:tcPr>
          <w:p w14:paraId="03C65C95">
            <w:pPr>
              <w:widowControl/>
              <w:jc w:val="left"/>
              <w:rPr>
                <w:rFonts w:hint="eastAsia" w:ascii="宋体" w:hAnsi="宋体" w:eastAsia="宋体" w:cs="宋体"/>
                <w:color w:val="000000"/>
                <w:kern w:val="0"/>
                <w:sz w:val="18"/>
                <w:szCs w:val="18"/>
              </w:rPr>
            </w:pPr>
          </w:p>
        </w:tc>
        <w:tc>
          <w:tcPr>
            <w:tcW w:w="1230" w:type="dxa"/>
            <w:tcBorders>
              <w:top w:val="nil"/>
              <w:left w:val="nil"/>
              <w:bottom w:val="single" w:color="auto" w:sz="4" w:space="0"/>
              <w:right w:val="nil"/>
            </w:tcBorders>
            <w:shd w:val="clear" w:color="auto" w:fill="auto"/>
            <w:noWrap/>
            <w:vAlign w:val="center"/>
          </w:tcPr>
          <w:p w14:paraId="1DAD8B52">
            <w:pPr>
              <w:widowControl/>
              <w:jc w:val="left"/>
              <w:rPr>
                <w:rFonts w:hint="eastAsia" w:ascii="宋体" w:hAnsi="宋体" w:eastAsia="宋体" w:cs="宋体"/>
                <w:color w:val="000000"/>
                <w:kern w:val="0"/>
                <w:sz w:val="18"/>
                <w:szCs w:val="18"/>
              </w:rPr>
            </w:pPr>
          </w:p>
        </w:tc>
        <w:tc>
          <w:tcPr>
            <w:tcW w:w="1520" w:type="dxa"/>
            <w:tcBorders>
              <w:top w:val="nil"/>
              <w:left w:val="nil"/>
              <w:bottom w:val="nil"/>
              <w:right w:val="nil"/>
            </w:tcBorders>
            <w:shd w:val="clear" w:color="auto" w:fill="auto"/>
            <w:noWrap/>
            <w:vAlign w:val="center"/>
          </w:tcPr>
          <w:p w14:paraId="0902420F">
            <w:pPr>
              <w:widowControl/>
              <w:jc w:val="left"/>
              <w:rPr>
                <w:rFonts w:hint="eastAsia" w:ascii="宋体" w:hAnsi="宋体" w:eastAsia="宋体" w:cs="宋体"/>
                <w:color w:val="000000"/>
                <w:kern w:val="0"/>
                <w:sz w:val="18"/>
                <w:szCs w:val="18"/>
              </w:rPr>
            </w:pPr>
          </w:p>
        </w:tc>
        <w:tc>
          <w:tcPr>
            <w:tcW w:w="1265" w:type="dxa"/>
            <w:tcBorders>
              <w:top w:val="nil"/>
              <w:left w:val="nil"/>
              <w:bottom w:val="nil"/>
              <w:right w:val="nil"/>
            </w:tcBorders>
            <w:shd w:val="clear" w:color="auto" w:fill="auto"/>
            <w:noWrap/>
            <w:vAlign w:val="center"/>
          </w:tcPr>
          <w:p w14:paraId="00421329">
            <w:pPr>
              <w:widowControl/>
              <w:jc w:val="left"/>
              <w:rPr>
                <w:rFonts w:hint="eastAsia" w:ascii="宋体" w:hAnsi="宋体" w:eastAsia="宋体" w:cs="宋体"/>
                <w:color w:val="000000"/>
                <w:kern w:val="0"/>
                <w:sz w:val="18"/>
                <w:szCs w:val="18"/>
              </w:rPr>
            </w:pPr>
          </w:p>
        </w:tc>
        <w:tc>
          <w:tcPr>
            <w:tcW w:w="1750" w:type="dxa"/>
            <w:tcBorders>
              <w:top w:val="nil"/>
              <w:left w:val="nil"/>
              <w:bottom w:val="nil"/>
              <w:right w:val="nil"/>
            </w:tcBorders>
            <w:shd w:val="clear" w:color="auto" w:fill="auto"/>
            <w:noWrap/>
            <w:vAlign w:val="center"/>
          </w:tcPr>
          <w:p w14:paraId="57B0B6BA">
            <w:pPr>
              <w:widowControl/>
              <w:jc w:val="left"/>
              <w:rPr>
                <w:rFonts w:hint="eastAsia" w:ascii="宋体" w:hAnsi="宋体" w:eastAsia="宋体" w:cs="宋体"/>
                <w:color w:val="000000"/>
                <w:kern w:val="0"/>
                <w:sz w:val="18"/>
                <w:szCs w:val="18"/>
              </w:rPr>
            </w:pPr>
          </w:p>
        </w:tc>
      </w:tr>
      <w:tr w14:paraId="78A422B3">
        <w:tblPrEx>
          <w:tblCellMar>
            <w:top w:w="0" w:type="dxa"/>
            <w:left w:w="108" w:type="dxa"/>
            <w:bottom w:w="0" w:type="dxa"/>
            <w:right w:w="108" w:type="dxa"/>
          </w:tblCellMar>
        </w:tblPrEx>
        <w:trPr>
          <w:trHeight w:val="735"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017F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序号 </w:t>
            </w:r>
          </w:p>
        </w:tc>
        <w:tc>
          <w:tcPr>
            <w:tcW w:w="1807" w:type="dxa"/>
            <w:tcBorders>
              <w:top w:val="single" w:color="auto" w:sz="4" w:space="0"/>
              <w:left w:val="nil"/>
              <w:bottom w:val="single" w:color="auto" w:sz="4" w:space="0"/>
              <w:right w:val="single" w:color="auto" w:sz="4" w:space="0"/>
            </w:tcBorders>
            <w:shd w:val="clear" w:color="auto" w:fill="auto"/>
            <w:noWrap/>
            <w:vAlign w:val="center"/>
          </w:tcPr>
          <w:p w14:paraId="15FA47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客户名称（借款人）</w:t>
            </w:r>
          </w:p>
        </w:tc>
        <w:tc>
          <w:tcPr>
            <w:tcW w:w="1550" w:type="dxa"/>
            <w:tcBorders>
              <w:top w:val="single" w:color="auto" w:sz="4" w:space="0"/>
              <w:left w:val="nil"/>
              <w:bottom w:val="single" w:color="auto" w:sz="4" w:space="0"/>
              <w:right w:val="single" w:color="auto" w:sz="4" w:space="0"/>
            </w:tcBorders>
            <w:shd w:val="clear" w:color="auto" w:fill="auto"/>
            <w:noWrap/>
            <w:vAlign w:val="center"/>
          </w:tcPr>
          <w:p w14:paraId="5DD7F6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产权人</w:t>
            </w:r>
          </w:p>
        </w:tc>
        <w:tc>
          <w:tcPr>
            <w:tcW w:w="4640" w:type="dxa"/>
            <w:tcBorders>
              <w:top w:val="single" w:color="auto" w:sz="4" w:space="0"/>
              <w:left w:val="nil"/>
              <w:bottom w:val="single" w:color="auto" w:sz="4" w:space="0"/>
              <w:right w:val="single" w:color="auto" w:sz="4" w:space="0"/>
            </w:tcBorders>
            <w:shd w:val="clear" w:color="auto" w:fill="auto"/>
            <w:noWrap/>
            <w:vAlign w:val="center"/>
          </w:tcPr>
          <w:p w14:paraId="2C900D8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押品名称</w:t>
            </w:r>
          </w:p>
        </w:tc>
        <w:tc>
          <w:tcPr>
            <w:tcW w:w="1030" w:type="dxa"/>
            <w:tcBorders>
              <w:top w:val="single" w:color="auto" w:sz="4" w:space="0"/>
              <w:left w:val="nil"/>
              <w:bottom w:val="single" w:color="auto" w:sz="4" w:space="0"/>
              <w:right w:val="single" w:color="auto" w:sz="4" w:space="0"/>
            </w:tcBorders>
            <w:vAlign w:val="center"/>
          </w:tcPr>
          <w:p w14:paraId="6962D87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评估类型</w:t>
            </w:r>
          </w:p>
          <w:p w14:paraId="7FAB839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（初评/重估）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4ED6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报告出具日期</w:t>
            </w:r>
          </w:p>
        </w:tc>
        <w:tc>
          <w:tcPr>
            <w:tcW w:w="1520" w:type="dxa"/>
            <w:tcBorders>
              <w:top w:val="single" w:color="auto" w:sz="4" w:space="0"/>
              <w:left w:val="nil"/>
              <w:bottom w:val="single" w:color="auto" w:sz="4" w:space="0"/>
              <w:right w:val="single" w:color="auto" w:sz="4" w:space="0"/>
            </w:tcBorders>
            <w:shd w:val="clear" w:color="auto" w:fill="auto"/>
            <w:noWrap/>
            <w:vAlign w:val="center"/>
          </w:tcPr>
          <w:p w14:paraId="2D99756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评估报告编号</w:t>
            </w:r>
          </w:p>
        </w:tc>
        <w:tc>
          <w:tcPr>
            <w:tcW w:w="1265" w:type="dxa"/>
            <w:tcBorders>
              <w:top w:val="single" w:color="auto" w:sz="4" w:space="0"/>
              <w:left w:val="nil"/>
              <w:bottom w:val="single" w:color="auto" w:sz="4" w:space="0"/>
              <w:right w:val="single" w:color="auto" w:sz="4" w:space="0"/>
            </w:tcBorders>
            <w:shd w:val="clear" w:color="auto" w:fill="auto"/>
            <w:vAlign w:val="center"/>
          </w:tcPr>
          <w:p w14:paraId="3D45A3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评估价值</w:t>
            </w:r>
          </w:p>
          <w:p w14:paraId="59B88F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750" w:type="dxa"/>
            <w:tcBorders>
              <w:top w:val="single" w:color="auto" w:sz="4" w:space="0"/>
              <w:left w:val="nil"/>
              <w:bottom w:val="single" w:color="auto" w:sz="4" w:space="0"/>
              <w:right w:val="single" w:color="auto" w:sz="4" w:space="0"/>
            </w:tcBorders>
            <w:shd w:val="clear" w:color="auto" w:fill="auto"/>
            <w:vAlign w:val="center"/>
          </w:tcPr>
          <w:p w14:paraId="0F0B56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支付金额</w:t>
            </w:r>
          </w:p>
          <w:p w14:paraId="0F952EC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（元）</w:t>
            </w:r>
          </w:p>
          <w:p w14:paraId="5E6107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注：金额保留整数位，最后一位不四舍五入</w:t>
            </w:r>
          </w:p>
        </w:tc>
      </w:tr>
      <w:tr w14:paraId="3617CB2A">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4BE5965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807" w:type="dxa"/>
            <w:tcBorders>
              <w:top w:val="nil"/>
              <w:left w:val="nil"/>
              <w:bottom w:val="single" w:color="auto" w:sz="4" w:space="0"/>
              <w:right w:val="single" w:color="auto" w:sz="4" w:space="0"/>
            </w:tcBorders>
            <w:shd w:val="clear" w:color="auto" w:fill="auto"/>
            <w:noWrap/>
            <w:vAlign w:val="center"/>
          </w:tcPr>
          <w:p w14:paraId="1F5BA38A">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鹏瑞利美融加六（北京）置业有限公司</w:t>
            </w:r>
          </w:p>
        </w:tc>
        <w:tc>
          <w:tcPr>
            <w:tcW w:w="1550" w:type="dxa"/>
            <w:tcBorders>
              <w:top w:val="nil"/>
              <w:left w:val="nil"/>
              <w:bottom w:val="single" w:color="auto" w:sz="4" w:space="0"/>
              <w:right w:val="single" w:color="auto" w:sz="4" w:space="0"/>
            </w:tcBorders>
            <w:shd w:val="clear" w:color="auto" w:fill="auto"/>
            <w:noWrap/>
            <w:vAlign w:val="center"/>
          </w:tcPr>
          <w:p w14:paraId="171B0CE2">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鹏瑞利美融加六（北京）置业有限公司</w:t>
            </w:r>
          </w:p>
        </w:tc>
        <w:tc>
          <w:tcPr>
            <w:tcW w:w="4640" w:type="dxa"/>
            <w:tcBorders>
              <w:top w:val="nil"/>
              <w:left w:val="nil"/>
              <w:bottom w:val="single" w:color="auto" w:sz="4" w:space="0"/>
              <w:right w:val="single" w:color="auto" w:sz="4" w:space="0"/>
            </w:tcBorders>
            <w:shd w:val="clear" w:color="auto" w:fill="auto"/>
            <w:noWrap/>
            <w:vAlign w:val="center"/>
          </w:tcPr>
          <w:p w14:paraId="726F97E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北京市通州区运河核心区Ⅷ-13地块F3其他类多功能用地项目商务金融（办公（商务型公寓）、商业及地下车库）用地分摊的出让国有建设用地使用权及在建建筑物房地产抵押价值评估</w:t>
            </w:r>
          </w:p>
        </w:tc>
        <w:tc>
          <w:tcPr>
            <w:tcW w:w="1030" w:type="dxa"/>
            <w:tcBorders>
              <w:top w:val="single" w:color="auto" w:sz="4" w:space="0"/>
              <w:left w:val="nil"/>
              <w:bottom w:val="single" w:color="auto" w:sz="4" w:space="0"/>
              <w:right w:val="single" w:color="auto" w:sz="4" w:space="0"/>
            </w:tcBorders>
            <w:vAlign w:val="center"/>
          </w:tcPr>
          <w:p w14:paraId="7A88229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重估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9A87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2025年5月20日</w:t>
            </w:r>
          </w:p>
        </w:tc>
        <w:tc>
          <w:tcPr>
            <w:tcW w:w="1520" w:type="dxa"/>
            <w:tcBorders>
              <w:top w:val="nil"/>
              <w:left w:val="nil"/>
              <w:bottom w:val="single" w:color="auto" w:sz="4" w:space="0"/>
              <w:right w:val="single" w:color="auto" w:sz="4" w:space="0"/>
            </w:tcBorders>
            <w:shd w:val="clear" w:color="auto" w:fill="auto"/>
            <w:noWrap/>
            <w:vAlign w:val="center"/>
          </w:tcPr>
          <w:p w14:paraId="6BA1C03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康正评字2025-1-0377-F01DYGJ2号</w:t>
            </w:r>
          </w:p>
        </w:tc>
        <w:tc>
          <w:tcPr>
            <w:tcW w:w="1265" w:type="dxa"/>
            <w:tcBorders>
              <w:top w:val="nil"/>
              <w:left w:val="nil"/>
              <w:bottom w:val="single" w:color="auto" w:sz="4" w:space="0"/>
              <w:right w:val="single" w:color="auto" w:sz="4" w:space="0"/>
            </w:tcBorders>
            <w:shd w:val="clear" w:color="auto" w:fill="auto"/>
            <w:noWrap/>
            <w:vAlign w:val="center"/>
          </w:tcPr>
          <w:p w14:paraId="1257901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111590</w:t>
            </w:r>
          </w:p>
        </w:tc>
        <w:tc>
          <w:tcPr>
            <w:tcW w:w="1750" w:type="dxa"/>
            <w:tcBorders>
              <w:top w:val="nil"/>
              <w:left w:val="nil"/>
              <w:bottom w:val="single" w:color="auto" w:sz="4" w:space="0"/>
              <w:right w:val="single" w:color="auto" w:sz="4" w:space="0"/>
            </w:tcBorders>
            <w:shd w:val="clear" w:color="auto" w:fill="auto"/>
            <w:noWrap/>
            <w:vAlign w:val="center"/>
          </w:tcPr>
          <w:p w14:paraId="1F730D8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15492</w:t>
            </w:r>
          </w:p>
        </w:tc>
      </w:tr>
      <w:tr w14:paraId="73A5678B">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685439A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807" w:type="dxa"/>
            <w:tcBorders>
              <w:top w:val="nil"/>
              <w:left w:val="nil"/>
              <w:bottom w:val="single" w:color="auto" w:sz="4" w:space="0"/>
              <w:right w:val="single" w:color="auto" w:sz="4" w:space="0"/>
            </w:tcBorders>
            <w:shd w:val="clear" w:color="auto" w:fill="auto"/>
            <w:noWrap/>
            <w:vAlign w:val="center"/>
          </w:tcPr>
          <w:p w14:paraId="6FF22F37">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鹏瑞利美融加五（北京）置业有限公司</w:t>
            </w:r>
          </w:p>
        </w:tc>
        <w:tc>
          <w:tcPr>
            <w:tcW w:w="1550" w:type="dxa"/>
            <w:tcBorders>
              <w:top w:val="nil"/>
              <w:left w:val="nil"/>
              <w:bottom w:val="single" w:color="auto" w:sz="4" w:space="0"/>
              <w:right w:val="single" w:color="auto" w:sz="4" w:space="0"/>
            </w:tcBorders>
            <w:shd w:val="clear" w:color="auto" w:fill="auto"/>
            <w:noWrap/>
            <w:vAlign w:val="center"/>
          </w:tcPr>
          <w:p w14:paraId="5C719FBD">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鹏瑞利美融加五（北京）置业有限公司</w:t>
            </w:r>
          </w:p>
        </w:tc>
        <w:tc>
          <w:tcPr>
            <w:tcW w:w="4640" w:type="dxa"/>
            <w:tcBorders>
              <w:top w:val="nil"/>
              <w:left w:val="nil"/>
              <w:bottom w:val="single" w:color="auto" w:sz="4" w:space="0"/>
              <w:right w:val="single" w:color="auto" w:sz="4" w:space="0"/>
            </w:tcBorders>
            <w:shd w:val="clear" w:color="auto" w:fill="auto"/>
            <w:noWrap/>
            <w:vAlign w:val="center"/>
          </w:tcPr>
          <w:p w14:paraId="4C8EEE1A">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北京市通州区运河核心区Ⅷ-11地块商务金融（办公（商务型公寓）、商业及地下车库）用地出让国有建设用地使用权及在建建筑物房地产抵押价值评估</w:t>
            </w:r>
          </w:p>
        </w:tc>
        <w:tc>
          <w:tcPr>
            <w:tcW w:w="1030" w:type="dxa"/>
            <w:tcBorders>
              <w:top w:val="single" w:color="auto" w:sz="4" w:space="0"/>
              <w:left w:val="nil"/>
              <w:bottom w:val="single" w:color="auto" w:sz="4" w:space="0"/>
              <w:right w:val="single" w:color="auto" w:sz="4" w:space="0"/>
            </w:tcBorders>
            <w:vAlign w:val="center"/>
          </w:tcPr>
          <w:p w14:paraId="6BDC3D22">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重估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D5A0B">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2025年5月22日</w:t>
            </w:r>
          </w:p>
        </w:tc>
        <w:tc>
          <w:tcPr>
            <w:tcW w:w="1520" w:type="dxa"/>
            <w:tcBorders>
              <w:top w:val="nil"/>
              <w:left w:val="nil"/>
              <w:bottom w:val="single" w:color="auto" w:sz="4" w:space="0"/>
              <w:right w:val="single" w:color="auto" w:sz="4" w:space="0"/>
            </w:tcBorders>
            <w:shd w:val="clear" w:color="auto" w:fill="auto"/>
            <w:noWrap/>
            <w:vAlign w:val="center"/>
          </w:tcPr>
          <w:p w14:paraId="57165C28">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康正评字2025-1-0373-F01DYGJ2号</w:t>
            </w:r>
          </w:p>
        </w:tc>
        <w:tc>
          <w:tcPr>
            <w:tcW w:w="1265" w:type="dxa"/>
            <w:tcBorders>
              <w:top w:val="nil"/>
              <w:left w:val="nil"/>
              <w:bottom w:val="single" w:color="auto" w:sz="4" w:space="0"/>
              <w:right w:val="single" w:color="auto" w:sz="4" w:space="0"/>
            </w:tcBorders>
            <w:shd w:val="clear" w:color="auto" w:fill="auto"/>
            <w:noWrap/>
            <w:vAlign w:val="center"/>
          </w:tcPr>
          <w:p w14:paraId="1A22B4F7">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130276</w:t>
            </w:r>
          </w:p>
        </w:tc>
        <w:tc>
          <w:tcPr>
            <w:tcW w:w="1750" w:type="dxa"/>
            <w:tcBorders>
              <w:top w:val="nil"/>
              <w:left w:val="nil"/>
              <w:bottom w:val="single" w:color="auto" w:sz="4" w:space="0"/>
              <w:right w:val="single" w:color="auto" w:sz="4" w:space="0"/>
            </w:tcBorders>
            <w:shd w:val="clear" w:color="auto" w:fill="auto"/>
            <w:noWrap/>
            <w:vAlign w:val="center"/>
          </w:tcPr>
          <w:p w14:paraId="425B5C40">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17230</w:t>
            </w:r>
          </w:p>
        </w:tc>
      </w:tr>
      <w:tr w14:paraId="2FD4BEF3">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4F37751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807" w:type="dxa"/>
            <w:tcBorders>
              <w:top w:val="nil"/>
              <w:left w:val="nil"/>
              <w:bottom w:val="single" w:color="auto" w:sz="4" w:space="0"/>
              <w:right w:val="single" w:color="auto" w:sz="4" w:space="0"/>
            </w:tcBorders>
            <w:shd w:val="clear" w:color="auto" w:fill="auto"/>
            <w:noWrap/>
            <w:vAlign w:val="center"/>
          </w:tcPr>
          <w:p w14:paraId="72158EC8">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鹏瑞利美融加二（北京）置业有限公司</w:t>
            </w:r>
          </w:p>
        </w:tc>
        <w:tc>
          <w:tcPr>
            <w:tcW w:w="1550" w:type="dxa"/>
            <w:tcBorders>
              <w:top w:val="nil"/>
              <w:left w:val="nil"/>
              <w:bottom w:val="single" w:color="auto" w:sz="4" w:space="0"/>
              <w:right w:val="single" w:color="auto" w:sz="4" w:space="0"/>
            </w:tcBorders>
            <w:shd w:val="clear" w:color="auto" w:fill="auto"/>
            <w:noWrap/>
            <w:vAlign w:val="center"/>
          </w:tcPr>
          <w:p w14:paraId="5AABE031">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鹏瑞利美融加二（北京）置业有限公司</w:t>
            </w:r>
          </w:p>
        </w:tc>
        <w:tc>
          <w:tcPr>
            <w:tcW w:w="4640" w:type="dxa"/>
            <w:tcBorders>
              <w:top w:val="nil"/>
              <w:left w:val="nil"/>
              <w:bottom w:val="single" w:color="auto" w:sz="4" w:space="0"/>
              <w:right w:val="single" w:color="auto" w:sz="4" w:space="0"/>
            </w:tcBorders>
            <w:shd w:val="clear" w:color="auto" w:fill="auto"/>
            <w:noWrap/>
            <w:vAlign w:val="center"/>
          </w:tcPr>
          <w:p w14:paraId="79243D49">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北京市通州区运河核心区Ⅷ-13地块F3其他类多功能用地项目商务金融（办公（商务型公寓）、商业及地下车库）用房分摊的出让国有建设用地使用权及在建建筑物房地产抵押价值评估</w:t>
            </w:r>
          </w:p>
        </w:tc>
        <w:tc>
          <w:tcPr>
            <w:tcW w:w="1030" w:type="dxa"/>
            <w:tcBorders>
              <w:top w:val="single" w:color="auto" w:sz="4" w:space="0"/>
              <w:left w:val="nil"/>
              <w:bottom w:val="single" w:color="auto" w:sz="4" w:space="0"/>
              <w:right w:val="single" w:color="auto" w:sz="4" w:space="0"/>
            </w:tcBorders>
            <w:vAlign w:val="center"/>
          </w:tcPr>
          <w:p w14:paraId="4318E695">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重估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74318">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2025年5月16日</w:t>
            </w:r>
          </w:p>
        </w:tc>
        <w:tc>
          <w:tcPr>
            <w:tcW w:w="1520" w:type="dxa"/>
            <w:tcBorders>
              <w:top w:val="nil"/>
              <w:left w:val="nil"/>
              <w:bottom w:val="single" w:color="auto" w:sz="4" w:space="0"/>
              <w:right w:val="single" w:color="auto" w:sz="4" w:space="0"/>
            </w:tcBorders>
            <w:shd w:val="clear" w:color="auto" w:fill="auto"/>
            <w:noWrap/>
            <w:vAlign w:val="center"/>
          </w:tcPr>
          <w:p w14:paraId="59B75802">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康正评字2025-1-0369-F01DYGJ2号</w:t>
            </w:r>
          </w:p>
        </w:tc>
        <w:tc>
          <w:tcPr>
            <w:tcW w:w="1265" w:type="dxa"/>
            <w:tcBorders>
              <w:top w:val="nil"/>
              <w:left w:val="nil"/>
              <w:bottom w:val="single" w:color="auto" w:sz="4" w:space="0"/>
              <w:right w:val="single" w:color="auto" w:sz="4" w:space="0"/>
            </w:tcBorders>
            <w:shd w:val="clear" w:color="auto" w:fill="auto"/>
            <w:noWrap/>
            <w:vAlign w:val="center"/>
          </w:tcPr>
          <w:p w14:paraId="1B5DB291">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184582</w:t>
            </w:r>
          </w:p>
        </w:tc>
        <w:tc>
          <w:tcPr>
            <w:tcW w:w="1750" w:type="dxa"/>
            <w:tcBorders>
              <w:top w:val="nil"/>
              <w:left w:val="nil"/>
              <w:bottom w:val="single" w:color="auto" w:sz="4" w:space="0"/>
              <w:right w:val="single" w:color="auto" w:sz="4" w:space="0"/>
            </w:tcBorders>
            <w:shd w:val="clear" w:color="auto" w:fill="auto"/>
            <w:noWrap/>
            <w:vAlign w:val="center"/>
          </w:tcPr>
          <w:p w14:paraId="1219E35D">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22281</w:t>
            </w:r>
          </w:p>
        </w:tc>
      </w:tr>
      <w:tr w14:paraId="3BB2F902">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1481B0B6">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807" w:type="dxa"/>
            <w:tcBorders>
              <w:top w:val="nil"/>
              <w:left w:val="nil"/>
              <w:bottom w:val="single" w:color="auto" w:sz="4" w:space="0"/>
              <w:right w:val="single" w:color="auto" w:sz="4" w:space="0"/>
            </w:tcBorders>
            <w:shd w:val="clear" w:color="auto" w:fill="auto"/>
            <w:noWrap/>
            <w:vAlign w:val="center"/>
          </w:tcPr>
          <w:p w14:paraId="4E092A1C">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鹏瑞利美融加一（北京）置业有限公司</w:t>
            </w:r>
          </w:p>
        </w:tc>
        <w:tc>
          <w:tcPr>
            <w:tcW w:w="1550" w:type="dxa"/>
            <w:tcBorders>
              <w:top w:val="nil"/>
              <w:left w:val="nil"/>
              <w:bottom w:val="single" w:color="auto" w:sz="4" w:space="0"/>
              <w:right w:val="single" w:color="auto" w:sz="4" w:space="0"/>
            </w:tcBorders>
            <w:shd w:val="clear" w:color="auto" w:fill="auto"/>
            <w:noWrap/>
            <w:vAlign w:val="center"/>
          </w:tcPr>
          <w:p w14:paraId="7C6DE1F1">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鹏瑞利美融加一（北京）置业有限公司</w:t>
            </w:r>
          </w:p>
        </w:tc>
        <w:tc>
          <w:tcPr>
            <w:tcW w:w="4640" w:type="dxa"/>
            <w:tcBorders>
              <w:top w:val="nil"/>
              <w:left w:val="nil"/>
              <w:bottom w:val="single" w:color="auto" w:sz="4" w:space="0"/>
              <w:right w:val="single" w:color="auto" w:sz="4" w:space="0"/>
            </w:tcBorders>
            <w:shd w:val="clear" w:color="auto" w:fill="auto"/>
            <w:noWrap/>
            <w:vAlign w:val="center"/>
          </w:tcPr>
          <w:p w14:paraId="0C25B2D9">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北京市通州区运河西岸Ⅷ-14-2地块商务金融（办公、商业及地下车库）用地出让国有建设用地使用权抵押价值评估</w:t>
            </w:r>
          </w:p>
        </w:tc>
        <w:tc>
          <w:tcPr>
            <w:tcW w:w="1030" w:type="dxa"/>
            <w:tcBorders>
              <w:top w:val="single" w:color="auto" w:sz="4" w:space="0"/>
              <w:left w:val="nil"/>
              <w:bottom w:val="single" w:color="auto" w:sz="4" w:space="0"/>
              <w:right w:val="single" w:color="auto" w:sz="4" w:space="0"/>
            </w:tcBorders>
            <w:vAlign w:val="center"/>
          </w:tcPr>
          <w:p w14:paraId="0979ED72">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重估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0D3E6">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2025年4月29日</w:t>
            </w:r>
          </w:p>
        </w:tc>
        <w:tc>
          <w:tcPr>
            <w:tcW w:w="1520" w:type="dxa"/>
            <w:tcBorders>
              <w:top w:val="nil"/>
              <w:left w:val="nil"/>
              <w:bottom w:val="single" w:color="auto" w:sz="4" w:space="0"/>
              <w:right w:val="single" w:color="auto" w:sz="4" w:space="0"/>
            </w:tcBorders>
            <w:shd w:val="clear" w:color="auto" w:fill="auto"/>
            <w:noWrap/>
            <w:vAlign w:val="center"/>
          </w:tcPr>
          <w:p w14:paraId="07D44A21">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康正评字2025-1-0339-F01DYGJ2号</w:t>
            </w:r>
          </w:p>
        </w:tc>
        <w:tc>
          <w:tcPr>
            <w:tcW w:w="1265" w:type="dxa"/>
            <w:tcBorders>
              <w:top w:val="nil"/>
              <w:left w:val="nil"/>
              <w:bottom w:val="single" w:color="auto" w:sz="4" w:space="0"/>
              <w:right w:val="single" w:color="auto" w:sz="4" w:space="0"/>
            </w:tcBorders>
            <w:shd w:val="clear" w:color="auto" w:fill="auto"/>
            <w:noWrap/>
            <w:vAlign w:val="center"/>
          </w:tcPr>
          <w:p w14:paraId="2E574FCD">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97609</w:t>
            </w:r>
          </w:p>
        </w:tc>
        <w:tc>
          <w:tcPr>
            <w:tcW w:w="1750" w:type="dxa"/>
            <w:tcBorders>
              <w:top w:val="nil"/>
              <w:left w:val="nil"/>
              <w:bottom w:val="single" w:color="auto" w:sz="4" w:space="0"/>
              <w:right w:val="single" w:color="auto" w:sz="4" w:space="0"/>
            </w:tcBorders>
            <w:shd w:val="clear" w:color="auto" w:fill="auto"/>
            <w:noWrap/>
            <w:vAlign w:val="center"/>
          </w:tcPr>
          <w:p w14:paraId="433B8A4F">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14192</w:t>
            </w:r>
          </w:p>
        </w:tc>
      </w:tr>
      <w:tr w14:paraId="628DB3E5">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43499878">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807" w:type="dxa"/>
            <w:tcBorders>
              <w:top w:val="nil"/>
              <w:left w:val="nil"/>
              <w:bottom w:val="single" w:color="auto" w:sz="4" w:space="0"/>
              <w:right w:val="single" w:color="auto" w:sz="4" w:space="0"/>
            </w:tcBorders>
            <w:shd w:val="clear" w:color="auto" w:fill="auto"/>
            <w:noWrap/>
            <w:vAlign w:val="center"/>
          </w:tcPr>
          <w:p w14:paraId="58871A67">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鹏瑞利美融加三（北京）置业有限公司</w:t>
            </w:r>
          </w:p>
        </w:tc>
        <w:tc>
          <w:tcPr>
            <w:tcW w:w="1550" w:type="dxa"/>
            <w:tcBorders>
              <w:top w:val="nil"/>
              <w:left w:val="nil"/>
              <w:bottom w:val="single" w:color="auto" w:sz="4" w:space="0"/>
              <w:right w:val="single" w:color="auto" w:sz="4" w:space="0"/>
            </w:tcBorders>
            <w:shd w:val="clear" w:color="auto" w:fill="auto"/>
            <w:noWrap/>
            <w:vAlign w:val="center"/>
          </w:tcPr>
          <w:p w14:paraId="349857FC">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鹏瑞利美融加三（北京）置业有限公司</w:t>
            </w:r>
          </w:p>
        </w:tc>
        <w:tc>
          <w:tcPr>
            <w:tcW w:w="4640" w:type="dxa"/>
            <w:tcBorders>
              <w:top w:val="nil"/>
              <w:left w:val="nil"/>
              <w:bottom w:val="single" w:color="auto" w:sz="4" w:space="0"/>
              <w:right w:val="single" w:color="auto" w:sz="4" w:space="0"/>
            </w:tcBorders>
            <w:shd w:val="clear" w:color="auto" w:fill="auto"/>
            <w:noWrap/>
            <w:vAlign w:val="center"/>
          </w:tcPr>
          <w:p w14:paraId="0B134514">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北京市通州区运河西岸Ⅷ-14-1地块商务金融（办公、商业及地下车库）用地出让国有建设用地使用权抵押价值评估</w:t>
            </w:r>
          </w:p>
        </w:tc>
        <w:tc>
          <w:tcPr>
            <w:tcW w:w="1030" w:type="dxa"/>
            <w:tcBorders>
              <w:top w:val="single" w:color="auto" w:sz="4" w:space="0"/>
              <w:left w:val="nil"/>
              <w:bottom w:val="single" w:color="auto" w:sz="4" w:space="0"/>
              <w:right w:val="single" w:color="auto" w:sz="4" w:space="0"/>
            </w:tcBorders>
            <w:vAlign w:val="center"/>
          </w:tcPr>
          <w:p w14:paraId="43BF4EAD">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重估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BD23A">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2025年4月29日</w:t>
            </w:r>
          </w:p>
        </w:tc>
        <w:tc>
          <w:tcPr>
            <w:tcW w:w="1520" w:type="dxa"/>
            <w:tcBorders>
              <w:top w:val="nil"/>
              <w:left w:val="nil"/>
              <w:bottom w:val="single" w:color="auto" w:sz="4" w:space="0"/>
              <w:right w:val="single" w:color="auto" w:sz="4" w:space="0"/>
            </w:tcBorders>
            <w:shd w:val="clear" w:color="auto" w:fill="auto"/>
            <w:noWrap/>
            <w:vAlign w:val="center"/>
          </w:tcPr>
          <w:p w14:paraId="7F457BC1">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康正评字2025-1-0338-F01DYGJ2号</w:t>
            </w:r>
          </w:p>
        </w:tc>
        <w:tc>
          <w:tcPr>
            <w:tcW w:w="1265" w:type="dxa"/>
            <w:tcBorders>
              <w:top w:val="nil"/>
              <w:left w:val="nil"/>
              <w:bottom w:val="single" w:color="auto" w:sz="4" w:space="0"/>
              <w:right w:val="single" w:color="auto" w:sz="4" w:space="0"/>
            </w:tcBorders>
            <w:shd w:val="clear" w:color="auto" w:fill="auto"/>
            <w:noWrap/>
            <w:vAlign w:val="center"/>
          </w:tcPr>
          <w:p w14:paraId="039F5A1C">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66910</w:t>
            </w:r>
          </w:p>
        </w:tc>
        <w:tc>
          <w:tcPr>
            <w:tcW w:w="1750" w:type="dxa"/>
            <w:tcBorders>
              <w:top w:val="nil"/>
              <w:left w:val="nil"/>
              <w:bottom w:val="single" w:color="auto" w:sz="4" w:space="0"/>
              <w:right w:val="single" w:color="auto" w:sz="4" w:space="0"/>
            </w:tcBorders>
            <w:shd w:val="clear" w:color="auto" w:fill="auto"/>
            <w:noWrap/>
            <w:vAlign w:val="center"/>
          </w:tcPr>
          <w:p w14:paraId="7726D1CE">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11337</w:t>
            </w:r>
          </w:p>
        </w:tc>
      </w:tr>
      <w:tr w14:paraId="4278C42E">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12AB4916">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1807" w:type="dxa"/>
            <w:tcBorders>
              <w:top w:val="nil"/>
              <w:left w:val="nil"/>
              <w:bottom w:val="single" w:color="auto" w:sz="4" w:space="0"/>
              <w:right w:val="single" w:color="auto" w:sz="4" w:space="0"/>
            </w:tcBorders>
            <w:shd w:val="clear" w:color="auto" w:fill="auto"/>
            <w:noWrap/>
            <w:vAlign w:val="center"/>
          </w:tcPr>
          <w:p w14:paraId="540F6460">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鹏瑞利美融加四（北京）置业有限公司</w:t>
            </w:r>
          </w:p>
        </w:tc>
        <w:tc>
          <w:tcPr>
            <w:tcW w:w="1550" w:type="dxa"/>
            <w:tcBorders>
              <w:top w:val="nil"/>
              <w:left w:val="nil"/>
              <w:bottom w:val="single" w:color="auto" w:sz="4" w:space="0"/>
              <w:right w:val="single" w:color="auto" w:sz="4" w:space="0"/>
            </w:tcBorders>
            <w:shd w:val="clear" w:color="auto" w:fill="auto"/>
            <w:noWrap/>
            <w:vAlign w:val="center"/>
          </w:tcPr>
          <w:p w14:paraId="06CD40B1">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鹏瑞利美融加四（北京）置业有限公司</w:t>
            </w:r>
          </w:p>
        </w:tc>
        <w:tc>
          <w:tcPr>
            <w:tcW w:w="4640" w:type="dxa"/>
            <w:tcBorders>
              <w:top w:val="nil"/>
              <w:left w:val="nil"/>
              <w:bottom w:val="single" w:color="auto" w:sz="4" w:space="0"/>
              <w:right w:val="single" w:color="auto" w:sz="4" w:space="0"/>
            </w:tcBorders>
            <w:shd w:val="clear" w:color="auto" w:fill="auto"/>
            <w:noWrap/>
            <w:vAlign w:val="center"/>
          </w:tcPr>
          <w:p w14:paraId="73353AC1">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北京市通州区运河西岸Ⅷ-10地块商务金融（办公、商业及地下车库）用地出让国有建设用地使用权及在建建筑物房地产抵押价值评估</w:t>
            </w:r>
          </w:p>
        </w:tc>
        <w:tc>
          <w:tcPr>
            <w:tcW w:w="1030" w:type="dxa"/>
            <w:tcBorders>
              <w:top w:val="single" w:color="auto" w:sz="4" w:space="0"/>
              <w:left w:val="nil"/>
              <w:bottom w:val="single" w:color="auto" w:sz="4" w:space="0"/>
              <w:right w:val="single" w:color="auto" w:sz="4" w:space="0"/>
            </w:tcBorders>
            <w:vAlign w:val="center"/>
          </w:tcPr>
          <w:p w14:paraId="2DCFD33C">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重估</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70213">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2025年4月7日</w:t>
            </w:r>
          </w:p>
        </w:tc>
        <w:tc>
          <w:tcPr>
            <w:tcW w:w="1520" w:type="dxa"/>
            <w:tcBorders>
              <w:top w:val="nil"/>
              <w:left w:val="nil"/>
              <w:bottom w:val="single" w:color="auto" w:sz="4" w:space="0"/>
              <w:right w:val="single" w:color="auto" w:sz="4" w:space="0"/>
            </w:tcBorders>
            <w:shd w:val="clear" w:color="auto" w:fill="auto"/>
            <w:noWrap/>
            <w:vAlign w:val="center"/>
          </w:tcPr>
          <w:p w14:paraId="760E8558">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康正评字2025-1-0151-F01DYGJ2号</w:t>
            </w:r>
          </w:p>
        </w:tc>
        <w:tc>
          <w:tcPr>
            <w:tcW w:w="1265" w:type="dxa"/>
            <w:tcBorders>
              <w:top w:val="nil"/>
              <w:left w:val="nil"/>
              <w:bottom w:val="single" w:color="auto" w:sz="4" w:space="0"/>
              <w:right w:val="single" w:color="auto" w:sz="4" w:space="0"/>
            </w:tcBorders>
            <w:shd w:val="clear" w:color="auto" w:fill="auto"/>
            <w:noWrap/>
            <w:vAlign w:val="center"/>
          </w:tcPr>
          <w:p w14:paraId="565A3748">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216899</w:t>
            </w:r>
          </w:p>
        </w:tc>
        <w:tc>
          <w:tcPr>
            <w:tcW w:w="1750" w:type="dxa"/>
            <w:tcBorders>
              <w:top w:val="nil"/>
              <w:left w:val="nil"/>
              <w:bottom w:val="single" w:color="auto" w:sz="4" w:space="0"/>
              <w:right w:val="single" w:color="auto" w:sz="4" w:space="0"/>
            </w:tcBorders>
            <w:shd w:val="clear" w:color="auto" w:fill="auto"/>
            <w:noWrap/>
            <w:vAlign w:val="center"/>
          </w:tcPr>
          <w:p w14:paraId="03E4D884">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25286</w:t>
            </w:r>
          </w:p>
        </w:tc>
      </w:tr>
      <w:tr w14:paraId="74724ED3">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2CD4C51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1807" w:type="dxa"/>
            <w:tcBorders>
              <w:top w:val="nil"/>
              <w:left w:val="nil"/>
              <w:bottom w:val="single" w:color="auto" w:sz="4" w:space="0"/>
              <w:right w:val="single" w:color="auto" w:sz="4" w:space="0"/>
            </w:tcBorders>
            <w:shd w:val="clear" w:color="auto" w:fill="auto"/>
            <w:noWrap/>
            <w:vAlign w:val="center"/>
          </w:tcPr>
          <w:p w14:paraId="4955C4C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550" w:type="dxa"/>
            <w:tcBorders>
              <w:top w:val="nil"/>
              <w:left w:val="nil"/>
              <w:bottom w:val="single" w:color="auto" w:sz="4" w:space="0"/>
              <w:right w:val="single" w:color="auto" w:sz="4" w:space="0"/>
            </w:tcBorders>
            <w:shd w:val="clear" w:color="auto" w:fill="auto"/>
            <w:noWrap/>
            <w:vAlign w:val="center"/>
          </w:tcPr>
          <w:p w14:paraId="72A5F9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40" w:type="dxa"/>
            <w:tcBorders>
              <w:top w:val="nil"/>
              <w:left w:val="nil"/>
              <w:bottom w:val="single" w:color="auto" w:sz="4" w:space="0"/>
              <w:right w:val="single" w:color="auto" w:sz="4" w:space="0"/>
            </w:tcBorders>
            <w:shd w:val="clear" w:color="auto" w:fill="auto"/>
            <w:noWrap/>
            <w:vAlign w:val="center"/>
          </w:tcPr>
          <w:p w14:paraId="107FE33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30" w:type="dxa"/>
            <w:tcBorders>
              <w:top w:val="single" w:color="auto" w:sz="4" w:space="0"/>
              <w:left w:val="nil"/>
              <w:bottom w:val="single" w:color="auto" w:sz="4" w:space="0"/>
              <w:right w:val="single" w:color="auto" w:sz="4" w:space="0"/>
            </w:tcBorders>
          </w:tcPr>
          <w:p w14:paraId="3C49C681">
            <w:pPr>
              <w:widowControl/>
              <w:jc w:val="center"/>
              <w:rPr>
                <w:rFonts w:hint="eastAsia" w:ascii="宋体" w:hAnsi="宋体" w:eastAsia="宋体" w:cs="宋体"/>
                <w:color w:val="000000"/>
                <w:kern w:val="0"/>
                <w:sz w:val="18"/>
                <w:szCs w:val="18"/>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405C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520" w:type="dxa"/>
            <w:tcBorders>
              <w:top w:val="nil"/>
              <w:left w:val="nil"/>
              <w:bottom w:val="single" w:color="auto" w:sz="4" w:space="0"/>
              <w:right w:val="single" w:color="auto" w:sz="4" w:space="0"/>
            </w:tcBorders>
            <w:shd w:val="clear" w:color="auto" w:fill="auto"/>
            <w:noWrap/>
            <w:vAlign w:val="center"/>
          </w:tcPr>
          <w:p w14:paraId="14F913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65" w:type="dxa"/>
            <w:tcBorders>
              <w:top w:val="nil"/>
              <w:left w:val="nil"/>
              <w:bottom w:val="single" w:color="auto" w:sz="4" w:space="0"/>
              <w:right w:val="single" w:color="auto" w:sz="4" w:space="0"/>
            </w:tcBorders>
            <w:shd w:val="clear" w:color="auto" w:fill="auto"/>
            <w:noWrap/>
            <w:vAlign w:val="center"/>
          </w:tcPr>
          <w:p w14:paraId="4205282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807866</w:t>
            </w:r>
          </w:p>
        </w:tc>
        <w:tc>
          <w:tcPr>
            <w:tcW w:w="1750" w:type="dxa"/>
            <w:tcBorders>
              <w:top w:val="nil"/>
              <w:left w:val="nil"/>
              <w:bottom w:val="single" w:color="auto" w:sz="4" w:space="0"/>
              <w:right w:val="single" w:color="auto" w:sz="4" w:space="0"/>
            </w:tcBorders>
            <w:shd w:val="clear" w:color="auto" w:fill="auto"/>
            <w:noWrap/>
            <w:vAlign w:val="center"/>
          </w:tcPr>
          <w:p w14:paraId="49FEBB03">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105818</w:t>
            </w:r>
          </w:p>
        </w:tc>
      </w:tr>
      <w:tr w14:paraId="5E4C5F0D">
        <w:tblPrEx>
          <w:tblCellMar>
            <w:top w:w="0" w:type="dxa"/>
            <w:left w:w="108" w:type="dxa"/>
            <w:bottom w:w="0" w:type="dxa"/>
            <w:right w:w="108" w:type="dxa"/>
          </w:tblCellMar>
        </w:tblPrEx>
        <w:trPr>
          <w:trHeight w:val="270" w:hRule="atLeast"/>
          <w:jc w:val="center"/>
        </w:trPr>
        <w:tc>
          <w:tcPr>
            <w:tcW w:w="2657" w:type="dxa"/>
            <w:gridSpan w:val="2"/>
            <w:tcBorders>
              <w:top w:val="nil"/>
              <w:left w:val="nil"/>
              <w:bottom w:val="nil"/>
              <w:right w:val="nil"/>
            </w:tcBorders>
            <w:shd w:val="clear" w:color="auto" w:fill="auto"/>
            <w:noWrap/>
            <w:vAlign w:val="center"/>
          </w:tcPr>
          <w:p w14:paraId="0785AF2C">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支行经办人员（签字）：</w:t>
            </w:r>
          </w:p>
        </w:tc>
        <w:tc>
          <w:tcPr>
            <w:tcW w:w="1550" w:type="dxa"/>
            <w:tcBorders>
              <w:top w:val="nil"/>
              <w:left w:val="nil"/>
              <w:bottom w:val="nil"/>
              <w:right w:val="nil"/>
            </w:tcBorders>
            <w:shd w:val="clear" w:color="auto" w:fill="auto"/>
            <w:noWrap/>
            <w:vAlign w:val="center"/>
          </w:tcPr>
          <w:p w14:paraId="00C4B282">
            <w:pPr>
              <w:widowControl/>
              <w:jc w:val="left"/>
              <w:rPr>
                <w:rFonts w:hint="eastAsia" w:ascii="宋体" w:hAnsi="宋体" w:eastAsia="宋体" w:cs="宋体"/>
                <w:color w:val="000000"/>
                <w:kern w:val="0"/>
                <w:sz w:val="18"/>
                <w:szCs w:val="18"/>
              </w:rPr>
            </w:pPr>
          </w:p>
        </w:tc>
        <w:tc>
          <w:tcPr>
            <w:tcW w:w="4640" w:type="dxa"/>
            <w:tcBorders>
              <w:top w:val="nil"/>
              <w:left w:val="nil"/>
              <w:bottom w:val="nil"/>
              <w:right w:val="nil"/>
            </w:tcBorders>
            <w:shd w:val="clear" w:color="auto" w:fill="auto"/>
            <w:noWrap/>
            <w:vAlign w:val="center"/>
          </w:tcPr>
          <w:p w14:paraId="2EBB3732">
            <w:pPr>
              <w:widowControl/>
              <w:jc w:val="left"/>
              <w:rPr>
                <w:rFonts w:hint="eastAsia" w:ascii="宋体" w:hAnsi="宋体" w:eastAsia="宋体" w:cs="宋体"/>
                <w:color w:val="000000"/>
                <w:kern w:val="0"/>
                <w:sz w:val="18"/>
                <w:szCs w:val="18"/>
              </w:rPr>
            </w:pPr>
          </w:p>
        </w:tc>
        <w:tc>
          <w:tcPr>
            <w:tcW w:w="1030" w:type="dxa"/>
            <w:tcBorders>
              <w:top w:val="nil"/>
              <w:left w:val="nil"/>
              <w:bottom w:val="nil"/>
              <w:right w:val="nil"/>
            </w:tcBorders>
          </w:tcPr>
          <w:p w14:paraId="4FF08A8B">
            <w:pPr>
              <w:widowControl/>
              <w:jc w:val="left"/>
              <w:rPr>
                <w:rFonts w:hint="eastAsia" w:ascii="宋体" w:hAnsi="宋体" w:eastAsia="宋体" w:cs="宋体"/>
                <w:color w:val="000000"/>
                <w:kern w:val="0"/>
                <w:sz w:val="18"/>
                <w:szCs w:val="18"/>
              </w:rPr>
            </w:pPr>
          </w:p>
        </w:tc>
        <w:tc>
          <w:tcPr>
            <w:tcW w:w="1230" w:type="dxa"/>
            <w:tcBorders>
              <w:top w:val="nil"/>
              <w:left w:val="nil"/>
              <w:bottom w:val="nil"/>
              <w:right w:val="nil"/>
            </w:tcBorders>
            <w:shd w:val="clear" w:color="auto" w:fill="auto"/>
            <w:noWrap/>
            <w:vAlign w:val="center"/>
          </w:tcPr>
          <w:p w14:paraId="29DFE28C">
            <w:pPr>
              <w:widowControl/>
              <w:jc w:val="left"/>
              <w:rPr>
                <w:rFonts w:hint="eastAsia" w:ascii="宋体" w:hAnsi="宋体" w:eastAsia="宋体" w:cs="宋体"/>
                <w:color w:val="000000"/>
                <w:kern w:val="0"/>
                <w:sz w:val="18"/>
                <w:szCs w:val="18"/>
              </w:rPr>
            </w:pPr>
          </w:p>
        </w:tc>
        <w:tc>
          <w:tcPr>
            <w:tcW w:w="1520" w:type="dxa"/>
            <w:tcBorders>
              <w:top w:val="nil"/>
              <w:left w:val="nil"/>
              <w:bottom w:val="nil"/>
              <w:right w:val="nil"/>
            </w:tcBorders>
            <w:shd w:val="clear" w:color="auto" w:fill="auto"/>
            <w:noWrap/>
            <w:vAlign w:val="center"/>
          </w:tcPr>
          <w:p w14:paraId="21AEC4EB">
            <w:pPr>
              <w:widowControl/>
              <w:jc w:val="left"/>
              <w:rPr>
                <w:rFonts w:hint="eastAsia" w:ascii="宋体" w:hAnsi="宋体" w:eastAsia="宋体" w:cs="宋体"/>
                <w:color w:val="000000"/>
                <w:kern w:val="0"/>
                <w:sz w:val="18"/>
                <w:szCs w:val="18"/>
              </w:rPr>
            </w:pPr>
          </w:p>
        </w:tc>
        <w:tc>
          <w:tcPr>
            <w:tcW w:w="1265" w:type="dxa"/>
            <w:tcBorders>
              <w:top w:val="nil"/>
              <w:left w:val="nil"/>
              <w:bottom w:val="nil"/>
              <w:right w:val="nil"/>
            </w:tcBorders>
            <w:shd w:val="clear" w:color="auto" w:fill="auto"/>
            <w:noWrap/>
            <w:vAlign w:val="center"/>
          </w:tcPr>
          <w:p w14:paraId="341C7EA4">
            <w:pPr>
              <w:widowControl/>
              <w:jc w:val="left"/>
              <w:rPr>
                <w:rFonts w:hint="eastAsia" w:ascii="宋体" w:hAnsi="宋体" w:eastAsia="宋体" w:cs="宋体"/>
                <w:color w:val="000000"/>
                <w:kern w:val="0"/>
                <w:sz w:val="18"/>
                <w:szCs w:val="18"/>
              </w:rPr>
            </w:pPr>
          </w:p>
        </w:tc>
        <w:tc>
          <w:tcPr>
            <w:tcW w:w="1750" w:type="dxa"/>
            <w:tcBorders>
              <w:top w:val="nil"/>
              <w:left w:val="nil"/>
              <w:bottom w:val="nil"/>
              <w:right w:val="nil"/>
            </w:tcBorders>
            <w:shd w:val="clear" w:color="auto" w:fill="auto"/>
            <w:noWrap/>
            <w:vAlign w:val="center"/>
          </w:tcPr>
          <w:p w14:paraId="32DD7A87">
            <w:pPr>
              <w:widowControl/>
              <w:jc w:val="left"/>
              <w:rPr>
                <w:rFonts w:hint="eastAsia" w:ascii="宋体" w:hAnsi="宋体" w:eastAsia="宋体" w:cs="宋体"/>
                <w:color w:val="000000"/>
                <w:kern w:val="0"/>
                <w:sz w:val="18"/>
                <w:szCs w:val="18"/>
              </w:rPr>
            </w:pPr>
          </w:p>
        </w:tc>
      </w:tr>
      <w:tr w14:paraId="395A5570">
        <w:tblPrEx>
          <w:tblCellMar>
            <w:top w:w="0" w:type="dxa"/>
            <w:left w:w="108" w:type="dxa"/>
            <w:bottom w:w="0" w:type="dxa"/>
            <w:right w:w="108" w:type="dxa"/>
          </w:tblCellMar>
        </w:tblPrEx>
        <w:trPr>
          <w:trHeight w:val="270" w:hRule="atLeast"/>
          <w:jc w:val="center"/>
        </w:trPr>
        <w:tc>
          <w:tcPr>
            <w:tcW w:w="2657" w:type="dxa"/>
            <w:gridSpan w:val="2"/>
            <w:tcBorders>
              <w:top w:val="nil"/>
              <w:left w:val="nil"/>
              <w:bottom w:val="nil"/>
              <w:right w:val="nil"/>
            </w:tcBorders>
            <w:shd w:val="clear" w:color="auto" w:fill="auto"/>
            <w:noWrap/>
            <w:vAlign w:val="center"/>
          </w:tcPr>
          <w:p w14:paraId="72F5555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联系电话：</w:t>
            </w:r>
          </w:p>
        </w:tc>
        <w:tc>
          <w:tcPr>
            <w:tcW w:w="1550" w:type="dxa"/>
            <w:tcBorders>
              <w:top w:val="nil"/>
              <w:left w:val="nil"/>
              <w:bottom w:val="nil"/>
              <w:right w:val="nil"/>
            </w:tcBorders>
            <w:shd w:val="clear" w:color="auto" w:fill="auto"/>
            <w:noWrap/>
            <w:vAlign w:val="center"/>
          </w:tcPr>
          <w:p w14:paraId="00FBFB0C">
            <w:pPr>
              <w:widowControl/>
              <w:jc w:val="left"/>
              <w:rPr>
                <w:rFonts w:hint="eastAsia" w:ascii="宋体" w:hAnsi="宋体" w:eastAsia="宋体" w:cs="宋体"/>
                <w:color w:val="000000"/>
                <w:kern w:val="0"/>
                <w:sz w:val="18"/>
                <w:szCs w:val="18"/>
              </w:rPr>
            </w:pPr>
          </w:p>
        </w:tc>
        <w:tc>
          <w:tcPr>
            <w:tcW w:w="4640" w:type="dxa"/>
            <w:tcBorders>
              <w:top w:val="nil"/>
              <w:left w:val="nil"/>
              <w:bottom w:val="nil"/>
              <w:right w:val="nil"/>
            </w:tcBorders>
            <w:shd w:val="clear" w:color="auto" w:fill="auto"/>
            <w:noWrap/>
            <w:vAlign w:val="center"/>
          </w:tcPr>
          <w:p w14:paraId="67B0300D">
            <w:pPr>
              <w:widowControl/>
              <w:jc w:val="left"/>
              <w:rPr>
                <w:rFonts w:hint="eastAsia" w:ascii="宋体" w:hAnsi="宋体" w:eastAsia="宋体" w:cs="宋体"/>
                <w:color w:val="000000"/>
                <w:kern w:val="0"/>
                <w:sz w:val="18"/>
                <w:szCs w:val="18"/>
              </w:rPr>
            </w:pPr>
          </w:p>
        </w:tc>
        <w:tc>
          <w:tcPr>
            <w:tcW w:w="1030" w:type="dxa"/>
            <w:tcBorders>
              <w:top w:val="nil"/>
              <w:left w:val="nil"/>
              <w:bottom w:val="nil"/>
              <w:right w:val="nil"/>
            </w:tcBorders>
          </w:tcPr>
          <w:p w14:paraId="3C2AE644">
            <w:pPr>
              <w:widowControl/>
              <w:jc w:val="left"/>
              <w:rPr>
                <w:rFonts w:hint="eastAsia" w:ascii="宋体" w:hAnsi="宋体" w:eastAsia="宋体" w:cs="宋体"/>
                <w:color w:val="000000"/>
                <w:kern w:val="0"/>
                <w:sz w:val="18"/>
                <w:szCs w:val="18"/>
              </w:rPr>
            </w:pPr>
          </w:p>
        </w:tc>
        <w:tc>
          <w:tcPr>
            <w:tcW w:w="1230" w:type="dxa"/>
            <w:tcBorders>
              <w:top w:val="nil"/>
              <w:left w:val="nil"/>
              <w:bottom w:val="nil"/>
              <w:right w:val="nil"/>
            </w:tcBorders>
            <w:shd w:val="clear" w:color="auto" w:fill="auto"/>
            <w:noWrap/>
            <w:vAlign w:val="center"/>
          </w:tcPr>
          <w:p w14:paraId="18A0001C">
            <w:pPr>
              <w:widowControl/>
              <w:jc w:val="left"/>
              <w:rPr>
                <w:rFonts w:hint="eastAsia" w:ascii="宋体" w:hAnsi="宋体" w:eastAsia="宋体" w:cs="宋体"/>
                <w:color w:val="000000"/>
                <w:kern w:val="0"/>
                <w:sz w:val="18"/>
                <w:szCs w:val="18"/>
              </w:rPr>
            </w:pPr>
          </w:p>
        </w:tc>
        <w:tc>
          <w:tcPr>
            <w:tcW w:w="1520" w:type="dxa"/>
            <w:tcBorders>
              <w:top w:val="nil"/>
              <w:left w:val="nil"/>
              <w:bottom w:val="nil"/>
              <w:right w:val="nil"/>
            </w:tcBorders>
            <w:shd w:val="clear" w:color="auto" w:fill="auto"/>
            <w:noWrap/>
            <w:vAlign w:val="center"/>
          </w:tcPr>
          <w:p w14:paraId="2BE35544">
            <w:pPr>
              <w:widowControl/>
              <w:jc w:val="left"/>
              <w:rPr>
                <w:rFonts w:hint="eastAsia" w:ascii="宋体" w:hAnsi="宋体" w:eastAsia="宋体" w:cs="宋体"/>
                <w:color w:val="000000"/>
                <w:kern w:val="0"/>
                <w:sz w:val="18"/>
                <w:szCs w:val="18"/>
              </w:rPr>
            </w:pPr>
          </w:p>
        </w:tc>
        <w:tc>
          <w:tcPr>
            <w:tcW w:w="1265" w:type="dxa"/>
            <w:tcBorders>
              <w:top w:val="nil"/>
              <w:left w:val="nil"/>
              <w:bottom w:val="nil"/>
              <w:right w:val="nil"/>
            </w:tcBorders>
            <w:shd w:val="clear" w:color="auto" w:fill="auto"/>
            <w:noWrap/>
            <w:vAlign w:val="center"/>
          </w:tcPr>
          <w:p w14:paraId="162310E7">
            <w:pPr>
              <w:widowControl/>
              <w:jc w:val="left"/>
              <w:rPr>
                <w:rFonts w:hint="eastAsia" w:ascii="宋体" w:hAnsi="宋体" w:eastAsia="宋体" w:cs="宋体"/>
                <w:color w:val="000000"/>
                <w:kern w:val="0"/>
                <w:sz w:val="18"/>
                <w:szCs w:val="18"/>
              </w:rPr>
            </w:pPr>
          </w:p>
        </w:tc>
        <w:tc>
          <w:tcPr>
            <w:tcW w:w="1750" w:type="dxa"/>
            <w:tcBorders>
              <w:top w:val="nil"/>
              <w:left w:val="nil"/>
              <w:bottom w:val="nil"/>
              <w:right w:val="nil"/>
            </w:tcBorders>
            <w:shd w:val="clear" w:color="auto" w:fill="auto"/>
            <w:noWrap/>
            <w:vAlign w:val="center"/>
          </w:tcPr>
          <w:p w14:paraId="624FFA81">
            <w:pPr>
              <w:widowControl/>
              <w:jc w:val="left"/>
              <w:rPr>
                <w:rFonts w:hint="eastAsia" w:ascii="宋体" w:hAnsi="宋体" w:eastAsia="宋体" w:cs="宋体"/>
                <w:color w:val="000000"/>
                <w:kern w:val="0"/>
                <w:sz w:val="18"/>
                <w:szCs w:val="18"/>
              </w:rPr>
            </w:pPr>
          </w:p>
        </w:tc>
      </w:tr>
    </w:tbl>
    <w:p w14:paraId="067CEE12">
      <w:pPr>
        <w:pStyle w:val="8"/>
        <w:ind w:left="2" w:hanging="2" w:firstLineChars="0"/>
        <w:jc w:val="left"/>
      </w:pPr>
      <w:r>
        <w:rPr>
          <w:rFonts w:hint="eastAsia" w:ascii="彩虹粗仿宋" w:eastAsia="彩虹粗仿宋"/>
          <w:sz w:val="32"/>
          <w:szCs w:val="32"/>
        </w:rPr>
        <w:t>注：本表由评估机构打印盖章后，由支行经办人员核实、签字后作为报销审批表附件报分行联系人</w:t>
      </w:r>
    </w:p>
    <w:sectPr>
      <w:pgSz w:w="16837" w:h="11905"/>
      <w:pgMar w:top="1134" w:right="1440" w:bottom="1803" w:left="14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彩虹黑体">
    <w:altName w:val="黑体"/>
    <w:panose1 w:val="00000000000000000000"/>
    <w:charset w:val="86"/>
    <w:family w:val="script"/>
    <w:pitch w:val="default"/>
    <w:sig w:usb0="00000000" w:usb1="00000000" w:usb2="00000010" w:usb3="00000000" w:csb0="00040000" w:csb1="00000000"/>
  </w:font>
  <w:font w:name="彩虹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彩虹粗仿宋">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3OTZkMDU4ZmY0NjM3NjQ3MGQzZDk0ZmE4NjBlMjMifQ=="/>
  </w:docVars>
  <w:rsids>
    <w:rsidRoot w:val="00772643"/>
    <w:rsid w:val="00076D36"/>
    <w:rsid w:val="000D2B72"/>
    <w:rsid w:val="000E3265"/>
    <w:rsid w:val="00122795"/>
    <w:rsid w:val="001338D9"/>
    <w:rsid w:val="00160EE5"/>
    <w:rsid w:val="001E4265"/>
    <w:rsid w:val="00215C58"/>
    <w:rsid w:val="002C1A1E"/>
    <w:rsid w:val="002C1B30"/>
    <w:rsid w:val="00354B90"/>
    <w:rsid w:val="003D4E88"/>
    <w:rsid w:val="0041223B"/>
    <w:rsid w:val="00417740"/>
    <w:rsid w:val="004C5ED0"/>
    <w:rsid w:val="004F3B83"/>
    <w:rsid w:val="00561EA2"/>
    <w:rsid w:val="005A5039"/>
    <w:rsid w:val="005E2166"/>
    <w:rsid w:val="006125B7"/>
    <w:rsid w:val="006126CE"/>
    <w:rsid w:val="007021F2"/>
    <w:rsid w:val="00772643"/>
    <w:rsid w:val="007971E1"/>
    <w:rsid w:val="007B39CE"/>
    <w:rsid w:val="007D23B7"/>
    <w:rsid w:val="007F3387"/>
    <w:rsid w:val="00820070"/>
    <w:rsid w:val="008218D2"/>
    <w:rsid w:val="0083172A"/>
    <w:rsid w:val="00916BB2"/>
    <w:rsid w:val="0092391E"/>
    <w:rsid w:val="009452ED"/>
    <w:rsid w:val="00947F43"/>
    <w:rsid w:val="009E3D21"/>
    <w:rsid w:val="00A16B74"/>
    <w:rsid w:val="00A67D99"/>
    <w:rsid w:val="00A711AC"/>
    <w:rsid w:val="00B10DA6"/>
    <w:rsid w:val="00B674E3"/>
    <w:rsid w:val="00B77122"/>
    <w:rsid w:val="00B8413A"/>
    <w:rsid w:val="00CE2FFD"/>
    <w:rsid w:val="00CF1427"/>
    <w:rsid w:val="00D83AAB"/>
    <w:rsid w:val="00D91352"/>
    <w:rsid w:val="00D91B3E"/>
    <w:rsid w:val="00DE6F6D"/>
    <w:rsid w:val="00DF6F40"/>
    <w:rsid w:val="00E41E24"/>
    <w:rsid w:val="00E83684"/>
    <w:rsid w:val="00ED3DDA"/>
    <w:rsid w:val="00F5587A"/>
    <w:rsid w:val="00F66D78"/>
    <w:rsid w:val="00FA7030"/>
    <w:rsid w:val="04FA7294"/>
    <w:rsid w:val="0AD222FC"/>
    <w:rsid w:val="1387507A"/>
    <w:rsid w:val="1A6C5E73"/>
    <w:rsid w:val="21464663"/>
    <w:rsid w:val="31401D64"/>
    <w:rsid w:val="32F80409"/>
    <w:rsid w:val="35E05D71"/>
    <w:rsid w:val="3FD10F76"/>
    <w:rsid w:val="4FFF389A"/>
    <w:rsid w:val="723833FE"/>
    <w:rsid w:val="77E3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eastAsia="隶书"/>
      <w:sz w:val="52"/>
    </w:rPr>
  </w:style>
  <w:style w:type="paragraph" w:customStyle="1" w:styleId="3">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autoRedefine/>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im-content1"/>
    <w:basedOn w:val="7"/>
    <w:autoRedefine/>
    <w:qFormat/>
    <w:uiPriority w:val="0"/>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270</Words>
  <Characters>316</Characters>
  <Lines>1</Lines>
  <Paragraphs>1</Paragraphs>
  <TotalTime>3</TotalTime>
  <ScaleCrop>false</ScaleCrop>
  <LinksUpToDate>false</LinksUpToDate>
  <CharactersWithSpaces>317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2024-11-01T07:18:00Z</dcterms:created>
  <dc:creator>任晓鹏</dc:creator>
  <cp:lastModifiedBy>WPS_1673068481</cp:lastModifiedBy>
  <cp:lastPrinted>2025-07-01T08:18:03Z</cp:lastPrinted>
  <dcterms:modified xsi:type="dcterms:W3CDTF">2025-07-01T08:18:06Z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67D8D56D89984F4DA300870367850CB5_13</vt:lpwstr>
  </property>
  <property fmtid="{D5CDD505-2E9C-101B-9397-08002B2CF9AE}" pid="4" name="KSOTemplateDocerSaveRecord">
    <vt:lpwstr>eyJoZGlkIjoiMmE3OTZkMDU4ZmY0NjM3NjQ3MGQzZDk0ZmE4NjBlMjMiLCJ1c2VySWQiOiIxNDY1MTE2MjA1In0=</vt:lpwstr>
  </property>
</Properties>
</file>