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3E" w:rsidRPr="00AF4396" w:rsidRDefault="00AF4396" w:rsidP="00AF4396">
      <w:pPr>
        <w:spacing w:line="480" w:lineRule="auto"/>
        <w:jc w:val="center"/>
        <w:rPr>
          <w:rFonts w:ascii="宋体" w:eastAsia="宋体" w:hAnsi="宋体"/>
          <w:b/>
          <w:sz w:val="30"/>
          <w:szCs w:val="30"/>
        </w:rPr>
      </w:pPr>
      <w:r w:rsidRPr="00AF4396">
        <w:rPr>
          <w:rFonts w:ascii="宋体" w:eastAsia="宋体" w:hAnsi="宋体" w:hint="eastAsia"/>
          <w:b/>
          <w:sz w:val="30"/>
          <w:szCs w:val="30"/>
        </w:rPr>
        <w:t>付款申请书</w:t>
      </w:r>
    </w:p>
    <w:p w:rsidR="00AF4396" w:rsidRPr="00AF4396" w:rsidRDefault="00AF4396" w:rsidP="00AF4396">
      <w:pPr>
        <w:spacing w:line="480" w:lineRule="auto"/>
        <w:rPr>
          <w:rFonts w:ascii="宋体" w:eastAsia="宋体" w:hAnsi="宋体"/>
          <w:sz w:val="24"/>
          <w:szCs w:val="24"/>
        </w:rPr>
      </w:pPr>
    </w:p>
    <w:p w:rsidR="00AF4396" w:rsidRPr="00AF4396" w:rsidRDefault="00AF4396" w:rsidP="00AF4396">
      <w:pPr>
        <w:spacing w:line="480" w:lineRule="auto"/>
        <w:rPr>
          <w:rFonts w:ascii="宋体" w:eastAsia="宋体" w:hAnsi="宋体"/>
          <w:sz w:val="24"/>
          <w:szCs w:val="24"/>
        </w:rPr>
      </w:pPr>
      <w:r w:rsidRPr="00AF4396">
        <w:rPr>
          <w:rFonts w:ascii="宋体" w:eastAsia="宋体" w:hAnsi="宋体" w:hint="eastAsia"/>
          <w:sz w:val="24"/>
          <w:szCs w:val="24"/>
        </w:rPr>
        <w:t>中国邮政储蓄银行股份有限公司德州市陵城支行：</w:t>
      </w:r>
    </w:p>
    <w:p w:rsidR="00AF4396" w:rsidRPr="00AF4396" w:rsidRDefault="00AF4396" w:rsidP="00AF4396">
      <w:pPr>
        <w:spacing w:line="480" w:lineRule="auto"/>
        <w:ind w:firstLineChars="200" w:firstLine="480"/>
        <w:rPr>
          <w:rFonts w:ascii="宋体" w:eastAsia="宋体" w:hAnsi="宋体"/>
          <w:sz w:val="24"/>
          <w:szCs w:val="24"/>
        </w:rPr>
      </w:pPr>
      <w:r w:rsidRPr="00AF4396">
        <w:rPr>
          <w:rFonts w:ascii="宋体" w:eastAsia="宋体" w:hAnsi="宋体" w:hint="eastAsia"/>
          <w:sz w:val="24"/>
          <w:szCs w:val="24"/>
        </w:rPr>
        <w:t>我方已与中国邮政储蓄银行股份有限公司德州市陵城支行完成房地产评估壹份，目前报告已交付贵行，达到付款条件，现请贵行支付评估4700元（含税）（大写人命币肆仟柒佰元整），并将款项划入一下账户：</w:t>
      </w:r>
    </w:p>
    <w:p w:rsidR="00AF4396" w:rsidRPr="00AF4396" w:rsidRDefault="00AF4396" w:rsidP="00AF4396">
      <w:pPr>
        <w:spacing w:line="480" w:lineRule="auto"/>
        <w:ind w:firstLineChars="200" w:firstLine="480"/>
        <w:rPr>
          <w:rFonts w:ascii="宋体" w:eastAsia="宋体" w:hAnsi="宋体"/>
          <w:sz w:val="24"/>
          <w:szCs w:val="24"/>
        </w:rPr>
      </w:pPr>
      <w:r w:rsidRPr="00AF4396">
        <w:rPr>
          <w:rFonts w:ascii="宋体" w:eastAsia="宋体" w:hAnsi="宋体" w:hint="eastAsia"/>
          <w:sz w:val="24"/>
          <w:szCs w:val="24"/>
        </w:rPr>
        <w:t>单位名称：北京康正宏基房地产评估有限公司</w:t>
      </w:r>
    </w:p>
    <w:p w:rsidR="00AF4396" w:rsidRPr="00AF4396" w:rsidRDefault="00AF4396" w:rsidP="00AF4396">
      <w:pPr>
        <w:spacing w:line="480" w:lineRule="auto"/>
        <w:ind w:firstLineChars="200" w:firstLine="480"/>
        <w:rPr>
          <w:rFonts w:ascii="宋体" w:eastAsia="宋体" w:hAnsi="宋体"/>
          <w:sz w:val="24"/>
          <w:szCs w:val="24"/>
        </w:rPr>
      </w:pPr>
      <w:r w:rsidRPr="00AF4396">
        <w:rPr>
          <w:rFonts w:ascii="宋体" w:eastAsia="宋体" w:hAnsi="宋体" w:hint="eastAsia"/>
          <w:sz w:val="24"/>
          <w:szCs w:val="24"/>
        </w:rPr>
        <w:t>开户银行：交通银行北京和平里支行</w:t>
      </w:r>
    </w:p>
    <w:p w:rsidR="00AF4396" w:rsidRPr="00AF4396" w:rsidRDefault="00AF4396" w:rsidP="00AF4396">
      <w:pPr>
        <w:spacing w:line="480" w:lineRule="auto"/>
        <w:ind w:firstLineChars="200" w:firstLine="480"/>
        <w:rPr>
          <w:rFonts w:ascii="宋体" w:eastAsia="宋体" w:hAnsi="宋体"/>
          <w:sz w:val="24"/>
          <w:szCs w:val="24"/>
        </w:rPr>
      </w:pPr>
      <w:r w:rsidRPr="00AF4396">
        <w:rPr>
          <w:rFonts w:ascii="宋体" w:eastAsia="宋体" w:hAnsi="宋体" w:hint="eastAsia"/>
          <w:sz w:val="24"/>
          <w:szCs w:val="24"/>
        </w:rPr>
        <w:t>开户账号：</w:t>
      </w:r>
      <w:r w:rsidRPr="00AF4396">
        <w:rPr>
          <w:rFonts w:ascii="宋体" w:eastAsia="宋体" w:hAnsi="宋体"/>
          <w:sz w:val="24"/>
          <w:szCs w:val="24"/>
        </w:rPr>
        <w:t>110060739012015026873</w:t>
      </w:r>
    </w:p>
    <w:p w:rsidR="00AF4396" w:rsidRPr="00021B59" w:rsidRDefault="00AF4396" w:rsidP="00AF4396">
      <w:pPr>
        <w:spacing w:line="480" w:lineRule="auto"/>
        <w:rPr>
          <w:rFonts w:ascii="宋体" w:eastAsia="宋体" w:hAnsi="宋体"/>
          <w:sz w:val="24"/>
          <w:szCs w:val="24"/>
        </w:rPr>
      </w:pPr>
      <w:bookmarkStart w:id="0" w:name="_GoBack"/>
      <w:bookmarkEnd w:id="0"/>
    </w:p>
    <w:p w:rsidR="00AF4396" w:rsidRPr="00AF4396" w:rsidRDefault="00AF4396" w:rsidP="00AF4396">
      <w:pPr>
        <w:spacing w:line="480" w:lineRule="auto"/>
        <w:rPr>
          <w:rFonts w:ascii="宋体" w:eastAsia="宋体" w:hAnsi="宋体"/>
          <w:sz w:val="24"/>
          <w:szCs w:val="24"/>
        </w:rPr>
      </w:pPr>
    </w:p>
    <w:p w:rsidR="00AF4396" w:rsidRPr="00AF4396" w:rsidRDefault="00AF4396" w:rsidP="00AF4396">
      <w:pPr>
        <w:spacing w:line="480" w:lineRule="auto"/>
        <w:jc w:val="right"/>
        <w:rPr>
          <w:rFonts w:ascii="宋体" w:eastAsia="宋体" w:hAnsi="宋体"/>
          <w:sz w:val="24"/>
          <w:szCs w:val="24"/>
        </w:rPr>
      </w:pPr>
      <w:r w:rsidRPr="00AF4396">
        <w:rPr>
          <w:rFonts w:ascii="宋体" w:eastAsia="宋体" w:hAnsi="宋体" w:hint="eastAsia"/>
          <w:sz w:val="24"/>
          <w:szCs w:val="24"/>
        </w:rPr>
        <w:t>北京康正宏基房地产评估有限公司</w:t>
      </w:r>
    </w:p>
    <w:p w:rsidR="00AF4396" w:rsidRPr="00AF4396" w:rsidRDefault="00AF4396">
      <w:pPr>
        <w:rPr>
          <w:sz w:val="24"/>
          <w:szCs w:val="24"/>
        </w:rPr>
      </w:pPr>
    </w:p>
    <w:p w:rsidR="00AF4396" w:rsidRPr="00AF4396" w:rsidRDefault="00AF4396">
      <w:pPr>
        <w:rPr>
          <w:sz w:val="24"/>
          <w:szCs w:val="24"/>
        </w:rPr>
      </w:pPr>
    </w:p>
    <w:p w:rsidR="00AF4396" w:rsidRDefault="00AF4396">
      <w:pPr>
        <w:widowControl/>
        <w:jc w:val="left"/>
      </w:pPr>
      <w:r>
        <w:br w:type="page"/>
      </w:r>
    </w:p>
    <w:p w:rsidR="00AF4396" w:rsidRDefault="00AF4396">
      <w:pPr>
        <w:sectPr w:rsidR="00AF4396" w:rsidSect="00AF4396">
          <w:pgSz w:w="11906" w:h="16838"/>
          <w:pgMar w:top="1440" w:right="1800" w:bottom="1440" w:left="1800" w:header="851" w:footer="992" w:gutter="0"/>
          <w:cols w:space="425"/>
          <w:docGrid w:type="lines" w:linePitch="312"/>
        </w:sectPr>
      </w:pPr>
    </w:p>
    <w:p w:rsidR="00AF4396" w:rsidRPr="00A812C7" w:rsidRDefault="00AF4396" w:rsidP="00A812C7">
      <w:pPr>
        <w:jc w:val="center"/>
        <w:rPr>
          <w:b/>
          <w:sz w:val="32"/>
          <w:szCs w:val="32"/>
        </w:rPr>
      </w:pPr>
      <w:r w:rsidRPr="00A812C7">
        <w:rPr>
          <w:rFonts w:hint="eastAsia"/>
          <w:b/>
          <w:sz w:val="32"/>
          <w:szCs w:val="32"/>
        </w:rPr>
        <w:lastRenderedPageBreak/>
        <w:t>明细单</w:t>
      </w:r>
    </w:p>
    <w:p w:rsidR="00A812C7" w:rsidRPr="00A812C7" w:rsidRDefault="00A812C7" w:rsidP="00A812C7">
      <w:pPr>
        <w:jc w:val="center"/>
        <w:rPr>
          <w:b/>
          <w:szCs w:val="21"/>
        </w:rPr>
      </w:pPr>
    </w:p>
    <w:p w:rsidR="00AF4396" w:rsidRPr="00A812C7" w:rsidRDefault="00AF4396">
      <w:pPr>
        <w:rPr>
          <w:sz w:val="24"/>
          <w:szCs w:val="24"/>
        </w:rPr>
      </w:pPr>
      <w:r w:rsidRPr="00A812C7">
        <w:rPr>
          <w:rFonts w:hint="eastAsia"/>
          <w:sz w:val="24"/>
          <w:szCs w:val="24"/>
        </w:rPr>
        <w:t>委托方：中国邮政储蓄银行股份有限公司德州市陵城支行</w:t>
      </w:r>
    </w:p>
    <w:tbl>
      <w:tblPr>
        <w:tblStyle w:val="a5"/>
        <w:tblW w:w="14572" w:type="dxa"/>
        <w:jc w:val="center"/>
        <w:tblLook w:val="04A0" w:firstRow="1" w:lastRow="0" w:firstColumn="1" w:lastColumn="0" w:noHBand="0" w:noVBand="1"/>
      </w:tblPr>
      <w:tblGrid>
        <w:gridCol w:w="1016"/>
        <w:gridCol w:w="3842"/>
        <w:gridCol w:w="3954"/>
        <w:gridCol w:w="1617"/>
        <w:gridCol w:w="2126"/>
        <w:gridCol w:w="2017"/>
      </w:tblGrid>
      <w:tr w:rsidR="00AF4396" w:rsidRPr="00A812C7" w:rsidTr="00A812C7">
        <w:trPr>
          <w:jc w:val="center"/>
        </w:trPr>
        <w:tc>
          <w:tcPr>
            <w:tcW w:w="1016" w:type="dxa"/>
            <w:vAlign w:val="center"/>
          </w:tcPr>
          <w:p w:rsidR="00AF4396" w:rsidRPr="00A812C7" w:rsidRDefault="00AF4396" w:rsidP="00A812C7">
            <w:pPr>
              <w:rPr>
                <w:sz w:val="24"/>
                <w:szCs w:val="24"/>
              </w:rPr>
            </w:pPr>
            <w:r w:rsidRPr="00A812C7">
              <w:rPr>
                <w:rFonts w:hint="eastAsia"/>
                <w:sz w:val="24"/>
                <w:szCs w:val="24"/>
              </w:rPr>
              <w:t>序号</w:t>
            </w:r>
          </w:p>
        </w:tc>
        <w:tc>
          <w:tcPr>
            <w:tcW w:w="3842" w:type="dxa"/>
            <w:vAlign w:val="center"/>
          </w:tcPr>
          <w:p w:rsidR="00AF4396" w:rsidRPr="00A812C7" w:rsidRDefault="00AF4396" w:rsidP="00A812C7">
            <w:pPr>
              <w:rPr>
                <w:sz w:val="24"/>
                <w:szCs w:val="24"/>
              </w:rPr>
            </w:pPr>
            <w:r w:rsidRPr="00A812C7">
              <w:rPr>
                <w:rFonts w:hint="eastAsia"/>
                <w:sz w:val="24"/>
                <w:szCs w:val="24"/>
              </w:rPr>
              <w:t>报告号</w:t>
            </w:r>
          </w:p>
        </w:tc>
        <w:tc>
          <w:tcPr>
            <w:tcW w:w="3954" w:type="dxa"/>
            <w:vAlign w:val="center"/>
          </w:tcPr>
          <w:p w:rsidR="00AF4396" w:rsidRPr="00A812C7" w:rsidRDefault="00AF4396" w:rsidP="00A812C7">
            <w:pPr>
              <w:rPr>
                <w:sz w:val="24"/>
                <w:szCs w:val="24"/>
              </w:rPr>
            </w:pPr>
            <w:r w:rsidRPr="00A812C7">
              <w:rPr>
                <w:rFonts w:hint="eastAsia"/>
                <w:sz w:val="24"/>
                <w:szCs w:val="24"/>
              </w:rPr>
              <w:t>评估对象</w:t>
            </w:r>
          </w:p>
        </w:tc>
        <w:tc>
          <w:tcPr>
            <w:tcW w:w="1617" w:type="dxa"/>
            <w:vAlign w:val="center"/>
          </w:tcPr>
          <w:p w:rsidR="00AF4396" w:rsidRPr="00A812C7" w:rsidRDefault="00AF4396" w:rsidP="00A812C7">
            <w:pPr>
              <w:rPr>
                <w:sz w:val="24"/>
                <w:szCs w:val="24"/>
              </w:rPr>
            </w:pPr>
            <w:r w:rsidRPr="00A812C7">
              <w:rPr>
                <w:rFonts w:hint="eastAsia"/>
                <w:sz w:val="24"/>
                <w:szCs w:val="24"/>
              </w:rPr>
              <w:t>权利人</w:t>
            </w:r>
          </w:p>
        </w:tc>
        <w:tc>
          <w:tcPr>
            <w:tcW w:w="2126" w:type="dxa"/>
            <w:vAlign w:val="center"/>
          </w:tcPr>
          <w:p w:rsidR="00AF4396" w:rsidRPr="00A812C7" w:rsidRDefault="00AF4396" w:rsidP="00A812C7">
            <w:pPr>
              <w:rPr>
                <w:sz w:val="24"/>
                <w:szCs w:val="24"/>
              </w:rPr>
            </w:pPr>
            <w:r w:rsidRPr="00A812C7">
              <w:rPr>
                <w:rFonts w:hint="eastAsia"/>
                <w:sz w:val="24"/>
                <w:szCs w:val="24"/>
              </w:rPr>
              <w:t>评估金额</w:t>
            </w:r>
            <w:r w:rsidRPr="00A812C7">
              <w:rPr>
                <w:rFonts w:hint="eastAsia"/>
                <w:sz w:val="24"/>
                <w:szCs w:val="24"/>
              </w:rPr>
              <w:t>/</w:t>
            </w:r>
            <w:r w:rsidRPr="00A812C7">
              <w:rPr>
                <w:rFonts w:hint="eastAsia"/>
                <w:sz w:val="24"/>
                <w:szCs w:val="24"/>
              </w:rPr>
              <w:t>万元</w:t>
            </w:r>
          </w:p>
        </w:tc>
        <w:tc>
          <w:tcPr>
            <w:tcW w:w="2017" w:type="dxa"/>
            <w:vAlign w:val="center"/>
          </w:tcPr>
          <w:p w:rsidR="00AF4396" w:rsidRPr="00A812C7" w:rsidRDefault="00AF4396" w:rsidP="00A812C7">
            <w:pPr>
              <w:rPr>
                <w:sz w:val="24"/>
                <w:szCs w:val="24"/>
              </w:rPr>
            </w:pPr>
            <w:r w:rsidRPr="00A812C7">
              <w:rPr>
                <w:rFonts w:hint="eastAsia"/>
                <w:sz w:val="24"/>
                <w:szCs w:val="24"/>
              </w:rPr>
              <w:t>收费</w:t>
            </w:r>
            <w:r w:rsidRPr="00A812C7">
              <w:rPr>
                <w:rFonts w:hint="eastAsia"/>
                <w:sz w:val="24"/>
                <w:szCs w:val="24"/>
              </w:rPr>
              <w:t>/</w:t>
            </w:r>
            <w:r w:rsidRPr="00A812C7">
              <w:rPr>
                <w:rFonts w:hint="eastAsia"/>
                <w:sz w:val="24"/>
                <w:szCs w:val="24"/>
              </w:rPr>
              <w:t>元</w:t>
            </w:r>
          </w:p>
        </w:tc>
      </w:tr>
      <w:tr w:rsidR="00AF4396" w:rsidRPr="00A812C7" w:rsidTr="00A812C7">
        <w:trPr>
          <w:jc w:val="center"/>
        </w:trPr>
        <w:tc>
          <w:tcPr>
            <w:tcW w:w="1016" w:type="dxa"/>
            <w:vAlign w:val="center"/>
          </w:tcPr>
          <w:p w:rsidR="00AF4396" w:rsidRPr="00A812C7" w:rsidRDefault="00AF4396" w:rsidP="00A812C7">
            <w:pPr>
              <w:rPr>
                <w:sz w:val="24"/>
                <w:szCs w:val="24"/>
              </w:rPr>
            </w:pPr>
            <w:r w:rsidRPr="00A812C7">
              <w:rPr>
                <w:rFonts w:hint="eastAsia"/>
                <w:sz w:val="24"/>
                <w:szCs w:val="24"/>
              </w:rPr>
              <w:t>1</w:t>
            </w:r>
          </w:p>
        </w:tc>
        <w:tc>
          <w:tcPr>
            <w:tcW w:w="3842" w:type="dxa"/>
            <w:vAlign w:val="center"/>
          </w:tcPr>
          <w:p w:rsidR="00AF4396" w:rsidRPr="00A812C7" w:rsidRDefault="00A812C7" w:rsidP="00A812C7">
            <w:pPr>
              <w:rPr>
                <w:sz w:val="24"/>
                <w:szCs w:val="24"/>
              </w:rPr>
            </w:pPr>
            <w:r w:rsidRPr="00A812C7">
              <w:rPr>
                <w:rFonts w:hint="eastAsia"/>
                <w:sz w:val="24"/>
                <w:szCs w:val="24"/>
              </w:rPr>
              <w:t>康正评字</w:t>
            </w:r>
            <w:r w:rsidRPr="00A812C7">
              <w:rPr>
                <w:rFonts w:hint="eastAsia"/>
                <w:sz w:val="24"/>
                <w:szCs w:val="24"/>
              </w:rPr>
              <w:t>2023-1-0171-F01DYGJ2</w:t>
            </w:r>
            <w:r w:rsidRPr="00A812C7">
              <w:rPr>
                <w:rFonts w:hint="eastAsia"/>
                <w:sz w:val="24"/>
                <w:szCs w:val="24"/>
              </w:rPr>
              <w:t>号</w:t>
            </w:r>
          </w:p>
        </w:tc>
        <w:tc>
          <w:tcPr>
            <w:tcW w:w="3954" w:type="dxa"/>
            <w:vAlign w:val="center"/>
          </w:tcPr>
          <w:p w:rsidR="00AF4396" w:rsidRPr="00A812C7" w:rsidRDefault="00A812C7" w:rsidP="00A812C7">
            <w:pPr>
              <w:rPr>
                <w:sz w:val="24"/>
                <w:szCs w:val="24"/>
              </w:rPr>
            </w:pPr>
            <w:r w:rsidRPr="00A812C7">
              <w:rPr>
                <w:rFonts w:hint="eastAsia"/>
                <w:sz w:val="24"/>
                <w:szCs w:val="24"/>
              </w:rPr>
              <w:t>北京市平谷区新平北路五号院</w:t>
            </w:r>
            <w:r w:rsidRPr="00A812C7">
              <w:rPr>
                <w:rFonts w:hint="eastAsia"/>
                <w:sz w:val="24"/>
                <w:szCs w:val="24"/>
              </w:rPr>
              <w:t>6</w:t>
            </w:r>
            <w:r w:rsidRPr="00A812C7">
              <w:rPr>
                <w:rFonts w:hint="eastAsia"/>
                <w:sz w:val="24"/>
                <w:szCs w:val="24"/>
              </w:rPr>
              <w:t>号楼</w:t>
            </w:r>
            <w:r w:rsidRPr="00A812C7">
              <w:rPr>
                <w:rFonts w:hint="eastAsia"/>
                <w:sz w:val="24"/>
                <w:szCs w:val="24"/>
              </w:rPr>
              <w:t>1-2</w:t>
            </w:r>
            <w:r w:rsidRPr="00A812C7">
              <w:rPr>
                <w:rFonts w:hint="eastAsia"/>
                <w:sz w:val="24"/>
                <w:szCs w:val="24"/>
              </w:rPr>
              <w:t>层</w:t>
            </w:r>
            <w:r w:rsidRPr="00A812C7">
              <w:rPr>
                <w:rFonts w:hint="eastAsia"/>
                <w:sz w:val="24"/>
                <w:szCs w:val="24"/>
              </w:rPr>
              <w:t>6-4</w:t>
            </w:r>
          </w:p>
        </w:tc>
        <w:tc>
          <w:tcPr>
            <w:tcW w:w="1617" w:type="dxa"/>
            <w:vAlign w:val="center"/>
          </w:tcPr>
          <w:p w:rsidR="00AF4396" w:rsidRPr="00A812C7" w:rsidRDefault="00A812C7" w:rsidP="00A812C7">
            <w:pPr>
              <w:rPr>
                <w:sz w:val="24"/>
                <w:szCs w:val="24"/>
              </w:rPr>
            </w:pPr>
            <w:r w:rsidRPr="00A812C7">
              <w:rPr>
                <w:rFonts w:hint="eastAsia"/>
                <w:sz w:val="24"/>
                <w:szCs w:val="24"/>
              </w:rPr>
              <w:t>刘利利</w:t>
            </w:r>
          </w:p>
        </w:tc>
        <w:tc>
          <w:tcPr>
            <w:tcW w:w="2126" w:type="dxa"/>
            <w:vAlign w:val="center"/>
          </w:tcPr>
          <w:p w:rsidR="00AF4396" w:rsidRPr="00A812C7" w:rsidRDefault="00A812C7" w:rsidP="00A812C7">
            <w:pPr>
              <w:rPr>
                <w:sz w:val="24"/>
                <w:szCs w:val="24"/>
              </w:rPr>
            </w:pPr>
            <w:r w:rsidRPr="00A812C7">
              <w:rPr>
                <w:rFonts w:hint="eastAsia"/>
                <w:sz w:val="24"/>
                <w:szCs w:val="24"/>
              </w:rPr>
              <w:t>318.5186</w:t>
            </w:r>
          </w:p>
        </w:tc>
        <w:tc>
          <w:tcPr>
            <w:tcW w:w="2017" w:type="dxa"/>
            <w:vAlign w:val="center"/>
          </w:tcPr>
          <w:p w:rsidR="00AF4396" w:rsidRPr="00A812C7" w:rsidRDefault="00A812C7" w:rsidP="00A812C7">
            <w:pPr>
              <w:rPr>
                <w:sz w:val="24"/>
                <w:szCs w:val="24"/>
              </w:rPr>
            </w:pPr>
            <w:r w:rsidRPr="00A812C7">
              <w:rPr>
                <w:rFonts w:hint="eastAsia"/>
                <w:sz w:val="24"/>
                <w:szCs w:val="24"/>
              </w:rPr>
              <w:t>4700</w:t>
            </w:r>
          </w:p>
        </w:tc>
      </w:tr>
      <w:tr w:rsidR="00AF4396" w:rsidRPr="00A812C7" w:rsidTr="00A812C7">
        <w:trPr>
          <w:jc w:val="center"/>
        </w:trPr>
        <w:tc>
          <w:tcPr>
            <w:tcW w:w="1016" w:type="dxa"/>
            <w:vAlign w:val="center"/>
          </w:tcPr>
          <w:p w:rsidR="00AF4396" w:rsidRPr="00A812C7" w:rsidRDefault="00AF4396" w:rsidP="00A812C7">
            <w:pPr>
              <w:rPr>
                <w:sz w:val="24"/>
                <w:szCs w:val="24"/>
              </w:rPr>
            </w:pPr>
          </w:p>
        </w:tc>
        <w:tc>
          <w:tcPr>
            <w:tcW w:w="3842" w:type="dxa"/>
            <w:vAlign w:val="center"/>
          </w:tcPr>
          <w:p w:rsidR="00AF4396" w:rsidRPr="00A812C7" w:rsidRDefault="00AF4396" w:rsidP="00A812C7">
            <w:pPr>
              <w:rPr>
                <w:sz w:val="24"/>
                <w:szCs w:val="24"/>
              </w:rPr>
            </w:pPr>
          </w:p>
        </w:tc>
        <w:tc>
          <w:tcPr>
            <w:tcW w:w="3954" w:type="dxa"/>
            <w:vAlign w:val="center"/>
          </w:tcPr>
          <w:p w:rsidR="00AF4396" w:rsidRPr="00A812C7" w:rsidRDefault="00AF4396" w:rsidP="00A812C7">
            <w:pPr>
              <w:rPr>
                <w:sz w:val="24"/>
                <w:szCs w:val="24"/>
              </w:rPr>
            </w:pPr>
          </w:p>
        </w:tc>
        <w:tc>
          <w:tcPr>
            <w:tcW w:w="1617" w:type="dxa"/>
            <w:vAlign w:val="center"/>
          </w:tcPr>
          <w:p w:rsidR="00AF4396" w:rsidRPr="00A812C7" w:rsidRDefault="00AF4396" w:rsidP="00A812C7">
            <w:pPr>
              <w:rPr>
                <w:sz w:val="24"/>
                <w:szCs w:val="24"/>
              </w:rPr>
            </w:pPr>
          </w:p>
        </w:tc>
        <w:tc>
          <w:tcPr>
            <w:tcW w:w="2126" w:type="dxa"/>
            <w:vAlign w:val="center"/>
          </w:tcPr>
          <w:p w:rsidR="00AF4396" w:rsidRPr="00A812C7" w:rsidRDefault="00AF4396" w:rsidP="00A812C7">
            <w:pPr>
              <w:rPr>
                <w:sz w:val="24"/>
                <w:szCs w:val="24"/>
              </w:rPr>
            </w:pPr>
          </w:p>
        </w:tc>
        <w:tc>
          <w:tcPr>
            <w:tcW w:w="2017" w:type="dxa"/>
            <w:vAlign w:val="center"/>
          </w:tcPr>
          <w:p w:rsidR="00AF4396" w:rsidRPr="00A812C7" w:rsidRDefault="00AF4396" w:rsidP="00A812C7">
            <w:pPr>
              <w:rPr>
                <w:sz w:val="24"/>
                <w:szCs w:val="24"/>
              </w:rPr>
            </w:pPr>
          </w:p>
        </w:tc>
      </w:tr>
      <w:tr w:rsidR="00AF4396" w:rsidRPr="00A812C7" w:rsidTr="00A812C7">
        <w:trPr>
          <w:jc w:val="center"/>
        </w:trPr>
        <w:tc>
          <w:tcPr>
            <w:tcW w:w="1016" w:type="dxa"/>
            <w:vAlign w:val="center"/>
          </w:tcPr>
          <w:p w:rsidR="00AF4396" w:rsidRPr="00A812C7" w:rsidRDefault="00AF4396" w:rsidP="00A812C7">
            <w:pPr>
              <w:rPr>
                <w:sz w:val="24"/>
                <w:szCs w:val="24"/>
              </w:rPr>
            </w:pPr>
          </w:p>
        </w:tc>
        <w:tc>
          <w:tcPr>
            <w:tcW w:w="3842" w:type="dxa"/>
            <w:vAlign w:val="center"/>
          </w:tcPr>
          <w:p w:rsidR="00AF4396" w:rsidRPr="00A812C7" w:rsidRDefault="00AF4396" w:rsidP="00A812C7">
            <w:pPr>
              <w:rPr>
                <w:sz w:val="24"/>
                <w:szCs w:val="24"/>
              </w:rPr>
            </w:pPr>
          </w:p>
        </w:tc>
        <w:tc>
          <w:tcPr>
            <w:tcW w:w="3954" w:type="dxa"/>
            <w:vAlign w:val="center"/>
          </w:tcPr>
          <w:p w:rsidR="00AF4396" w:rsidRPr="00A812C7" w:rsidRDefault="00AF4396" w:rsidP="00A812C7">
            <w:pPr>
              <w:rPr>
                <w:sz w:val="24"/>
                <w:szCs w:val="24"/>
              </w:rPr>
            </w:pPr>
          </w:p>
        </w:tc>
        <w:tc>
          <w:tcPr>
            <w:tcW w:w="1617" w:type="dxa"/>
            <w:vAlign w:val="center"/>
          </w:tcPr>
          <w:p w:rsidR="00AF4396" w:rsidRPr="00A812C7" w:rsidRDefault="00AF4396" w:rsidP="00A812C7">
            <w:pPr>
              <w:rPr>
                <w:sz w:val="24"/>
                <w:szCs w:val="24"/>
              </w:rPr>
            </w:pPr>
          </w:p>
        </w:tc>
        <w:tc>
          <w:tcPr>
            <w:tcW w:w="2126" w:type="dxa"/>
            <w:vAlign w:val="center"/>
          </w:tcPr>
          <w:p w:rsidR="00AF4396" w:rsidRPr="00A812C7" w:rsidRDefault="00AF4396" w:rsidP="00A812C7">
            <w:pPr>
              <w:rPr>
                <w:sz w:val="24"/>
                <w:szCs w:val="24"/>
              </w:rPr>
            </w:pPr>
          </w:p>
        </w:tc>
        <w:tc>
          <w:tcPr>
            <w:tcW w:w="2017" w:type="dxa"/>
            <w:vAlign w:val="center"/>
          </w:tcPr>
          <w:p w:rsidR="00AF4396" w:rsidRPr="00A812C7" w:rsidRDefault="00AF4396" w:rsidP="00A812C7">
            <w:pPr>
              <w:rPr>
                <w:sz w:val="24"/>
                <w:szCs w:val="24"/>
              </w:rPr>
            </w:pPr>
          </w:p>
        </w:tc>
      </w:tr>
      <w:tr w:rsidR="00AF4396" w:rsidRPr="00A812C7" w:rsidTr="00A812C7">
        <w:trPr>
          <w:jc w:val="center"/>
        </w:trPr>
        <w:tc>
          <w:tcPr>
            <w:tcW w:w="12555" w:type="dxa"/>
            <w:gridSpan w:val="5"/>
            <w:vAlign w:val="center"/>
          </w:tcPr>
          <w:p w:rsidR="00AF4396" w:rsidRPr="00A812C7" w:rsidRDefault="00AF4396" w:rsidP="00A812C7">
            <w:pPr>
              <w:rPr>
                <w:sz w:val="24"/>
                <w:szCs w:val="24"/>
              </w:rPr>
            </w:pPr>
            <w:r w:rsidRPr="00A812C7">
              <w:rPr>
                <w:rFonts w:hint="eastAsia"/>
                <w:sz w:val="24"/>
                <w:szCs w:val="24"/>
              </w:rPr>
              <w:t>合计</w:t>
            </w:r>
          </w:p>
        </w:tc>
        <w:tc>
          <w:tcPr>
            <w:tcW w:w="2017" w:type="dxa"/>
            <w:vAlign w:val="center"/>
          </w:tcPr>
          <w:p w:rsidR="00AF4396" w:rsidRPr="00A812C7" w:rsidRDefault="00A812C7" w:rsidP="00A812C7">
            <w:pPr>
              <w:rPr>
                <w:sz w:val="24"/>
                <w:szCs w:val="24"/>
              </w:rPr>
            </w:pPr>
            <w:r w:rsidRPr="00A812C7">
              <w:rPr>
                <w:rFonts w:hint="eastAsia"/>
                <w:sz w:val="24"/>
                <w:szCs w:val="24"/>
              </w:rPr>
              <w:t>4700</w:t>
            </w:r>
          </w:p>
        </w:tc>
      </w:tr>
    </w:tbl>
    <w:p w:rsidR="00AF4396" w:rsidRDefault="00AF4396"/>
    <w:p w:rsidR="00AF4396" w:rsidRDefault="00AF4396"/>
    <w:p w:rsidR="00A812C7" w:rsidRPr="00AF4396" w:rsidRDefault="00A812C7"/>
    <w:p w:rsidR="00AF4396" w:rsidRPr="00AF4396" w:rsidRDefault="00A812C7" w:rsidP="00A812C7">
      <w:pPr>
        <w:jc w:val="right"/>
      </w:pPr>
      <w:r w:rsidRPr="00AF4396">
        <w:rPr>
          <w:rFonts w:ascii="宋体" w:eastAsia="宋体" w:hAnsi="宋体" w:hint="eastAsia"/>
          <w:sz w:val="24"/>
          <w:szCs w:val="24"/>
        </w:rPr>
        <w:t>北京康正宏基房地产评估有限公司</w:t>
      </w:r>
    </w:p>
    <w:sectPr w:rsidR="00AF4396" w:rsidRPr="00AF4396" w:rsidSect="00AF439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24" w:rsidRDefault="00C91B24" w:rsidP="00AF4396">
      <w:r>
        <w:separator/>
      </w:r>
    </w:p>
  </w:endnote>
  <w:endnote w:type="continuationSeparator" w:id="0">
    <w:p w:rsidR="00C91B24" w:rsidRDefault="00C91B24" w:rsidP="00AF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24" w:rsidRDefault="00C91B24" w:rsidP="00AF4396">
      <w:r>
        <w:separator/>
      </w:r>
    </w:p>
  </w:footnote>
  <w:footnote w:type="continuationSeparator" w:id="0">
    <w:p w:rsidR="00C91B24" w:rsidRDefault="00C91B24" w:rsidP="00AF4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2"/>
    <w:rsid w:val="00021B59"/>
    <w:rsid w:val="0033101F"/>
    <w:rsid w:val="00524FD2"/>
    <w:rsid w:val="009A4A3E"/>
    <w:rsid w:val="00A812C7"/>
    <w:rsid w:val="00AF4396"/>
    <w:rsid w:val="00C91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396"/>
    <w:rPr>
      <w:sz w:val="18"/>
      <w:szCs w:val="18"/>
    </w:rPr>
  </w:style>
  <w:style w:type="paragraph" w:styleId="a4">
    <w:name w:val="footer"/>
    <w:basedOn w:val="a"/>
    <w:link w:val="Char0"/>
    <w:uiPriority w:val="99"/>
    <w:unhideWhenUsed/>
    <w:rsid w:val="00AF4396"/>
    <w:pPr>
      <w:tabs>
        <w:tab w:val="center" w:pos="4153"/>
        <w:tab w:val="right" w:pos="8306"/>
      </w:tabs>
      <w:snapToGrid w:val="0"/>
      <w:jc w:val="left"/>
    </w:pPr>
    <w:rPr>
      <w:sz w:val="18"/>
      <w:szCs w:val="18"/>
    </w:rPr>
  </w:style>
  <w:style w:type="character" w:customStyle="1" w:styleId="Char0">
    <w:name w:val="页脚 Char"/>
    <w:basedOn w:val="a0"/>
    <w:link w:val="a4"/>
    <w:uiPriority w:val="99"/>
    <w:rsid w:val="00AF4396"/>
    <w:rPr>
      <w:sz w:val="18"/>
      <w:szCs w:val="18"/>
    </w:rPr>
  </w:style>
  <w:style w:type="table" w:styleId="a5">
    <w:name w:val="Table Grid"/>
    <w:basedOn w:val="a1"/>
    <w:uiPriority w:val="59"/>
    <w:rsid w:val="00AF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396"/>
    <w:rPr>
      <w:sz w:val="18"/>
      <w:szCs w:val="18"/>
    </w:rPr>
  </w:style>
  <w:style w:type="paragraph" w:styleId="a4">
    <w:name w:val="footer"/>
    <w:basedOn w:val="a"/>
    <w:link w:val="Char0"/>
    <w:uiPriority w:val="99"/>
    <w:unhideWhenUsed/>
    <w:rsid w:val="00AF4396"/>
    <w:pPr>
      <w:tabs>
        <w:tab w:val="center" w:pos="4153"/>
        <w:tab w:val="right" w:pos="8306"/>
      </w:tabs>
      <w:snapToGrid w:val="0"/>
      <w:jc w:val="left"/>
    </w:pPr>
    <w:rPr>
      <w:sz w:val="18"/>
      <w:szCs w:val="18"/>
    </w:rPr>
  </w:style>
  <w:style w:type="character" w:customStyle="1" w:styleId="Char0">
    <w:name w:val="页脚 Char"/>
    <w:basedOn w:val="a0"/>
    <w:link w:val="a4"/>
    <w:uiPriority w:val="99"/>
    <w:rsid w:val="00AF4396"/>
    <w:rPr>
      <w:sz w:val="18"/>
      <w:szCs w:val="18"/>
    </w:rPr>
  </w:style>
  <w:style w:type="table" w:styleId="a5">
    <w:name w:val="Table Grid"/>
    <w:basedOn w:val="a1"/>
    <w:uiPriority w:val="59"/>
    <w:rsid w:val="00AF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57</Words>
  <Characters>330</Characters>
  <Application>Microsoft Office Word</Application>
  <DocSecurity>0</DocSecurity>
  <Lines>2</Lines>
  <Paragraphs>1</Paragraphs>
  <ScaleCrop>false</ScaleCrop>
  <Company>Microsoft</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3</cp:revision>
  <dcterms:created xsi:type="dcterms:W3CDTF">2023-03-20T09:02:00Z</dcterms:created>
  <dcterms:modified xsi:type="dcterms:W3CDTF">2023-04-13T05:22:00Z</dcterms:modified>
</cp:coreProperties>
</file>