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w:t>
      </w:r>
      <w:r>
        <w:rPr>
          <w:rFonts w:hint="eastAsia" w:ascii="Arial" w:hAnsi="Arial" w:cs="Arial"/>
          <w:b/>
          <w:sz w:val="36"/>
        </w:rPr>
        <w:t>9</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1"/>
        </w:rPr>
      </w:pPr>
      <w:r>
        <w:rPr>
          <w:rFonts w:ascii="Arial" w:hAnsi="Arial" w:cs="Arial"/>
          <w:b/>
          <w:color w:val="000000"/>
          <w:szCs w:val="21"/>
        </w:rPr>
        <w:t>项目名称：光大信托·瑞华6号</w:t>
      </w:r>
      <w:r>
        <w:rPr>
          <w:rFonts w:hint="eastAsia" w:ascii="Arial" w:hAnsi="Arial" w:cs="Arial"/>
          <w:b/>
          <w:color w:val="000000"/>
          <w:szCs w:val="21"/>
        </w:rPr>
        <w:t>武汉汉口正荣府</w:t>
      </w:r>
      <w:r>
        <w:rPr>
          <w:rFonts w:ascii="Arial" w:hAnsi="Arial" w:cs="Arial"/>
          <w:b/>
          <w:color w:val="000000"/>
          <w:szCs w:val="21"/>
        </w:rPr>
        <w:t>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w:t>
      </w:r>
      <w:r>
        <w:rPr>
          <w:rFonts w:hint="eastAsia" w:ascii="Arial" w:hAnsi="Arial" w:cs="Arial"/>
          <w:b/>
          <w:color w:val="000000"/>
          <w:szCs w:val="21"/>
        </w:rPr>
        <w:t>贺康复</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rPr>
        <w:t>十</w:t>
      </w:r>
      <w:r>
        <w:rPr>
          <w:rFonts w:ascii="Arial" w:hAnsi="Arial" w:cs="Arial"/>
          <w:b/>
          <w:color w:val="000000"/>
          <w:szCs w:val="21"/>
        </w:rPr>
        <w:t>月</w:t>
      </w:r>
      <w:r>
        <w:rPr>
          <w:rFonts w:hint="eastAsia" w:ascii="Arial" w:hAnsi="Arial" w:cs="Arial"/>
          <w:b/>
          <w:color w:val="000000"/>
          <w:szCs w:val="21"/>
        </w:rPr>
        <w:t>十五</w:t>
      </w:r>
      <w:r>
        <w:rPr>
          <w:rFonts w:ascii="Arial" w:hAnsi="Arial" w:cs="Arial"/>
          <w:b/>
          <w:color w:val="000000"/>
          <w:szCs w:val="21"/>
        </w:rPr>
        <w:t>日</w:t>
      </w:r>
    </w:p>
    <w:p>
      <w:pPr>
        <w:pStyle w:val="14"/>
        <w:spacing w:line="360" w:lineRule="auto"/>
        <w:jc w:val="center"/>
        <w:rPr>
          <w:rFonts w:ascii="Arial" w:hAnsi="Arial" w:cs="Arial"/>
          <w:b/>
          <w:bCs/>
          <w:sz w:val="28"/>
          <w:szCs w:val="28"/>
        </w:rPr>
      </w:pPr>
      <w:r>
        <w:rPr>
          <w:rFonts w:ascii="Arial" w:hAnsi="Arial" w:cs="Arial"/>
          <w:b/>
          <w:bCs/>
          <w:sz w:val="28"/>
          <w:szCs w:val="28"/>
        </w:rPr>
        <w:t>目录</w:t>
      </w:r>
    </w:p>
    <w:p>
      <w:pPr>
        <w:pStyle w:val="18"/>
        <w:tabs>
          <w:tab w:val="right" w:leader="dot" w:pos="9298"/>
          <w:tab w:val="clear" w:pos="8302"/>
        </w:tabs>
        <w:rPr>
          <w:rFonts w:ascii="Arial" w:hAnsi="Arial"/>
        </w:rPr>
      </w:pPr>
      <w:r>
        <w:rPr>
          <w:rFonts w:ascii="Arial" w:hAnsi="Arial" w:cs="Arial"/>
          <w:sz w:val="21"/>
          <w:szCs w:val="21"/>
        </w:rPr>
        <w:fldChar w:fldCharType="begin"/>
      </w:r>
      <w:r>
        <w:rPr>
          <w:rStyle w:val="26"/>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"_Toc25259" </w:instrText>
      </w:r>
      <w: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_Toc25259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18"/>
        <w:tabs>
          <w:tab w:val="right" w:leader="dot" w:pos="9298"/>
          <w:tab w:val="clear" w:pos="8302"/>
        </w:tabs>
        <w:rPr>
          <w:rFonts w:ascii="Arial" w:hAnsi="Arial"/>
        </w:rPr>
      </w:pPr>
      <w:r>
        <w:fldChar w:fldCharType="begin"/>
      </w:r>
      <w:r>
        <w:instrText xml:space="preserve"> HYPERLINK \l "_Toc28711" </w:instrText>
      </w:r>
      <w:r>
        <w:fldChar w:fldCharType="separate"/>
      </w:r>
      <w:r>
        <w:rPr>
          <w:rFonts w:ascii="Arial" w:hAnsi="Arial" w:cs="Arial"/>
          <w:szCs w:val="24"/>
        </w:rPr>
        <w:t>2重大事件披露</w:t>
      </w:r>
      <w:r>
        <w:rPr>
          <w:rFonts w:ascii="Arial" w:hAnsi="Arial"/>
        </w:rPr>
        <w:tab/>
      </w:r>
      <w:r>
        <w:rPr>
          <w:rFonts w:ascii="Arial" w:hAnsi="Arial"/>
        </w:rPr>
        <w:fldChar w:fldCharType="begin"/>
      </w:r>
      <w:r>
        <w:rPr>
          <w:rFonts w:ascii="Arial" w:hAnsi="Arial"/>
        </w:rPr>
        <w:instrText xml:space="preserve"> PAGEREF _Toc28711 </w:instrText>
      </w:r>
      <w:r>
        <w:rPr>
          <w:rFonts w:ascii="Arial" w:hAnsi="Arial"/>
        </w:rPr>
        <w:fldChar w:fldCharType="separate"/>
      </w:r>
      <w:r>
        <w:rPr>
          <w:rFonts w:ascii="Arial" w:hAnsi="Arial"/>
        </w:rPr>
        <w:t>2</w:t>
      </w:r>
      <w:r>
        <w:rPr>
          <w:rFonts w:ascii="Arial" w:hAnsi="Arial"/>
        </w:rPr>
        <w:fldChar w:fldCharType="end"/>
      </w:r>
      <w:r>
        <w:rPr>
          <w:rFonts w:ascii="Arial" w:hAnsi="Arial"/>
        </w:rPr>
        <w:fldChar w:fldCharType="end"/>
      </w:r>
    </w:p>
    <w:p>
      <w:pPr>
        <w:pStyle w:val="18"/>
        <w:tabs>
          <w:tab w:val="right" w:leader="dot" w:pos="9298"/>
          <w:tab w:val="clear" w:pos="8302"/>
        </w:tabs>
        <w:rPr>
          <w:rFonts w:ascii="Arial" w:hAnsi="Arial"/>
        </w:rPr>
      </w:pPr>
      <w:r>
        <w:fldChar w:fldCharType="begin"/>
      </w:r>
      <w:r>
        <w:instrText xml:space="preserve"> HYPERLINK \l "_Toc298" </w:instrText>
      </w:r>
      <w:r>
        <w:fldChar w:fldCharType="separate"/>
      </w:r>
      <w:r>
        <w:rPr>
          <w:rFonts w:ascii="Arial" w:hAnsi="Arial" w:cs="Arial"/>
          <w:szCs w:val="24"/>
        </w:rPr>
        <w:t>3项目五证办理情况及施工进度情况</w:t>
      </w:r>
      <w:r>
        <w:rPr>
          <w:rFonts w:ascii="Arial" w:hAnsi="Arial"/>
        </w:rPr>
        <w:tab/>
      </w:r>
      <w:r>
        <w:rPr>
          <w:rFonts w:ascii="Arial" w:hAnsi="Arial"/>
        </w:rPr>
        <w:fldChar w:fldCharType="begin"/>
      </w:r>
      <w:r>
        <w:rPr>
          <w:rFonts w:ascii="Arial" w:hAnsi="Arial"/>
        </w:rPr>
        <w:instrText xml:space="preserve"> PAGEREF _Toc298 </w:instrText>
      </w:r>
      <w:r>
        <w:rPr>
          <w:rFonts w:ascii="Arial" w:hAnsi="Arial"/>
        </w:rPr>
        <w:fldChar w:fldCharType="separate"/>
      </w:r>
      <w:r>
        <w:rPr>
          <w:rFonts w:ascii="Arial" w:hAnsi="Arial"/>
        </w:rPr>
        <w:t>2</w:t>
      </w:r>
      <w:r>
        <w:rPr>
          <w:rFonts w:ascii="Arial" w:hAnsi="Arial"/>
        </w:rPr>
        <w:fldChar w:fldCharType="end"/>
      </w:r>
      <w:r>
        <w:rPr>
          <w:rFonts w:ascii="Arial" w:hAnsi="Arial"/>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_Toc24494 </w:instrText>
      </w:r>
      <w:r>
        <w:rPr>
          <w:rFonts w:ascii="Arial" w:hAnsi="Arial" w:cs="Arial"/>
          <w:szCs w:val="21"/>
        </w:rPr>
        <w:fldChar w:fldCharType="separate"/>
      </w:r>
      <w:r>
        <w:rPr>
          <w:rFonts w:ascii="Arial" w:hAnsi="Arial" w:cs="Arial"/>
          <w:szCs w:val="24"/>
        </w:rPr>
        <w:t>3.1项目五证办理情况说明</w:t>
      </w:r>
      <w:r>
        <w:rPr>
          <w:rFonts w:ascii="Arial" w:hAnsi="Arial"/>
        </w:rPr>
        <w:tab/>
      </w:r>
      <w:r>
        <w:rPr>
          <w:rFonts w:ascii="Arial" w:hAnsi="Arial"/>
        </w:rPr>
        <w:fldChar w:fldCharType="begin"/>
      </w:r>
      <w:r>
        <w:rPr>
          <w:rFonts w:ascii="Arial" w:hAnsi="Arial"/>
        </w:rPr>
        <w:instrText xml:space="preserve"> PAGEREF _Toc24494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_Toc5549 </w:instrText>
      </w:r>
      <w:r>
        <w:rPr>
          <w:rFonts w:ascii="Arial" w:hAnsi="Arial" w:cs="Arial"/>
          <w:szCs w:val="21"/>
        </w:rPr>
        <w:fldChar w:fldCharType="separate"/>
      </w:r>
      <w:r>
        <w:rPr>
          <w:rFonts w:ascii="Arial" w:hAnsi="Arial" w:cs="Arial"/>
          <w:szCs w:val="24"/>
        </w:rPr>
        <w:t>3.</w:t>
      </w:r>
      <w:r>
        <w:rPr>
          <w:rFonts w:hint="eastAsia" w:ascii="Arial" w:hAnsi="Arial" w:cs="Arial"/>
          <w:szCs w:val="24"/>
        </w:rPr>
        <w:t>2工程进度考核</w:t>
      </w:r>
      <w:r>
        <w:rPr>
          <w:rFonts w:ascii="Arial" w:hAnsi="Arial"/>
        </w:rPr>
        <w:tab/>
      </w:r>
      <w:r>
        <w:rPr>
          <w:rFonts w:ascii="Arial" w:hAnsi="Arial"/>
        </w:rPr>
        <w:fldChar w:fldCharType="begin"/>
      </w:r>
      <w:r>
        <w:rPr>
          <w:rFonts w:ascii="Arial" w:hAnsi="Arial"/>
        </w:rPr>
        <w:instrText xml:space="preserve"> PAGEREF _Toc5549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_Toc11385 </w:instrText>
      </w:r>
      <w:r>
        <w:rPr>
          <w:rFonts w:ascii="Arial" w:hAnsi="Arial" w:cs="Arial"/>
          <w:szCs w:val="21"/>
        </w:rPr>
        <w:fldChar w:fldCharType="separate"/>
      </w:r>
      <w:r>
        <w:rPr>
          <w:rFonts w:ascii="Arial" w:hAnsi="Arial" w:cs="Arial"/>
          <w:szCs w:val="24"/>
        </w:rPr>
        <w:t>3.</w:t>
      </w:r>
      <w:r>
        <w:rPr>
          <w:rFonts w:hint="eastAsia" w:ascii="Arial" w:hAnsi="Arial" w:cs="Arial"/>
          <w:szCs w:val="24"/>
        </w:rPr>
        <w:t>3</w:t>
      </w:r>
      <w:r>
        <w:rPr>
          <w:rFonts w:ascii="Arial" w:hAnsi="Arial" w:cs="Arial"/>
          <w:szCs w:val="24"/>
        </w:rPr>
        <w:t>项目2020年0</w:t>
      </w:r>
      <w:r>
        <w:rPr>
          <w:rFonts w:hint="eastAsia" w:ascii="Arial" w:hAnsi="Arial" w:cs="Arial"/>
          <w:szCs w:val="24"/>
        </w:rPr>
        <w:t>9</w:t>
      </w:r>
      <w:r>
        <w:rPr>
          <w:rFonts w:ascii="Arial" w:hAnsi="Arial" w:cs="Arial"/>
          <w:szCs w:val="24"/>
        </w:rPr>
        <w:t>月份施工进度情况</w:t>
      </w:r>
      <w:r>
        <w:rPr>
          <w:rFonts w:ascii="Arial" w:hAnsi="Arial"/>
        </w:rPr>
        <w:tab/>
      </w:r>
      <w:r>
        <w:rPr>
          <w:rFonts w:ascii="Arial" w:hAnsi="Arial"/>
        </w:rPr>
        <w:fldChar w:fldCharType="begin"/>
      </w:r>
      <w:r>
        <w:rPr>
          <w:rFonts w:ascii="Arial" w:hAnsi="Arial"/>
        </w:rPr>
        <w:instrText xml:space="preserve"> PAGEREF _Toc11385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rPr>
      </w:pPr>
      <w:r>
        <w:fldChar w:fldCharType="begin"/>
      </w:r>
      <w:r>
        <w:instrText xml:space="preserve"> HYPERLINK \l "_Toc30055" </w:instrText>
      </w:r>
      <w:r>
        <w:fldChar w:fldCharType="separate"/>
      </w:r>
      <w:r>
        <w:rPr>
          <w:rFonts w:ascii="Arial" w:hAnsi="Arial" w:cs="Arial"/>
          <w:szCs w:val="24"/>
        </w:rPr>
        <w:t>4印鉴使用情况</w:t>
      </w:r>
      <w:r>
        <w:rPr>
          <w:rFonts w:ascii="Arial" w:hAnsi="Arial"/>
        </w:rPr>
        <w:tab/>
      </w:r>
      <w:r>
        <w:rPr>
          <w:rFonts w:ascii="Arial" w:hAnsi="Arial"/>
        </w:rPr>
        <w:fldChar w:fldCharType="begin"/>
      </w:r>
      <w:r>
        <w:rPr>
          <w:rFonts w:ascii="Arial" w:hAnsi="Arial"/>
        </w:rPr>
        <w:instrText xml:space="preserve"> PAGEREF _Toc30055 </w:instrText>
      </w:r>
      <w:r>
        <w:rPr>
          <w:rFonts w:ascii="Arial" w:hAnsi="Arial"/>
        </w:rPr>
        <w:fldChar w:fldCharType="separate"/>
      </w:r>
      <w:r>
        <w:rPr>
          <w:rFonts w:ascii="Arial" w:hAnsi="Arial"/>
        </w:rPr>
        <w:t>4</w:t>
      </w:r>
      <w:r>
        <w:rPr>
          <w:rFonts w:ascii="Arial" w:hAnsi="Arial"/>
        </w:rPr>
        <w:fldChar w:fldCharType="end"/>
      </w:r>
      <w:r>
        <w:rPr>
          <w:rFonts w:ascii="Arial" w:hAnsi="Arial"/>
        </w:rPr>
        <w:fldChar w:fldCharType="end"/>
      </w:r>
    </w:p>
    <w:p>
      <w:pPr>
        <w:pStyle w:val="18"/>
        <w:tabs>
          <w:tab w:val="right" w:leader="dot" w:pos="9298"/>
          <w:tab w:val="clear" w:pos="8302"/>
        </w:tabs>
        <w:rPr>
          <w:rFonts w:ascii="Arial" w:hAnsi="Arial"/>
        </w:rPr>
      </w:pPr>
      <w:r>
        <w:fldChar w:fldCharType="begin"/>
      </w:r>
      <w:r>
        <w:instrText xml:space="preserve"> HYPERLINK \l "_Toc2969" </w:instrText>
      </w:r>
      <w:r>
        <w:fldChar w:fldCharType="separate"/>
      </w:r>
      <w:r>
        <w:rPr>
          <w:rFonts w:ascii="Arial" w:hAnsi="Arial" w:cs="Arial"/>
          <w:szCs w:val="24"/>
        </w:rPr>
        <w:t>5合同签订情况</w:t>
      </w:r>
      <w:r>
        <w:rPr>
          <w:rFonts w:ascii="Arial" w:hAnsi="Arial"/>
        </w:rPr>
        <w:tab/>
      </w:r>
      <w:r>
        <w:rPr>
          <w:rFonts w:ascii="Arial" w:hAnsi="Arial"/>
        </w:rPr>
        <w:fldChar w:fldCharType="begin"/>
      </w:r>
      <w:r>
        <w:rPr>
          <w:rFonts w:ascii="Arial" w:hAnsi="Arial"/>
        </w:rPr>
        <w:instrText xml:space="preserve"> PAGEREF _Toc2969 </w:instrText>
      </w:r>
      <w:r>
        <w:rPr>
          <w:rFonts w:ascii="Arial" w:hAnsi="Arial"/>
        </w:rPr>
        <w:fldChar w:fldCharType="separate"/>
      </w:r>
      <w:r>
        <w:rPr>
          <w:rFonts w:ascii="Arial" w:hAnsi="Arial"/>
        </w:rPr>
        <w:t>8</w:t>
      </w:r>
      <w:r>
        <w:rPr>
          <w:rFonts w:ascii="Arial" w:hAnsi="Arial"/>
        </w:rPr>
        <w:fldChar w:fldCharType="end"/>
      </w:r>
      <w:r>
        <w:rPr>
          <w:rFonts w:ascii="Arial" w:hAnsi="Arial"/>
        </w:rPr>
        <w:fldChar w:fldCharType="end"/>
      </w:r>
    </w:p>
    <w:p>
      <w:pPr>
        <w:pStyle w:val="18"/>
        <w:tabs>
          <w:tab w:val="right" w:leader="dot" w:pos="9298"/>
          <w:tab w:val="clear" w:pos="8302"/>
        </w:tabs>
        <w:rPr>
          <w:rFonts w:ascii="Arial" w:hAnsi="Arial"/>
        </w:rPr>
      </w:pPr>
      <w:r>
        <w:fldChar w:fldCharType="begin"/>
      </w:r>
      <w:r>
        <w:instrText xml:space="preserve"> HYPERLINK \l "_Toc27458" </w:instrText>
      </w:r>
      <w:r>
        <w:fldChar w:fldCharType="separate"/>
      </w:r>
      <w:r>
        <w:rPr>
          <w:rFonts w:ascii="Arial" w:hAnsi="Arial" w:cs="Arial"/>
          <w:szCs w:val="24"/>
        </w:rPr>
        <w:t>6 项目销售情况</w:t>
      </w:r>
      <w:r>
        <w:rPr>
          <w:rFonts w:hint="eastAsia" w:ascii="Arial" w:hAnsi="Arial" w:cs="Arial"/>
          <w:szCs w:val="24"/>
        </w:rPr>
        <w:t>汇总表</w:t>
      </w:r>
      <w:r>
        <w:rPr>
          <w:rFonts w:ascii="Arial" w:hAnsi="Arial"/>
        </w:rPr>
        <w:tab/>
      </w:r>
      <w:r>
        <w:rPr>
          <w:rFonts w:ascii="Arial" w:hAnsi="Arial"/>
        </w:rPr>
        <w:fldChar w:fldCharType="begin"/>
      </w:r>
      <w:r>
        <w:rPr>
          <w:rFonts w:ascii="Arial" w:hAnsi="Arial"/>
        </w:rPr>
        <w:instrText xml:space="preserve"> PAGEREF _Toc27458 </w:instrText>
      </w:r>
      <w:r>
        <w:rPr>
          <w:rFonts w:ascii="Arial" w:hAnsi="Arial"/>
        </w:rPr>
        <w:fldChar w:fldCharType="separate"/>
      </w:r>
      <w:r>
        <w:rPr>
          <w:rFonts w:ascii="Arial" w:hAnsi="Arial"/>
        </w:rPr>
        <w:t>9</w:t>
      </w:r>
      <w:r>
        <w:rPr>
          <w:rFonts w:ascii="Arial" w:hAnsi="Arial"/>
        </w:rPr>
        <w:fldChar w:fldCharType="end"/>
      </w:r>
      <w:r>
        <w:rPr>
          <w:rFonts w:ascii="Arial" w:hAnsi="Arial"/>
        </w:rPr>
        <w:fldChar w:fldCharType="end"/>
      </w:r>
    </w:p>
    <w:p>
      <w:pPr>
        <w:pStyle w:val="18"/>
        <w:tabs>
          <w:tab w:val="right" w:leader="dot" w:pos="9298"/>
          <w:tab w:val="clear" w:pos="8302"/>
        </w:tabs>
        <w:rPr>
          <w:rFonts w:ascii="Arial" w:hAnsi="Arial"/>
        </w:rPr>
      </w:pPr>
      <w:r>
        <w:fldChar w:fldCharType="begin"/>
      </w:r>
      <w:r>
        <w:instrText xml:space="preserve"> HYPERLINK \l "_Toc17918" </w:instrText>
      </w:r>
      <w:r>
        <w:fldChar w:fldCharType="separate"/>
      </w:r>
      <w:r>
        <w:rPr>
          <w:rFonts w:ascii="Arial" w:hAnsi="Arial" w:cs="Arial"/>
          <w:szCs w:val="24"/>
        </w:rPr>
        <w:t>7 项目竞品分析</w:t>
      </w:r>
      <w:r>
        <w:rPr>
          <w:rFonts w:ascii="Arial" w:hAnsi="Arial"/>
        </w:rPr>
        <w:tab/>
      </w:r>
      <w:r>
        <w:rPr>
          <w:rFonts w:ascii="Arial" w:hAnsi="Arial"/>
        </w:rPr>
        <w:fldChar w:fldCharType="begin"/>
      </w:r>
      <w:r>
        <w:rPr>
          <w:rFonts w:ascii="Arial" w:hAnsi="Arial"/>
        </w:rPr>
        <w:instrText xml:space="preserve"> PAGEREF _Toc17918 </w:instrText>
      </w:r>
      <w:r>
        <w:rPr>
          <w:rFonts w:ascii="Arial" w:hAnsi="Arial"/>
        </w:rPr>
        <w:fldChar w:fldCharType="separate"/>
      </w:r>
      <w:r>
        <w:rPr>
          <w:rFonts w:ascii="Arial" w:hAnsi="Arial"/>
        </w:rPr>
        <w:t>10</w:t>
      </w:r>
      <w:r>
        <w:rPr>
          <w:rFonts w:ascii="Arial" w:hAnsi="Arial"/>
        </w:rPr>
        <w:fldChar w:fldCharType="end"/>
      </w:r>
      <w:r>
        <w:rPr>
          <w:rFonts w:ascii="Arial" w:hAnsi="Arial"/>
        </w:rPr>
        <w:fldChar w:fldCharType="end"/>
      </w:r>
    </w:p>
    <w:p>
      <w:pPr>
        <w:pStyle w:val="18"/>
        <w:tabs>
          <w:tab w:val="right" w:leader="dot" w:pos="9298"/>
          <w:tab w:val="clear" w:pos="8302"/>
        </w:tabs>
        <w:rPr>
          <w:rFonts w:ascii="Arial" w:hAnsi="Arial"/>
        </w:rPr>
      </w:pPr>
      <w:r>
        <w:fldChar w:fldCharType="begin"/>
      </w:r>
      <w:r>
        <w:instrText xml:space="preserve"> HYPERLINK \l "_Toc26450" </w:instrText>
      </w:r>
      <w:r>
        <w:fldChar w:fldCharType="separate"/>
      </w:r>
      <w:r>
        <w:rPr>
          <w:rFonts w:hint="eastAsia" w:ascii="Arial" w:hAnsi="Arial" w:cs="Arial"/>
          <w:szCs w:val="24"/>
        </w:rPr>
        <w:t>8</w:t>
      </w:r>
      <w:r>
        <w:rPr>
          <w:rFonts w:ascii="Arial" w:hAnsi="Arial" w:cs="Arial"/>
          <w:szCs w:val="24"/>
        </w:rPr>
        <w:t xml:space="preserve"> 资金情况</w:t>
      </w:r>
      <w:r>
        <w:rPr>
          <w:rFonts w:ascii="Arial" w:hAnsi="Arial"/>
        </w:rPr>
        <w:tab/>
      </w:r>
      <w:r>
        <w:rPr>
          <w:rFonts w:ascii="Arial" w:hAnsi="Arial"/>
        </w:rPr>
        <w:fldChar w:fldCharType="begin"/>
      </w:r>
      <w:r>
        <w:rPr>
          <w:rFonts w:ascii="Arial" w:hAnsi="Arial"/>
        </w:rPr>
        <w:instrText xml:space="preserve"> PAGEREF _Toc26450 </w:instrText>
      </w:r>
      <w:r>
        <w:rPr>
          <w:rFonts w:ascii="Arial" w:hAnsi="Arial"/>
        </w:rPr>
        <w:fldChar w:fldCharType="separate"/>
      </w:r>
      <w:r>
        <w:rPr>
          <w:rFonts w:ascii="Arial" w:hAnsi="Arial"/>
        </w:rPr>
        <w:t>11</w:t>
      </w:r>
      <w:r>
        <w:rPr>
          <w:rFonts w:ascii="Arial" w:hAnsi="Arial"/>
        </w:rPr>
        <w:fldChar w:fldCharType="end"/>
      </w:r>
      <w:r>
        <w:rPr>
          <w:rFonts w:ascii="Arial" w:hAnsi="Arial"/>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_Toc21164 </w:instrText>
      </w:r>
      <w:r>
        <w:rPr>
          <w:rFonts w:ascii="Arial" w:hAnsi="Arial" w:cs="Arial"/>
          <w:szCs w:val="21"/>
        </w:rPr>
        <w:fldChar w:fldCharType="separate"/>
      </w:r>
      <w:r>
        <w:rPr>
          <w:rFonts w:hint="eastAsia" w:ascii="Arial" w:hAnsi="Arial" w:cs="Arial"/>
          <w:szCs w:val="24"/>
        </w:rPr>
        <w:t>8</w:t>
      </w:r>
      <w:r>
        <w:rPr>
          <w:rFonts w:ascii="Arial" w:hAnsi="Arial" w:cs="Arial"/>
          <w:szCs w:val="24"/>
        </w:rPr>
        <w:t>.1 资金使用汇总表</w:t>
      </w:r>
      <w:r>
        <w:rPr>
          <w:rFonts w:hint="eastAsia" w:ascii="Arial" w:hAnsi="Arial" w:cs="Arial"/>
          <w:szCs w:val="24"/>
        </w:rPr>
        <w:t>（2020年9月）</w:t>
      </w:r>
      <w:r>
        <w:rPr>
          <w:rFonts w:ascii="Arial" w:hAnsi="Arial"/>
        </w:rPr>
        <w:tab/>
      </w:r>
      <w:r>
        <w:rPr>
          <w:rFonts w:ascii="Arial" w:hAnsi="Arial"/>
        </w:rPr>
        <w:fldChar w:fldCharType="begin"/>
      </w:r>
      <w:r>
        <w:rPr>
          <w:rFonts w:ascii="Arial" w:hAnsi="Arial"/>
        </w:rPr>
        <w:instrText xml:space="preserve"> PAGEREF _Toc21164 </w:instrText>
      </w:r>
      <w:r>
        <w:rPr>
          <w:rFonts w:ascii="Arial" w:hAnsi="Arial"/>
        </w:rPr>
        <w:fldChar w:fldCharType="separate"/>
      </w:r>
      <w:r>
        <w:rPr>
          <w:rFonts w:ascii="Arial" w:hAnsi="Arial"/>
        </w:rPr>
        <w:t>11</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_Toc14025 </w:instrText>
      </w:r>
      <w:r>
        <w:rPr>
          <w:rFonts w:ascii="Arial" w:hAnsi="Arial" w:cs="Arial"/>
          <w:szCs w:val="21"/>
        </w:rPr>
        <w:fldChar w:fldCharType="separate"/>
      </w:r>
      <w:r>
        <w:rPr>
          <w:rFonts w:hint="eastAsia" w:ascii="Arial" w:hAnsi="Arial" w:cs="Arial"/>
          <w:szCs w:val="24"/>
        </w:rPr>
        <w:t>8</w:t>
      </w:r>
      <w:r>
        <w:rPr>
          <w:rFonts w:ascii="Arial" w:hAnsi="Arial" w:cs="Arial"/>
          <w:szCs w:val="24"/>
        </w:rPr>
        <w:t>.2资金流出情况</w:t>
      </w:r>
      <w:r>
        <w:rPr>
          <w:rFonts w:ascii="Arial" w:hAnsi="Arial"/>
        </w:rPr>
        <w:tab/>
      </w:r>
      <w:r>
        <w:rPr>
          <w:rFonts w:ascii="Arial" w:hAnsi="Arial"/>
        </w:rPr>
        <w:fldChar w:fldCharType="begin"/>
      </w:r>
      <w:r>
        <w:rPr>
          <w:rFonts w:ascii="Arial" w:hAnsi="Arial"/>
        </w:rPr>
        <w:instrText xml:space="preserve"> PAGEREF _Toc14025 </w:instrText>
      </w:r>
      <w:r>
        <w:rPr>
          <w:rFonts w:ascii="Arial" w:hAnsi="Arial"/>
        </w:rPr>
        <w:fldChar w:fldCharType="separate"/>
      </w:r>
      <w:r>
        <w:rPr>
          <w:rFonts w:ascii="Arial" w:hAnsi="Arial"/>
        </w:rPr>
        <w:t>11</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_Toc7013 </w:instrText>
      </w:r>
      <w:r>
        <w:rPr>
          <w:rFonts w:ascii="Arial" w:hAnsi="Arial" w:cs="Arial"/>
          <w:szCs w:val="21"/>
        </w:rPr>
        <w:fldChar w:fldCharType="separate"/>
      </w:r>
      <w:r>
        <w:rPr>
          <w:rFonts w:hint="eastAsia" w:ascii="Arial" w:hAnsi="Arial" w:cs="Arial"/>
          <w:szCs w:val="24"/>
        </w:rPr>
        <w:t>8</w:t>
      </w:r>
      <w:r>
        <w:rPr>
          <w:rFonts w:ascii="Arial" w:hAnsi="Arial" w:cs="Arial"/>
          <w:szCs w:val="24"/>
        </w:rPr>
        <w:t>.3 资金流入情况</w:t>
      </w:r>
      <w:r>
        <w:rPr>
          <w:rFonts w:ascii="Arial" w:hAnsi="Arial"/>
        </w:rPr>
        <w:tab/>
      </w:r>
      <w:r>
        <w:rPr>
          <w:rFonts w:ascii="Arial" w:hAnsi="Arial"/>
        </w:rPr>
        <w:fldChar w:fldCharType="begin"/>
      </w:r>
      <w:r>
        <w:rPr>
          <w:rFonts w:ascii="Arial" w:hAnsi="Arial"/>
        </w:rPr>
        <w:instrText xml:space="preserve"> PAGEREF _Toc7013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440" w:firstLineChars="200"/>
        <w:rPr>
          <w:rFonts w:ascii="Arial" w:hAnsi="Arial"/>
        </w:rPr>
      </w:pPr>
      <w:r>
        <w:rPr>
          <w:rFonts w:ascii="Arial" w:hAnsi="Arial" w:cs="Arial"/>
          <w:color w:val="000000"/>
          <w:szCs w:val="21"/>
        </w:rPr>
        <w:fldChar w:fldCharType="begin"/>
      </w:r>
      <w:r>
        <w:rPr>
          <w:rFonts w:ascii="Arial" w:hAnsi="Arial" w:cs="Arial"/>
          <w:szCs w:val="21"/>
        </w:rPr>
        <w:instrText xml:space="preserve"> HYPERLINK \l _Toc28778 </w:instrText>
      </w:r>
      <w:r>
        <w:rPr>
          <w:rFonts w:ascii="Arial" w:hAnsi="Arial" w:cs="Arial"/>
          <w:szCs w:val="21"/>
        </w:rPr>
        <w:fldChar w:fldCharType="separate"/>
      </w:r>
      <w:r>
        <w:rPr>
          <w:rFonts w:hint="eastAsia" w:ascii="Arial" w:hAnsi="Arial" w:cs="Arial"/>
          <w:szCs w:val="24"/>
        </w:rPr>
        <w:t>8</w:t>
      </w:r>
      <w:r>
        <w:rPr>
          <w:rFonts w:ascii="Arial" w:hAnsi="Arial" w:cs="Arial"/>
          <w:szCs w:val="24"/>
        </w:rPr>
        <w:t>.3.1</w:t>
      </w:r>
      <w:r>
        <w:rPr>
          <w:rFonts w:hint="eastAsia" w:ascii="Arial" w:hAnsi="Arial" w:cs="Arial"/>
          <w:szCs w:val="24"/>
        </w:rPr>
        <w:t>其他</w:t>
      </w:r>
      <w:r>
        <w:rPr>
          <w:rFonts w:ascii="Arial" w:hAnsi="Arial" w:cs="Arial"/>
          <w:szCs w:val="24"/>
        </w:rPr>
        <w:t>资金流入明细</w:t>
      </w:r>
      <w:r>
        <w:rPr>
          <w:rFonts w:ascii="Arial" w:hAnsi="Arial"/>
        </w:rPr>
        <w:tab/>
      </w:r>
      <w:r>
        <w:rPr>
          <w:rFonts w:ascii="Arial" w:hAnsi="Arial"/>
        </w:rPr>
        <w:fldChar w:fldCharType="begin"/>
      </w:r>
      <w:r>
        <w:rPr>
          <w:rFonts w:ascii="Arial" w:hAnsi="Arial"/>
        </w:rPr>
        <w:instrText xml:space="preserve"> PAGEREF _Toc28778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440" w:firstLineChars="200"/>
        <w:rPr>
          <w:rFonts w:ascii="Arial" w:hAnsi="Arial"/>
        </w:rPr>
      </w:pPr>
      <w:r>
        <w:rPr>
          <w:rFonts w:ascii="Arial" w:hAnsi="Arial" w:cs="Arial"/>
          <w:color w:val="000000"/>
          <w:szCs w:val="21"/>
        </w:rPr>
        <w:fldChar w:fldCharType="begin"/>
      </w:r>
      <w:r>
        <w:rPr>
          <w:rFonts w:ascii="Arial" w:hAnsi="Arial" w:cs="Arial"/>
          <w:szCs w:val="21"/>
        </w:rPr>
        <w:instrText xml:space="preserve"> HYPERLINK \l _Toc1978 </w:instrText>
      </w:r>
      <w:r>
        <w:rPr>
          <w:rFonts w:ascii="Arial" w:hAnsi="Arial" w:cs="Arial"/>
          <w:szCs w:val="21"/>
        </w:rPr>
        <w:fldChar w:fldCharType="separate"/>
      </w:r>
      <w:r>
        <w:rPr>
          <w:rFonts w:hint="eastAsia" w:ascii="Arial" w:hAnsi="Arial" w:cs="Arial"/>
          <w:bCs/>
          <w:szCs w:val="24"/>
        </w:rPr>
        <w:t>8</w:t>
      </w:r>
      <w:r>
        <w:rPr>
          <w:rFonts w:ascii="Arial" w:hAnsi="Arial" w:cs="Arial"/>
          <w:bCs/>
          <w:szCs w:val="24"/>
        </w:rPr>
        <w:t>.3.2销售资金流入明细</w:t>
      </w:r>
      <w:r>
        <w:rPr>
          <w:rFonts w:ascii="Arial" w:hAnsi="Arial"/>
        </w:rPr>
        <w:tab/>
      </w:r>
      <w:r>
        <w:rPr>
          <w:rFonts w:ascii="Arial" w:hAnsi="Arial"/>
        </w:rPr>
        <w:fldChar w:fldCharType="begin"/>
      </w:r>
      <w:r>
        <w:rPr>
          <w:rFonts w:ascii="Arial" w:hAnsi="Arial"/>
        </w:rPr>
        <w:instrText xml:space="preserve"> PAGEREF _Toc1978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440" w:firstLineChars="200"/>
        <w:rPr>
          <w:rFonts w:ascii="Arial" w:hAnsi="Arial"/>
        </w:rPr>
      </w:pPr>
      <w:r>
        <w:rPr>
          <w:rFonts w:ascii="Arial" w:hAnsi="Arial" w:cs="Arial"/>
          <w:color w:val="000000"/>
          <w:szCs w:val="21"/>
        </w:rPr>
        <w:fldChar w:fldCharType="begin"/>
      </w:r>
      <w:r>
        <w:rPr>
          <w:rFonts w:ascii="Arial" w:hAnsi="Arial" w:cs="Arial"/>
          <w:szCs w:val="21"/>
        </w:rPr>
        <w:instrText xml:space="preserve"> HYPERLINK \l _Toc25054 </w:instrText>
      </w:r>
      <w:r>
        <w:rPr>
          <w:rFonts w:ascii="Arial" w:hAnsi="Arial" w:cs="Arial"/>
          <w:szCs w:val="21"/>
        </w:rPr>
        <w:fldChar w:fldCharType="separate"/>
      </w:r>
      <w:r>
        <w:rPr>
          <w:rFonts w:hint="eastAsia" w:ascii="Arial" w:hAnsi="Arial" w:cs="Arial"/>
          <w:szCs w:val="24"/>
        </w:rPr>
        <w:t>8</w:t>
      </w:r>
      <w:r>
        <w:rPr>
          <w:rFonts w:ascii="Arial" w:hAnsi="Arial" w:cs="Arial"/>
          <w:szCs w:val="24"/>
        </w:rPr>
        <w:t>.3.</w:t>
      </w:r>
      <w:r>
        <w:rPr>
          <w:rFonts w:hint="eastAsia" w:ascii="Arial" w:hAnsi="Arial" w:cs="Arial"/>
          <w:szCs w:val="24"/>
        </w:rPr>
        <w:t>3</w:t>
      </w:r>
      <w:r>
        <w:rPr>
          <w:rFonts w:ascii="Arial" w:hAnsi="Arial" w:cs="Arial"/>
          <w:szCs w:val="24"/>
        </w:rPr>
        <w:t>销售回款</w:t>
      </w:r>
      <w:r>
        <w:rPr>
          <w:rFonts w:hint="eastAsia" w:ascii="Arial" w:hAnsi="Arial" w:cs="Arial"/>
          <w:szCs w:val="24"/>
        </w:rPr>
        <w:t>明细</w:t>
      </w:r>
      <w:r>
        <w:rPr>
          <w:rFonts w:ascii="Arial" w:hAnsi="Arial"/>
        </w:rPr>
        <w:tab/>
      </w:r>
      <w:r>
        <w:rPr>
          <w:rFonts w:ascii="Arial" w:hAnsi="Arial"/>
        </w:rPr>
        <w:fldChar w:fldCharType="begin"/>
      </w:r>
      <w:r>
        <w:rPr>
          <w:rFonts w:ascii="Arial" w:hAnsi="Arial"/>
        </w:rPr>
        <w:instrText xml:space="preserve"> PAGEREF _Toc25054 </w:instrText>
      </w:r>
      <w:r>
        <w:rPr>
          <w:rFonts w:ascii="Arial" w:hAnsi="Arial"/>
        </w:rPr>
        <w:fldChar w:fldCharType="separate"/>
      </w:r>
      <w:r>
        <w:rPr>
          <w:rFonts w:ascii="Arial" w:hAnsi="Arial"/>
        </w:rPr>
        <w:t>22</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_Toc2475 </w:instrText>
      </w:r>
      <w:r>
        <w:rPr>
          <w:rFonts w:ascii="Arial" w:hAnsi="Arial" w:cs="Arial"/>
          <w:szCs w:val="21"/>
        </w:rPr>
        <w:fldChar w:fldCharType="separate"/>
      </w:r>
      <w:r>
        <w:rPr>
          <w:rFonts w:hint="eastAsia" w:ascii="Arial" w:hAnsi="Arial" w:cs="Arial"/>
          <w:szCs w:val="24"/>
        </w:rPr>
        <w:t>8</w:t>
      </w:r>
      <w:r>
        <w:rPr>
          <w:rFonts w:ascii="Arial" w:hAnsi="Arial" w:cs="Arial"/>
          <w:szCs w:val="24"/>
        </w:rPr>
        <w:t>.4 各银行账户余额</w:t>
      </w:r>
      <w:r>
        <w:rPr>
          <w:rFonts w:ascii="Arial" w:hAnsi="Arial"/>
        </w:rPr>
        <w:tab/>
      </w:r>
      <w:r>
        <w:rPr>
          <w:rFonts w:ascii="Arial" w:hAnsi="Arial"/>
        </w:rPr>
        <w:fldChar w:fldCharType="begin"/>
      </w:r>
      <w:r>
        <w:rPr>
          <w:rFonts w:ascii="Arial" w:hAnsi="Arial"/>
        </w:rPr>
        <w:instrText xml:space="preserve"> PAGEREF _Toc2475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rPr>
          <w:rFonts w:ascii="Arial" w:hAnsi="Arial"/>
        </w:rPr>
      </w:pPr>
      <w:r>
        <w:fldChar w:fldCharType="begin"/>
      </w:r>
      <w:r>
        <w:instrText xml:space="preserve"> HYPERLINK \l "_Toc27725" </w:instrText>
      </w:r>
      <w: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_Toc27725 </w:instrText>
      </w:r>
      <w:r>
        <w:rPr>
          <w:rFonts w:ascii="Arial" w:hAnsi="Arial"/>
        </w:rPr>
        <w:fldChar w:fldCharType="separate"/>
      </w:r>
      <w:r>
        <w:rPr>
          <w:rFonts w:ascii="Arial" w:hAnsi="Arial"/>
        </w:rPr>
        <w:t>24</w:t>
      </w:r>
      <w:r>
        <w:rPr>
          <w:rFonts w:ascii="Arial" w:hAnsi="Arial"/>
        </w:rPr>
        <w:fldChar w:fldCharType="end"/>
      </w:r>
      <w:r>
        <w:rPr>
          <w:rFonts w:ascii="Arial" w:hAnsi="Arial"/>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_Toc57 </w:instrText>
      </w:r>
      <w:r>
        <w:rPr>
          <w:rFonts w:ascii="Arial" w:hAnsi="Arial" w:cs="Arial"/>
          <w:szCs w:val="21"/>
        </w:rPr>
        <w:fldChar w:fldCharType="separate"/>
      </w:r>
      <w:r>
        <w:rPr>
          <w:rFonts w:ascii="Arial" w:hAnsi="Arial" w:cs="Arial"/>
          <w:szCs w:val="24"/>
        </w:rPr>
        <w:t>附件一  三块地项目总平面图</w:t>
      </w:r>
      <w:r>
        <w:rPr>
          <w:rFonts w:ascii="Arial" w:hAnsi="Arial"/>
        </w:rPr>
        <w:tab/>
      </w:r>
      <w:r>
        <w:rPr>
          <w:rFonts w:ascii="Arial" w:hAnsi="Arial"/>
        </w:rPr>
        <w:fldChar w:fldCharType="begin"/>
      </w:r>
      <w:r>
        <w:rPr>
          <w:rFonts w:ascii="Arial" w:hAnsi="Arial"/>
        </w:rPr>
        <w:instrText xml:space="preserve"> PAGEREF _Toc57 </w:instrText>
      </w:r>
      <w:r>
        <w:rPr>
          <w:rFonts w:ascii="Arial" w:hAnsi="Arial"/>
        </w:rPr>
        <w:fldChar w:fldCharType="separate"/>
      </w:r>
      <w:r>
        <w:rPr>
          <w:rFonts w:ascii="Arial" w:hAnsi="Arial"/>
        </w:rPr>
        <w:t>24</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ind w:firstLine="220" w:firstLineChars="100"/>
        <w:rPr>
          <w:rFonts w:ascii="Arial" w:hAnsi="Arial"/>
        </w:rPr>
      </w:pPr>
      <w:r>
        <w:rPr>
          <w:rFonts w:ascii="Arial" w:hAnsi="Arial" w:cs="Arial"/>
          <w:color w:val="000000"/>
          <w:szCs w:val="21"/>
        </w:rPr>
        <w:fldChar w:fldCharType="begin"/>
      </w:r>
      <w:r>
        <w:rPr>
          <w:rFonts w:ascii="Arial" w:hAnsi="Arial" w:cs="Arial"/>
          <w:szCs w:val="21"/>
        </w:rPr>
        <w:instrText xml:space="preserve"> HYPERLINK \l _Toc29485 </w:instrText>
      </w:r>
      <w:r>
        <w:rPr>
          <w:rFonts w:ascii="Arial" w:hAnsi="Arial" w:cs="Arial"/>
          <w:szCs w:val="21"/>
        </w:rPr>
        <w:fldChar w:fldCharType="separate"/>
      </w:r>
      <w:r>
        <w:rPr>
          <w:rFonts w:ascii="Arial" w:hAnsi="Arial" w:cs="Arial"/>
          <w:szCs w:val="24"/>
        </w:rPr>
        <w:t>附件</w:t>
      </w:r>
      <w:r>
        <w:rPr>
          <w:rFonts w:hint="eastAsia" w:ascii="Arial" w:hAnsi="Arial" w:cs="Arial"/>
          <w:szCs w:val="24"/>
        </w:rPr>
        <w:t>二</w:t>
      </w:r>
      <w:r>
        <w:rPr>
          <w:rFonts w:ascii="Arial" w:hAnsi="Arial" w:cs="Arial"/>
          <w:szCs w:val="24"/>
        </w:rPr>
        <w:t xml:space="preserve">  </w:t>
      </w:r>
      <w:r>
        <w:rPr>
          <w:rFonts w:ascii="Arial" w:hAnsi="Arial" w:cs="Arial"/>
          <w:bCs/>
          <w:szCs w:val="24"/>
        </w:rPr>
        <w:t>印鉴卡</w:t>
      </w:r>
      <w:r>
        <w:rPr>
          <w:rFonts w:ascii="Arial" w:hAnsi="Arial"/>
        </w:rPr>
        <w:tab/>
      </w:r>
      <w:r>
        <w:rPr>
          <w:rFonts w:ascii="Arial" w:hAnsi="Arial"/>
        </w:rPr>
        <w:fldChar w:fldCharType="begin"/>
      </w:r>
      <w:r>
        <w:rPr>
          <w:rFonts w:ascii="Arial" w:hAnsi="Arial"/>
        </w:rPr>
        <w:instrText xml:space="preserve"> PAGEREF _Toc29485 </w:instrText>
      </w:r>
      <w:r>
        <w:rPr>
          <w:rFonts w:ascii="Arial" w:hAnsi="Arial"/>
        </w:rPr>
        <w:fldChar w:fldCharType="separate"/>
      </w:r>
      <w:r>
        <w:rPr>
          <w:rFonts w:ascii="Arial" w:hAnsi="Arial"/>
        </w:rPr>
        <w:t>25</w:t>
      </w:r>
      <w:r>
        <w:rPr>
          <w:rFonts w:ascii="Arial" w:hAnsi="Arial"/>
        </w:rPr>
        <w:fldChar w:fldCharType="end"/>
      </w:r>
      <w:r>
        <w:rPr>
          <w:rFonts w:ascii="Arial" w:hAnsi="Arial" w:cs="Arial"/>
          <w:color w:val="000000"/>
          <w:szCs w:val="21"/>
        </w:rPr>
        <w:fldChar w:fldCharType="end"/>
      </w:r>
    </w:p>
    <w:p>
      <w:pPr>
        <w:pStyle w:val="39"/>
        <w:keepNext w:val="0"/>
        <w:keepLines w:val="0"/>
        <w:widowControl w:val="0"/>
        <w:spacing w:line="360" w:lineRule="exact"/>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 w:val="21"/>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w:t>
      </w:r>
      <w:r>
        <w:rPr>
          <w:rFonts w:hint="eastAsia" w:ascii="Arial" w:hAnsi="Arial" w:cs="Arial"/>
          <w:bCs/>
          <w:kern w:val="44"/>
          <w:szCs w:val="21"/>
        </w:rPr>
        <w:t>武汉汉口正荣府项目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w:t>
      </w:r>
      <w:r>
        <w:rPr>
          <w:rFonts w:hint="eastAsia" w:ascii="Arial" w:hAnsi="Arial" w:cs="Arial"/>
          <w:bCs/>
          <w:kern w:val="44"/>
          <w:szCs w:val="21"/>
        </w:rPr>
        <w:t>武汉正锦企业管理咨询有限公司</w:t>
      </w:r>
      <w:r>
        <w:rPr>
          <w:rFonts w:ascii="Arial" w:hAnsi="Arial" w:cs="Arial"/>
          <w:bCs/>
          <w:kern w:val="44"/>
          <w:szCs w:val="21"/>
        </w:rPr>
        <w:t>（以下简称“正</w:t>
      </w:r>
      <w:r>
        <w:rPr>
          <w:rFonts w:hint="eastAsia" w:ascii="Arial" w:hAnsi="Arial" w:cs="Arial"/>
          <w:bCs/>
          <w:kern w:val="44"/>
          <w:szCs w:val="21"/>
        </w:rPr>
        <w:t>锦</w:t>
      </w:r>
      <w:r>
        <w:rPr>
          <w:rFonts w:ascii="Arial" w:hAnsi="Arial" w:cs="Arial"/>
          <w:bCs/>
          <w:kern w:val="44"/>
          <w:szCs w:val="21"/>
        </w:rPr>
        <w:t xml:space="preserve">”）          </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武汉正舟置业发展</w:t>
      </w:r>
      <w:r>
        <w:rPr>
          <w:rFonts w:ascii="Arial" w:hAnsi="Arial" w:cs="Arial"/>
          <w:bCs/>
          <w:kern w:val="44"/>
          <w:szCs w:val="21"/>
        </w:rPr>
        <w:t>有限公司（以下简称“</w:t>
      </w:r>
      <w:r>
        <w:rPr>
          <w:rFonts w:hint="eastAsia" w:ascii="Arial" w:hAnsi="Arial" w:cs="Arial"/>
          <w:bCs/>
          <w:kern w:val="44"/>
          <w:szCs w:val="21"/>
        </w:rPr>
        <w:t>正舟</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3"/>
        <w:spacing w:before="300" w:after="300" w:line="360" w:lineRule="exact"/>
        <w:jc w:val="left"/>
        <w:rPr>
          <w:rFonts w:cs="Arial"/>
          <w:color w:val="000000"/>
          <w:sz w:val="24"/>
          <w:szCs w:val="24"/>
        </w:rPr>
      </w:pPr>
      <w:bookmarkStart w:id="2" w:name="_Toc535580018"/>
      <w:bookmarkStart w:id="3" w:name="_Toc50218126"/>
      <w:bookmarkStart w:id="4" w:name="_Toc535580086"/>
      <w:bookmarkStart w:id="5" w:name="_Toc535570745"/>
      <w:bookmarkStart w:id="6" w:name="_Toc532281654"/>
      <w:bookmarkStart w:id="7" w:name="_Toc535508633"/>
      <w:bookmarkStart w:id="8" w:name="_Toc17248"/>
      <w:bookmarkStart w:id="9" w:name="_Toc16033"/>
      <w:bookmarkStart w:id="10" w:name="_Toc28576"/>
      <w:bookmarkStart w:id="11" w:name="_Toc25259"/>
      <w:r>
        <w:rPr>
          <w:rFonts w:eastAsia="宋体" w:cs="Arial"/>
          <w:color w:val="000000"/>
          <w:sz w:val="24"/>
          <w:szCs w:val="24"/>
        </w:rPr>
        <w:t>1项目基本情况</w:t>
      </w:r>
      <w:bookmarkEnd w:id="2"/>
      <w:bookmarkEnd w:id="3"/>
      <w:bookmarkEnd w:id="4"/>
      <w:bookmarkEnd w:id="5"/>
      <w:bookmarkEnd w:id="6"/>
      <w:bookmarkEnd w:id="7"/>
      <w:bookmarkEnd w:id="8"/>
      <w:bookmarkEnd w:id="9"/>
      <w:bookmarkEnd w:id="10"/>
      <w:bookmarkEnd w:id="11"/>
    </w:p>
    <w:p>
      <w:pPr>
        <w:spacing w:line="480" w:lineRule="auto"/>
        <w:ind w:firstLine="420" w:firstLineChars="200"/>
        <w:rPr>
          <w:rFonts w:ascii="Arial" w:hAnsi="Arial" w:cs="Arial"/>
          <w:bCs/>
          <w:kern w:val="44"/>
          <w:szCs w:val="21"/>
        </w:rPr>
      </w:pPr>
      <w:r>
        <w:drawing>
          <wp:inline distT="0" distB="0" distL="114300" distR="114300">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97245" cy="405003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r>
        <w:rPr>
          <w:rFonts w:hint="eastAsia" w:ascii="Arial" w:hAnsi="Arial" w:cs="Arial"/>
          <w:bCs/>
          <w:kern w:val="44"/>
          <w:szCs w:val="21"/>
        </w:rPr>
        <w:t>汉口正荣府位于武汉市黄陂区盘龙城板块，是离武汉中心城区较近的新城区之一，配套成熟，交通便利。项目占地面积49250.90㎡，总建筑面积204348.56㎡，商业用房144841.17㎡，拟建8栋25-34层住宅，1栋10层住宅，1栋11层公寓，2栋分别为8层及4层公寓及部分底商，本项目含配建1栋建筑面积6511.42㎡的公租房，建成后移交政府统一管理。</w:t>
      </w:r>
    </w:p>
    <w:p>
      <w:pPr>
        <w:spacing w:line="480" w:lineRule="auto"/>
        <w:ind w:firstLine="420" w:firstLineChars="200"/>
        <w:rPr>
          <w:rFonts w:ascii="宋体" w:hAnsi="宋体" w:cs="宋体"/>
          <w:bCs/>
          <w:kern w:val="44"/>
          <w:szCs w:val="21"/>
        </w:rPr>
      </w:pPr>
      <w:r>
        <w:rPr>
          <w:rFonts w:hint="eastAsia" w:ascii="宋体" w:hAnsi="宋体" w:cs="宋体"/>
          <w:bCs/>
          <w:kern w:val="44"/>
          <w:szCs w:val="21"/>
        </w:rPr>
        <w:t>（转下页）</w:t>
      </w:r>
    </w:p>
    <w:p>
      <w:pPr>
        <w:pStyle w:val="3"/>
        <w:spacing w:before="300" w:after="300" w:line="360" w:lineRule="exact"/>
        <w:jc w:val="left"/>
        <w:rPr>
          <w:rFonts w:cs="Arial"/>
          <w:color w:val="000000"/>
          <w:sz w:val="24"/>
          <w:szCs w:val="24"/>
        </w:rPr>
      </w:pPr>
      <w:bookmarkStart w:id="12" w:name="_Toc532281655"/>
      <w:bookmarkStart w:id="13" w:name="_Toc535508634"/>
      <w:bookmarkStart w:id="14" w:name="_Toc535580021"/>
      <w:bookmarkStart w:id="15" w:name="_Toc50218127"/>
      <w:bookmarkStart w:id="16" w:name="_Toc535580089"/>
      <w:bookmarkStart w:id="17" w:name="_Toc535570748"/>
      <w:bookmarkStart w:id="18" w:name="_Toc21518"/>
      <w:bookmarkStart w:id="19" w:name="_Toc19743"/>
      <w:bookmarkStart w:id="20" w:name="_Toc23720"/>
      <w:bookmarkStart w:id="21" w:name="_Toc28711"/>
      <w:r>
        <w:rPr>
          <w:rFonts w:eastAsia="宋体" w:cs="Arial"/>
          <w:color w:val="000000"/>
          <w:sz w:val="24"/>
          <w:szCs w:val="24"/>
        </w:rPr>
        <w:t>2重大事件披露</w:t>
      </w:r>
      <w:bookmarkEnd w:id="12"/>
      <w:bookmarkEnd w:id="13"/>
      <w:bookmarkEnd w:id="14"/>
      <w:bookmarkEnd w:id="15"/>
      <w:bookmarkEnd w:id="16"/>
      <w:bookmarkEnd w:id="17"/>
      <w:bookmarkEnd w:id="18"/>
      <w:bookmarkEnd w:id="19"/>
      <w:bookmarkEnd w:id="20"/>
      <w:bookmarkEnd w:id="21"/>
    </w:p>
    <w:p>
      <w:pPr>
        <w:numPr>
          <w:ilvl w:val="0"/>
          <w:numId w:val="1"/>
        </w:numPr>
        <w:spacing w:line="480" w:lineRule="auto"/>
        <w:ind w:firstLine="420" w:firstLineChars="200"/>
        <w:rPr>
          <w:rFonts w:ascii="Arial" w:hAnsi="Arial" w:cs="Arial"/>
          <w:bCs/>
          <w:kern w:val="44"/>
          <w:szCs w:val="21"/>
        </w:rPr>
      </w:pPr>
      <w:r>
        <w:rPr>
          <w:rFonts w:hint="eastAsia" w:ascii="Arial" w:hAnsi="Arial" w:cs="Arial"/>
          <w:bCs/>
          <w:kern w:val="44"/>
          <w:szCs w:val="21"/>
        </w:rPr>
        <w:t>正舟于2020年9月15日办理了汉口正荣府4号楼合同</w:t>
      </w:r>
      <w:r>
        <w:rPr>
          <w:rFonts w:hint="eastAsia" w:ascii="Arial" w:hAnsi="Arial" w:cs="Arial"/>
          <w:bCs/>
          <w:kern w:val="44"/>
          <w:szCs w:val="21"/>
          <w:lang w:eastAsia="zh-CN"/>
        </w:rPr>
        <w:t>网签</w:t>
      </w:r>
      <w:r>
        <w:rPr>
          <w:rFonts w:hint="eastAsia" w:ascii="Arial" w:hAnsi="Arial" w:cs="Arial"/>
          <w:bCs/>
          <w:kern w:val="44"/>
          <w:szCs w:val="21"/>
        </w:rPr>
        <w:t>备案手续。</w:t>
      </w:r>
    </w:p>
    <w:p>
      <w:pPr>
        <w:numPr>
          <w:ilvl w:val="0"/>
          <w:numId w:val="1"/>
        </w:numPr>
        <w:spacing w:line="480" w:lineRule="auto"/>
        <w:ind w:firstLine="420" w:firstLineChars="200"/>
        <w:rPr>
          <w:rFonts w:ascii="Arial" w:hAnsi="Arial" w:cs="Arial"/>
          <w:bCs/>
          <w:kern w:val="44"/>
          <w:szCs w:val="21"/>
        </w:rPr>
      </w:pPr>
      <w:r>
        <w:rPr>
          <w:rFonts w:hint="eastAsia" w:ascii="Arial" w:hAnsi="Arial" w:cs="Arial"/>
          <w:bCs/>
          <w:kern w:val="44"/>
          <w:szCs w:val="21"/>
        </w:rPr>
        <w:t>正锦于2020年9月28日办理</w:t>
      </w:r>
      <w:bookmarkStart w:id="149" w:name="_GoBack"/>
      <w:bookmarkEnd w:id="149"/>
      <w:r>
        <w:rPr>
          <w:rFonts w:hint="eastAsia" w:ascii="Arial" w:hAnsi="Arial" w:cs="Arial"/>
          <w:bCs/>
          <w:kern w:val="44"/>
          <w:szCs w:val="21"/>
        </w:rPr>
        <w:t>了预留印鉴变更手续（印鉴卡详见附件二）</w:t>
      </w:r>
    </w:p>
    <w:p>
      <w:pPr>
        <w:pStyle w:val="3"/>
        <w:keepNext w:val="0"/>
        <w:keepLines w:val="0"/>
        <w:spacing w:before="300" w:after="300" w:line="360" w:lineRule="exact"/>
        <w:jc w:val="left"/>
        <w:rPr>
          <w:rFonts w:eastAsia="宋体" w:cs="Arial"/>
          <w:sz w:val="24"/>
          <w:szCs w:val="24"/>
        </w:rPr>
      </w:pPr>
      <w:bookmarkStart w:id="22" w:name="_Toc10033"/>
      <w:bookmarkStart w:id="23" w:name="_Toc298"/>
      <w:bookmarkStart w:id="24" w:name="_Toc21769"/>
      <w:bookmarkStart w:id="25" w:name="_Toc2570"/>
      <w:bookmarkStart w:id="26" w:name="_Toc50218128"/>
      <w:r>
        <w:rPr>
          <w:rFonts w:eastAsia="宋体" w:cs="Arial"/>
          <w:sz w:val="24"/>
          <w:szCs w:val="24"/>
        </w:rPr>
        <w:t>3项目五证办理情况及施工进度情况</w:t>
      </w:r>
      <w:bookmarkEnd w:id="22"/>
      <w:bookmarkEnd w:id="23"/>
      <w:bookmarkEnd w:id="24"/>
      <w:bookmarkEnd w:id="25"/>
      <w:bookmarkEnd w:id="26"/>
    </w:p>
    <w:p>
      <w:pPr>
        <w:pStyle w:val="3"/>
        <w:keepNext w:val="0"/>
        <w:keepLines w:val="0"/>
        <w:spacing w:before="300" w:after="300" w:line="360" w:lineRule="exact"/>
        <w:jc w:val="left"/>
        <w:rPr>
          <w:rFonts w:eastAsia="宋体" w:cs="Arial"/>
          <w:sz w:val="24"/>
          <w:szCs w:val="24"/>
        </w:rPr>
      </w:pPr>
      <w:bookmarkStart w:id="27" w:name="_Toc24494"/>
      <w:bookmarkStart w:id="28" w:name="_Toc7525"/>
      <w:bookmarkStart w:id="29" w:name="_Toc20168"/>
      <w:bookmarkStart w:id="30" w:name="_Toc3316"/>
      <w:bookmarkStart w:id="31" w:name="_Toc50218129"/>
      <w:r>
        <w:rPr>
          <w:rFonts w:eastAsia="宋体" w:cs="Arial"/>
          <w:sz w:val="24"/>
          <w:szCs w:val="24"/>
        </w:rPr>
        <w:t>3.1项目五证办理情况说明</w:t>
      </w:r>
      <w:bookmarkEnd w:id="27"/>
      <w:bookmarkEnd w:id="28"/>
      <w:bookmarkEnd w:id="29"/>
      <w:bookmarkEnd w:id="30"/>
      <w:bookmarkEnd w:id="31"/>
    </w:p>
    <w:p>
      <w:pPr>
        <w:spacing w:before="240" w:beforeLines="100"/>
        <w:jc w:val="center"/>
        <w:rPr>
          <w:rFonts w:ascii="Arial" w:hAnsi="Arial" w:cs="Arial"/>
          <w:b/>
          <w:bCs/>
          <w:kern w:val="44"/>
          <w:sz w:val="24"/>
        </w:rPr>
      </w:pPr>
      <w:r>
        <w:rPr>
          <w:rFonts w:ascii="Arial" w:hAnsi="Arial" w:cs="Arial"/>
          <w:b/>
          <w:bCs/>
          <w:kern w:val="44"/>
          <w:sz w:val="24"/>
        </w:rPr>
        <w:t>截至2020年</w:t>
      </w:r>
      <w:r>
        <w:rPr>
          <w:rFonts w:hint="eastAsia" w:ascii="Arial" w:hAnsi="Arial" w:cs="Arial"/>
          <w:b/>
          <w:bCs/>
          <w:kern w:val="44"/>
          <w:sz w:val="24"/>
        </w:rPr>
        <w:t>9</w:t>
      </w:r>
      <w:r>
        <w:rPr>
          <w:rFonts w:ascii="Arial" w:hAnsi="Arial" w:cs="Arial"/>
          <w:b/>
          <w:bCs/>
          <w:kern w:val="44"/>
          <w:sz w:val="24"/>
        </w:rPr>
        <w:t>月3</w:t>
      </w:r>
      <w:r>
        <w:rPr>
          <w:rFonts w:hint="eastAsia" w:ascii="Arial" w:hAnsi="Arial" w:cs="Arial"/>
          <w:b/>
          <w:bCs/>
          <w:kern w:val="44"/>
          <w:sz w:val="24"/>
        </w:rPr>
        <w:t>0</w:t>
      </w:r>
      <w:r>
        <w:rPr>
          <w:rFonts w:ascii="Arial" w:hAnsi="Arial" w:cs="Arial"/>
          <w:b/>
          <w:bCs/>
          <w:kern w:val="44"/>
          <w:sz w:val="24"/>
        </w:rPr>
        <w:t>日项目五证办理计划及进度情况</w:t>
      </w:r>
    </w:p>
    <w:tbl>
      <w:tblPr>
        <w:tblStyle w:val="22"/>
        <w:tblW w:w="6180" w:type="dxa"/>
        <w:jc w:val="center"/>
        <w:tblLayout w:type="autofit"/>
        <w:tblCellMar>
          <w:top w:w="0" w:type="dxa"/>
          <w:left w:w="0" w:type="dxa"/>
          <w:bottom w:w="0" w:type="dxa"/>
          <w:right w:w="0" w:type="dxa"/>
        </w:tblCellMar>
      </w:tblPr>
      <w:tblGrid>
        <w:gridCol w:w="3435"/>
        <w:gridCol w:w="2745"/>
      </w:tblGrid>
      <w:tr>
        <w:tblPrEx>
          <w:tblCellMar>
            <w:top w:w="0" w:type="dxa"/>
            <w:left w:w="0" w:type="dxa"/>
            <w:bottom w:w="0" w:type="dxa"/>
            <w:right w:w="0" w:type="dxa"/>
          </w:tblCellMar>
        </w:tblPrEx>
        <w:trPr>
          <w:trHeight w:val="44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证书</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办理情况</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不动产权证书</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2019</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8</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7</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建设用地规划许可证</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2019</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7</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23</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建设工程规划许可证</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2019</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11</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26</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建筑工程施工许可证</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2019</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11</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27</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75"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预售许可证（</w:t>
            </w:r>
            <w:r>
              <w:rPr>
                <w:rFonts w:ascii="Arial" w:hAnsi="Arial" w:cs="Arial"/>
                <w:color w:val="000000"/>
                <w:kern w:val="0"/>
                <w:sz w:val="20"/>
                <w:szCs w:val="20"/>
                <w:lang w:bidi="ar"/>
              </w:rPr>
              <w:t>1#</w:t>
            </w:r>
            <w:r>
              <w:rPr>
                <w:rFonts w:hint="eastAsia" w:ascii="宋体" w:hAnsi="宋体" w:cs="宋体"/>
                <w:color w:val="000000"/>
                <w:kern w:val="0"/>
                <w:sz w:val="20"/>
                <w:szCs w:val="20"/>
                <w:lang w:bidi="ar"/>
              </w:rPr>
              <w:t>楼）</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2020</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5</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20</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预售许可证（</w:t>
            </w:r>
            <w:r>
              <w:rPr>
                <w:rFonts w:ascii="Arial" w:hAnsi="Arial" w:cs="Arial"/>
                <w:color w:val="000000"/>
                <w:kern w:val="0"/>
                <w:sz w:val="20"/>
                <w:szCs w:val="20"/>
                <w:lang w:bidi="ar"/>
              </w:rPr>
              <w:t>2#</w:t>
            </w:r>
            <w:r>
              <w:rPr>
                <w:rFonts w:hint="eastAsia" w:ascii="宋体" w:hAnsi="宋体" w:cs="宋体"/>
                <w:color w:val="000000"/>
                <w:kern w:val="0"/>
                <w:sz w:val="20"/>
                <w:szCs w:val="20"/>
                <w:lang w:bidi="ar"/>
              </w:rPr>
              <w:t>楼）</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2020</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6</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8</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预售许可证（</w:t>
            </w:r>
            <w:r>
              <w:rPr>
                <w:rFonts w:ascii="Arial" w:hAnsi="Arial" w:cs="Arial"/>
                <w:color w:val="000000"/>
                <w:kern w:val="0"/>
                <w:sz w:val="20"/>
                <w:szCs w:val="20"/>
                <w:lang w:bidi="ar"/>
              </w:rPr>
              <w:t>3#</w:t>
            </w:r>
            <w:r>
              <w:rPr>
                <w:rFonts w:hint="eastAsia" w:ascii="宋体" w:hAnsi="宋体" w:cs="宋体"/>
                <w:color w:val="000000"/>
                <w:kern w:val="0"/>
                <w:sz w:val="20"/>
                <w:szCs w:val="20"/>
                <w:lang w:bidi="ar"/>
              </w:rPr>
              <w:t>楼）</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2020</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6</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29</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预售许可证（</w:t>
            </w:r>
            <w:r>
              <w:rPr>
                <w:rFonts w:ascii="Arial" w:hAnsi="Arial" w:cs="Arial"/>
                <w:color w:val="000000"/>
                <w:kern w:val="0"/>
                <w:sz w:val="20"/>
                <w:szCs w:val="20"/>
                <w:lang w:bidi="ar"/>
              </w:rPr>
              <w:t>4#</w:t>
            </w:r>
            <w:r>
              <w:rPr>
                <w:rFonts w:hint="eastAsia" w:ascii="宋体" w:hAnsi="宋体" w:cs="宋体"/>
                <w:color w:val="000000"/>
                <w:kern w:val="0"/>
                <w:sz w:val="20"/>
                <w:szCs w:val="20"/>
                <w:lang w:bidi="ar"/>
              </w:rPr>
              <w:t>楼）</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2020</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8</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20</w:t>
            </w:r>
            <w:r>
              <w:rPr>
                <w:rFonts w:hint="eastAsia" w:ascii="宋体" w:hAnsi="宋体" w:cs="宋体"/>
                <w:color w:val="000000"/>
                <w:kern w:val="0"/>
                <w:sz w:val="20"/>
                <w:szCs w:val="20"/>
                <w:lang w:bidi="ar"/>
              </w:rPr>
              <w:t>日核发</w:t>
            </w:r>
          </w:p>
        </w:tc>
      </w:tr>
      <w:tr>
        <w:tblPrEx>
          <w:tblCellMar>
            <w:top w:w="0" w:type="dxa"/>
            <w:left w:w="0" w:type="dxa"/>
            <w:bottom w:w="0" w:type="dxa"/>
            <w:right w:w="0" w:type="dxa"/>
          </w:tblCellMar>
        </w:tblPrEx>
        <w:trPr>
          <w:trHeight w:val="560" w:hRule="atLeast"/>
          <w:jc w:val="center"/>
        </w:trPr>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资质证书（暂定等级）</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已于</w:t>
            </w:r>
            <w:r>
              <w:rPr>
                <w:rFonts w:ascii="Arial" w:hAnsi="Arial" w:cs="Arial"/>
                <w:color w:val="000000"/>
                <w:kern w:val="0"/>
                <w:sz w:val="20"/>
                <w:szCs w:val="20"/>
                <w:lang w:bidi="ar"/>
              </w:rPr>
              <w:t>2020</w:t>
            </w:r>
            <w:r>
              <w:rPr>
                <w:rFonts w:hint="eastAsia" w:ascii="宋体" w:hAnsi="宋体" w:cs="宋体"/>
                <w:color w:val="000000"/>
                <w:kern w:val="0"/>
                <w:sz w:val="20"/>
                <w:szCs w:val="20"/>
                <w:lang w:bidi="ar"/>
              </w:rPr>
              <w:t>年</w:t>
            </w:r>
            <w:r>
              <w:rPr>
                <w:rFonts w:ascii="Arial" w:hAnsi="Arial" w:cs="Arial"/>
                <w:color w:val="000000"/>
                <w:kern w:val="0"/>
                <w:sz w:val="20"/>
                <w:szCs w:val="20"/>
                <w:lang w:bidi="ar"/>
              </w:rPr>
              <w:t>5</w:t>
            </w:r>
            <w:r>
              <w:rPr>
                <w:rFonts w:hint="eastAsia" w:ascii="宋体" w:hAnsi="宋体" w:cs="宋体"/>
                <w:color w:val="000000"/>
                <w:kern w:val="0"/>
                <w:sz w:val="20"/>
                <w:szCs w:val="20"/>
                <w:lang w:bidi="ar"/>
              </w:rPr>
              <w:t>月</w:t>
            </w:r>
            <w:r>
              <w:rPr>
                <w:rFonts w:ascii="Arial" w:hAnsi="Arial" w:cs="Arial"/>
                <w:color w:val="000000"/>
                <w:kern w:val="0"/>
                <w:sz w:val="20"/>
                <w:szCs w:val="20"/>
                <w:lang w:bidi="ar"/>
              </w:rPr>
              <w:t>22</w:t>
            </w:r>
            <w:r>
              <w:rPr>
                <w:rFonts w:hint="eastAsia" w:ascii="宋体" w:hAnsi="宋体" w:cs="宋体"/>
                <w:color w:val="000000"/>
                <w:kern w:val="0"/>
                <w:sz w:val="20"/>
                <w:szCs w:val="20"/>
                <w:lang w:bidi="ar"/>
              </w:rPr>
              <w:t>日核发</w:t>
            </w:r>
          </w:p>
        </w:tc>
      </w:tr>
    </w:tbl>
    <w:p>
      <w:pPr>
        <w:spacing w:before="240" w:beforeLines="100"/>
        <w:jc w:val="center"/>
        <w:rPr>
          <w:rFonts w:ascii="Arial" w:hAnsi="Arial" w:cs="Arial"/>
          <w:b/>
          <w:bCs/>
          <w:kern w:val="44"/>
          <w:sz w:val="24"/>
        </w:rPr>
      </w:pPr>
    </w:p>
    <w:p>
      <w:pPr>
        <w:pStyle w:val="3"/>
        <w:keepNext w:val="0"/>
        <w:keepLines w:val="0"/>
        <w:spacing w:before="300" w:after="300" w:line="360" w:lineRule="exact"/>
        <w:jc w:val="left"/>
        <w:rPr>
          <w:rFonts w:eastAsia="宋体" w:cs="Arial"/>
          <w:sz w:val="24"/>
          <w:szCs w:val="24"/>
        </w:rPr>
      </w:pPr>
      <w:bookmarkStart w:id="32" w:name="_Toc12285"/>
      <w:bookmarkStart w:id="33" w:name="_Toc5549"/>
      <w:bookmarkStart w:id="34" w:name="_Toc8199"/>
      <w:bookmarkStart w:id="35" w:name="_Toc12822"/>
      <w:bookmarkStart w:id="36" w:name="_Toc50218130"/>
      <w:r>
        <w:rPr>
          <w:rFonts w:eastAsia="宋体" w:cs="Arial"/>
          <w:sz w:val="24"/>
          <w:szCs w:val="24"/>
        </w:rPr>
        <w:t>3.</w:t>
      </w:r>
      <w:r>
        <w:rPr>
          <w:rFonts w:hint="eastAsia" w:eastAsia="宋体" w:cs="Arial"/>
          <w:sz w:val="24"/>
          <w:szCs w:val="24"/>
        </w:rPr>
        <w:t>2工程进度考核</w:t>
      </w:r>
      <w:bookmarkEnd w:id="32"/>
      <w:bookmarkEnd w:id="33"/>
      <w:bookmarkEnd w:id="34"/>
      <w:bookmarkEnd w:id="35"/>
    </w:p>
    <w:p>
      <w:pPr>
        <w:spacing w:line="480" w:lineRule="auto"/>
        <w:ind w:firstLine="420" w:firstLineChars="200"/>
        <w:rPr>
          <w:rFonts w:ascii="Arial" w:hAnsi="Arial" w:cs="Arial"/>
          <w:bCs/>
          <w:kern w:val="44"/>
          <w:szCs w:val="21"/>
        </w:rPr>
      </w:pPr>
      <w:r>
        <w:rPr>
          <w:rFonts w:hint="eastAsia" w:ascii="Arial" w:hAnsi="Arial" w:cs="Arial"/>
        </w:rPr>
        <w:t>根据监管协议信托计划工程进度考核，合伙企业支付首笔项目投资款后【6】个月内，目标项目可取得预售许可证面积应不低于总可售面积【40】%，截至2020年9月30日，项目公司收到首笔投资款2.5个月，项目规划总建筑面积为204348.56</w:t>
      </w:r>
      <w:r>
        <w:rPr>
          <w:rFonts w:ascii="Arial" w:hAnsi="Arial" w:cs="Arial"/>
          <w:bCs/>
          <w:kern w:val="44"/>
          <w:szCs w:val="21"/>
        </w:rPr>
        <w:t>㎡</w:t>
      </w:r>
      <w:r>
        <w:rPr>
          <w:rFonts w:hint="eastAsia" w:ascii="Arial" w:hAnsi="Arial" w:cs="Arial"/>
          <w:bCs/>
          <w:kern w:val="44"/>
          <w:szCs w:val="21"/>
        </w:rPr>
        <w:t>，总可售商品房面积</w:t>
      </w:r>
      <w:r>
        <w:rPr>
          <w:rFonts w:hint="eastAsia" w:ascii="Arial" w:hAnsi="Arial" w:cs="Arial"/>
        </w:rPr>
        <w:t>144841.17</w:t>
      </w:r>
      <w:r>
        <w:rPr>
          <w:rFonts w:ascii="Arial" w:hAnsi="Arial" w:cs="Arial"/>
          <w:bCs/>
          <w:kern w:val="44"/>
          <w:szCs w:val="21"/>
        </w:rPr>
        <w:t>㎡</w:t>
      </w:r>
      <w:r>
        <w:rPr>
          <w:rFonts w:hint="eastAsia" w:ascii="Arial" w:hAnsi="Arial" w:cs="Arial"/>
          <w:bCs/>
          <w:kern w:val="44"/>
          <w:szCs w:val="21"/>
        </w:rPr>
        <w:t>，其中</w:t>
      </w:r>
      <w:r>
        <w:rPr>
          <w:rFonts w:hint="eastAsia" w:ascii="Arial" w:hAnsi="Arial" w:cs="Arial"/>
        </w:rPr>
        <w:t>已取得预售许可面积56721.67</w:t>
      </w:r>
      <w:r>
        <w:rPr>
          <w:rFonts w:ascii="Arial" w:hAnsi="Arial" w:cs="Arial"/>
          <w:bCs/>
          <w:kern w:val="44"/>
          <w:szCs w:val="21"/>
        </w:rPr>
        <w:t>㎡</w:t>
      </w:r>
      <w:r>
        <w:rPr>
          <w:rFonts w:hint="eastAsia" w:ascii="Arial" w:hAnsi="Arial" w:cs="Arial"/>
          <w:bCs/>
          <w:kern w:val="44"/>
          <w:szCs w:val="21"/>
        </w:rPr>
        <w:t>，占项目总可售建筑面积39.16%。</w:t>
      </w:r>
    </w:p>
    <w:p>
      <w:pPr>
        <w:spacing w:line="480" w:lineRule="auto"/>
        <w:ind w:firstLine="420" w:firstLineChars="200"/>
        <w:rPr>
          <w:rFonts w:ascii="Arial" w:hAnsi="Arial" w:cs="Arial"/>
          <w:bCs/>
          <w:kern w:val="44"/>
          <w:szCs w:val="21"/>
        </w:rPr>
      </w:pPr>
    </w:p>
    <w:tbl>
      <w:tblPr>
        <w:tblStyle w:val="22"/>
        <w:tblW w:w="4876" w:type="dxa"/>
        <w:jc w:val="center"/>
        <w:tblLayout w:type="autofit"/>
        <w:tblCellMar>
          <w:top w:w="0" w:type="dxa"/>
          <w:left w:w="0" w:type="dxa"/>
          <w:bottom w:w="0" w:type="dxa"/>
          <w:right w:w="0" w:type="dxa"/>
        </w:tblCellMar>
      </w:tblPr>
      <w:tblGrid>
        <w:gridCol w:w="2160"/>
        <w:gridCol w:w="2716"/>
      </w:tblGrid>
      <w:tr>
        <w:tblPrEx>
          <w:tblCellMar>
            <w:top w:w="0" w:type="dxa"/>
            <w:left w:w="0" w:type="dxa"/>
            <w:bottom w:w="0" w:type="dxa"/>
            <w:right w:w="0" w:type="dxa"/>
          </w:tblCellMar>
        </w:tblPrEx>
        <w:trPr>
          <w:trHeight w:val="810" w:hRule="atLeast"/>
          <w:jc w:val="center"/>
        </w:trPr>
        <w:tc>
          <w:tcPr>
            <w:tcW w:w="21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w:t>
            </w:r>
          </w:p>
        </w:tc>
        <w:tc>
          <w:tcPr>
            <w:tcW w:w="271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首笔放款日期</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2020年7月14日</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预售许可证面积</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56721.67</w:t>
            </w:r>
            <w:r>
              <w:rPr>
                <w:rFonts w:ascii="Arial" w:hAnsi="Arial" w:cs="Arial"/>
                <w:bCs/>
                <w:kern w:val="44"/>
                <w:szCs w:val="21"/>
              </w:rPr>
              <w:t>㎡</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总可售面积</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144841.17</w:t>
            </w:r>
            <w:r>
              <w:rPr>
                <w:rFonts w:ascii="Arial" w:hAnsi="Arial" w:cs="Arial"/>
                <w:bCs/>
                <w:kern w:val="44"/>
                <w:szCs w:val="21"/>
              </w:rPr>
              <w:t>㎡</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比例</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hint="eastAsia" w:ascii="Arial" w:hAnsi="Arial" w:cs="Arial"/>
                <w:color w:val="000000"/>
                <w:kern w:val="0"/>
                <w:sz w:val="20"/>
                <w:szCs w:val="20"/>
                <w:lang w:bidi="ar"/>
              </w:rPr>
              <w:t>39.16</w:t>
            </w:r>
            <w:r>
              <w:rPr>
                <w:rFonts w:ascii="Arial" w:hAnsi="Arial" w:cs="Arial"/>
                <w:color w:val="000000"/>
                <w:kern w:val="0"/>
                <w:sz w:val="20"/>
                <w:szCs w:val="20"/>
                <w:lang w:bidi="ar"/>
              </w:rPr>
              <w:t>%</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进度</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未逾期</w:t>
            </w:r>
          </w:p>
        </w:tc>
      </w:tr>
    </w:tbl>
    <w:p/>
    <w:p>
      <w:pPr>
        <w:pStyle w:val="3"/>
        <w:keepNext w:val="0"/>
        <w:keepLines w:val="0"/>
        <w:spacing w:before="300" w:after="300" w:line="360" w:lineRule="exact"/>
        <w:jc w:val="left"/>
        <w:rPr>
          <w:rFonts w:eastAsia="宋体" w:cs="Arial"/>
          <w:sz w:val="24"/>
          <w:szCs w:val="24"/>
        </w:rPr>
      </w:pPr>
      <w:bookmarkStart w:id="37" w:name="_Toc11385"/>
      <w:bookmarkStart w:id="38" w:name="_Toc29810"/>
      <w:bookmarkStart w:id="39" w:name="_Toc22589"/>
      <w:bookmarkStart w:id="40" w:name="_Toc9119"/>
      <w:r>
        <w:rPr>
          <w:rFonts w:eastAsia="宋体" w:cs="Arial"/>
          <w:sz w:val="24"/>
          <w:szCs w:val="24"/>
        </w:rPr>
        <w:t>3.</w:t>
      </w:r>
      <w:r>
        <w:rPr>
          <w:rFonts w:hint="eastAsia" w:eastAsia="宋体" w:cs="Arial"/>
          <w:sz w:val="24"/>
          <w:szCs w:val="24"/>
        </w:rPr>
        <w:t>3</w:t>
      </w:r>
      <w:r>
        <w:rPr>
          <w:rFonts w:eastAsia="宋体" w:cs="Arial"/>
          <w:sz w:val="24"/>
          <w:szCs w:val="24"/>
        </w:rPr>
        <w:t>项目2020年0</w:t>
      </w:r>
      <w:r>
        <w:rPr>
          <w:rFonts w:hint="eastAsia" w:eastAsia="宋体" w:cs="Arial"/>
          <w:sz w:val="24"/>
          <w:szCs w:val="24"/>
        </w:rPr>
        <w:t>9</w:t>
      </w:r>
      <w:r>
        <w:rPr>
          <w:rFonts w:eastAsia="宋体" w:cs="Arial"/>
          <w:sz w:val="24"/>
          <w:szCs w:val="24"/>
        </w:rPr>
        <w:t>月份施工进度情况</w:t>
      </w:r>
      <w:bookmarkEnd w:id="36"/>
      <w:bookmarkEnd w:id="37"/>
      <w:bookmarkEnd w:id="38"/>
      <w:bookmarkEnd w:id="39"/>
      <w:bookmarkEnd w:id="40"/>
    </w:p>
    <w:p>
      <w:pPr>
        <w:numPr>
          <w:ilvl w:val="255"/>
          <w:numId w:val="0"/>
        </w:numPr>
        <w:spacing w:line="480" w:lineRule="auto"/>
        <w:rPr>
          <w:rFonts w:ascii="Arial" w:hAnsi="Arial" w:cs="Arial"/>
        </w:rPr>
      </w:pPr>
      <w:r>
        <w:rPr>
          <w:rFonts w:hint="eastAsia" w:ascii="Arial" w:hAnsi="Arial" w:cs="Arial"/>
        </w:rPr>
        <w:t>1、汉口正荣府形象进度</w:t>
      </w:r>
      <w:r>
        <w:rPr>
          <w:rFonts w:ascii="Arial" w:hAnsi="Arial" w:cs="Arial"/>
        </w:rPr>
        <w:t>：</w:t>
      </w:r>
    </w:p>
    <w:p>
      <w:pPr>
        <w:numPr>
          <w:ilvl w:val="0"/>
          <w:numId w:val="2"/>
        </w:numPr>
        <w:spacing w:line="480" w:lineRule="auto"/>
        <w:rPr>
          <w:rFonts w:ascii="Arial" w:hAnsi="Arial" w:cs="Arial"/>
        </w:rPr>
      </w:pPr>
      <w:r>
        <w:rPr>
          <w:rFonts w:hint="eastAsia" w:ascii="Arial" w:hAnsi="Arial" w:cs="Arial"/>
        </w:rPr>
        <w:t>1#楼已封顶，30-29层砌体砌筑中，23-26层二次结构支模及浇筑完成，完成3-9层内墙抹灰，正在进行12-10层内墙抹灰。</w:t>
      </w:r>
    </w:p>
    <w:p>
      <w:pPr>
        <w:numPr>
          <w:ilvl w:val="0"/>
          <w:numId w:val="2"/>
        </w:numPr>
        <w:spacing w:line="480" w:lineRule="auto"/>
        <w:rPr>
          <w:rFonts w:ascii="Arial" w:hAnsi="Arial" w:cs="Arial"/>
        </w:rPr>
      </w:pPr>
      <w:r>
        <w:rPr>
          <w:rFonts w:hint="eastAsia" w:ascii="Arial" w:hAnsi="Arial" w:cs="Arial"/>
        </w:rPr>
        <w:t>2#楼27层墙柱28层梁板砼浇筑，12-15层砌体施工，二次结构施工完成至11层。</w:t>
      </w:r>
    </w:p>
    <w:p>
      <w:pPr>
        <w:numPr>
          <w:ilvl w:val="0"/>
          <w:numId w:val="2"/>
        </w:numPr>
        <w:spacing w:line="480" w:lineRule="auto"/>
        <w:rPr>
          <w:rFonts w:ascii="Arial" w:hAnsi="Arial" w:cs="Arial"/>
        </w:rPr>
      </w:pPr>
      <w:r>
        <w:rPr>
          <w:rFonts w:hint="eastAsia" w:ascii="Arial" w:hAnsi="Arial" w:cs="Arial"/>
        </w:rPr>
        <w:t>3#楼17层墙柱18层梁板砼浇筑，完成3-6层砌体施工，正在进行7-8层砌体施工。</w:t>
      </w:r>
    </w:p>
    <w:p>
      <w:pPr>
        <w:numPr>
          <w:ilvl w:val="0"/>
          <w:numId w:val="2"/>
        </w:numPr>
        <w:spacing w:line="480" w:lineRule="auto"/>
        <w:rPr>
          <w:rFonts w:ascii="Arial" w:hAnsi="Arial" w:cs="Arial"/>
        </w:rPr>
      </w:pPr>
      <w:r>
        <w:rPr>
          <w:rFonts w:hint="eastAsia" w:ascii="Arial" w:hAnsi="Arial" w:cs="Arial"/>
        </w:rPr>
        <w:t>4#楼14层墙柱15层梁板砼浇筑。</w:t>
      </w:r>
    </w:p>
    <w:p>
      <w:pPr>
        <w:numPr>
          <w:ilvl w:val="0"/>
          <w:numId w:val="2"/>
        </w:numPr>
        <w:spacing w:line="480" w:lineRule="auto"/>
        <w:rPr>
          <w:rFonts w:ascii="Arial" w:hAnsi="Arial" w:cs="Arial"/>
        </w:rPr>
      </w:pPr>
      <w:r>
        <w:rPr>
          <w:rFonts w:hint="eastAsia" w:ascii="Arial" w:hAnsi="Arial" w:cs="Arial"/>
        </w:rPr>
        <w:t>S1#楼二层墙柱钢筋进行绑扎，三层梁板模板安装。</w:t>
      </w:r>
    </w:p>
    <w:p>
      <w:pPr>
        <w:numPr>
          <w:ilvl w:val="0"/>
          <w:numId w:val="2"/>
        </w:numPr>
        <w:spacing w:line="480" w:lineRule="auto"/>
        <w:rPr>
          <w:rFonts w:ascii="Arial" w:hAnsi="Arial" w:cs="Arial"/>
        </w:rPr>
      </w:pPr>
      <w:r>
        <w:rPr>
          <w:rFonts w:hint="eastAsia" w:ascii="Arial" w:hAnsi="Arial" w:cs="Arial"/>
        </w:rPr>
        <w:t>7#楼地基验槽完成，进行承台砖胎膜砌筑。</w:t>
      </w:r>
    </w:p>
    <w:p>
      <w:pPr>
        <w:numPr>
          <w:ilvl w:val="0"/>
          <w:numId w:val="2"/>
        </w:numPr>
        <w:spacing w:line="480" w:lineRule="auto"/>
        <w:rPr>
          <w:rFonts w:ascii="Arial" w:hAnsi="Arial" w:cs="Arial"/>
        </w:rPr>
      </w:pPr>
      <w:r>
        <w:rPr>
          <w:rFonts w:hint="eastAsia" w:ascii="Arial" w:hAnsi="Arial" w:cs="Arial"/>
        </w:rPr>
        <w:t>8#楼筏板、底板、承台钢筋绑扎。</w:t>
      </w:r>
    </w:p>
    <w:p>
      <w:pPr>
        <w:numPr>
          <w:ilvl w:val="0"/>
          <w:numId w:val="2"/>
        </w:numPr>
        <w:spacing w:line="480" w:lineRule="auto"/>
        <w:rPr>
          <w:rFonts w:ascii="Arial" w:hAnsi="Arial" w:cs="Arial"/>
        </w:rPr>
      </w:pPr>
      <w:r>
        <w:rPr>
          <w:rFonts w:hint="eastAsia" w:ascii="Arial" w:hAnsi="Arial" w:cs="Arial"/>
        </w:rPr>
        <w:t>水电及设备配套安装情况：各栋号水电预埋与主体结构同步，4#楼施工电梯安装完成、8#楼塔吊安装完成，1#-4#、8#及S1#塔吊运转正常，1#-4#楼施工电梯运转正常。</w:t>
      </w:r>
    </w:p>
    <w:p>
      <w:pPr>
        <w:spacing w:line="360" w:lineRule="auto"/>
        <w:ind w:left="426"/>
        <w:rPr>
          <w:rFonts w:ascii="Arial" w:hAnsi="Arial" w:cs="Arial"/>
          <w:color w:val="000000"/>
          <w:szCs w:val="21"/>
        </w:rPr>
      </w:pPr>
    </w:p>
    <w:p>
      <w:pPr>
        <w:spacing w:line="360" w:lineRule="auto"/>
        <w:rPr>
          <w:rFonts w:ascii="Arial" w:hAnsi="Arial" w:cs="Arial"/>
          <w:color w:val="000000" w:themeColor="text1"/>
          <w:szCs w:val="21"/>
          <w14:textFill>
            <w14:solidFill>
              <w14:schemeClr w14:val="tx1"/>
            </w14:solidFill>
          </w14:textFill>
        </w:rPr>
      </w:pPr>
    </w:p>
    <w:p>
      <w:pPr>
        <w:rPr>
          <w:rFonts w:cs="Arial"/>
          <w:b/>
          <w:bCs/>
          <w:sz w:val="24"/>
        </w:rPr>
      </w:pPr>
      <w:bookmarkStart w:id="41" w:name="_Toc50218131"/>
      <w:r>
        <w:rPr>
          <w:rFonts w:cs="Arial"/>
          <w:b/>
          <w:bCs/>
          <w:sz w:val="24"/>
        </w:rPr>
        <w:t>3.</w:t>
      </w:r>
      <w:r>
        <w:rPr>
          <w:rFonts w:hint="eastAsia" w:cs="Arial"/>
          <w:b/>
          <w:bCs/>
          <w:sz w:val="24"/>
        </w:rPr>
        <w:t>4</w:t>
      </w:r>
      <w:r>
        <w:rPr>
          <w:rFonts w:cs="Arial"/>
          <w:b/>
          <w:bCs/>
          <w:sz w:val="24"/>
        </w:rPr>
        <w:t>项目2020年</w:t>
      </w:r>
      <w:r>
        <w:rPr>
          <w:rFonts w:hint="eastAsia" w:cs="Arial"/>
          <w:b/>
          <w:bCs/>
          <w:sz w:val="24"/>
        </w:rPr>
        <w:t>10</w:t>
      </w:r>
      <w:r>
        <w:rPr>
          <w:rFonts w:cs="Arial"/>
          <w:b/>
          <w:bCs/>
          <w:sz w:val="24"/>
        </w:rPr>
        <w:t>月施工计划</w:t>
      </w:r>
      <w:bookmarkEnd w:id="41"/>
    </w:p>
    <w:p>
      <w:pPr>
        <w:rPr>
          <w:rFonts w:cs="Arial"/>
          <w:sz w:val="24"/>
        </w:rPr>
      </w:pPr>
    </w:p>
    <w:p>
      <w:pPr>
        <w:numPr>
          <w:ilvl w:val="255"/>
          <w:numId w:val="0"/>
        </w:numPr>
        <w:spacing w:line="480" w:lineRule="auto"/>
        <w:rPr>
          <w:rFonts w:ascii="Arial" w:hAnsi="Arial" w:cs="Arial"/>
        </w:rPr>
      </w:pPr>
      <w:r>
        <w:rPr>
          <w:rFonts w:hint="eastAsia" w:ascii="Arial" w:hAnsi="Arial" w:cs="Arial"/>
        </w:rPr>
        <w:t>1、汉口正荣府形象进度</w:t>
      </w:r>
      <w:r>
        <w:rPr>
          <w:rFonts w:ascii="Arial" w:hAnsi="Arial" w:cs="Arial"/>
        </w:rPr>
        <w:t>：</w:t>
      </w:r>
    </w:p>
    <w:p>
      <w:pPr>
        <w:numPr>
          <w:ilvl w:val="0"/>
          <w:numId w:val="3"/>
        </w:numPr>
        <w:spacing w:line="480" w:lineRule="auto"/>
        <w:rPr>
          <w:rFonts w:ascii="Arial" w:hAnsi="Arial" w:cs="Arial"/>
        </w:rPr>
      </w:pPr>
      <w:r>
        <w:rPr>
          <w:rFonts w:hint="eastAsia" w:ascii="Arial" w:hAnsi="Arial" w:cs="Arial"/>
        </w:rPr>
        <w:t>1#楼完成二次结构施工，完成10-15层内墙抹灰。</w:t>
      </w:r>
    </w:p>
    <w:p>
      <w:pPr>
        <w:numPr>
          <w:ilvl w:val="0"/>
          <w:numId w:val="3"/>
        </w:numPr>
        <w:spacing w:line="480" w:lineRule="auto"/>
        <w:rPr>
          <w:rFonts w:ascii="Arial" w:hAnsi="Arial" w:cs="Arial"/>
        </w:rPr>
      </w:pPr>
      <w:r>
        <w:rPr>
          <w:rFonts w:hint="eastAsia" w:ascii="Arial" w:hAnsi="Arial" w:cs="Arial"/>
        </w:rPr>
        <w:t>2#楼完成梁板砼浇筑，完成12-15层砌体施工，二次结构施工完成至16层。</w:t>
      </w:r>
    </w:p>
    <w:p>
      <w:pPr>
        <w:numPr>
          <w:ilvl w:val="0"/>
          <w:numId w:val="3"/>
        </w:numPr>
        <w:spacing w:line="480" w:lineRule="auto"/>
        <w:rPr>
          <w:rFonts w:ascii="Arial" w:hAnsi="Arial" w:cs="Arial"/>
        </w:rPr>
      </w:pPr>
      <w:r>
        <w:rPr>
          <w:rFonts w:hint="eastAsia" w:ascii="Arial" w:hAnsi="Arial" w:cs="Arial"/>
        </w:rPr>
        <w:t>3#楼完成21层墙柱22层梁板砼浇筑，完成7-10层砌体施工。</w:t>
      </w:r>
    </w:p>
    <w:p>
      <w:pPr>
        <w:numPr>
          <w:ilvl w:val="0"/>
          <w:numId w:val="3"/>
        </w:numPr>
        <w:spacing w:line="480" w:lineRule="auto"/>
        <w:rPr>
          <w:rFonts w:ascii="Arial" w:hAnsi="Arial" w:cs="Arial"/>
        </w:rPr>
      </w:pPr>
      <w:r>
        <w:rPr>
          <w:rFonts w:hint="eastAsia" w:ascii="Arial" w:hAnsi="Arial" w:cs="Arial"/>
        </w:rPr>
        <w:t>4#楼完成16层墙柱19层梁板砼浇筑。</w:t>
      </w:r>
    </w:p>
    <w:p>
      <w:pPr>
        <w:numPr>
          <w:ilvl w:val="0"/>
          <w:numId w:val="3"/>
        </w:numPr>
        <w:spacing w:line="480" w:lineRule="auto"/>
        <w:rPr>
          <w:rFonts w:ascii="Arial" w:hAnsi="Arial" w:cs="Arial"/>
        </w:rPr>
      </w:pPr>
      <w:r>
        <w:rPr>
          <w:rFonts w:hint="eastAsia" w:ascii="Arial" w:hAnsi="Arial" w:cs="Arial"/>
        </w:rPr>
        <w:t>S1#楼二层墙柱钢筋进行绑扎，三层梁板模板安装。</w:t>
      </w:r>
    </w:p>
    <w:p>
      <w:pPr>
        <w:numPr>
          <w:ilvl w:val="0"/>
          <w:numId w:val="3"/>
        </w:numPr>
        <w:spacing w:line="480" w:lineRule="auto"/>
        <w:rPr>
          <w:rFonts w:ascii="Arial" w:hAnsi="Arial" w:cs="Arial"/>
        </w:rPr>
      </w:pPr>
      <w:r>
        <w:rPr>
          <w:rFonts w:hint="eastAsia" w:ascii="Arial" w:hAnsi="Arial" w:cs="Arial"/>
        </w:rPr>
        <w:t>7#楼楼完成1-3层梁板砼浇筑。</w:t>
      </w:r>
    </w:p>
    <w:p>
      <w:pPr>
        <w:numPr>
          <w:ilvl w:val="0"/>
          <w:numId w:val="3"/>
        </w:numPr>
        <w:spacing w:line="480" w:lineRule="auto"/>
        <w:rPr>
          <w:rFonts w:ascii="Arial" w:hAnsi="Arial"/>
          <w:szCs w:val="21"/>
        </w:rPr>
      </w:pPr>
      <w:r>
        <w:rPr>
          <w:rFonts w:hint="eastAsia" w:ascii="Arial" w:hAnsi="Arial" w:cs="Arial"/>
        </w:rPr>
        <w:t>8#楼完成1-3层梁板砼浇筑。</w:t>
      </w:r>
      <w:bookmarkStart w:id="42" w:name="_Toc50218132"/>
    </w:p>
    <w:p>
      <w:pPr>
        <w:numPr>
          <w:ilvl w:val="255"/>
          <w:numId w:val="0"/>
        </w:numPr>
        <w:spacing w:line="480" w:lineRule="auto"/>
        <w:rPr>
          <w:rFonts w:ascii="Arial" w:hAnsi="Arial"/>
          <w:szCs w:val="21"/>
        </w:rPr>
      </w:pPr>
    </w:p>
    <w:p>
      <w:pPr>
        <w:tabs>
          <w:tab w:val="left" w:pos="397"/>
        </w:tabs>
        <w:spacing w:line="360" w:lineRule="auto"/>
        <w:rPr>
          <w:rFonts w:cs="Arial"/>
          <w:b/>
          <w:bCs/>
          <w:sz w:val="24"/>
        </w:rPr>
      </w:pPr>
      <w:r>
        <w:rPr>
          <w:rFonts w:cs="Arial"/>
          <w:b/>
          <w:bCs/>
          <w:sz w:val="24"/>
        </w:rPr>
        <w:t>3.</w:t>
      </w:r>
      <w:r>
        <w:rPr>
          <w:rFonts w:hint="eastAsia" w:cs="Arial"/>
          <w:b/>
          <w:bCs/>
          <w:sz w:val="24"/>
        </w:rPr>
        <w:t>5</w:t>
      </w:r>
      <w:r>
        <w:rPr>
          <w:rFonts w:cs="Arial"/>
          <w:b/>
          <w:bCs/>
          <w:sz w:val="24"/>
        </w:rPr>
        <w:t xml:space="preserve"> 项目现场照片</w:t>
      </w:r>
      <w:bookmarkEnd w:id="0"/>
      <w:bookmarkEnd w:id="42"/>
      <w:bookmarkStart w:id="43" w:name="_Toc32317097"/>
      <w:bookmarkEnd w:id="43"/>
      <w:bookmarkStart w:id="44" w:name="_Toc32317072"/>
      <w:bookmarkEnd w:id="44"/>
      <w:bookmarkStart w:id="45" w:name="_Toc32432202"/>
      <w:bookmarkEnd w:id="45"/>
      <w:bookmarkStart w:id="46" w:name="_Toc32432201"/>
      <w:bookmarkEnd w:id="46"/>
      <w:bookmarkStart w:id="47" w:name="_Toc32317073"/>
      <w:bookmarkEnd w:id="47"/>
      <w:bookmarkStart w:id="48" w:name="_Toc32317096"/>
      <w:bookmarkEnd w:id="48"/>
    </w:p>
    <w:tbl>
      <w:tblPr>
        <w:tblStyle w:val="46"/>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Arial" w:hAnsi="Arial" w:cs="Arial"/>
                <w:sz w:val="22"/>
                <w:szCs w:val="32"/>
              </w:rPr>
            </w:pPr>
            <w:r>
              <w:rPr>
                <w:rFonts w:hint="eastAsia" w:ascii="Arial" w:hAnsi="Arial" w:cs="Arial"/>
                <w:b/>
                <w:bCs/>
                <w:sz w:val="22"/>
                <w:szCs w:val="32"/>
              </w:rPr>
              <w:t>正舟（</w:t>
            </w:r>
            <w:r>
              <w:rPr>
                <w:rFonts w:hint="eastAsia" w:ascii="Arial" w:hAnsi="Arial" w:cs="Arial"/>
                <w:b/>
                <w:bCs/>
                <w:kern w:val="44"/>
                <w:szCs w:val="21"/>
              </w:rPr>
              <w:t>汉口正荣府）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4" w:hRule="atLeast"/>
          <w:jc w:val="center"/>
        </w:trPr>
        <w:tc>
          <w:tcPr>
            <w:tcW w:w="2665" w:type="dxa"/>
            <w:vAlign w:val="center"/>
          </w:tcPr>
          <w:p>
            <w:pPr>
              <w:jc w:val="center"/>
              <w:rPr>
                <w:rFonts w:ascii="Arial" w:hAnsi="Arial" w:cs="Arial"/>
              </w:rPr>
            </w:pPr>
            <w:r>
              <w:rPr>
                <w:rFonts w:hint="eastAsia" w:ascii="Arial" w:hAnsi="Arial" w:cs="Arial"/>
              </w:rPr>
              <w:drawing>
                <wp:inline distT="0" distB="0" distL="114300" distR="114300">
                  <wp:extent cx="1550035" cy="1162685"/>
                  <wp:effectExtent l="0" t="0" r="12065" b="18415"/>
                  <wp:docPr id="141" name="图片 141" descr="微信图片_202010091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微信图片_20201009181124"/>
                          <pic:cNvPicPr>
                            <a:picLocks noChangeAspect="1"/>
                          </pic:cNvPicPr>
                        </pic:nvPicPr>
                        <pic:blipFill>
                          <a:blip r:embed="rId8"/>
                          <a:stretch>
                            <a:fillRect/>
                          </a:stretch>
                        </pic:blipFill>
                        <pic:spPr>
                          <a:xfrm>
                            <a:off x="0" y="0"/>
                            <a:ext cx="1550035" cy="1162685"/>
                          </a:xfrm>
                          <a:prstGeom prst="rect">
                            <a:avLst/>
                          </a:prstGeom>
                        </pic:spPr>
                      </pic:pic>
                    </a:graphicData>
                  </a:graphic>
                </wp:inline>
              </w:drawing>
            </w:r>
          </w:p>
        </w:tc>
        <w:tc>
          <w:tcPr>
            <w:tcW w:w="2665" w:type="dxa"/>
            <w:vAlign w:val="center"/>
          </w:tcPr>
          <w:p>
            <w:pPr>
              <w:ind w:left="1050" w:hanging="1050" w:hangingChars="500"/>
              <w:jc w:val="center"/>
              <w:rPr>
                <w:rFonts w:ascii="Arial" w:hAnsi="Arial" w:cs="Arial"/>
              </w:rPr>
            </w:pPr>
            <w:r>
              <w:rPr>
                <w:rFonts w:hint="eastAsia" w:ascii="Arial" w:hAnsi="Arial" w:cs="Arial"/>
              </w:rPr>
              <w:drawing>
                <wp:inline distT="0" distB="0" distL="114300" distR="114300">
                  <wp:extent cx="1550035" cy="1162685"/>
                  <wp:effectExtent l="0" t="0" r="12065" b="18415"/>
                  <wp:docPr id="142" name="图片 142" descr="微信图片_202010091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01009181158"/>
                          <pic:cNvPicPr>
                            <a:picLocks noChangeAspect="1"/>
                          </pic:cNvPicPr>
                        </pic:nvPicPr>
                        <pic:blipFill>
                          <a:blip r:embed="rId9"/>
                          <a:stretch>
                            <a:fillRect/>
                          </a:stretch>
                        </pic:blipFill>
                        <pic:spPr>
                          <a:xfrm>
                            <a:off x="0" y="0"/>
                            <a:ext cx="1550035" cy="1162685"/>
                          </a:xfrm>
                          <a:prstGeom prst="rect">
                            <a:avLst/>
                          </a:prstGeom>
                        </pic:spPr>
                      </pic:pic>
                    </a:graphicData>
                  </a:graphic>
                </wp:inline>
              </w:drawing>
            </w:r>
          </w:p>
        </w:tc>
        <w:tc>
          <w:tcPr>
            <w:tcW w:w="2665" w:type="dxa"/>
            <w:vAlign w:val="center"/>
          </w:tcPr>
          <w:p>
            <w:pPr>
              <w:rPr>
                <w:rFonts w:ascii="Arial" w:hAnsi="Arial" w:cs="Arial"/>
              </w:rPr>
            </w:pPr>
            <w:r>
              <w:rPr>
                <w:rFonts w:hint="eastAsia" w:ascii="Arial" w:hAnsi="Arial" w:cs="Arial"/>
              </w:rPr>
              <w:drawing>
                <wp:inline distT="0" distB="0" distL="114300" distR="114300">
                  <wp:extent cx="1550035" cy="1162685"/>
                  <wp:effectExtent l="0" t="0" r="12065" b="18415"/>
                  <wp:docPr id="143" name="图片 143" descr="微信图片_202010091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微信图片_20201009181202"/>
                          <pic:cNvPicPr>
                            <a:picLocks noChangeAspect="1"/>
                          </pic:cNvPicPr>
                        </pic:nvPicPr>
                        <pic:blipFill>
                          <a:blip r:embed="rId10"/>
                          <a:stretch>
                            <a:fillRect/>
                          </a:stretch>
                        </pic:blipFill>
                        <pic:spPr>
                          <a:xfrm>
                            <a:off x="0" y="0"/>
                            <a:ext cx="1550035" cy="1162685"/>
                          </a:xfrm>
                          <a:prstGeom prst="rect">
                            <a:avLst/>
                          </a:prstGeom>
                        </pic:spPr>
                      </pic:pic>
                    </a:graphicData>
                  </a:graphic>
                </wp:inline>
              </w:drawing>
            </w:r>
          </w:p>
        </w:tc>
        <w:tc>
          <w:tcPr>
            <w:tcW w:w="2665" w:type="dxa"/>
            <w:vAlign w:val="center"/>
          </w:tcPr>
          <w:p>
            <w:pPr>
              <w:rPr>
                <w:rFonts w:ascii="Arial" w:hAnsi="Arial" w:cs="Arial"/>
              </w:rPr>
            </w:pPr>
            <w:r>
              <w:rPr>
                <w:rFonts w:hint="eastAsia" w:ascii="Arial" w:hAnsi="Arial" w:cs="Arial"/>
              </w:rPr>
              <w:drawing>
                <wp:inline distT="0" distB="0" distL="114300" distR="114300">
                  <wp:extent cx="1550035" cy="1162685"/>
                  <wp:effectExtent l="0" t="0" r="12065" b="18415"/>
                  <wp:docPr id="144" name="图片 144" descr="微信图片_2020100918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微信图片_20201009181206"/>
                          <pic:cNvPicPr>
                            <a:picLocks noChangeAspect="1"/>
                          </pic:cNvPicPr>
                        </pic:nvPicPr>
                        <pic:blipFill>
                          <a:blip r:embed="rId11"/>
                          <a:stretch>
                            <a:fillRect/>
                          </a:stretch>
                        </pic:blipFill>
                        <pic:spPr>
                          <a:xfrm>
                            <a:off x="0" y="0"/>
                            <a:ext cx="1550035" cy="1162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2665" w:type="dxa"/>
            <w:vAlign w:val="center"/>
          </w:tcPr>
          <w:p>
            <w:pPr>
              <w:rPr>
                <w:rFonts w:ascii="Arial" w:hAnsi="Arial" w:cs="Arial"/>
              </w:rPr>
            </w:pPr>
            <w:r>
              <w:rPr>
                <w:rFonts w:hint="eastAsia" w:ascii="Arial" w:hAnsi="Arial" w:cs="Arial"/>
              </w:rPr>
              <w:drawing>
                <wp:inline distT="0" distB="0" distL="114300" distR="114300">
                  <wp:extent cx="1550035" cy="1162685"/>
                  <wp:effectExtent l="0" t="0" r="12065" b="18415"/>
                  <wp:docPr id="145" name="图片 145" descr="微信图片_2020100918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微信图片_20201009181214"/>
                          <pic:cNvPicPr>
                            <a:picLocks noChangeAspect="1"/>
                          </pic:cNvPicPr>
                        </pic:nvPicPr>
                        <pic:blipFill>
                          <a:blip r:embed="rId12"/>
                          <a:stretch>
                            <a:fillRect/>
                          </a:stretch>
                        </pic:blipFill>
                        <pic:spPr>
                          <a:xfrm>
                            <a:off x="0" y="0"/>
                            <a:ext cx="1550035" cy="1162685"/>
                          </a:xfrm>
                          <a:prstGeom prst="rect">
                            <a:avLst/>
                          </a:prstGeom>
                        </pic:spPr>
                      </pic:pic>
                    </a:graphicData>
                  </a:graphic>
                </wp:inline>
              </w:drawing>
            </w:r>
          </w:p>
        </w:tc>
        <w:tc>
          <w:tcPr>
            <w:tcW w:w="2665" w:type="dxa"/>
            <w:vAlign w:val="center"/>
          </w:tcPr>
          <w:p>
            <w:pPr>
              <w:rPr>
                <w:rFonts w:ascii="Arial" w:hAnsi="Arial" w:cs="Arial"/>
              </w:rPr>
            </w:pPr>
            <w:r>
              <w:rPr>
                <w:rFonts w:hint="eastAsia" w:ascii="Arial" w:hAnsi="Arial" w:cs="Arial"/>
              </w:rPr>
              <w:drawing>
                <wp:inline distT="0" distB="0" distL="114300" distR="114300">
                  <wp:extent cx="1550035" cy="1162685"/>
                  <wp:effectExtent l="0" t="0" r="12065" b="18415"/>
                  <wp:docPr id="146" name="图片 146" descr="微信图片_2020100918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微信图片_20201009181218"/>
                          <pic:cNvPicPr>
                            <a:picLocks noChangeAspect="1"/>
                          </pic:cNvPicPr>
                        </pic:nvPicPr>
                        <pic:blipFill>
                          <a:blip r:embed="rId13"/>
                          <a:stretch>
                            <a:fillRect/>
                          </a:stretch>
                        </pic:blipFill>
                        <pic:spPr>
                          <a:xfrm>
                            <a:off x="0" y="0"/>
                            <a:ext cx="1550035" cy="1162685"/>
                          </a:xfrm>
                          <a:prstGeom prst="rect">
                            <a:avLst/>
                          </a:prstGeom>
                        </pic:spPr>
                      </pic:pic>
                    </a:graphicData>
                  </a:graphic>
                </wp:inline>
              </w:drawing>
            </w:r>
          </w:p>
        </w:tc>
        <w:tc>
          <w:tcPr>
            <w:tcW w:w="2665" w:type="dxa"/>
            <w:vAlign w:val="center"/>
          </w:tcPr>
          <w:p>
            <w:pPr>
              <w:jc w:val="center"/>
              <w:rPr>
                <w:rFonts w:ascii="Arial" w:hAnsi="Arial" w:cs="Arial"/>
              </w:rPr>
            </w:pPr>
            <w:r>
              <w:rPr>
                <w:rFonts w:hint="eastAsia" w:ascii="Arial" w:hAnsi="Arial" w:cs="Arial"/>
              </w:rPr>
              <w:drawing>
                <wp:inline distT="0" distB="0" distL="114300" distR="114300">
                  <wp:extent cx="1550035" cy="1162685"/>
                  <wp:effectExtent l="0" t="0" r="12065" b="18415"/>
                  <wp:docPr id="147" name="图片 147" descr="微信图片_2020100918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微信图片_20201009181222"/>
                          <pic:cNvPicPr>
                            <a:picLocks noChangeAspect="1"/>
                          </pic:cNvPicPr>
                        </pic:nvPicPr>
                        <pic:blipFill>
                          <a:blip r:embed="rId14"/>
                          <a:stretch>
                            <a:fillRect/>
                          </a:stretch>
                        </pic:blipFill>
                        <pic:spPr>
                          <a:xfrm>
                            <a:off x="0" y="0"/>
                            <a:ext cx="1550035" cy="1162685"/>
                          </a:xfrm>
                          <a:prstGeom prst="rect">
                            <a:avLst/>
                          </a:prstGeom>
                        </pic:spPr>
                      </pic:pic>
                    </a:graphicData>
                  </a:graphic>
                </wp:inline>
              </w:drawing>
            </w:r>
          </w:p>
        </w:tc>
        <w:tc>
          <w:tcPr>
            <w:tcW w:w="2665" w:type="dxa"/>
            <w:vAlign w:val="center"/>
          </w:tcPr>
          <w:p>
            <w:pPr>
              <w:rPr>
                <w:rFonts w:ascii="Arial" w:hAnsi="Arial" w:cs="Arial"/>
              </w:rPr>
            </w:pPr>
            <w:r>
              <w:rPr>
                <w:rFonts w:hint="eastAsia" w:ascii="Arial" w:hAnsi="Arial" w:cs="Arial"/>
              </w:rPr>
              <w:drawing>
                <wp:inline distT="0" distB="0" distL="114300" distR="114300">
                  <wp:extent cx="1550035" cy="1162685"/>
                  <wp:effectExtent l="0" t="0" r="12065" b="18415"/>
                  <wp:docPr id="148" name="图片 148" descr="微信图片_202010091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微信图片_20201009181227"/>
                          <pic:cNvPicPr>
                            <a:picLocks noChangeAspect="1"/>
                          </pic:cNvPicPr>
                        </pic:nvPicPr>
                        <pic:blipFill>
                          <a:blip r:embed="rId15"/>
                          <a:stretch>
                            <a:fillRect/>
                          </a:stretch>
                        </pic:blipFill>
                        <pic:spPr>
                          <a:xfrm>
                            <a:off x="0" y="0"/>
                            <a:ext cx="1550035" cy="1162685"/>
                          </a:xfrm>
                          <a:prstGeom prst="rect">
                            <a:avLst/>
                          </a:prstGeom>
                        </pic:spPr>
                      </pic:pic>
                    </a:graphicData>
                  </a:graphic>
                </wp:inline>
              </w:drawing>
            </w:r>
          </w:p>
        </w:tc>
      </w:tr>
    </w:tbl>
    <w:p>
      <w:pPr>
        <w:pStyle w:val="3"/>
        <w:spacing w:before="300" w:after="300" w:line="360" w:lineRule="exact"/>
        <w:jc w:val="left"/>
        <w:rPr>
          <w:rFonts w:ascii="宋体" w:hAnsi="宋体" w:eastAsia="宋体" w:cs="Arial"/>
          <w:sz w:val="24"/>
          <w:szCs w:val="24"/>
        </w:rPr>
      </w:pPr>
      <w:bookmarkStart w:id="49" w:name="_Toc532281660"/>
      <w:bookmarkStart w:id="50" w:name="_Toc535580026"/>
      <w:bookmarkStart w:id="51" w:name="_Toc535508639"/>
      <w:bookmarkStart w:id="52" w:name="_Toc535580094"/>
      <w:bookmarkStart w:id="53" w:name="_Toc535570753"/>
      <w:bookmarkStart w:id="54" w:name="_Toc50218133"/>
    </w:p>
    <w:p>
      <w:pPr>
        <w:pStyle w:val="3"/>
        <w:spacing w:before="300" w:after="300" w:line="360" w:lineRule="exact"/>
        <w:jc w:val="left"/>
        <w:rPr>
          <w:rFonts w:ascii="宋体" w:hAnsi="宋体" w:eastAsia="宋体" w:cs="Arial"/>
          <w:sz w:val="24"/>
          <w:szCs w:val="24"/>
        </w:rPr>
      </w:pPr>
      <w:bookmarkStart w:id="55" w:name="_Toc16298"/>
      <w:bookmarkStart w:id="56" w:name="_Toc11606"/>
      <w:bookmarkStart w:id="57" w:name="_Toc21485"/>
      <w:bookmarkStart w:id="58" w:name="_Toc30055"/>
      <w:r>
        <w:rPr>
          <w:rFonts w:ascii="宋体" w:hAnsi="宋体" w:eastAsia="宋体" w:cs="Arial"/>
          <w:sz w:val="24"/>
          <w:szCs w:val="24"/>
        </w:rPr>
        <w:t>4印鉴使用情况</w:t>
      </w:r>
      <w:bookmarkEnd w:id="49"/>
      <w:bookmarkEnd w:id="50"/>
      <w:bookmarkEnd w:id="51"/>
      <w:bookmarkEnd w:id="52"/>
      <w:bookmarkEnd w:id="53"/>
      <w:bookmarkEnd w:id="54"/>
      <w:bookmarkEnd w:id="55"/>
      <w:bookmarkEnd w:id="56"/>
      <w:bookmarkEnd w:id="57"/>
      <w:bookmarkEnd w:id="58"/>
    </w:p>
    <w:p>
      <w:pPr>
        <w:spacing w:line="480" w:lineRule="auto"/>
        <w:ind w:firstLine="420" w:firstLineChars="20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ascii="Arial" w:hAnsi="Arial" w:cs="Arial"/>
          <w:b/>
          <w:kern w:val="44"/>
          <w:sz w:val="24"/>
        </w:rPr>
      </w:pPr>
      <w:bookmarkStart w:id="59" w:name="_Hlk18530413"/>
      <w:r>
        <w:rPr>
          <w:rFonts w:ascii="Arial" w:hAnsi="Arial" w:cs="Arial"/>
          <w:b/>
          <w:kern w:val="44"/>
          <w:sz w:val="24"/>
        </w:rPr>
        <w:t>2020年</w:t>
      </w:r>
      <w:r>
        <w:rPr>
          <w:rFonts w:hint="eastAsia" w:ascii="Arial" w:hAnsi="Arial" w:cs="Arial"/>
          <w:b/>
          <w:kern w:val="44"/>
          <w:sz w:val="24"/>
        </w:rPr>
        <w:t>9</w:t>
      </w:r>
      <w:r>
        <w:rPr>
          <w:rFonts w:ascii="Arial" w:hAnsi="Arial" w:cs="Arial"/>
          <w:b/>
          <w:kern w:val="44"/>
          <w:sz w:val="24"/>
        </w:rPr>
        <w:t xml:space="preserve">月印鉴使用登记表 </w:t>
      </w:r>
    </w:p>
    <w:tbl>
      <w:tblPr>
        <w:tblStyle w:val="22"/>
        <w:tblW w:w="8355" w:type="dxa"/>
        <w:jc w:val="center"/>
        <w:tblLayout w:type="fixed"/>
        <w:tblCellMar>
          <w:top w:w="0" w:type="dxa"/>
          <w:left w:w="0" w:type="dxa"/>
          <w:bottom w:w="0" w:type="dxa"/>
          <w:right w:w="0" w:type="dxa"/>
        </w:tblCellMar>
      </w:tblPr>
      <w:tblGrid>
        <w:gridCol w:w="915"/>
        <w:gridCol w:w="1020"/>
        <w:gridCol w:w="878"/>
        <w:gridCol w:w="1747"/>
        <w:gridCol w:w="1905"/>
        <w:gridCol w:w="1140"/>
        <w:gridCol w:w="750"/>
      </w:tblGrid>
      <w:tr>
        <w:tblPrEx>
          <w:tblCellMar>
            <w:top w:w="0" w:type="dxa"/>
            <w:left w:w="0" w:type="dxa"/>
            <w:bottom w:w="0" w:type="dxa"/>
            <w:right w:w="0" w:type="dxa"/>
          </w:tblCellMar>
        </w:tblPrEx>
        <w:trPr>
          <w:trHeight w:val="272" w:hRule="atLeast"/>
          <w:tblHeader/>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用印公司</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用印日期</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印章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用印事由</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用印材料及份数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经办部门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经办人</w:t>
            </w:r>
          </w:p>
        </w:tc>
      </w:tr>
      <w:tr>
        <w:tblPrEx>
          <w:tblCellMar>
            <w:top w:w="0" w:type="dxa"/>
            <w:left w:w="0" w:type="dxa"/>
            <w:bottom w:w="0" w:type="dxa"/>
            <w:right w:w="0" w:type="dxa"/>
          </w:tblCellMar>
        </w:tblPrEx>
        <w:trPr>
          <w:trHeight w:val="72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合同签约及首付款缴款催告函</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合同签约及首付款缴款催告函（</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商品房认购书</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商品房认购书（</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6</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项目发文</w:t>
            </w:r>
            <w:r>
              <w:rPr>
                <w:rFonts w:ascii="Arial" w:hAnsi="Arial" w:cs="Arial"/>
                <w:color w:val="000000"/>
                <w:kern w:val="0"/>
                <w:sz w:val="18"/>
                <w:szCs w:val="18"/>
                <w:lang w:bidi="ar"/>
              </w:rPr>
              <w:t>-</w:t>
            </w:r>
            <w:r>
              <w:rPr>
                <w:rFonts w:hint="eastAsia" w:ascii="宋体" w:hAnsi="宋体" w:cs="宋体"/>
                <w:color w:val="000000"/>
                <w:kern w:val="0"/>
                <w:sz w:val="18"/>
                <w:szCs w:val="18"/>
                <w:lang w:bidi="ar"/>
              </w:rPr>
              <w:t>鑫叶龙城</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工作联系函（</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策划</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林思捷</w:t>
            </w:r>
          </w:p>
        </w:tc>
      </w:tr>
      <w:tr>
        <w:tblPrEx>
          <w:tblCellMar>
            <w:top w:w="0" w:type="dxa"/>
            <w:left w:w="0" w:type="dxa"/>
            <w:bottom w:w="0" w:type="dxa"/>
            <w:right w:w="0" w:type="dxa"/>
          </w:tblCellMar>
        </w:tblPrEx>
        <w:trPr>
          <w:trHeight w:val="96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盘龙正荣府精装联合内审图纸会审记录</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盘龙正荣府精装联合内审图纸会审记录</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策划</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林思捷</w:t>
            </w:r>
          </w:p>
        </w:tc>
      </w:tr>
      <w:tr>
        <w:tblPrEx>
          <w:tblCellMar>
            <w:top w:w="0" w:type="dxa"/>
            <w:left w:w="0" w:type="dxa"/>
            <w:bottom w:w="0" w:type="dxa"/>
            <w:right w:w="0" w:type="dxa"/>
          </w:tblCellMar>
        </w:tblPrEx>
        <w:trPr>
          <w:trHeight w:val="96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项目经理（项目总监）变更申请表</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项目经理（项目总监）变更申请表（</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r>
      <w:tr>
        <w:tblPrEx>
          <w:tblCellMar>
            <w:top w:w="0" w:type="dxa"/>
            <w:left w:w="0" w:type="dxa"/>
            <w:bottom w:w="0" w:type="dxa"/>
            <w:right w:w="0" w:type="dxa"/>
          </w:tblCellMar>
        </w:tblPrEx>
        <w:trPr>
          <w:trHeight w:val="2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房地局说明</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房地局说明（</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策划</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林思捷</w:t>
            </w:r>
          </w:p>
        </w:tc>
      </w:tr>
      <w:tr>
        <w:tblPrEx>
          <w:tblCellMar>
            <w:top w:w="0" w:type="dxa"/>
            <w:left w:w="0" w:type="dxa"/>
            <w:bottom w:w="0" w:type="dxa"/>
            <w:right w:w="0" w:type="dxa"/>
          </w:tblCellMar>
        </w:tblPrEx>
        <w:trPr>
          <w:trHeight w:val="73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施工升降机建设各方共同验收记录</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施工升降机建设各方共同验收记录（</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r>
      <w:tr>
        <w:tblPrEx>
          <w:tblCellMar>
            <w:top w:w="0" w:type="dxa"/>
            <w:left w:w="0" w:type="dxa"/>
            <w:bottom w:w="0" w:type="dxa"/>
            <w:right w:w="0" w:type="dxa"/>
          </w:tblCellMar>
        </w:tblPrEx>
        <w:trPr>
          <w:trHeight w:val="73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工程量及评估工作时间计量确认单</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工程量及评估工作时间计量确认单（</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r>
      <w:tr>
        <w:tblPrEx>
          <w:tblCellMar>
            <w:top w:w="0" w:type="dxa"/>
            <w:left w:w="0" w:type="dxa"/>
            <w:bottom w:w="0" w:type="dxa"/>
            <w:right w:w="0" w:type="dxa"/>
          </w:tblCellMar>
        </w:tblPrEx>
        <w:trPr>
          <w:trHeight w:val="48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买方确认函保理业务</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买方确认函（</w:t>
            </w:r>
            <w:r>
              <w:rPr>
                <w:rFonts w:ascii="Arial" w:hAnsi="Arial" w:cs="Arial"/>
                <w:color w:val="000000"/>
                <w:kern w:val="0"/>
                <w:sz w:val="18"/>
                <w:szCs w:val="18"/>
                <w:lang w:bidi="ar"/>
              </w:rPr>
              <w:t>6</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蒋招财</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2020-9-4</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w:t>
            </w:r>
            <w:r>
              <w:rPr>
                <w:rFonts w:ascii="Arial" w:hAnsi="Arial" w:cs="Arial"/>
                <w:color w:val="000000"/>
                <w:kern w:val="0"/>
                <w:sz w:val="18"/>
                <w:szCs w:val="18"/>
                <w:lang w:bidi="ar"/>
              </w:rPr>
              <w:br w:type="textWrapping"/>
            </w:r>
            <w:r>
              <w:rPr>
                <w:rFonts w:hint="eastAsia" w:ascii="宋体" w:hAnsi="宋体" w:cs="宋体"/>
                <w:color w:val="000000"/>
                <w:kern w:val="0"/>
                <w:sz w:val="18"/>
                <w:szCs w:val="18"/>
                <w:lang w:bidi="ar"/>
              </w:rPr>
              <w:t>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72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商品房认购书解除通知书</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商品房认购书解除通知书（</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96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商品房买卖合同签约及首付缴款催告函</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商品房买卖合同签约及首付缴款催告函（</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12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售楼部用工合同、员工保密协议及员工廉洁协议</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、售楼部用工合同；</w:t>
            </w:r>
            <w:r>
              <w:rPr>
                <w:rFonts w:ascii="Arial" w:hAnsi="Arial" w:cs="Arial"/>
                <w:color w:val="000000"/>
                <w:kern w:val="0"/>
                <w:sz w:val="18"/>
                <w:szCs w:val="18"/>
                <w:lang w:bidi="ar"/>
              </w:rPr>
              <w:t>1</w:t>
            </w:r>
            <w:r>
              <w:rPr>
                <w:rFonts w:hint="eastAsia" w:ascii="宋体" w:hAnsi="宋体" w:cs="宋体"/>
                <w:color w:val="000000"/>
                <w:kern w:val="0"/>
                <w:sz w:val="18"/>
                <w:szCs w:val="18"/>
                <w:lang w:bidi="ar"/>
              </w:rPr>
              <w:t>、员工保密协议及员工廉洁协议；（各</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人资</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阮文静</w:t>
            </w:r>
          </w:p>
        </w:tc>
      </w:tr>
      <w:tr>
        <w:tblPrEx>
          <w:tblCellMar>
            <w:top w:w="0" w:type="dxa"/>
            <w:left w:w="0" w:type="dxa"/>
            <w:bottom w:w="0" w:type="dxa"/>
            <w:right w:w="0" w:type="dxa"/>
          </w:tblCellMar>
        </w:tblPrEx>
        <w:trPr>
          <w:trHeight w:val="73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w:t>
            </w:r>
            <w:r>
              <w:rPr>
                <w:rFonts w:ascii="Arial" w:hAnsi="Arial" w:cs="Arial"/>
                <w:color w:val="000000"/>
                <w:kern w:val="0"/>
                <w:sz w:val="18"/>
                <w:szCs w:val="18"/>
                <w:lang w:bidi="ar"/>
              </w:rPr>
              <w:t>·</w:t>
            </w:r>
            <w:r>
              <w:rPr>
                <w:rFonts w:hint="eastAsia" w:ascii="宋体" w:hAnsi="宋体" w:cs="宋体"/>
                <w:color w:val="000000"/>
                <w:kern w:val="0"/>
                <w:sz w:val="18"/>
                <w:szCs w:val="18"/>
                <w:lang w:bidi="ar"/>
              </w:rPr>
              <w:t>正荣府企业信用失分的说明</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w:t>
            </w:r>
            <w:r>
              <w:rPr>
                <w:rFonts w:ascii="Arial" w:hAnsi="Arial" w:cs="Arial"/>
                <w:color w:val="000000"/>
                <w:kern w:val="0"/>
                <w:sz w:val="18"/>
                <w:szCs w:val="18"/>
                <w:lang w:bidi="ar"/>
              </w:rPr>
              <w:t>·</w:t>
            </w:r>
            <w:r>
              <w:rPr>
                <w:rFonts w:hint="eastAsia" w:ascii="宋体" w:hAnsi="宋体" w:cs="宋体"/>
                <w:color w:val="000000"/>
                <w:kern w:val="0"/>
                <w:sz w:val="18"/>
                <w:szCs w:val="18"/>
                <w:lang w:bidi="ar"/>
              </w:rPr>
              <w:t>正荣府企业信用失分的说明（</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策划</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林思捷</w:t>
            </w:r>
          </w:p>
        </w:tc>
      </w:tr>
      <w:tr>
        <w:tblPrEx>
          <w:tblCellMar>
            <w:top w:w="0" w:type="dxa"/>
            <w:left w:w="0" w:type="dxa"/>
            <w:bottom w:w="0" w:type="dxa"/>
            <w:right w:w="0" w:type="dxa"/>
          </w:tblCellMar>
        </w:tblPrEx>
        <w:trPr>
          <w:trHeight w:val="2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离职证明</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离职证明（</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人资</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阮文静</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48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w:t>
            </w:r>
            <w:r>
              <w:rPr>
                <w:rFonts w:ascii="Arial" w:hAnsi="Arial" w:cs="Arial"/>
                <w:color w:val="000000"/>
                <w:kern w:val="0"/>
                <w:sz w:val="18"/>
                <w:szCs w:val="18"/>
                <w:lang w:bidi="ar"/>
              </w:rPr>
              <w:br w:type="textWrapping"/>
            </w:r>
            <w:r>
              <w:rPr>
                <w:rFonts w:hint="eastAsia" w:ascii="宋体" w:hAnsi="宋体" w:cs="宋体"/>
                <w:color w:val="000000"/>
                <w:kern w:val="0"/>
                <w:sz w:val="18"/>
                <w:szCs w:val="18"/>
                <w:lang w:bidi="ar"/>
              </w:rPr>
              <w:t>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201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r>
              <w:rPr>
                <w:rFonts w:hint="eastAsia" w:ascii="宋体" w:hAnsi="宋体" w:cs="宋体"/>
                <w:color w:val="000000"/>
                <w:kern w:val="0"/>
                <w:sz w:val="18"/>
                <w:szCs w:val="18"/>
                <w:lang w:bidi="ar"/>
              </w:rPr>
              <w:t>号楼办理</w:t>
            </w:r>
            <w:r>
              <w:rPr>
                <w:rFonts w:ascii="Arial" w:hAnsi="Arial" w:cs="Arial"/>
                <w:color w:val="000000"/>
                <w:kern w:val="0"/>
                <w:sz w:val="18"/>
                <w:szCs w:val="18"/>
                <w:lang w:bidi="ar"/>
              </w:rPr>
              <w:t>pos</w:t>
            </w:r>
            <w:r>
              <w:rPr>
                <w:rFonts w:hint="eastAsia" w:ascii="宋体" w:hAnsi="宋体" w:cs="宋体"/>
                <w:color w:val="000000"/>
                <w:kern w:val="0"/>
                <w:sz w:val="18"/>
                <w:szCs w:val="18"/>
                <w:lang w:bidi="ar"/>
              </w:rPr>
              <w:t>机的相关资料</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、营业执照复印件；</w:t>
            </w:r>
            <w:r>
              <w:rPr>
                <w:rFonts w:ascii="Arial" w:hAnsi="Arial" w:cs="Arial"/>
                <w:color w:val="000000"/>
                <w:kern w:val="0"/>
                <w:sz w:val="18"/>
                <w:szCs w:val="18"/>
                <w:lang w:bidi="ar"/>
              </w:rPr>
              <w:t>2</w:t>
            </w:r>
            <w:r>
              <w:rPr>
                <w:rFonts w:hint="eastAsia" w:ascii="宋体" w:hAnsi="宋体" w:cs="宋体"/>
                <w:color w:val="000000"/>
                <w:kern w:val="0"/>
                <w:sz w:val="18"/>
                <w:szCs w:val="18"/>
                <w:lang w:bidi="ar"/>
              </w:rPr>
              <w:t>、银联商务特约商户支付业务申请书；</w:t>
            </w:r>
            <w:r>
              <w:rPr>
                <w:rFonts w:ascii="Arial" w:hAnsi="Arial" w:cs="Arial"/>
                <w:color w:val="000000"/>
                <w:kern w:val="0"/>
                <w:sz w:val="18"/>
                <w:szCs w:val="18"/>
                <w:lang w:bidi="ar"/>
              </w:rPr>
              <w:t>3</w:t>
            </w:r>
            <w:r>
              <w:rPr>
                <w:rFonts w:hint="eastAsia" w:ascii="宋体" w:hAnsi="宋体" w:cs="宋体"/>
                <w:color w:val="000000"/>
                <w:kern w:val="0"/>
                <w:sz w:val="18"/>
                <w:szCs w:val="18"/>
                <w:lang w:bidi="ar"/>
              </w:rPr>
              <w:t>、银联商务特约商户支付服务协议；</w:t>
            </w:r>
            <w:r>
              <w:rPr>
                <w:rFonts w:ascii="Arial" w:hAnsi="Arial" w:cs="Arial"/>
                <w:color w:val="000000"/>
                <w:kern w:val="0"/>
                <w:sz w:val="18"/>
                <w:szCs w:val="18"/>
                <w:lang w:bidi="ar"/>
              </w:rPr>
              <w:t>4</w:t>
            </w:r>
            <w:r>
              <w:rPr>
                <w:rFonts w:hint="eastAsia" w:ascii="宋体" w:hAnsi="宋体" w:cs="宋体"/>
                <w:color w:val="000000"/>
                <w:kern w:val="0"/>
                <w:sz w:val="18"/>
                <w:szCs w:val="18"/>
                <w:lang w:bidi="ar"/>
              </w:rPr>
              <w:t>、资质证书（复印件</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份，协议各</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徐杰</w:t>
            </w:r>
          </w:p>
        </w:tc>
      </w:tr>
      <w:tr>
        <w:tblPrEx>
          <w:tblCellMar>
            <w:top w:w="0" w:type="dxa"/>
            <w:left w:w="0" w:type="dxa"/>
            <w:bottom w:w="0" w:type="dxa"/>
            <w:right w:w="0" w:type="dxa"/>
          </w:tblCellMar>
        </w:tblPrEx>
        <w:trPr>
          <w:trHeight w:val="72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塔式起重机建设各方共同验收</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塔式起重机建设各方共同验收</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r>
      <w:tr>
        <w:tblPrEx>
          <w:tblCellMar>
            <w:top w:w="0" w:type="dxa"/>
            <w:left w:w="0" w:type="dxa"/>
            <w:bottom w:w="0" w:type="dxa"/>
            <w:right w:w="0" w:type="dxa"/>
          </w:tblCellMar>
        </w:tblPrEx>
        <w:trPr>
          <w:trHeight w:val="2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工程开工令</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工程开工令（</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r>
      <w:tr>
        <w:tblPrEx>
          <w:tblCellMar>
            <w:top w:w="0" w:type="dxa"/>
            <w:left w:w="0" w:type="dxa"/>
            <w:bottom w:w="0" w:type="dxa"/>
            <w:right w:w="0" w:type="dxa"/>
          </w:tblCellMar>
        </w:tblPrEx>
        <w:trPr>
          <w:trHeight w:val="151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房地局备案申请书和授权委托书</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、房地局备案申请书；</w:t>
            </w:r>
            <w:r>
              <w:rPr>
                <w:rFonts w:ascii="Arial" w:hAnsi="Arial" w:cs="Arial"/>
                <w:color w:val="000000"/>
                <w:kern w:val="0"/>
                <w:sz w:val="18"/>
                <w:szCs w:val="18"/>
                <w:lang w:bidi="ar"/>
              </w:rPr>
              <w:t>2</w:t>
            </w:r>
            <w:r>
              <w:rPr>
                <w:rFonts w:hint="eastAsia" w:ascii="宋体" w:hAnsi="宋体" w:cs="宋体"/>
                <w:color w:val="000000"/>
                <w:kern w:val="0"/>
                <w:sz w:val="18"/>
                <w:szCs w:val="18"/>
                <w:lang w:bidi="ar"/>
              </w:rPr>
              <w:t>、授权委托书；</w:t>
            </w:r>
            <w:r>
              <w:rPr>
                <w:rFonts w:ascii="Arial" w:hAnsi="Arial" w:cs="Arial"/>
                <w:color w:val="000000"/>
                <w:kern w:val="0"/>
                <w:sz w:val="18"/>
                <w:szCs w:val="18"/>
                <w:lang w:bidi="ar"/>
              </w:rPr>
              <w:t>3</w:t>
            </w:r>
            <w:r>
              <w:rPr>
                <w:rFonts w:hint="eastAsia" w:ascii="宋体" w:hAnsi="宋体" w:cs="宋体"/>
                <w:color w:val="000000"/>
                <w:kern w:val="0"/>
                <w:sz w:val="18"/>
                <w:szCs w:val="18"/>
                <w:lang w:bidi="ar"/>
              </w:rPr>
              <w:t>商品房预售许可证</w:t>
            </w:r>
            <w:r>
              <w:rPr>
                <w:rFonts w:ascii="Arial" w:hAnsi="Arial" w:cs="Arial"/>
                <w:color w:val="000000"/>
                <w:kern w:val="0"/>
                <w:sz w:val="18"/>
                <w:szCs w:val="18"/>
                <w:lang w:bidi="ar"/>
              </w:rPr>
              <w:t>4</w:t>
            </w:r>
            <w:r>
              <w:rPr>
                <w:rFonts w:hint="eastAsia" w:ascii="宋体" w:hAnsi="宋体" w:cs="宋体"/>
                <w:color w:val="000000"/>
                <w:kern w:val="0"/>
                <w:sz w:val="18"/>
                <w:szCs w:val="18"/>
                <w:lang w:bidi="ar"/>
              </w:rPr>
              <w:t>号楼；</w:t>
            </w:r>
            <w:r>
              <w:rPr>
                <w:rFonts w:ascii="Arial" w:hAnsi="Arial" w:cs="Arial"/>
                <w:color w:val="000000"/>
                <w:kern w:val="0"/>
                <w:sz w:val="18"/>
                <w:szCs w:val="18"/>
                <w:lang w:bidi="ar"/>
              </w:rPr>
              <w:t>4</w:t>
            </w:r>
            <w:r>
              <w:rPr>
                <w:rFonts w:hint="eastAsia" w:ascii="宋体" w:hAnsi="宋体" w:cs="宋体"/>
                <w:color w:val="000000"/>
                <w:kern w:val="0"/>
                <w:sz w:val="18"/>
                <w:szCs w:val="18"/>
                <w:lang w:bidi="ar"/>
              </w:rPr>
              <w:t>、不动产证书复印件（各</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黄倩玉</w:t>
            </w:r>
          </w:p>
        </w:tc>
      </w:tr>
      <w:tr>
        <w:tblPrEx>
          <w:tblCellMar>
            <w:top w:w="0" w:type="dxa"/>
            <w:left w:w="0" w:type="dxa"/>
            <w:bottom w:w="0" w:type="dxa"/>
            <w:right w:w="0" w:type="dxa"/>
          </w:tblCellMar>
        </w:tblPrEx>
        <w:trPr>
          <w:trHeight w:val="72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商品房认购书解除通知书</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商品房认购书解除通知书（各</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黄倩玉</w:t>
            </w:r>
          </w:p>
        </w:tc>
      </w:tr>
      <w:tr>
        <w:tblPrEx>
          <w:tblCellMar>
            <w:top w:w="0" w:type="dxa"/>
            <w:left w:w="0" w:type="dxa"/>
            <w:bottom w:w="0" w:type="dxa"/>
            <w:right w:w="0" w:type="dxa"/>
          </w:tblCellMar>
        </w:tblPrEx>
        <w:trPr>
          <w:trHeight w:val="51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r>
              <w:rPr>
                <w:rFonts w:hint="eastAsia" w:ascii="宋体" w:hAnsi="宋体" w:cs="宋体"/>
                <w:color w:val="000000"/>
                <w:kern w:val="0"/>
                <w:sz w:val="18"/>
                <w:szCs w:val="18"/>
                <w:lang w:bidi="ar"/>
              </w:rPr>
              <w:t>号楼房屋价格清册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r>
              <w:rPr>
                <w:rFonts w:hint="eastAsia" w:ascii="宋体" w:hAnsi="宋体" w:cs="宋体"/>
                <w:color w:val="000000"/>
                <w:kern w:val="0"/>
                <w:sz w:val="18"/>
                <w:szCs w:val="18"/>
                <w:lang w:bidi="ar"/>
              </w:rPr>
              <w:t>号楼房屋价格清册（</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黄倩玉</w:t>
            </w:r>
          </w:p>
        </w:tc>
      </w:tr>
      <w:tr>
        <w:tblPrEx>
          <w:tblCellMar>
            <w:top w:w="0" w:type="dxa"/>
            <w:left w:w="0" w:type="dxa"/>
            <w:bottom w:w="0" w:type="dxa"/>
            <w:right w:w="0" w:type="dxa"/>
          </w:tblCellMar>
        </w:tblPrEx>
        <w:trPr>
          <w:trHeight w:val="49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5</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100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购房合同和催缴函用印</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r>
              <w:rPr>
                <w:rFonts w:ascii="Arial" w:hAnsi="Arial" w:cs="Arial"/>
                <w:color w:val="000000"/>
                <w:kern w:val="0"/>
                <w:sz w:val="18"/>
                <w:szCs w:val="18"/>
                <w:lang w:bidi="ar"/>
              </w:rPr>
              <w:t>2</w:t>
            </w:r>
            <w:r>
              <w:rPr>
                <w:rFonts w:hint="eastAsia" w:ascii="宋体" w:hAnsi="宋体" w:cs="宋体"/>
                <w:color w:val="000000"/>
                <w:kern w:val="0"/>
                <w:sz w:val="18"/>
                <w:szCs w:val="18"/>
                <w:lang w:bidi="ar"/>
              </w:rPr>
              <w:t>、认购书；</w:t>
            </w:r>
            <w:r>
              <w:rPr>
                <w:rFonts w:ascii="Arial" w:hAnsi="Arial" w:cs="Arial"/>
                <w:color w:val="000000"/>
                <w:kern w:val="0"/>
                <w:sz w:val="18"/>
                <w:szCs w:val="18"/>
                <w:lang w:bidi="ar"/>
              </w:rPr>
              <w:t>3</w:t>
            </w:r>
            <w:r>
              <w:rPr>
                <w:rFonts w:hint="eastAsia" w:ascii="宋体" w:hAnsi="宋体" w:cs="宋体"/>
                <w:color w:val="000000"/>
                <w:kern w:val="0"/>
                <w:sz w:val="18"/>
                <w:szCs w:val="18"/>
                <w:lang w:bidi="ar"/>
              </w:rPr>
              <w:t>、催缴函；（各</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30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公章、法人章、监管户专用财务章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开立</w:t>
            </w:r>
            <w:r>
              <w:rPr>
                <w:rFonts w:ascii="Arial" w:hAnsi="Arial" w:cs="Arial"/>
                <w:color w:val="000000"/>
                <w:kern w:val="0"/>
                <w:sz w:val="18"/>
                <w:szCs w:val="18"/>
                <w:lang w:bidi="ar"/>
              </w:rPr>
              <w:t>2</w:t>
            </w:r>
            <w:r>
              <w:rPr>
                <w:rFonts w:hint="eastAsia" w:ascii="宋体" w:hAnsi="宋体" w:cs="宋体"/>
                <w:color w:val="000000"/>
                <w:kern w:val="0"/>
                <w:sz w:val="18"/>
                <w:szCs w:val="18"/>
                <w:lang w:bidi="ar"/>
              </w:rPr>
              <w:t>号楼预售监管户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、开立单位人民币结算账户申请书；</w:t>
            </w:r>
            <w:r>
              <w:rPr>
                <w:rFonts w:ascii="Arial" w:hAnsi="Arial" w:cs="Arial"/>
                <w:color w:val="000000"/>
                <w:kern w:val="0"/>
                <w:sz w:val="18"/>
                <w:szCs w:val="18"/>
                <w:lang w:bidi="ar"/>
              </w:rPr>
              <w:t>2</w:t>
            </w:r>
            <w:r>
              <w:rPr>
                <w:rFonts w:hint="eastAsia" w:ascii="宋体" w:hAnsi="宋体" w:cs="宋体"/>
                <w:color w:val="000000"/>
                <w:kern w:val="0"/>
                <w:sz w:val="18"/>
                <w:szCs w:val="18"/>
                <w:lang w:bidi="ar"/>
              </w:rPr>
              <w:t>、印鉴卡、</w:t>
            </w:r>
            <w:r>
              <w:rPr>
                <w:rFonts w:ascii="Arial" w:hAnsi="Arial" w:cs="Arial"/>
                <w:color w:val="000000"/>
                <w:kern w:val="0"/>
                <w:sz w:val="18"/>
                <w:szCs w:val="18"/>
                <w:lang w:bidi="ar"/>
              </w:rPr>
              <w:t>3</w:t>
            </w:r>
            <w:r>
              <w:rPr>
                <w:rFonts w:hint="eastAsia" w:ascii="宋体" w:hAnsi="宋体" w:cs="宋体"/>
                <w:color w:val="000000"/>
                <w:kern w:val="0"/>
                <w:sz w:val="18"/>
                <w:szCs w:val="18"/>
                <w:lang w:bidi="ar"/>
              </w:rPr>
              <w:t>、开通网银防骗提示警示；</w:t>
            </w:r>
            <w:r>
              <w:rPr>
                <w:rFonts w:ascii="Arial" w:hAnsi="Arial" w:cs="Arial"/>
                <w:color w:val="000000"/>
                <w:kern w:val="0"/>
                <w:sz w:val="18"/>
                <w:szCs w:val="18"/>
                <w:lang w:bidi="ar"/>
              </w:rPr>
              <w:t>4</w:t>
            </w:r>
            <w:r>
              <w:rPr>
                <w:rFonts w:hint="eastAsia" w:ascii="宋体" w:hAnsi="宋体" w:cs="宋体"/>
                <w:color w:val="000000"/>
                <w:kern w:val="0"/>
                <w:sz w:val="18"/>
                <w:szCs w:val="18"/>
                <w:lang w:bidi="ar"/>
              </w:rPr>
              <w:t>、企业关键人员电信数据核验授权书；</w:t>
            </w:r>
            <w:r>
              <w:rPr>
                <w:rFonts w:ascii="Arial" w:hAnsi="Arial" w:cs="Arial"/>
                <w:color w:val="000000"/>
                <w:kern w:val="0"/>
                <w:sz w:val="18"/>
                <w:szCs w:val="18"/>
                <w:lang w:bidi="ar"/>
              </w:rPr>
              <w:t>5</w:t>
            </w:r>
            <w:r>
              <w:rPr>
                <w:rFonts w:hint="eastAsia" w:ascii="宋体" w:hAnsi="宋体" w:cs="宋体"/>
                <w:color w:val="000000"/>
                <w:kern w:val="0"/>
                <w:sz w:val="18"/>
                <w:szCs w:val="18"/>
                <w:lang w:bidi="ar"/>
              </w:rPr>
              <w:t>、对公客户综合签约申请单；</w:t>
            </w:r>
            <w:r>
              <w:rPr>
                <w:rFonts w:ascii="Arial" w:hAnsi="Arial" w:cs="Arial"/>
                <w:color w:val="000000"/>
                <w:kern w:val="0"/>
                <w:sz w:val="18"/>
                <w:szCs w:val="18"/>
                <w:lang w:bidi="ar"/>
              </w:rPr>
              <w:t>6</w:t>
            </w:r>
            <w:r>
              <w:rPr>
                <w:rFonts w:hint="eastAsia" w:ascii="宋体" w:hAnsi="宋体" w:cs="宋体"/>
                <w:color w:val="000000"/>
                <w:kern w:val="0"/>
                <w:sz w:val="18"/>
                <w:szCs w:val="18"/>
                <w:lang w:bidi="ar"/>
              </w:rPr>
              <w:t>、对公客户信息数据采集表；</w:t>
            </w:r>
            <w:r>
              <w:rPr>
                <w:rFonts w:ascii="Arial" w:hAnsi="Arial" w:cs="Arial"/>
                <w:color w:val="000000"/>
                <w:kern w:val="0"/>
                <w:sz w:val="18"/>
                <w:szCs w:val="18"/>
                <w:lang w:bidi="ar"/>
              </w:rPr>
              <w:t>7</w:t>
            </w:r>
            <w:r>
              <w:rPr>
                <w:rFonts w:hint="eastAsia" w:ascii="宋体" w:hAnsi="宋体" w:cs="宋体"/>
                <w:color w:val="000000"/>
                <w:kern w:val="0"/>
                <w:sz w:val="18"/>
                <w:szCs w:val="18"/>
                <w:lang w:bidi="ar"/>
              </w:rPr>
              <w:t>、中国光大银行网上服务申请表；（各</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刘旖莎</w:t>
            </w:r>
          </w:p>
        </w:tc>
      </w:tr>
      <w:tr>
        <w:tblPrEx>
          <w:tblCellMar>
            <w:top w:w="0" w:type="dxa"/>
            <w:left w:w="0" w:type="dxa"/>
            <w:bottom w:w="0" w:type="dxa"/>
            <w:right w:w="0" w:type="dxa"/>
          </w:tblCellMar>
        </w:tblPrEx>
        <w:trPr>
          <w:trHeight w:val="30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公章、法人章、监管户专用财务章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开立</w:t>
            </w:r>
            <w:r>
              <w:rPr>
                <w:rFonts w:ascii="Arial" w:hAnsi="Arial" w:cs="Arial"/>
                <w:color w:val="000000"/>
                <w:kern w:val="0"/>
                <w:sz w:val="18"/>
                <w:szCs w:val="18"/>
                <w:lang w:bidi="ar"/>
              </w:rPr>
              <w:t>8</w:t>
            </w:r>
            <w:r>
              <w:rPr>
                <w:rFonts w:hint="eastAsia" w:ascii="宋体" w:hAnsi="宋体" w:cs="宋体"/>
                <w:color w:val="000000"/>
                <w:kern w:val="0"/>
                <w:sz w:val="18"/>
                <w:szCs w:val="18"/>
                <w:lang w:bidi="ar"/>
              </w:rPr>
              <w:t>、</w:t>
            </w:r>
            <w:r>
              <w:rPr>
                <w:rFonts w:ascii="Arial" w:hAnsi="Arial" w:cs="Arial"/>
                <w:color w:val="000000"/>
                <w:kern w:val="0"/>
                <w:sz w:val="18"/>
                <w:szCs w:val="18"/>
                <w:lang w:bidi="ar"/>
              </w:rPr>
              <w:t>10</w:t>
            </w:r>
            <w:r>
              <w:rPr>
                <w:rFonts w:hint="eastAsia" w:ascii="宋体" w:hAnsi="宋体" w:cs="宋体"/>
                <w:color w:val="000000"/>
                <w:kern w:val="0"/>
                <w:sz w:val="18"/>
                <w:szCs w:val="18"/>
                <w:lang w:bidi="ar"/>
              </w:rPr>
              <w:t>号楼预售监管户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、开立单位人民币结算账户申请书；</w:t>
            </w:r>
            <w:r>
              <w:rPr>
                <w:rFonts w:ascii="Arial" w:hAnsi="Arial" w:cs="Arial"/>
                <w:color w:val="000000"/>
                <w:kern w:val="0"/>
                <w:sz w:val="18"/>
                <w:szCs w:val="18"/>
                <w:lang w:bidi="ar"/>
              </w:rPr>
              <w:t>2</w:t>
            </w:r>
            <w:r>
              <w:rPr>
                <w:rFonts w:hint="eastAsia" w:ascii="宋体" w:hAnsi="宋体" w:cs="宋体"/>
                <w:color w:val="000000"/>
                <w:kern w:val="0"/>
                <w:sz w:val="18"/>
                <w:szCs w:val="18"/>
                <w:lang w:bidi="ar"/>
              </w:rPr>
              <w:t>、印鉴卡、</w:t>
            </w:r>
            <w:r>
              <w:rPr>
                <w:rFonts w:ascii="Arial" w:hAnsi="Arial" w:cs="Arial"/>
                <w:color w:val="000000"/>
                <w:kern w:val="0"/>
                <w:sz w:val="18"/>
                <w:szCs w:val="18"/>
                <w:lang w:bidi="ar"/>
              </w:rPr>
              <w:t>3</w:t>
            </w:r>
            <w:r>
              <w:rPr>
                <w:rFonts w:hint="eastAsia" w:ascii="宋体" w:hAnsi="宋体" w:cs="宋体"/>
                <w:color w:val="000000"/>
                <w:kern w:val="0"/>
                <w:sz w:val="18"/>
                <w:szCs w:val="18"/>
                <w:lang w:bidi="ar"/>
              </w:rPr>
              <w:t>、开通网银防骗提示警示；</w:t>
            </w:r>
            <w:r>
              <w:rPr>
                <w:rFonts w:ascii="Arial" w:hAnsi="Arial" w:cs="Arial"/>
                <w:color w:val="000000"/>
                <w:kern w:val="0"/>
                <w:sz w:val="18"/>
                <w:szCs w:val="18"/>
                <w:lang w:bidi="ar"/>
              </w:rPr>
              <w:t>4</w:t>
            </w:r>
            <w:r>
              <w:rPr>
                <w:rFonts w:hint="eastAsia" w:ascii="宋体" w:hAnsi="宋体" w:cs="宋体"/>
                <w:color w:val="000000"/>
                <w:kern w:val="0"/>
                <w:sz w:val="18"/>
                <w:szCs w:val="18"/>
                <w:lang w:bidi="ar"/>
              </w:rPr>
              <w:t>、企业关键人员电信数据核验授权书；</w:t>
            </w:r>
            <w:r>
              <w:rPr>
                <w:rFonts w:ascii="Arial" w:hAnsi="Arial" w:cs="Arial"/>
                <w:color w:val="000000"/>
                <w:kern w:val="0"/>
                <w:sz w:val="18"/>
                <w:szCs w:val="18"/>
                <w:lang w:bidi="ar"/>
              </w:rPr>
              <w:t>5</w:t>
            </w:r>
            <w:r>
              <w:rPr>
                <w:rFonts w:hint="eastAsia" w:ascii="宋体" w:hAnsi="宋体" w:cs="宋体"/>
                <w:color w:val="000000"/>
                <w:kern w:val="0"/>
                <w:sz w:val="18"/>
                <w:szCs w:val="18"/>
                <w:lang w:bidi="ar"/>
              </w:rPr>
              <w:t>、对公客户综合签约申请单；</w:t>
            </w:r>
            <w:r>
              <w:rPr>
                <w:rFonts w:ascii="Arial" w:hAnsi="Arial" w:cs="Arial"/>
                <w:color w:val="000000"/>
                <w:kern w:val="0"/>
                <w:sz w:val="18"/>
                <w:szCs w:val="18"/>
                <w:lang w:bidi="ar"/>
              </w:rPr>
              <w:t>6</w:t>
            </w:r>
            <w:r>
              <w:rPr>
                <w:rFonts w:hint="eastAsia" w:ascii="宋体" w:hAnsi="宋体" w:cs="宋体"/>
                <w:color w:val="000000"/>
                <w:kern w:val="0"/>
                <w:sz w:val="18"/>
                <w:szCs w:val="18"/>
                <w:lang w:bidi="ar"/>
              </w:rPr>
              <w:t>、对公客户信息数据采集表；</w:t>
            </w:r>
            <w:r>
              <w:rPr>
                <w:rFonts w:ascii="Arial" w:hAnsi="Arial" w:cs="Arial"/>
                <w:color w:val="000000"/>
                <w:kern w:val="0"/>
                <w:sz w:val="18"/>
                <w:szCs w:val="18"/>
                <w:lang w:bidi="ar"/>
              </w:rPr>
              <w:t>7</w:t>
            </w:r>
            <w:r>
              <w:rPr>
                <w:rFonts w:hint="eastAsia" w:ascii="宋体" w:hAnsi="宋体" w:cs="宋体"/>
                <w:color w:val="000000"/>
                <w:kern w:val="0"/>
                <w:sz w:val="18"/>
                <w:szCs w:val="18"/>
                <w:lang w:bidi="ar"/>
              </w:rPr>
              <w:t>、中国光大银行网上服务申请表；（各</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刘旖莎</w:t>
            </w:r>
          </w:p>
        </w:tc>
      </w:tr>
      <w:tr>
        <w:tblPrEx>
          <w:tblCellMar>
            <w:top w:w="0" w:type="dxa"/>
            <w:left w:w="0" w:type="dxa"/>
            <w:bottom w:w="0" w:type="dxa"/>
            <w:right w:w="0" w:type="dxa"/>
          </w:tblCellMar>
        </w:tblPrEx>
        <w:trPr>
          <w:trHeight w:val="15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项目营销合同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份用印</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8-9 </w:t>
            </w:r>
            <w:r>
              <w:rPr>
                <w:rFonts w:hint="eastAsia" w:ascii="宋体" w:hAnsi="宋体" w:cs="宋体"/>
                <w:color w:val="000000"/>
                <w:kern w:val="0"/>
                <w:sz w:val="18"/>
                <w:szCs w:val="18"/>
                <w:lang w:bidi="ar"/>
              </w:rPr>
              <w:t>月盘龙城公交候车亭广告发布合同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8-9 </w:t>
            </w:r>
            <w:r>
              <w:rPr>
                <w:rFonts w:hint="eastAsia" w:ascii="宋体" w:hAnsi="宋体" w:cs="宋体"/>
                <w:color w:val="000000"/>
                <w:kern w:val="0"/>
                <w:sz w:val="18"/>
                <w:szCs w:val="18"/>
                <w:lang w:bidi="ar"/>
              </w:rPr>
              <w:t>月盘龙城社区电梯框架及护栏合同（各</w:t>
            </w:r>
            <w:r>
              <w:rPr>
                <w:rFonts w:ascii="Arial" w:hAnsi="Arial" w:cs="Arial"/>
                <w:color w:val="000000"/>
                <w:kern w:val="0"/>
                <w:sz w:val="18"/>
                <w:szCs w:val="18"/>
                <w:lang w:bidi="ar"/>
              </w:rPr>
              <w:t>6</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林思婕</w:t>
            </w:r>
          </w:p>
        </w:tc>
      </w:tr>
      <w:tr>
        <w:tblPrEx>
          <w:tblCellMar>
            <w:top w:w="0" w:type="dxa"/>
            <w:left w:w="0" w:type="dxa"/>
            <w:bottom w:w="0" w:type="dxa"/>
            <w:right w:w="0" w:type="dxa"/>
          </w:tblCellMar>
        </w:tblPrEx>
        <w:trPr>
          <w:trHeight w:val="48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5</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48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商品房买卖合同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126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项目施工事宜用印申请</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、工程质量责任终身信息表；</w:t>
            </w:r>
            <w:r>
              <w:rPr>
                <w:rFonts w:ascii="Arial" w:hAnsi="Arial" w:cs="Arial"/>
                <w:color w:val="000000"/>
                <w:kern w:val="0"/>
                <w:sz w:val="18"/>
                <w:szCs w:val="18"/>
                <w:lang w:bidi="ar"/>
              </w:rPr>
              <w:t>2</w:t>
            </w:r>
            <w:r>
              <w:rPr>
                <w:rFonts w:hint="eastAsia" w:ascii="宋体" w:hAnsi="宋体" w:cs="宋体"/>
                <w:color w:val="000000"/>
                <w:kern w:val="0"/>
                <w:sz w:val="18"/>
                <w:szCs w:val="18"/>
                <w:lang w:bidi="ar"/>
              </w:rPr>
              <w:t>、图纸会审记录；</w:t>
            </w:r>
            <w:r>
              <w:rPr>
                <w:rFonts w:ascii="Arial" w:hAnsi="Arial" w:cs="Arial"/>
                <w:color w:val="000000"/>
                <w:kern w:val="0"/>
                <w:sz w:val="18"/>
                <w:szCs w:val="18"/>
                <w:lang w:bidi="ar"/>
              </w:rPr>
              <w:t>3</w:t>
            </w:r>
            <w:r>
              <w:rPr>
                <w:rFonts w:hint="eastAsia" w:ascii="宋体" w:hAnsi="宋体" w:cs="宋体"/>
                <w:color w:val="000000"/>
                <w:kern w:val="0"/>
                <w:sz w:val="18"/>
                <w:szCs w:val="18"/>
                <w:lang w:bidi="ar"/>
              </w:rPr>
              <w:t>、土方回填线路申请报告；（各</w:t>
            </w:r>
            <w:r>
              <w:rPr>
                <w:rFonts w:ascii="Arial" w:hAnsi="Arial" w:cs="Arial"/>
                <w:color w:val="000000"/>
                <w:kern w:val="0"/>
                <w:sz w:val="18"/>
                <w:szCs w:val="18"/>
                <w:lang w:bidi="ar"/>
              </w:rPr>
              <w:t>6</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工程技术部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r>
      <w:tr>
        <w:tblPrEx>
          <w:tblCellMar>
            <w:top w:w="0" w:type="dxa"/>
            <w:left w:w="0" w:type="dxa"/>
            <w:bottom w:w="0" w:type="dxa"/>
            <w:right w:w="0" w:type="dxa"/>
          </w:tblCellMar>
        </w:tblPrEx>
        <w:trPr>
          <w:trHeight w:val="27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保理确认单</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、应收账款债权转让通知书回执（龙元建设集团股份有限公司）；</w:t>
            </w:r>
            <w:r>
              <w:rPr>
                <w:rFonts w:ascii="Arial" w:hAnsi="Arial" w:cs="Arial"/>
                <w:color w:val="000000"/>
                <w:kern w:val="0"/>
                <w:sz w:val="18"/>
                <w:szCs w:val="18"/>
                <w:lang w:bidi="ar"/>
              </w:rPr>
              <w:t>2</w:t>
            </w:r>
            <w:r>
              <w:rPr>
                <w:rFonts w:hint="eastAsia" w:ascii="宋体" w:hAnsi="宋体" w:cs="宋体"/>
                <w:color w:val="000000"/>
                <w:kern w:val="0"/>
                <w:sz w:val="18"/>
                <w:szCs w:val="18"/>
                <w:lang w:bidi="ar"/>
              </w:rPr>
              <w:t>、应收账款债权转让通知书回执（北京三色石环境建设计院有限公司）；</w:t>
            </w:r>
            <w:r>
              <w:rPr>
                <w:rFonts w:ascii="Arial" w:hAnsi="Arial" w:cs="Arial"/>
                <w:color w:val="000000"/>
                <w:kern w:val="0"/>
                <w:sz w:val="18"/>
                <w:szCs w:val="18"/>
                <w:lang w:bidi="ar"/>
              </w:rPr>
              <w:t>3</w:t>
            </w:r>
            <w:r>
              <w:rPr>
                <w:rFonts w:hint="eastAsia" w:ascii="宋体" w:hAnsi="宋体" w:cs="宋体"/>
                <w:color w:val="000000"/>
                <w:kern w:val="0"/>
                <w:sz w:val="18"/>
                <w:szCs w:val="18"/>
                <w:lang w:bidi="ar"/>
              </w:rPr>
              <w:t>、应收账款债权转让通知书回执（中机三勘岩土工程有限公司）</w:t>
            </w:r>
            <w:r>
              <w:rPr>
                <w:rFonts w:ascii="Arial" w:hAnsi="Arial" w:cs="Arial"/>
                <w:color w:val="000000"/>
                <w:kern w:val="0"/>
                <w:sz w:val="18"/>
                <w:szCs w:val="18"/>
                <w:lang w:bidi="ar"/>
              </w:rPr>
              <w:t>;（</w:t>
            </w:r>
            <w:r>
              <w:rPr>
                <w:rFonts w:hint="eastAsia" w:ascii="宋体" w:hAnsi="宋体" w:cs="宋体"/>
                <w:color w:val="000000"/>
                <w:kern w:val="0"/>
                <w:sz w:val="18"/>
                <w:szCs w:val="18"/>
                <w:lang w:bidi="ar"/>
              </w:rPr>
              <w:t>各</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成本管理部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蒋逸凡</w:t>
            </w:r>
          </w:p>
        </w:tc>
      </w:tr>
      <w:tr>
        <w:tblPrEx>
          <w:tblCellMar>
            <w:top w:w="0" w:type="dxa"/>
            <w:left w:w="0" w:type="dxa"/>
            <w:bottom w:w="0" w:type="dxa"/>
            <w:right w:w="0" w:type="dxa"/>
          </w:tblCellMar>
        </w:tblPrEx>
        <w:trPr>
          <w:trHeight w:val="2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认购书解约</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解除通知书</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销售团队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杨琦</w:t>
            </w:r>
          </w:p>
        </w:tc>
      </w:tr>
      <w:tr>
        <w:tblPrEx>
          <w:tblCellMar>
            <w:top w:w="0" w:type="dxa"/>
            <w:left w:w="0" w:type="dxa"/>
            <w:bottom w:w="0" w:type="dxa"/>
            <w:right w:w="0" w:type="dxa"/>
          </w:tblCellMar>
        </w:tblPrEx>
        <w:trPr>
          <w:trHeight w:val="15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正舟电梯安装和采购合同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、武汉正荣</w:t>
            </w:r>
            <w:r>
              <w:rPr>
                <w:rFonts w:ascii="Arial" w:hAnsi="Arial" w:cs="Arial"/>
                <w:color w:val="000000"/>
                <w:kern w:val="0"/>
                <w:sz w:val="18"/>
                <w:szCs w:val="18"/>
                <w:lang w:bidi="ar"/>
              </w:rPr>
              <w:t>·</w:t>
            </w:r>
            <w:r>
              <w:rPr>
                <w:rFonts w:hint="eastAsia" w:ascii="宋体" w:hAnsi="宋体" w:cs="宋体"/>
                <w:color w:val="000000"/>
                <w:kern w:val="0"/>
                <w:sz w:val="18"/>
                <w:szCs w:val="18"/>
                <w:lang w:bidi="ar"/>
              </w:rPr>
              <w:t>盘龙正荣府项目电梯设备安装合同；</w:t>
            </w:r>
            <w:r>
              <w:rPr>
                <w:rFonts w:ascii="Arial" w:hAnsi="Arial" w:cs="Arial"/>
                <w:color w:val="000000"/>
                <w:kern w:val="0"/>
                <w:sz w:val="18"/>
                <w:szCs w:val="18"/>
                <w:lang w:bidi="ar"/>
              </w:rPr>
              <w:t>2</w:t>
            </w:r>
            <w:r>
              <w:rPr>
                <w:rFonts w:hint="eastAsia" w:ascii="宋体" w:hAnsi="宋体" w:cs="宋体"/>
                <w:color w:val="000000"/>
                <w:kern w:val="0"/>
                <w:sz w:val="18"/>
                <w:szCs w:val="18"/>
                <w:lang w:bidi="ar"/>
              </w:rPr>
              <w:t>、武汉正荣</w:t>
            </w:r>
            <w:r>
              <w:rPr>
                <w:rFonts w:ascii="Arial" w:hAnsi="Arial" w:cs="Arial"/>
                <w:color w:val="000000"/>
                <w:kern w:val="0"/>
                <w:sz w:val="18"/>
                <w:szCs w:val="18"/>
                <w:lang w:bidi="ar"/>
              </w:rPr>
              <w:t>·</w:t>
            </w:r>
            <w:r>
              <w:rPr>
                <w:rFonts w:hint="eastAsia" w:ascii="宋体" w:hAnsi="宋体" w:cs="宋体"/>
                <w:color w:val="000000"/>
                <w:kern w:val="0"/>
                <w:sz w:val="18"/>
                <w:szCs w:val="18"/>
                <w:lang w:bidi="ar"/>
              </w:rPr>
              <w:t>盘龙正荣府项目电梯设备供应合同（各</w:t>
            </w:r>
            <w:r>
              <w:rPr>
                <w:rFonts w:ascii="Arial" w:hAnsi="Arial" w:cs="Arial"/>
                <w:color w:val="000000"/>
                <w:kern w:val="0"/>
                <w:sz w:val="18"/>
                <w:szCs w:val="18"/>
                <w:lang w:bidi="ar"/>
              </w:rPr>
              <w:t>6</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成本管理部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吴汉明</w:t>
            </w:r>
          </w:p>
        </w:tc>
      </w:tr>
      <w:tr>
        <w:tblPrEx>
          <w:tblCellMar>
            <w:top w:w="0" w:type="dxa"/>
            <w:left w:w="0" w:type="dxa"/>
            <w:bottom w:w="0" w:type="dxa"/>
            <w:right w:w="0" w:type="dxa"/>
          </w:tblCellMar>
        </w:tblPrEx>
        <w:trPr>
          <w:trHeight w:val="17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变更银行预留印鉴</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、单位综合业务申请书；</w:t>
            </w:r>
            <w:r>
              <w:rPr>
                <w:rFonts w:ascii="Arial" w:hAnsi="Arial" w:cs="Arial"/>
                <w:color w:val="000000"/>
                <w:kern w:val="0"/>
                <w:sz w:val="18"/>
                <w:szCs w:val="18"/>
                <w:lang w:bidi="ar"/>
              </w:rPr>
              <w:t>2</w:t>
            </w:r>
            <w:r>
              <w:rPr>
                <w:rFonts w:hint="eastAsia" w:ascii="宋体" w:hAnsi="宋体" w:cs="宋体"/>
                <w:color w:val="000000"/>
                <w:kern w:val="0"/>
                <w:sz w:val="18"/>
                <w:szCs w:val="18"/>
                <w:lang w:bidi="ar"/>
              </w:rPr>
              <w:t>、中信银行单位结算账户信息表；</w:t>
            </w:r>
            <w:r>
              <w:rPr>
                <w:rFonts w:ascii="Arial" w:hAnsi="Arial" w:cs="Arial"/>
                <w:color w:val="000000"/>
                <w:kern w:val="0"/>
                <w:sz w:val="18"/>
                <w:szCs w:val="18"/>
                <w:lang w:bidi="ar"/>
              </w:rPr>
              <w:t>3.</w:t>
            </w:r>
            <w:r>
              <w:rPr>
                <w:rFonts w:hint="eastAsia" w:ascii="宋体" w:hAnsi="宋体" w:cs="宋体"/>
                <w:color w:val="000000"/>
                <w:kern w:val="0"/>
                <w:sz w:val="18"/>
                <w:szCs w:val="18"/>
                <w:lang w:bidi="ar"/>
              </w:rPr>
              <w:t>、市场主体经营活动诚信书；</w:t>
            </w:r>
            <w:r>
              <w:rPr>
                <w:rFonts w:ascii="Arial" w:hAnsi="Arial" w:cs="Arial"/>
                <w:color w:val="000000"/>
                <w:kern w:val="0"/>
                <w:sz w:val="18"/>
                <w:szCs w:val="18"/>
                <w:lang w:bidi="ar"/>
              </w:rPr>
              <w:t>4</w:t>
            </w:r>
            <w:r>
              <w:rPr>
                <w:rFonts w:hint="eastAsia" w:ascii="宋体" w:hAnsi="宋体" w:cs="宋体"/>
                <w:color w:val="000000"/>
                <w:kern w:val="0"/>
                <w:sz w:val="18"/>
                <w:szCs w:val="18"/>
                <w:lang w:bidi="ar"/>
              </w:rPr>
              <w:t>、印鉴卡；</w:t>
            </w:r>
            <w:r>
              <w:rPr>
                <w:rFonts w:ascii="Arial" w:hAnsi="Arial" w:cs="Arial"/>
                <w:color w:val="000000"/>
                <w:kern w:val="0"/>
                <w:sz w:val="18"/>
                <w:szCs w:val="18"/>
                <w:lang w:bidi="ar"/>
              </w:rPr>
              <w:t>5</w:t>
            </w:r>
            <w:r>
              <w:rPr>
                <w:rFonts w:hint="eastAsia" w:ascii="宋体" w:hAnsi="宋体" w:cs="宋体"/>
                <w:color w:val="000000"/>
                <w:kern w:val="0"/>
                <w:sz w:val="18"/>
                <w:szCs w:val="18"/>
                <w:lang w:bidi="ar"/>
              </w:rPr>
              <w:t>、说明；（各</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刘旖莎</w:t>
            </w:r>
          </w:p>
        </w:tc>
      </w:tr>
      <w:tr>
        <w:tblPrEx>
          <w:tblCellMar>
            <w:top w:w="0" w:type="dxa"/>
            <w:left w:w="0" w:type="dxa"/>
            <w:bottom w:w="0" w:type="dxa"/>
            <w:right w:w="0" w:type="dxa"/>
          </w:tblCellMar>
        </w:tblPrEx>
        <w:trPr>
          <w:trHeight w:val="345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保理函用印</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、买方确认函（湖北福珍建筑工程有限公司）；</w:t>
            </w:r>
            <w:r>
              <w:rPr>
                <w:rFonts w:ascii="Arial" w:hAnsi="Arial" w:cs="Arial"/>
                <w:color w:val="000000"/>
                <w:kern w:val="0"/>
                <w:sz w:val="18"/>
                <w:szCs w:val="18"/>
                <w:lang w:bidi="ar"/>
              </w:rPr>
              <w:t>2</w:t>
            </w:r>
            <w:r>
              <w:rPr>
                <w:rFonts w:hint="eastAsia" w:ascii="宋体" w:hAnsi="宋体" w:cs="宋体"/>
                <w:color w:val="000000"/>
                <w:kern w:val="0"/>
                <w:sz w:val="18"/>
                <w:szCs w:val="18"/>
                <w:lang w:bidi="ar"/>
              </w:rPr>
              <w:t>、买方确认函（上海东方雨虹防水工程有限公司）；</w:t>
            </w:r>
            <w:r>
              <w:rPr>
                <w:rFonts w:ascii="Arial" w:hAnsi="Arial" w:cs="Arial"/>
                <w:color w:val="000000"/>
                <w:kern w:val="0"/>
                <w:sz w:val="18"/>
                <w:szCs w:val="18"/>
                <w:lang w:bidi="ar"/>
              </w:rPr>
              <w:t>3</w:t>
            </w:r>
            <w:r>
              <w:rPr>
                <w:rFonts w:hint="eastAsia" w:ascii="宋体" w:hAnsi="宋体" w:cs="宋体"/>
                <w:color w:val="000000"/>
                <w:kern w:val="0"/>
                <w:sz w:val="18"/>
                <w:szCs w:val="18"/>
                <w:lang w:bidi="ar"/>
              </w:rPr>
              <w:t>、买方确认函（宁夏伊地地质工程有限公司</w:t>
            </w:r>
            <w:r>
              <w:rPr>
                <w:rFonts w:ascii="Arial" w:hAnsi="Arial" w:cs="Arial"/>
                <w:color w:val="000000"/>
                <w:kern w:val="0"/>
                <w:sz w:val="18"/>
                <w:szCs w:val="18"/>
                <w:lang w:bidi="ar"/>
              </w:rPr>
              <w:t>）</w:t>
            </w:r>
            <w:r>
              <w:rPr>
                <w:rFonts w:hint="eastAsia" w:ascii="宋体" w:hAnsi="宋体" w:cs="宋体"/>
                <w:color w:val="000000"/>
                <w:kern w:val="0"/>
                <w:sz w:val="18"/>
                <w:szCs w:val="18"/>
                <w:lang w:bidi="ar"/>
              </w:rPr>
              <w:t>；</w:t>
            </w:r>
            <w:r>
              <w:rPr>
                <w:rFonts w:ascii="Arial" w:hAnsi="Arial" w:cs="Arial"/>
                <w:color w:val="000000"/>
                <w:kern w:val="0"/>
                <w:sz w:val="18"/>
                <w:szCs w:val="18"/>
                <w:lang w:bidi="ar"/>
              </w:rPr>
              <w:t>4</w:t>
            </w:r>
            <w:r>
              <w:rPr>
                <w:rFonts w:hint="eastAsia" w:ascii="宋体" w:hAnsi="宋体" w:cs="宋体"/>
                <w:color w:val="000000"/>
                <w:kern w:val="0"/>
                <w:sz w:val="18"/>
                <w:szCs w:val="18"/>
                <w:lang w:bidi="ar"/>
              </w:rPr>
              <w:t>、买方确认函（上海兴邦建筑结构设计事务所有限公司）；</w:t>
            </w:r>
            <w:r>
              <w:rPr>
                <w:rFonts w:ascii="Arial" w:hAnsi="Arial" w:cs="Arial"/>
                <w:color w:val="000000"/>
                <w:kern w:val="0"/>
                <w:sz w:val="18"/>
                <w:szCs w:val="18"/>
                <w:lang w:bidi="ar"/>
              </w:rPr>
              <w:t>5</w:t>
            </w:r>
            <w:r>
              <w:rPr>
                <w:rFonts w:hint="eastAsia" w:ascii="宋体" w:hAnsi="宋体" w:cs="宋体"/>
                <w:color w:val="000000"/>
                <w:kern w:val="0"/>
                <w:sz w:val="18"/>
                <w:szCs w:val="18"/>
                <w:lang w:bidi="ar"/>
              </w:rPr>
              <w:t>、买方确认函（万众隆项目管理有限公司）；（各</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成本管理部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蒋逸凡</w:t>
            </w:r>
          </w:p>
        </w:tc>
      </w:tr>
      <w:tr>
        <w:tblPrEx>
          <w:tblCellMar>
            <w:top w:w="0" w:type="dxa"/>
            <w:left w:w="0" w:type="dxa"/>
            <w:bottom w:w="0" w:type="dxa"/>
            <w:right w:w="0" w:type="dxa"/>
          </w:tblCellMar>
        </w:tblPrEx>
        <w:trPr>
          <w:trHeight w:val="76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项目营销用印</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9-10 </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 xml:space="preserve"> call </w:t>
            </w:r>
            <w:r>
              <w:rPr>
                <w:rFonts w:hint="eastAsia" w:ascii="宋体" w:hAnsi="宋体" w:cs="宋体"/>
                <w:color w:val="000000"/>
                <w:kern w:val="0"/>
                <w:sz w:val="18"/>
                <w:szCs w:val="18"/>
                <w:lang w:bidi="ar"/>
              </w:rPr>
              <w:t>客工作服务合同（</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销售团队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刘兰</w:t>
            </w:r>
          </w:p>
        </w:tc>
      </w:tr>
      <w:tr>
        <w:tblPrEx>
          <w:tblCellMar>
            <w:top w:w="0" w:type="dxa"/>
            <w:left w:w="0" w:type="dxa"/>
            <w:bottom w:w="0" w:type="dxa"/>
            <w:right w:w="0" w:type="dxa"/>
          </w:tblCellMar>
        </w:tblPrEx>
        <w:trPr>
          <w:trHeight w:val="75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项目营销用印</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9 </w:t>
            </w:r>
            <w:r>
              <w:rPr>
                <w:rFonts w:hint="eastAsia" w:ascii="宋体" w:hAnsi="宋体" w:cs="宋体"/>
                <w:color w:val="000000"/>
                <w:kern w:val="0"/>
                <w:sz w:val="18"/>
                <w:szCs w:val="18"/>
                <w:lang w:bidi="ar"/>
              </w:rPr>
              <w:t>月后湖板块渠道派单合同（</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销售团队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刘兰</w:t>
            </w:r>
          </w:p>
        </w:tc>
      </w:tr>
      <w:tr>
        <w:tblPrEx>
          <w:tblCellMar>
            <w:top w:w="0" w:type="dxa"/>
            <w:left w:w="0" w:type="dxa"/>
            <w:bottom w:w="0" w:type="dxa"/>
            <w:right w:w="0" w:type="dxa"/>
          </w:tblCellMar>
        </w:tblPrEx>
        <w:trPr>
          <w:trHeight w:val="99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合同章、法人章</w:t>
            </w:r>
          </w:p>
        </w:tc>
        <w:tc>
          <w:tcPr>
            <w:tcW w:w="17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项目营销用印</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盘龙正荣府项目渠道派单工作续约（</w:t>
            </w:r>
            <w:r>
              <w:rPr>
                <w:rFonts w:ascii="Arial" w:hAnsi="Arial" w:cs="Arial"/>
                <w:color w:val="000000"/>
                <w:kern w:val="0"/>
                <w:sz w:val="18"/>
                <w:szCs w:val="18"/>
                <w:lang w:bidi="ar"/>
              </w:rPr>
              <w:t xml:space="preserve">9 </w:t>
            </w:r>
            <w:r>
              <w:rPr>
                <w:rFonts w:hint="eastAsia" w:ascii="宋体" w:hAnsi="宋体" w:cs="宋体"/>
                <w:color w:val="000000"/>
                <w:kern w:val="0"/>
                <w:sz w:val="18"/>
                <w:szCs w:val="18"/>
                <w:lang w:bidi="ar"/>
              </w:rPr>
              <w:t>月）客户拓展服务框架合同（</w:t>
            </w:r>
            <w:r>
              <w:rPr>
                <w:rFonts w:ascii="Arial" w:hAnsi="Arial" w:cs="Arial"/>
                <w:color w:val="000000"/>
                <w:kern w:val="0"/>
                <w:sz w:val="18"/>
                <w:szCs w:val="18"/>
                <w:lang w:bidi="ar"/>
              </w:rPr>
              <w:t>4</w:t>
            </w:r>
            <w:r>
              <w:rPr>
                <w:rFonts w:hint="eastAsia" w:ascii="宋体" w:hAnsi="宋体" w:cs="宋体"/>
                <w:color w:val="000000"/>
                <w:kern w:val="0"/>
                <w:sz w:val="18"/>
                <w:szCs w:val="18"/>
                <w:lang w:bidi="ar"/>
              </w:rPr>
              <w:t>份）</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销售团队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刘兰</w:t>
            </w:r>
          </w:p>
        </w:tc>
      </w:tr>
    </w:tbl>
    <w:p>
      <w:pPr>
        <w:spacing w:before="240" w:beforeLines="100"/>
        <w:jc w:val="center"/>
        <w:rPr>
          <w:rFonts w:ascii="Arial" w:hAnsi="Arial" w:cs="Arial"/>
          <w:b/>
          <w:kern w:val="44"/>
          <w:sz w:val="24"/>
        </w:rPr>
      </w:pPr>
    </w:p>
    <w:bookmarkEnd w:id="59"/>
    <w:p>
      <w:pPr>
        <w:rPr>
          <w:rFonts w:ascii="Arial" w:hAnsi="Arial" w:cs="Arial"/>
        </w:rPr>
      </w:pPr>
      <w:bookmarkStart w:id="60" w:name="_Toc532281661"/>
      <w:bookmarkStart w:id="61" w:name="_Toc535508640"/>
      <w:bookmarkStart w:id="62" w:name="_Toc535570754"/>
      <w:bookmarkStart w:id="63" w:name="_Toc535580095"/>
      <w:bookmarkStart w:id="64" w:name="_Toc535580027"/>
      <w:bookmarkStart w:id="65" w:name="_Toc411430359"/>
      <w:bookmarkStart w:id="66" w:name="_Toc373309851"/>
    </w:p>
    <w:p>
      <w:pPr>
        <w:spacing w:line="360" w:lineRule="auto"/>
        <w:ind w:firstLine="420" w:firstLineChars="200"/>
        <w:rPr>
          <w:rFonts w:ascii="Arial" w:hAnsi="Arial" w:cs="Arial"/>
          <w:bCs/>
          <w:kern w:val="44"/>
          <w:szCs w:val="21"/>
        </w:rPr>
      </w:pPr>
      <w:r>
        <w:rPr>
          <w:rFonts w:ascii="Arial" w:hAnsi="Arial" w:cs="Arial"/>
          <w:bCs/>
          <w:kern w:val="44"/>
          <w:szCs w:val="21"/>
        </w:rPr>
        <w:t>本月证照章外带情况表如下：</w:t>
      </w:r>
    </w:p>
    <w:tbl>
      <w:tblPr>
        <w:tblStyle w:val="22"/>
        <w:tblW w:w="9360" w:type="dxa"/>
        <w:jc w:val="center"/>
        <w:tblLayout w:type="autofit"/>
        <w:tblCellMar>
          <w:top w:w="0" w:type="dxa"/>
          <w:left w:w="0" w:type="dxa"/>
          <w:bottom w:w="0" w:type="dxa"/>
          <w:right w:w="0" w:type="dxa"/>
        </w:tblCellMar>
      </w:tblPr>
      <w:tblGrid>
        <w:gridCol w:w="1020"/>
        <w:gridCol w:w="1110"/>
        <w:gridCol w:w="1920"/>
        <w:gridCol w:w="2145"/>
        <w:gridCol w:w="1950"/>
        <w:gridCol w:w="1215"/>
      </w:tblGrid>
      <w:tr>
        <w:tblPrEx>
          <w:tblCellMar>
            <w:top w:w="0" w:type="dxa"/>
            <w:left w:w="0" w:type="dxa"/>
            <w:bottom w:w="0" w:type="dxa"/>
            <w:right w:w="0" w:type="dxa"/>
          </w:tblCellMar>
        </w:tblPrEx>
        <w:trPr>
          <w:trHeight w:val="27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项目公司</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外/借出日期</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印鉴/证照名称</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事由</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外/借出至机构</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经办人</w:t>
            </w:r>
          </w:p>
        </w:tc>
      </w:tr>
      <w:tr>
        <w:tblPrEx>
          <w:tblCellMar>
            <w:top w:w="0" w:type="dxa"/>
            <w:left w:w="0" w:type="dxa"/>
            <w:bottom w:w="0" w:type="dxa"/>
            <w:right w:w="0" w:type="dxa"/>
          </w:tblCellMar>
        </w:tblPrEx>
        <w:trPr>
          <w:trHeight w:val="48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法人章、公章、财务章、营业执照</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小规模转一般纳税人</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武汉盘龙税务局</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许明珠</w:t>
            </w:r>
          </w:p>
        </w:tc>
      </w:tr>
      <w:tr>
        <w:tblPrEx>
          <w:tblCellMar>
            <w:top w:w="0" w:type="dxa"/>
            <w:left w:w="0" w:type="dxa"/>
            <w:bottom w:w="0" w:type="dxa"/>
            <w:right w:w="0" w:type="dxa"/>
          </w:tblCellMar>
        </w:tblPrEx>
        <w:trPr>
          <w:trHeight w:val="27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4号楼预售许可证</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房地局备案</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武汉盘龙房管局</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黄倩玉</w:t>
            </w:r>
          </w:p>
        </w:tc>
      </w:tr>
    </w:tbl>
    <w:p>
      <w:pPr>
        <w:rPr>
          <w:rFonts w:ascii="Arial" w:hAnsi="Arial" w:cs="Arial"/>
        </w:rPr>
      </w:pPr>
    </w:p>
    <w:p>
      <w:pPr>
        <w:pStyle w:val="3"/>
        <w:tabs>
          <w:tab w:val="right" w:pos="9298"/>
        </w:tabs>
        <w:spacing w:before="300" w:after="300" w:line="360" w:lineRule="exact"/>
        <w:jc w:val="left"/>
        <w:rPr>
          <w:rFonts w:cs="Arial"/>
          <w:color w:val="000000"/>
          <w:sz w:val="24"/>
          <w:szCs w:val="24"/>
        </w:rPr>
      </w:pPr>
      <w:bookmarkStart w:id="67" w:name="_Toc50218134"/>
      <w:bookmarkStart w:id="68" w:name="_Toc8007"/>
      <w:bookmarkStart w:id="69" w:name="_Toc28725"/>
      <w:bookmarkStart w:id="70" w:name="_Toc2611"/>
      <w:bookmarkStart w:id="71" w:name="_Toc2969"/>
      <w:r>
        <w:rPr>
          <w:rFonts w:eastAsia="宋体" w:cs="Arial"/>
          <w:color w:val="000000"/>
          <w:sz w:val="24"/>
          <w:szCs w:val="24"/>
        </w:rPr>
        <w:t>5合同签订情况</w:t>
      </w:r>
      <w:bookmarkEnd w:id="60"/>
      <w:bookmarkEnd w:id="61"/>
      <w:bookmarkEnd w:id="62"/>
      <w:bookmarkEnd w:id="63"/>
      <w:bookmarkEnd w:id="64"/>
      <w:bookmarkEnd w:id="67"/>
      <w:bookmarkEnd w:id="68"/>
      <w:bookmarkEnd w:id="69"/>
      <w:bookmarkEnd w:id="70"/>
      <w:bookmarkEnd w:id="71"/>
      <w:r>
        <w:rPr>
          <w:rFonts w:eastAsia="宋体" w:cs="Arial"/>
          <w:color w:val="000000"/>
          <w:sz w:val="24"/>
          <w:szCs w:val="24"/>
        </w:rPr>
        <w:tab/>
      </w:r>
    </w:p>
    <w:p>
      <w:pPr>
        <w:spacing w:line="360" w:lineRule="auto"/>
        <w:ind w:firstLine="420" w:firstLineChars="200"/>
        <w:rPr>
          <w:rFonts w:ascii="Arial" w:hAnsi="Arial" w:cs="Arial"/>
          <w:b/>
          <w:color w:val="000000"/>
          <w:szCs w:val="21"/>
        </w:rPr>
      </w:pPr>
      <w:r>
        <w:rPr>
          <w:rFonts w:hint="eastAsia" w:ascii="Arial" w:hAnsi="Arial" w:cs="Arial"/>
          <w:bCs/>
          <w:kern w:val="44"/>
          <w:szCs w:val="21"/>
        </w:rPr>
        <w:t>截止</w:t>
      </w:r>
      <w:r>
        <w:rPr>
          <w:rFonts w:ascii="Arial" w:hAnsi="Arial" w:cs="Arial"/>
          <w:bCs/>
          <w:kern w:val="44"/>
          <w:szCs w:val="21"/>
        </w:rPr>
        <w:t>2020年</w:t>
      </w:r>
      <w:r>
        <w:rPr>
          <w:rFonts w:hint="eastAsia" w:ascii="Arial" w:hAnsi="Arial" w:cs="Arial"/>
          <w:bCs/>
          <w:kern w:val="44"/>
          <w:szCs w:val="21"/>
        </w:rPr>
        <w:t>9</w:t>
      </w:r>
      <w:r>
        <w:rPr>
          <w:rFonts w:ascii="Arial" w:hAnsi="Arial" w:cs="Arial"/>
          <w:bCs/>
          <w:kern w:val="44"/>
          <w:szCs w:val="21"/>
        </w:rPr>
        <w:t>月</w:t>
      </w:r>
      <w:r>
        <w:rPr>
          <w:rFonts w:hint="eastAsia" w:ascii="Arial" w:hAnsi="Arial" w:cs="Arial"/>
          <w:bCs/>
          <w:kern w:val="44"/>
          <w:szCs w:val="21"/>
        </w:rPr>
        <w:t>30日</w:t>
      </w:r>
      <w:r>
        <w:rPr>
          <w:rFonts w:ascii="Arial" w:hAnsi="Arial" w:cs="Arial"/>
          <w:bCs/>
          <w:kern w:val="44"/>
          <w:szCs w:val="21"/>
        </w:rPr>
        <w:t>期间，项目公司</w:t>
      </w:r>
      <w:r>
        <w:rPr>
          <w:rFonts w:hint="eastAsia" w:ascii="Arial" w:hAnsi="Arial" w:cs="Arial"/>
          <w:bCs/>
          <w:kern w:val="44"/>
          <w:szCs w:val="21"/>
        </w:rPr>
        <w:t>新</w:t>
      </w:r>
      <w:r>
        <w:rPr>
          <w:rFonts w:ascii="Arial" w:hAnsi="Arial" w:cs="Arial"/>
          <w:bCs/>
          <w:kern w:val="44"/>
          <w:szCs w:val="21"/>
        </w:rPr>
        <w:t>签订合同</w:t>
      </w:r>
      <w:r>
        <w:rPr>
          <w:rFonts w:hint="eastAsia" w:ascii="Arial" w:hAnsi="Arial" w:cs="Arial"/>
          <w:bCs/>
          <w:kern w:val="44"/>
          <w:szCs w:val="21"/>
        </w:rPr>
        <w:t>共计7</w:t>
      </w:r>
      <w:r>
        <w:rPr>
          <w:rFonts w:ascii="Arial" w:hAnsi="Arial" w:cs="Arial"/>
          <w:bCs/>
          <w:kern w:val="44"/>
          <w:szCs w:val="21"/>
        </w:rPr>
        <w:t>份。</w:t>
      </w:r>
    </w:p>
    <w:p>
      <w:pPr>
        <w:spacing w:line="360" w:lineRule="auto"/>
        <w:rPr>
          <w:rFonts w:ascii="Arial" w:hAnsi="Arial" w:cs="Arial"/>
          <w:b/>
          <w:color w:val="000000"/>
          <w:szCs w:val="21"/>
        </w:rPr>
      </w:pP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9</w:t>
      </w:r>
      <w:r>
        <w:rPr>
          <w:rFonts w:ascii="Arial" w:hAnsi="Arial" w:cs="Arial"/>
          <w:b/>
          <w:color w:val="000000"/>
          <w:sz w:val="24"/>
        </w:rPr>
        <w:t>月合同签订情况表</w:t>
      </w:r>
    </w:p>
    <w:tbl>
      <w:tblPr>
        <w:tblStyle w:val="22"/>
        <w:tblW w:w="10787" w:type="dxa"/>
        <w:jc w:val="center"/>
        <w:tblLayout w:type="fixed"/>
        <w:tblCellMar>
          <w:top w:w="0" w:type="dxa"/>
          <w:left w:w="0" w:type="dxa"/>
          <w:bottom w:w="0" w:type="dxa"/>
          <w:right w:w="0" w:type="dxa"/>
        </w:tblCellMar>
      </w:tblPr>
      <w:tblGrid>
        <w:gridCol w:w="564"/>
        <w:gridCol w:w="1350"/>
        <w:gridCol w:w="1860"/>
        <w:gridCol w:w="2580"/>
        <w:gridCol w:w="3321"/>
        <w:gridCol w:w="1112"/>
      </w:tblGrid>
      <w:tr>
        <w:tblPrEx>
          <w:tblCellMar>
            <w:top w:w="0" w:type="dxa"/>
            <w:left w:w="0" w:type="dxa"/>
            <w:bottom w:w="0" w:type="dxa"/>
            <w:right w:w="0" w:type="dxa"/>
          </w:tblCellMar>
        </w:tblPrEx>
        <w:trPr>
          <w:trHeight w:val="482" w:hRule="atLeast"/>
          <w:tblHeader/>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项目公司</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对方单位</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合同文件名称</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合同内容</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付款节点</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合同金额（元）</w:t>
            </w:r>
          </w:p>
        </w:tc>
      </w:tr>
      <w:tr>
        <w:tblPrEx>
          <w:tblCellMar>
            <w:top w:w="0" w:type="dxa"/>
            <w:left w:w="0" w:type="dxa"/>
            <w:bottom w:w="0" w:type="dxa"/>
            <w:right w:w="0" w:type="dxa"/>
          </w:tblCellMar>
        </w:tblPrEx>
        <w:trPr>
          <w:trHeight w:val="1770"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武汉市雅琅广告有限公司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8-9 </w:t>
            </w:r>
            <w:r>
              <w:rPr>
                <w:rFonts w:hint="eastAsia" w:ascii="宋体" w:hAnsi="宋体" w:cs="宋体"/>
                <w:color w:val="000000"/>
                <w:kern w:val="0"/>
                <w:sz w:val="18"/>
                <w:szCs w:val="18"/>
                <w:lang w:bidi="ar"/>
              </w:rPr>
              <w:t>月盘龙城公交候车亭广告发布合同</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甲方委托乙方制作并发布</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盘龙正荣府公交候车亭</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广告，具体要求如下：发布期间：</w:t>
            </w:r>
            <w:r>
              <w:rPr>
                <w:rFonts w:ascii="Arial" w:hAnsi="Arial" w:cs="Arial"/>
                <w:color w:val="000000"/>
                <w:kern w:val="0"/>
                <w:sz w:val="18"/>
                <w:szCs w:val="18"/>
                <w:lang w:bidi="ar"/>
              </w:rPr>
              <w:t xml:space="preserve"> 2020 </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 xml:space="preserve"> 8 </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 xml:space="preserve"> 25 </w:t>
            </w:r>
            <w:r>
              <w:rPr>
                <w:rFonts w:hint="eastAsia" w:ascii="宋体" w:hAnsi="宋体" w:cs="宋体"/>
                <w:color w:val="000000"/>
                <w:kern w:val="0"/>
                <w:sz w:val="18"/>
                <w:szCs w:val="18"/>
                <w:lang w:bidi="ar"/>
              </w:rPr>
              <w:t>日至</w:t>
            </w:r>
            <w:r>
              <w:rPr>
                <w:rFonts w:ascii="Arial" w:hAnsi="Arial" w:cs="Arial"/>
                <w:color w:val="000000"/>
                <w:kern w:val="0"/>
                <w:sz w:val="18"/>
                <w:szCs w:val="18"/>
                <w:lang w:bidi="ar"/>
              </w:rPr>
              <w:t xml:space="preserve"> 2020 </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 xml:space="preserve"> 9 </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 xml:space="preserve"> 30 </w:t>
            </w:r>
            <w:r>
              <w:rPr>
                <w:rFonts w:hint="eastAsia" w:ascii="宋体" w:hAnsi="宋体" w:cs="宋体"/>
                <w:color w:val="000000"/>
                <w:kern w:val="0"/>
                <w:sz w:val="18"/>
                <w:szCs w:val="18"/>
                <w:lang w:bidi="ar"/>
              </w:rPr>
              <w:t>日发布数量：</w:t>
            </w:r>
            <w:r>
              <w:rPr>
                <w:rFonts w:ascii="Arial" w:hAnsi="Arial" w:cs="Arial"/>
                <w:color w:val="000000"/>
                <w:kern w:val="0"/>
                <w:sz w:val="18"/>
                <w:szCs w:val="18"/>
                <w:lang w:bidi="ar"/>
              </w:rPr>
              <w:t>20 个 ，尺寸：1.68m（大约）*3.68m *2 面</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含增值税总价款：￥</w:t>
            </w:r>
            <w:r>
              <w:rPr>
                <w:rFonts w:ascii="Arial" w:hAnsi="Arial" w:cs="Arial"/>
                <w:color w:val="000000"/>
                <w:kern w:val="0"/>
                <w:sz w:val="18"/>
                <w:szCs w:val="18"/>
                <w:lang w:bidi="ar"/>
              </w:rPr>
              <w:t xml:space="preserve">76000 </w:t>
            </w:r>
            <w:r>
              <w:rPr>
                <w:rFonts w:hint="eastAsia" w:ascii="宋体" w:hAnsi="宋体" w:cs="宋体"/>
                <w:color w:val="000000"/>
                <w:kern w:val="0"/>
                <w:sz w:val="18"/>
                <w:szCs w:val="18"/>
                <w:lang w:bidi="ar"/>
              </w:rPr>
              <w:t>元（包括制作费、材料费、发布费、设置费、保险费、维护保修费、税费等所有相关费用），大写人民币元，不含增值税价格</w:t>
            </w:r>
            <w:r>
              <w:rPr>
                <w:rFonts w:ascii="Arial" w:hAnsi="Arial" w:cs="Arial"/>
                <w:color w:val="000000"/>
                <w:kern w:val="0"/>
                <w:sz w:val="18"/>
                <w:szCs w:val="18"/>
                <w:lang w:bidi="ar"/>
              </w:rPr>
              <w:t xml:space="preserve"> 71698.11</w:t>
            </w:r>
            <w:r>
              <w:rPr>
                <w:rFonts w:hint="eastAsia" w:ascii="宋体" w:hAnsi="宋体" w:cs="宋体"/>
                <w:color w:val="000000"/>
                <w:kern w:val="0"/>
                <w:sz w:val="18"/>
                <w:szCs w:val="18"/>
                <w:lang w:bidi="ar"/>
              </w:rPr>
              <w:t>元，增值税税率</w:t>
            </w:r>
            <w:r>
              <w:rPr>
                <w:rFonts w:ascii="Arial" w:hAnsi="Arial" w:cs="Arial"/>
                <w:color w:val="000000"/>
                <w:kern w:val="0"/>
                <w:sz w:val="18"/>
                <w:szCs w:val="18"/>
                <w:lang w:bidi="ar"/>
              </w:rPr>
              <w:t xml:space="preserve"> 6% </w:t>
            </w:r>
            <w:r>
              <w:rPr>
                <w:rFonts w:hint="eastAsia" w:ascii="宋体" w:hAnsi="宋体" w:cs="宋体"/>
                <w:color w:val="000000"/>
                <w:kern w:val="0"/>
                <w:sz w:val="18"/>
                <w:szCs w:val="18"/>
                <w:lang w:bidi="ar"/>
              </w:rPr>
              <w:t>，增值税金额【</w:t>
            </w:r>
            <w:r>
              <w:rPr>
                <w:rFonts w:ascii="Arial" w:hAnsi="Arial" w:cs="Arial"/>
                <w:color w:val="000000"/>
                <w:kern w:val="0"/>
                <w:sz w:val="18"/>
                <w:szCs w:val="18"/>
                <w:lang w:bidi="ar"/>
              </w:rPr>
              <w:t>4301.89</w:t>
            </w:r>
            <w:r>
              <w:rPr>
                <w:rFonts w:hint="eastAsia" w:ascii="宋体" w:hAnsi="宋体" w:cs="宋体"/>
                <w:color w:val="000000"/>
                <w:kern w:val="0"/>
                <w:sz w:val="18"/>
                <w:szCs w:val="18"/>
                <w:lang w:bidi="ar"/>
              </w:rPr>
              <w:t>】元。</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76,000.00 </w:t>
            </w:r>
          </w:p>
        </w:tc>
      </w:tr>
      <w:tr>
        <w:tblPrEx>
          <w:tblCellMar>
            <w:top w:w="0" w:type="dxa"/>
            <w:left w:w="0" w:type="dxa"/>
            <w:bottom w:w="0" w:type="dxa"/>
            <w:right w:w="0" w:type="dxa"/>
          </w:tblCellMar>
        </w:tblPrEx>
        <w:trPr>
          <w:trHeight w:val="1980"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武汉金万象文化传媒有限公司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 8-9 月盘龙城社区电梯框架及护栏</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甲方委托乙方制作并发布</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盘龙城电梯框架、护栏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广告，具体要求如下：发布期间：</w:t>
            </w:r>
            <w:r>
              <w:rPr>
                <w:rFonts w:ascii="Arial" w:hAnsi="Arial" w:cs="Arial"/>
                <w:color w:val="000000"/>
                <w:kern w:val="0"/>
                <w:sz w:val="18"/>
                <w:szCs w:val="18"/>
                <w:lang w:bidi="ar"/>
              </w:rPr>
              <w:t xml:space="preserve"> 2020 </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 xml:space="preserve"> 8 </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 xml:space="preserve"> 25 </w:t>
            </w:r>
            <w:r>
              <w:rPr>
                <w:rFonts w:hint="eastAsia" w:ascii="宋体" w:hAnsi="宋体" w:cs="宋体"/>
                <w:color w:val="000000"/>
                <w:kern w:val="0"/>
                <w:sz w:val="18"/>
                <w:szCs w:val="18"/>
                <w:lang w:bidi="ar"/>
              </w:rPr>
              <w:t>日至</w:t>
            </w:r>
            <w:r>
              <w:rPr>
                <w:rFonts w:ascii="Arial" w:hAnsi="Arial" w:cs="Arial"/>
                <w:color w:val="000000"/>
                <w:kern w:val="0"/>
                <w:sz w:val="18"/>
                <w:szCs w:val="18"/>
                <w:lang w:bidi="ar"/>
              </w:rPr>
              <w:t xml:space="preserve"> 2020 </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 xml:space="preserve"> 9 </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 xml:space="preserve"> 30 </w:t>
            </w:r>
            <w:r>
              <w:rPr>
                <w:rFonts w:hint="eastAsia" w:ascii="宋体" w:hAnsi="宋体" w:cs="宋体"/>
                <w:color w:val="000000"/>
                <w:kern w:val="0"/>
                <w:sz w:val="18"/>
                <w:szCs w:val="18"/>
                <w:lang w:bidi="ar"/>
              </w:rPr>
              <w:t>日发布电梯广告数量： 43 块 ，尺寸：</w:t>
            </w:r>
            <w:r>
              <w:rPr>
                <w:rFonts w:ascii="Arial" w:hAnsi="Arial" w:cs="Arial"/>
                <w:color w:val="000000"/>
                <w:kern w:val="0"/>
                <w:sz w:val="18"/>
                <w:szCs w:val="18"/>
                <w:lang w:bidi="ar"/>
              </w:rPr>
              <w:t>42.5cm*57cm发布护栏广告数量：1 块，尺寸2.36m*1.45m</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含增值税总价款：￥</w:t>
            </w:r>
            <w:r>
              <w:rPr>
                <w:rFonts w:ascii="Arial" w:hAnsi="Arial" w:cs="Arial"/>
                <w:color w:val="000000"/>
                <w:kern w:val="0"/>
                <w:sz w:val="18"/>
                <w:szCs w:val="18"/>
                <w:lang w:bidi="ar"/>
              </w:rPr>
              <w:t xml:space="preserve">32000 </w:t>
            </w:r>
            <w:r>
              <w:rPr>
                <w:rFonts w:hint="eastAsia" w:ascii="宋体" w:hAnsi="宋体" w:cs="宋体"/>
                <w:color w:val="000000"/>
                <w:kern w:val="0"/>
                <w:sz w:val="18"/>
                <w:szCs w:val="18"/>
                <w:lang w:bidi="ar"/>
              </w:rPr>
              <w:t>元（包括制作费、材料费、发布费、设置费、保险费、维护保修费、税费等所有相关费用），大写人民币</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叁万贰仟元，不含增值税价格</w:t>
            </w:r>
            <w:r>
              <w:rPr>
                <w:rFonts w:ascii="Arial" w:hAnsi="Arial" w:cs="Arial"/>
                <w:color w:val="000000"/>
                <w:kern w:val="0"/>
                <w:sz w:val="18"/>
                <w:szCs w:val="18"/>
                <w:lang w:bidi="ar"/>
              </w:rPr>
              <w:t xml:space="preserve"> 31067.96</w:t>
            </w:r>
            <w:r>
              <w:rPr>
                <w:rFonts w:hint="eastAsia" w:ascii="宋体" w:hAnsi="宋体" w:cs="宋体"/>
                <w:color w:val="000000"/>
                <w:kern w:val="0"/>
                <w:sz w:val="18"/>
                <w:szCs w:val="18"/>
                <w:lang w:bidi="ar"/>
              </w:rPr>
              <w:t>元，增值税税率</w:t>
            </w:r>
            <w:r>
              <w:rPr>
                <w:rFonts w:ascii="Arial" w:hAnsi="Arial" w:cs="Arial"/>
                <w:color w:val="000000"/>
                <w:kern w:val="0"/>
                <w:sz w:val="18"/>
                <w:szCs w:val="18"/>
                <w:lang w:bidi="ar"/>
              </w:rPr>
              <w:t xml:space="preserve"> 3%</w:t>
            </w:r>
            <w:r>
              <w:rPr>
                <w:rFonts w:hint="eastAsia" w:ascii="宋体" w:hAnsi="宋体" w:cs="宋体"/>
                <w:color w:val="000000"/>
                <w:kern w:val="0"/>
                <w:sz w:val="18"/>
                <w:szCs w:val="18"/>
                <w:lang w:bidi="ar"/>
              </w:rPr>
              <w:t>，增值税金额【</w:t>
            </w:r>
            <w:r>
              <w:rPr>
                <w:rFonts w:ascii="Arial" w:hAnsi="Arial" w:cs="Arial"/>
                <w:color w:val="000000"/>
                <w:kern w:val="0"/>
                <w:sz w:val="18"/>
                <w:szCs w:val="18"/>
                <w:lang w:bidi="ar"/>
              </w:rPr>
              <w:t>932.04</w:t>
            </w:r>
            <w:r>
              <w:rPr>
                <w:rFonts w:hint="eastAsia" w:ascii="宋体" w:hAnsi="宋体" w:cs="宋体"/>
                <w:color w:val="000000"/>
                <w:kern w:val="0"/>
                <w:sz w:val="18"/>
                <w:szCs w:val="18"/>
                <w:lang w:bidi="ar"/>
              </w:rPr>
              <w:t>】元。</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32,000.00 </w:t>
            </w:r>
          </w:p>
        </w:tc>
      </w:tr>
      <w:tr>
        <w:tblPrEx>
          <w:tblCellMar>
            <w:top w:w="0" w:type="dxa"/>
            <w:left w:w="0" w:type="dxa"/>
            <w:bottom w:w="0" w:type="dxa"/>
            <w:right w:w="0" w:type="dxa"/>
          </w:tblCellMar>
        </w:tblPrEx>
        <w:trPr>
          <w:trHeight w:val="1440"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上海三菱电梯有限公司湖北分公司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武汉正荣</w:t>
            </w:r>
            <w:r>
              <w:rPr>
                <w:rFonts w:ascii="Arial" w:hAnsi="Arial" w:cs="Arial"/>
                <w:color w:val="000000"/>
                <w:kern w:val="0"/>
                <w:sz w:val="18"/>
                <w:szCs w:val="18"/>
                <w:lang w:bidi="ar"/>
              </w:rPr>
              <w:t>·</w:t>
            </w:r>
            <w:r>
              <w:rPr>
                <w:rFonts w:hint="eastAsia" w:ascii="宋体" w:hAnsi="宋体" w:cs="宋体"/>
                <w:color w:val="000000"/>
                <w:kern w:val="0"/>
                <w:sz w:val="18"/>
                <w:szCs w:val="18"/>
                <w:lang w:bidi="ar"/>
              </w:rPr>
              <w:t>盘龙正荣府项目电梯设备安装合同</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，甲、乙双方经友好协商，商定由乙方负责甲方［武汉盘龙正荣府项目］的电梯安装工程，双方在自愿、平等、互利的基础上协商一致达成以下合同条款</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总价</w:t>
            </w:r>
            <w:r>
              <w:rPr>
                <w:rFonts w:ascii="Arial" w:hAnsi="Arial" w:cs="Arial"/>
                <w:color w:val="000000"/>
                <w:kern w:val="0"/>
                <w:sz w:val="18"/>
                <w:szCs w:val="18"/>
                <w:lang w:bidi="ar"/>
              </w:rPr>
              <w:t>¥2,094,070.00</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首次满足条件之日起 10 个工作日内，甲方支付该批次电梯安装总价的 30％：电梯设备安装、调试完毕，通过安装地电梯质检部门验收合格并取得电梯准用证明之日起 10 个工作日内，甲方向乙方支付至相应批次电梯安装总价的80％。</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2,094,070.00 </w:t>
            </w:r>
          </w:p>
        </w:tc>
      </w:tr>
      <w:tr>
        <w:tblPrEx>
          <w:tblCellMar>
            <w:top w:w="0" w:type="dxa"/>
            <w:left w:w="0" w:type="dxa"/>
            <w:bottom w:w="0" w:type="dxa"/>
            <w:right w:w="0" w:type="dxa"/>
          </w:tblCellMar>
        </w:tblPrEx>
        <w:trPr>
          <w:trHeight w:val="2400"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上海三菱电梯有限公司湖北分公司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武汉正荣</w:t>
            </w:r>
            <w:r>
              <w:rPr>
                <w:rFonts w:ascii="Arial" w:hAnsi="Arial" w:cs="Arial"/>
                <w:color w:val="000000"/>
                <w:kern w:val="0"/>
                <w:sz w:val="18"/>
                <w:szCs w:val="18"/>
                <w:lang w:bidi="ar"/>
              </w:rPr>
              <w:t>·</w:t>
            </w:r>
            <w:r>
              <w:rPr>
                <w:rFonts w:hint="eastAsia" w:ascii="宋体" w:hAnsi="宋体" w:cs="宋体"/>
                <w:color w:val="000000"/>
                <w:kern w:val="0"/>
                <w:sz w:val="18"/>
                <w:szCs w:val="18"/>
                <w:lang w:bidi="ar"/>
              </w:rPr>
              <w:t>盘龙正荣府项目电梯设备供应合同</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包括但不限于设备价款、运输费用、包装费、保险、培训费、调试费、辅材费、装卸费、保修费用、利润、税金、招标代理费、其他政府规定应由乙方承担的费用等设备交付甲方使用前发生的所有费用。</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合同含税包干总价</w:t>
            </w:r>
            <w:r>
              <w:rPr>
                <w:rFonts w:ascii="Arial" w:hAnsi="Arial" w:cs="Arial"/>
                <w:color w:val="000000"/>
                <w:kern w:val="0"/>
                <w:sz w:val="18"/>
                <w:szCs w:val="18"/>
                <w:lang w:bidi="ar"/>
              </w:rPr>
              <w:t>￥6,803,920.00，按安装完成度付款1、排产款，收到乙方提供合同总价10%的“见索即付”银行保函，甲方付合同款20%为排产款；2、提货款乙方应于《电梯生产安排通知》指定交货日期前 35 天开具该批次设备总价 35％的“见索即付”银行保函，甲方，需方于收到保函之日起［15］个工作日内向乙方支付相应批次设备总价的 35%；3、到货款所排产的货物全部到工地并经需方验收合格之日起 10 个工作日内需方支付该批次设备总价的 25％；4、验收款取得相关部门验收通过后支付。</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6,803,920.00 </w:t>
            </w:r>
          </w:p>
        </w:tc>
      </w:tr>
      <w:tr>
        <w:tblPrEx>
          <w:tblCellMar>
            <w:top w:w="0" w:type="dxa"/>
            <w:left w:w="0" w:type="dxa"/>
            <w:bottom w:w="0" w:type="dxa"/>
            <w:right w:w="0" w:type="dxa"/>
          </w:tblCellMar>
        </w:tblPrEx>
        <w:trPr>
          <w:trHeight w:val="1200"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武汉道和元方文化传播有限公司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9-10 </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 xml:space="preserve"> call </w:t>
            </w:r>
            <w:r>
              <w:rPr>
                <w:rFonts w:hint="eastAsia" w:ascii="宋体" w:hAnsi="宋体" w:cs="宋体"/>
                <w:color w:val="000000"/>
                <w:kern w:val="0"/>
                <w:sz w:val="18"/>
                <w:szCs w:val="18"/>
                <w:lang w:bidi="ar"/>
              </w:rPr>
              <w:t>客工作服务合同</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ascii="Arial" w:hAnsi="Arial" w:cs="Arial"/>
                <w:color w:val="000000"/>
                <w:kern w:val="0"/>
                <w:sz w:val="18"/>
                <w:szCs w:val="18"/>
                <w:lang w:bidi="ar"/>
              </w:rPr>
              <w:t>话务员：10 人/天；2、call 客数：200 组/人/天；3、工作天数 30 天；4、乙方负责解决电话封号问题，保证不影响每天的正常 call 客工作。</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bdr w:val="single" w:color="000000" w:sz="4" w:space="0"/>
                <w:shd w:val="clear" w:color="auto" w:fill="FFFFFF"/>
                <w:lang w:bidi="ar"/>
              </w:rPr>
              <w:drawing>
                <wp:anchor distT="0" distB="0" distL="114300" distR="114300" simplePos="0" relativeHeight="251631616" behindDoc="0" locked="0" layoutInCell="1" allowOverlap="1">
                  <wp:simplePos x="0" y="0"/>
                  <wp:positionH relativeFrom="column">
                    <wp:posOffset>146050</wp:posOffset>
                  </wp:positionH>
                  <wp:positionV relativeFrom="paragraph">
                    <wp:posOffset>7620</wp:posOffset>
                  </wp:positionV>
                  <wp:extent cx="1775460" cy="495300"/>
                  <wp:effectExtent l="0" t="0" r="0" b="0"/>
                  <wp:wrapNone/>
                  <wp:docPr id="157" name="图片_1"/>
                  <wp:cNvGraphicFramePr/>
                  <a:graphic xmlns:a="http://schemas.openxmlformats.org/drawingml/2006/main">
                    <a:graphicData uri="http://schemas.openxmlformats.org/drawingml/2006/picture">
                      <pic:pic xmlns:pic="http://schemas.openxmlformats.org/drawingml/2006/picture">
                        <pic:nvPicPr>
                          <pic:cNvPr id="157" name="图片_1"/>
                          <pic:cNvPicPr/>
                        </pic:nvPicPr>
                        <pic:blipFill>
                          <a:blip r:embed="rId16"/>
                          <a:stretch>
                            <a:fillRect/>
                          </a:stretch>
                        </pic:blipFill>
                        <pic:spPr>
                          <a:xfrm>
                            <a:off x="0" y="0"/>
                            <a:ext cx="1775460" cy="495300"/>
                          </a:xfrm>
                          <a:prstGeom prst="rect">
                            <a:avLst/>
                          </a:prstGeom>
                          <a:noFill/>
                          <a:ln>
                            <a:noFill/>
                          </a:ln>
                        </pic:spPr>
                      </pic:pic>
                    </a:graphicData>
                  </a:graphic>
                </wp:anchor>
              </w:drawing>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45,800.00 </w:t>
            </w:r>
          </w:p>
        </w:tc>
      </w:tr>
      <w:tr>
        <w:tblPrEx>
          <w:tblCellMar>
            <w:top w:w="0" w:type="dxa"/>
            <w:left w:w="0" w:type="dxa"/>
            <w:bottom w:w="0" w:type="dxa"/>
            <w:right w:w="0" w:type="dxa"/>
          </w:tblCellMar>
        </w:tblPrEx>
        <w:trPr>
          <w:trHeight w:val="1935"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武汉道和元方文化传播有限公司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w:t>
            </w:r>
            <w:r>
              <w:rPr>
                <w:rFonts w:ascii="Arial" w:hAnsi="Arial" w:cs="Arial"/>
                <w:color w:val="000000"/>
                <w:kern w:val="0"/>
                <w:sz w:val="18"/>
                <w:szCs w:val="18"/>
                <w:lang w:bidi="ar"/>
              </w:rPr>
              <w:t xml:space="preserve"> 9 </w:t>
            </w:r>
            <w:r>
              <w:rPr>
                <w:rFonts w:hint="eastAsia" w:ascii="宋体" w:hAnsi="宋体" w:cs="宋体"/>
                <w:color w:val="000000"/>
                <w:kern w:val="0"/>
                <w:sz w:val="18"/>
                <w:szCs w:val="18"/>
                <w:lang w:bidi="ar"/>
              </w:rPr>
              <w:t>月后湖板块渠道派单合同</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合作期限内，甲方委托乙方为本项目进行拓客拉访，包括但不限于广告单派发、电话拓客等形式；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甲方以任务单的形式通知乙方每次拓客任务，包括但不限于拓客方式、拓客人员数量、工作时间、每天应完成的工作量等</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拓客人工费按【</w:t>
            </w:r>
            <w:r>
              <w:rPr>
                <w:rFonts w:ascii="Arial" w:hAnsi="Arial" w:cs="Arial"/>
                <w:color w:val="000000"/>
                <w:kern w:val="0"/>
                <w:sz w:val="18"/>
                <w:szCs w:val="18"/>
                <w:lang w:bidi="ar"/>
              </w:rPr>
              <w:t xml:space="preserve">95 </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人</w:t>
            </w:r>
            <w:r>
              <w:rPr>
                <w:rFonts w:ascii="Arial" w:hAnsi="Arial" w:cs="Arial"/>
                <w:color w:val="000000"/>
                <w:kern w:val="0"/>
                <w:sz w:val="18"/>
                <w:szCs w:val="18"/>
                <w:lang w:bidi="ar"/>
              </w:rPr>
              <w:t>/</w:t>
            </w:r>
            <w:r>
              <w:rPr>
                <w:rFonts w:hint="eastAsia" w:ascii="宋体" w:hAnsi="宋体" w:cs="宋体"/>
                <w:color w:val="000000"/>
                <w:kern w:val="0"/>
                <w:sz w:val="18"/>
                <w:szCs w:val="18"/>
                <w:lang w:bidi="ar"/>
              </w:rPr>
              <w:t>天，若客户经乙方拓客人员邀约上门看房，经甲方确认为有效客户的（判定 C 类及以上），给予该拓客人员【</w:t>
            </w:r>
            <w:r>
              <w:rPr>
                <w:rFonts w:ascii="Arial" w:hAnsi="Arial" w:cs="Arial"/>
                <w:color w:val="000000"/>
                <w:kern w:val="0"/>
                <w:sz w:val="18"/>
                <w:szCs w:val="18"/>
                <w:lang w:bidi="ar"/>
              </w:rPr>
              <w:t>20</w:t>
            </w:r>
            <w:r>
              <w:rPr>
                <w:rFonts w:hint="eastAsia" w:ascii="宋体" w:hAnsi="宋体" w:cs="宋体"/>
                <w:color w:val="000000"/>
                <w:kern w:val="0"/>
                <w:sz w:val="18"/>
                <w:szCs w:val="18"/>
                <w:lang w:bidi="ar"/>
              </w:rPr>
              <w:t>】元/客户的拉访奖励。</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63</w:t>
            </w:r>
            <w:r>
              <w:rPr>
                <w:rFonts w:hint="eastAsia" w:ascii="Arial" w:hAnsi="Arial" w:cs="Arial"/>
                <w:color w:val="000000"/>
                <w:kern w:val="0"/>
                <w:sz w:val="18"/>
                <w:szCs w:val="18"/>
                <w:lang w:bidi="ar"/>
              </w:rPr>
              <w:t>,</w:t>
            </w:r>
            <w:r>
              <w:rPr>
                <w:rFonts w:ascii="Arial" w:hAnsi="Arial" w:cs="Arial"/>
                <w:color w:val="000000"/>
                <w:kern w:val="0"/>
                <w:sz w:val="18"/>
                <w:szCs w:val="18"/>
                <w:lang w:bidi="ar"/>
              </w:rPr>
              <w:t xml:space="preserve">800.00 </w:t>
            </w:r>
          </w:p>
        </w:tc>
      </w:tr>
      <w:tr>
        <w:tblPrEx>
          <w:tblCellMar>
            <w:top w:w="0" w:type="dxa"/>
            <w:left w:w="0" w:type="dxa"/>
            <w:bottom w:w="0" w:type="dxa"/>
            <w:right w:w="0" w:type="dxa"/>
          </w:tblCellMar>
        </w:tblPrEx>
        <w:trPr>
          <w:trHeight w:val="1935" w:hRule="atLeast"/>
          <w:jc w:val="center"/>
        </w:trPr>
        <w:tc>
          <w:tcPr>
            <w:tcW w:w="5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武汉丰成和广告有限公司</w:t>
            </w:r>
          </w:p>
        </w:tc>
        <w:tc>
          <w:tcPr>
            <w:tcW w:w="18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盘龙正荣府项目渠道派单工作续约（</w:t>
            </w:r>
            <w:r>
              <w:rPr>
                <w:rFonts w:ascii="Arial" w:hAnsi="Arial" w:cs="Arial"/>
                <w:color w:val="000000"/>
                <w:kern w:val="0"/>
                <w:sz w:val="18"/>
                <w:szCs w:val="18"/>
                <w:lang w:bidi="ar"/>
              </w:rPr>
              <w:t xml:space="preserve">9 </w:t>
            </w:r>
            <w:r>
              <w:rPr>
                <w:rFonts w:hint="eastAsia" w:ascii="宋体" w:hAnsi="宋体" w:cs="宋体"/>
                <w:color w:val="000000"/>
                <w:kern w:val="0"/>
                <w:sz w:val="18"/>
                <w:szCs w:val="18"/>
                <w:lang w:bidi="ar"/>
              </w:rPr>
              <w:t>月）客户拓展服务框架合同</w:t>
            </w:r>
          </w:p>
        </w:tc>
        <w:tc>
          <w:tcPr>
            <w:tcW w:w="25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合作期限内，甲方委托乙方为本项目进行拓客拉访，包括但不限于广告单派发、电话拓客等形式；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甲方以任务单的形式通知乙方每次拓客任务，包括但不限于拓客方式、拓客人员数量、工作时间、每天应完成的工作量等</w:t>
            </w:r>
          </w:p>
        </w:tc>
        <w:tc>
          <w:tcPr>
            <w:tcW w:w="33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拓客人工费按【</w:t>
            </w:r>
            <w:r>
              <w:rPr>
                <w:rFonts w:ascii="Arial" w:hAnsi="Arial" w:cs="Arial"/>
                <w:color w:val="000000"/>
                <w:kern w:val="0"/>
                <w:sz w:val="18"/>
                <w:szCs w:val="18"/>
                <w:lang w:bidi="ar"/>
              </w:rPr>
              <w:t xml:space="preserve">95 </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人</w:t>
            </w:r>
            <w:r>
              <w:rPr>
                <w:rFonts w:ascii="Arial" w:hAnsi="Arial" w:cs="Arial"/>
                <w:color w:val="000000"/>
                <w:kern w:val="0"/>
                <w:sz w:val="18"/>
                <w:szCs w:val="18"/>
                <w:lang w:bidi="ar"/>
              </w:rPr>
              <w:t>/</w:t>
            </w:r>
            <w:r>
              <w:rPr>
                <w:rFonts w:hint="eastAsia" w:ascii="宋体" w:hAnsi="宋体" w:cs="宋体"/>
                <w:color w:val="000000"/>
                <w:kern w:val="0"/>
                <w:sz w:val="18"/>
                <w:szCs w:val="18"/>
                <w:lang w:bidi="ar"/>
              </w:rPr>
              <w:t>天，组长按照【</w:t>
            </w:r>
            <w:r>
              <w:rPr>
                <w:rFonts w:ascii="Arial" w:hAnsi="Arial" w:cs="Arial"/>
                <w:color w:val="000000"/>
                <w:kern w:val="0"/>
                <w:sz w:val="18"/>
                <w:szCs w:val="18"/>
                <w:lang w:bidi="ar"/>
              </w:rPr>
              <w:t>98</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人</w:t>
            </w:r>
            <w:r>
              <w:rPr>
                <w:rFonts w:ascii="Arial" w:hAnsi="Arial" w:cs="Arial"/>
                <w:color w:val="000000"/>
                <w:kern w:val="0"/>
                <w:sz w:val="18"/>
                <w:szCs w:val="18"/>
                <w:lang w:bidi="ar"/>
              </w:rPr>
              <w:t>/</w:t>
            </w:r>
            <w:r>
              <w:rPr>
                <w:rFonts w:hint="eastAsia" w:ascii="宋体" w:hAnsi="宋体" w:cs="宋体"/>
                <w:color w:val="000000"/>
                <w:kern w:val="0"/>
                <w:sz w:val="18"/>
                <w:szCs w:val="18"/>
                <w:lang w:bidi="ar"/>
              </w:rPr>
              <w:t>天计算，</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若客户经乙方拓客人员邀约上门看房，经甲方确认为有效客户的（判定</w:t>
            </w:r>
            <w:r>
              <w:rPr>
                <w:rFonts w:ascii="Arial" w:hAnsi="Arial" w:cs="Arial"/>
                <w:color w:val="000000"/>
                <w:kern w:val="0"/>
                <w:sz w:val="18"/>
                <w:szCs w:val="18"/>
                <w:lang w:bidi="ar"/>
              </w:rPr>
              <w:t xml:space="preserve"> C </w:t>
            </w:r>
            <w:r>
              <w:rPr>
                <w:rFonts w:hint="eastAsia" w:ascii="宋体" w:hAnsi="宋体" w:cs="宋体"/>
                <w:color w:val="000000"/>
                <w:kern w:val="0"/>
                <w:sz w:val="18"/>
                <w:szCs w:val="18"/>
                <w:lang w:bidi="ar"/>
              </w:rPr>
              <w:t>类及以上），给予该拓客人员【</w:t>
            </w:r>
            <w:r>
              <w:rPr>
                <w:rFonts w:ascii="Arial" w:hAnsi="Arial" w:cs="Arial"/>
                <w:color w:val="000000"/>
                <w:kern w:val="0"/>
                <w:sz w:val="18"/>
                <w:szCs w:val="18"/>
                <w:lang w:bidi="ar"/>
              </w:rPr>
              <w:t>20</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客户的拉访奖励。</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88</w:t>
            </w:r>
            <w:r>
              <w:rPr>
                <w:rFonts w:hint="eastAsia" w:ascii="Arial" w:hAnsi="Arial" w:cs="Arial"/>
                <w:color w:val="000000"/>
                <w:kern w:val="0"/>
                <w:sz w:val="18"/>
                <w:szCs w:val="18"/>
                <w:lang w:bidi="ar"/>
              </w:rPr>
              <w:t>,</w:t>
            </w:r>
            <w:r>
              <w:rPr>
                <w:rFonts w:ascii="Arial" w:hAnsi="Arial" w:cs="Arial"/>
                <w:color w:val="000000"/>
                <w:kern w:val="0"/>
                <w:sz w:val="18"/>
                <w:szCs w:val="18"/>
                <w:lang w:bidi="ar"/>
              </w:rPr>
              <w:t xml:space="preserve">950.00 </w:t>
            </w:r>
          </w:p>
        </w:tc>
      </w:tr>
    </w:tbl>
    <w:p>
      <w:pPr>
        <w:pStyle w:val="3"/>
        <w:spacing w:before="300" w:after="300" w:line="360" w:lineRule="exact"/>
        <w:jc w:val="left"/>
        <w:rPr>
          <w:rFonts w:eastAsia="宋体" w:cs="Arial"/>
          <w:sz w:val="24"/>
          <w:szCs w:val="24"/>
        </w:rPr>
      </w:pPr>
      <w:bookmarkStart w:id="72" w:name="_Toc27458"/>
      <w:bookmarkStart w:id="73" w:name="_Toc26735"/>
      <w:bookmarkStart w:id="74" w:name="_Toc7688"/>
      <w:bookmarkStart w:id="75" w:name="_Toc5157"/>
      <w:bookmarkStart w:id="76" w:name="_Toc50218135"/>
      <w:r>
        <w:rPr>
          <w:rFonts w:eastAsia="宋体" w:cs="Arial"/>
          <w:sz w:val="24"/>
          <w:szCs w:val="24"/>
        </w:rPr>
        <w:t>6 项目销售情况</w:t>
      </w:r>
      <w:r>
        <w:rPr>
          <w:rFonts w:hint="eastAsia" w:eastAsia="宋体" w:cs="Arial"/>
          <w:sz w:val="24"/>
          <w:szCs w:val="24"/>
        </w:rPr>
        <w:t>汇总表</w:t>
      </w:r>
      <w:bookmarkEnd w:id="72"/>
      <w:bookmarkEnd w:id="73"/>
      <w:bookmarkEnd w:id="74"/>
      <w:bookmarkEnd w:id="75"/>
    </w:p>
    <w:p>
      <w:pPr>
        <w:spacing w:line="360" w:lineRule="auto"/>
        <w:ind w:firstLine="420" w:firstLineChars="200"/>
        <w:rPr>
          <w:rFonts w:ascii="Arial" w:hAnsi="Arial" w:cs="Arial"/>
          <w:bCs/>
          <w:kern w:val="44"/>
          <w:szCs w:val="21"/>
        </w:rPr>
      </w:pPr>
      <w:r>
        <w:rPr>
          <w:rFonts w:ascii="Arial" w:hAnsi="Arial" w:cs="Arial"/>
          <w:bCs/>
          <w:kern w:val="44"/>
          <w:szCs w:val="21"/>
        </w:rPr>
        <w:t>截</w:t>
      </w:r>
      <w:r>
        <w:rPr>
          <w:rFonts w:hint="eastAsia" w:ascii="Arial" w:hAnsi="Arial" w:cs="Arial"/>
          <w:bCs/>
          <w:kern w:val="44"/>
          <w:szCs w:val="21"/>
        </w:rPr>
        <w:t>至</w:t>
      </w:r>
      <w:r>
        <w:rPr>
          <w:rFonts w:ascii="Arial" w:hAnsi="Arial" w:cs="Arial"/>
          <w:bCs/>
          <w:kern w:val="44"/>
          <w:szCs w:val="21"/>
        </w:rPr>
        <w:t>2020年9月30日</w:t>
      </w:r>
      <w:r>
        <w:rPr>
          <w:rFonts w:hint="eastAsia" w:ascii="Arial" w:hAnsi="Arial" w:cs="Arial"/>
          <w:bCs/>
          <w:kern w:val="44"/>
          <w:szCs w:val="21"/>
        </w:rPr>
        <w:t>汉口</w:t>
      </w:r>
      <w:r>
        <w:rPr>
          <w:rFonts w:ascii="Arial" w:hAnsi="Arial" w:cs="Arial"/>
          <w:bCs/>
          <w:kern w:val="44"/>
          <w:szCs w:val="21"/>
        </w:rPr>
        <w:t>正荣府项目销售汇总表</w:t>
      </w:r>
      <w:r>
        <w:rPr>
          <w:rFonts w:hint="eastAsia" w:ascii="Arial" w:hAnsi="Arial" w:cs="Arial"/>
          <w:bCs/>
          <w:kern w:val="44"/>
          <w:szCs w:val="21"/>
        </w:rPr>
        <w:t>：</w:t>
      </w:r>
    </w:p>
    <w:tbl>
      <w:tblPr>
        <w:tblStyle w:val="22"/>
        <w:tblW w:w="9036" w:type="dxa"/>
        <w:jc w:val="center"/>
        <w:tblLayout w:type="fixed"/>
        <w:tblCellMar>
          <w:top w:w="0" w:type="dxa"/>
          <w:left w:w="0" w:type="dxa"/>
          <w:bottom w:w="0" w:type="dxa"/>
          <w:right w:w="0" w:type="dxa"/>
        </w:tblCellMar>
      </w:tblPr>
      <w:tblGrid>
        <w:gridCol w:w="2362"/>
        <w:gridCol w:w="742"/>
        <w:gridCol w:w="2820"/>
        <w:gridCol w:w="3112"/>
      </w:tblGrid>
      <w:tr>
        <w:tblPrEx>
          <w:tblCellMar>
            <w:top w:w="0" w:type="dxa"/>
            <w:left w:w="0" w:type="dxa"/>
            <w:bottom w:w="0" w:type="dxa"/>
            <w:right w:w="0" w:type="dxa"/>
          </w:tblCellMar>
        </w:tblPrEx>
        <w:trPr>
          <w:cantSplit/>
          <w:trHeight w:val="454" w:hRule="atLeast"/>
          <w:tblHeader/>
          <w:jc w:val="center"/>
        </w:trPr>
        <w:tc>
          <w:tcPr>
            <w:tcW w:w="2362" w:type="dxa"/>
            <w:tcBorders>
              <w:top w:val="single" w:color="auto" w:sz="4" w:space="0"/>
              <w:left w:val="single" w:color="auto" w:sz="4" w:space="0"/>
              <w:bottom w:val="single" w:color="auto"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住宅</w:t>
            </w:r>
          </w:p>
        </w:tc>
        <w:tc>
          <w:tcPr>
            <w:tcW w:w="742"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hint="eastAsia" w:ascii="Arial" w:hAnsi="Arial" w:eastAsia="宋体" w:cs="Arial"/>
                <w:b/>
                <w:color w:val="000000"/>
                <w:kern w:val="2"/>
                <w:sz w:val="18"/>
                <w:szCs w:val="18"/>
                <w:lang w:val="en-US" w:eastAsia="zh-CN" w:bidi="ar-SA"/>
              </w:rPr>
            </w:pPr>
            <w:r>
              <w:rPr>
                <w:rFonts w:hint="default" w:ascii="Arial" w:hAnsi="Arial" w:cs="Arial"/>
                <w:b/>
                <w:color w:val="000000"/>
                <w:kern w:val="0"/>
                <w:sz w:val="18"/>
                <w:szCs w:val="18"/>
                <w:lang w:bidi="ar"/>
              </w:rPr>
              <w:t>单位</w:t>
            </w:r>
          </w:p>
        </w:tc>
        <w:tc>
          <w:tcPr>
            <w:tcW w:w="2820"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累计</w:t>
            </w:r>
          </w:p>
        </w:tc>
        <w:tc>
          <w:tcPr>
            <w:tcW w:w="3112"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本月新增</w:t>
            </w:r>
          </w:p>
        </w:tc>
      </w:tr>
      <w:tr>
        <w:tblPrEx>
          <w:tblCellMar>
            <w:top w:w="0" w:type="dxa"/>
            <w:left w:w="0" w:type="dxa"/>
            <w:bottom w:w="0" w:type="dxa"/>
            <w:right w:w="0" w:type="dxa"/>
          </w:tblCellMar>
        </w:tblPrEx>
        <w:trPr>
          <w:trHeight w:val="440" w:hRule="atLeast"/>
          <w:jc w:val="center"/>
        </w:trPr>
        <w:tc>
          <w:tcPr>
            <w:tcW w:w="2362" w:type="dxa"/>
            <w:tcBorders>
              <w:top w:val="single" w:color="auto"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房源套数</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540</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认购套数</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173</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签约套数</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161</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备案套数</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房源面积</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56,721.67</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认购面积</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17,903.53</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1556.83</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签约面积</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16,635.54</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1251.02</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备案面积</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13,597.11</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3888.76</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签约总额</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元</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213,455,225.00</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22,495,054.00</w:t>
            </w:r>
          </w:p>
        </w:tc>
      </w:tr>
      <w:tr>
        <w:tblPrEx>
          <w:tblCellMar>
            <w:top w:w="0" w:type="dxa"/>
            <w:left w:w="0" w:type="dxa"/>
            <w:bottom w:w="0" w:type="dxa"/>
            <w:right w:w="0" w:type="dxa"/>
          </w:tblCellMar>
        </w:tblPrEx>
        <w:trPr>
          <w:trHeight w:val="455"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回款总额</w:t>
            </w:r>
          </w:p>
        </w:tc>
        <w:tc>
          <w:tcPr>
            <w:tcW w:w="74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2"/>
                <w:sz w:val="18"/>
                <w:szCs w:val="18"/>
                <w:lang w:val="en-US" w:eastAsia="zh-CN" w:bidi="ar-SA"/>
              </w:rPr>
            </w:pPr>
            <w:r>
              <w:rPr>
                <w:rFonts w:hint="default" w:ascii="Arial" w:hAnsi="Arial" w:cs="Arial"/>
                <w:color w:val="000000"/>
                <w:kern w:val="0"/>
                <w:sz w:val="18"/>
                <w:szCs w:val="18"/>
                <w:lang w:bidi="ar"/>
              </w:rPr>
              <w:t>元</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172,907,258.00</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43,173,303.41</w:t>
            </w:r>
          </w:p>
        </w:tc>
      </w:tr>
      <w:bookmarkEnd w:id="76"/>
    </w:tbl>
    <w:p>
      <w:pPr>
        <w:ind w:right="525" w:rightChars="250" w:firstLine="150" w:firstLineChars="100"/>
        <w:rPr>
          <w:rFonts w:ascii="Arial" w:hAnsi="Arial" w:cs="Arial"/>
          <w:sz w:val="15"/>
          <w:szCs w:val="15"/>
        </w:rPr>
      </w:pPr>
      <w:r>
        <w:rPr>
          <w:rFonts w:ascii="Arial" w:hAnsi="Arial" w:cs="Arial"/>
          <w:sz w:val="15"/>
          <w:szCs w:val="15"/>
        </w:rPr>
        <w:t>注：1</w:t>
      </w:r>
      <w:r>
        <w:rPr>
          <w:rFonts w:hint="eastAsia" w:ascii="Arial" w:hAnsi="Arial" w:cs="Arial"/>
          <w:sz w:val="15"/>
          <w:szCs w:val="15"/>
        </w:rPr>
        <w:t>、</w:t>
      </w:r>
      <w:r>
        <w:rPr>
          <w:rFonts w:ascii="Arial" w:hAnsi="Arial" w:cs="Arial"/>
          <w:sz w:val="15"/>
          <w:szCs w:val="15"/>
        </w:rPr>
        <w:t>网签账户名、密码未移交共管，网签</w:t>
      </w:r>
      <w:r>
        <w:rPr>
          <w:rFonts w:hint="eastAsia" w:ascii="Arial" w:hAnsi="Arial" w:cs="Arial"/>
          <w:sz w:val="15"/>
          <w:szCs w:val="15"/>
        </w:rPr>
        <w:t>备案</w:t>
      </w:r>
      <w:r>
        <w:rPr>
          <w:rFonts w:ascii="Arial" w:hAnsi="Arial" w:cs="Arial"/>
          <w:sz w:val="15"/>
          <w:szCs w:val="15"/>
        </w:rPr>
        <w:t>信息</w:t>
      </w:r>
      <w:r>
        <w:rPr>
          <w:rFonts w:hint="eastAsia" w:ascii="Arial" w:hAnsi="Arial" w:cs="Arial"/>
          <w:sz w:val="15"/>
          <w:szCs w:val="15"/>
        </w:rPr>
        <w:t>来源为</w:t>
      </w:r>
      <w:r>
        <w:rPr>
          <w:rFonts w:ascii="Arial" w:hAnsi="Arial" w:cs="Arial"/>
          <w:sz w:val="15"/>
          <w:szCs w:val="15"/>
        </w:rPr>
        <w:t>项目公司提供的网签明细表；</w:t>
      </w:r>
    </w:p>
    <w:p>
      <w:pPr>
        <w:ind w:right="525" w:rightChars="250" w:firstLine="150" w:firstLineChars="100"/>
        <w:rPr>
          <w:rFonts w:ascii="Arial" w:hAnsi="Arial" w:cs="Arial"/>
          <w:szCs w:val="21"/>
        </w:rPr>
      </w:pPr>
      <w:r>
        <w:rPr>
          <w:rFonts w:hint="eastAsia" w:ascii="Arial" w:hAnsi="Arial" w:cs="Arial"/>
          <w:sz w:val="15"/>
          <w:szCs w:val="15"/>
        </w:rPr>
        <w:t xml:space="preserve">    2、</w:t>
      </w:r>
      <w:r>
        <w:rPr>
          <w:rFonts w:ascii="Arial" w:hAnsi="Arial" w:cs="Arial"/>
          <w:sz w:val="15"/>
          <w:szCs w:val="15"/>
        </w:rPr>
        <w:t>房源套数及房源面积为汉口项目已取得商品房预售证的总套数及总面积,回款总额为银行收到销售回款金额。</w:t>
      </w:r>
      <w:bookmarkStart w:id="77" w:name="_Toc4641"/>
      <w:bookmarkStart w:id="78" w:name="_Toc18780"/>
      <w:bookmarkStart w:id="79" w:name="_Toc1799"/>
      <w:bookmarkStart w:id="80" w:name="_Toc1084"/>
      <w:bookmarkStart w:id="81" w:name="_Toc26522"/>
      <w:bookmarkStart w:id="82" w:name="_Toc26931"/>
      <w:bookmarkStart w:id="83" w:name="_Toc535570756"/>
      <w:bookmarkStart w:id="84" w:name="_Toc50218136"/>
      <w:bookmarkStart w:id="85" w:name="_Toc535580097"/>
      <w:bookmarkStart w:id="86" w:name="_Toc535508642"/>
      <w:bookmarkStart w:id="87" w:name="_Toc535580029"/>
      <w:bookmarkStart w:id="88" w:name="_Toc532281663"/>
    </w:p>
    <w:bookmarkEnd w:id="77"/>
    <w:bookmarkEnd w:id="78"/>
    <w:bookmarkEnd w:id="79"/>
    <w:bookmarkEnd w:id="80"/>
    <w:bookmarkEnd w:id="81"/>
    <w:bookmarkEnd w:id="82"/>
    <w:p/>
    <w:p>
      <w:pPr>
        <w:pStyle w:val="3"/>
        <w:rPr>
          <w:rFonts w:eastAsia="宋体" w:cs="Arial"/>
          <w:sz w:val="24"/>
          <w:szCs w:val="24"/>
        </w:rPr>
      </w:pPr>
      <w:bookmarkStart w:id="89" w:name="_Toc17918"/>
      <w:bookmarkStart w:id="90" w:name="_Toc3329"/>
      <w:bookmarkStart w:id="91" w:name="_Toc14955"/>
      <w:bookmarkStart w:id="92" w:name="_Toc11681"/>
      <w:r>
        <w:rPr>
          <w:rFonts w:eastAsia="宋体" w:cs="Arial"/>
          <w:sz w:val="24"/>
          <w:szCs w:val="24"/>
        </w:rPr>
        <w:t>7 项目竞品分析</w:t>
      </w:r>
      <w:bookmarkEnd w:id="89"/>
      <w:bookmarkEnd w:id="90"/>
      <w:bookmarkEnd w:id="91"/>
      <w:bookmarkEnd w:id="92"/>
    </w:p>
    <w:p>
      <w:pPr>
        <w:rPr>
          <w:rFonts w:ascii="Arial" w:hAnsi="Arial" w:cs="Arial"/>
          <w:szCs w:val="21"/>
        </w:rPr>
      </w:pPr>
      <w:r>
        <w:rPr>
          <w:rFonts w:ascii="Arial" w:hAnsi="Arial" w:cs="Arial"/>
        </w:rPr>
        <w:drawing>
          <wp:inline distT="0" distB="0" distL="114300" distR="11430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901690" cy="3530600"/>
                    </a:xfrm>
                    <a:prstGeom prst="rect">
                      <a:avLst/>
                    </a:prstGeom>
                    <a:noFill/>
                    <a:ln>
                      <a:noFill/>
                    </a:ln>
                  </pic:spPr>
                </pic:pic>
              </a:graphicData>
            </a:graphic>
          </wp:inline>
        </w:drawing>
      </w:r>
    </w:p>
    <w:p>
      <w:pPr>
        <w:rPr>
          <w:rFonts w:ascii="Arial" w:hAnsi="Arial" w:cs="Arial"/>
          <w:szCs w:val="21"/>
        </w:rPr>
      </w:pPr>
    </w:p>
    <w:p>
      <w:pPr>
        <w:spacing w:line="480" w:lineRule="auto"/>
        <w:ind w:firstLine="420" w:firstLineChars="20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金三角”，是武汉重要的经济増长带。项目位于黄陂区盘龙城经济开发区盘龙大道以东、后湖大道以南，周边小区聚集，靠近F天下、天汇龙城、天纵颐景康城等项目，距离奥特莱斯、万达均大概1公里的距离，距离天汇龙城中学、盘龙城小学较近，周边基本的生活配套可以满足，生活便利。除已经通车的地铁2号线，盘龙城地铁8号线将沿巨龙大道设盘龙湖站，武汉地铁7号线，即前川线设站汤云海路，目前已经动工建设。距项目地均在1公里范围内。</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9</w:t>
      </w:r>
      <w:r>
        <w:rPr>
          <w:rFonts w:ascii="Arial" w:hAnsi="Arial" w:cs="Arial"/>
          <w:bCs/>
          <w:kern w:val="44"/>
          <w:szCs w:val="21"/>
        </w:rPr>
        <w:t>月份竞品楼盘情况如下：</w:t>
      </w:r>
    </w:p>
    <w:p>
      <w:pPr>
        <w:spacing w:line="480" w:lineRule="auto"/>
        <w:ind w:firstLine="420" w:firstLineChars="200"/>
        <w:rPr>
          <w:rFonts w:ascii="Arial" w:hAnsi="Arial" w:cs="Arial"/>
          <w:bCs/>
          <w:kern w:val="44"/>
          <w:szCs w:val="21"/>
        </w:rPr>
      </w:pPr>
    </w:p>
    <w:tbl>
      <w:tblPr>
        <w:tblStyle w:val="22"/>
        <w:tblW w:w="10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5"/>
        <w:gridCol w:w="1110"/>
        <w:gridCol w:w="3375"/>
        <w:gridCol w:w="855"/>
        <w:gridCol w:w="1035"/>
        <w:gridCol w:w="108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465" w:type="dxa"/>
            <w:shd w:val="clear" w:color="auto" w:fill="FFFFFF"/>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110" w:type="dxa"/>
            <w:shd w:val="clear" w:color="auto" w:fill="FFFFFF"/>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项目名称</w:t>
            </w:r>
          </w:p>
        </w:tc>
        <w:tc>
          <w:tcPr>
            <w:tcW w:w="3375" w:type="dxa"/>
            <w:shd w:val="clear" w:color="auto" w:fill="FFFFFF"/>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项目简介</w:t>
            </w:r>
          </w:p>
        </w:tc>
        <w:tc>
          <w:tcPr>
            <w:tcW w:w="855" w:type="dxa"/>
            <w:shd w:val="clear" w:color="auto" w:fill="FFFFFF"/>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主力在售</w:t>
            </w:r>
          </w:p>
        </w:tc>
        <w:tc>
          <w:tcPr>
            <w:tcW w:w="1035" w:type="dxa"/>
            <w:shd w:val="clear" w:color="auto" w:fill="FFFFFF"/>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面积分布（㎡）</w:t>
            </w:r>
          </w:p>
        </w:tc>
        <w:tc>
          <w:tcPr>
            <w:tcW w:w="1080" w:type="dxa"/>
            <w:shd w:val="clear" w:color="auto" w:fill="FFFFFF"/>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2020年9月</w:t>
            </w:r>
          </w:p>
        </w:tc>
        <w:tc>
          <w:tcPr>
            <w:tcW w:w="2408" w:type="dxa"/>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当前楼盘详情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1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鑫叶龙城</w:t>
            </w:r>
          </w:p>
        </w:tc>
        <w:tc>
          <w:tcPr>
            <w:tcW w:w="3375"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黄陂区盘龙城经济开发区盘龙大道</w:t>
            </w:r>
            <w:r>
              <w:rPr>
                <w:rFonts w:ascii="Arial" w:hAnsi="Arial" w:cs="Arial"/>
                <w:color w:val="000000"/>
                <w:kern w:val="0"/>
                <w:sz w:val="18"/>
                <w:szCs w:val="18"/>
                <w:lang w:bidi="ar"/>
              </w:rPr>
              <w:t>41</w:t>
            </w:r>
            <w:r>
              <w:rPr>
                <w:rFonts w:hint="eastAsia" w:ascii="宋体" w:hAnsi="宋体" w:cs="宋体"/>
                <w:color w:val="000000"/>
                <w:kern w:val="0"/>
                <w:sz w:val="18"/>
                <w:szCs w:val="18"/>
                <w:lang w:bidi="ar"/>
              </w:rPr>
              <w:t>号附近，项目占地约</w:t>
            </w:r>
            <w:r>
              <w:rPr>
                <w:rFonts w:ascii="Arial" w:hAnsi="Arial" w:cs="Arial"/>
                <w:color w:val="000000"/>
                <w:kern w:val="0"/>
                <w:sz w:val="18"/>
                <w:szCs w:val="18"/>
                <w:lang w:bidi="ar"/>
              </w:rPr>
              <w:t>73875.2</w:t>
            </w:r>
            <w:r>
              <w:rPr>
                <w:rFonts w:hint="eastAsia" w:ascii="宋体" w:hAnsi="宋体" w:cs="宋体"/>
                <w:color w:val="000000"/>
                <w:kern w:val="0"/>
                <w:sz w:val="18"/>
                <w:szCs w:val="18"/>
                <w:lang w:bidi="ar"/>
              </w:rPr>
              <w:t>平方米，建筑面积</w:t>
            </w:r>
            <w:r>
              <w:rPr>
                <w:rFonts w:ascii="Arial" w:hAnsi="Arial" w:cs="Arial"/>
                <w:color w:val="000000"/>
                <w:kern w:val="0"/>
                <w:sz w:val="18"/>
                <w:szCs w:val="18"/>
                <w:lang w:bidi="ar"/>
              </w:rPr>
              <w:t>268067.59</w:t>
            </w:r>
            <w:r>
              <w:rPr>
                <w:rFonts w:hint="eastAsia" w:ascii="宋体" w:hAnsi="宋体" w:cs="宋体"/>
                <w:color w:val="000000"/>
                <w:kern w:val="0"/>
                <w:sz w:val="18"/>
                <w:szCs w:val="18"/>
                <w:lang w:bidi="ar"/>
              </w:rPr>
              <w:t>平方米，项目规划建设</w:t>
            </w:r>
            <w:r>
              <w:rPr>
                <w:rFonts w:ascii="Arial" w:hAnsi="Arial" w:cs="Arial"/>
                <w:color w:val="000000"/>
                <w:kern w:val="0"/>
                <w:sz w:val="18"/>
                <w:szCs w:val="18"/>
                <w:lang w:bidi="ar"/>
              </w:rPr>
              <w:t>1690</w:t>
            </w:r>
            <w:r>
              <w:rPr>
                <w:rFonts w:hint="eastAsia" w:ascii="宋体" w:hAnsi="宋体" w:cs="宋体"/>
                <w:color w:val="000000"/>
                <w:kern w:val="0"/>
                <w:sz w:val="18"/>
                <w:szCs w:val="18"/>
                <w:lang w:bidi="ar"/>
              </w:rPr>
              <w:t>户。</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栋高层住宅楼</w:t>
            </w:r>
            <w:r>
              <w:rPr>
                <w:rFonts w:ascii="Arial" w:hAnsi="Arial" w:cs="Arial"/>
                <w:color w:val="000000"/>
                <w:kern w:val="0"/>
                <w:sz w:val="18"/>
                <w:szCs w:val="18"/>
                <w:lang w:bidi="ar"/>
              </w:rPr>
              <w:t>2</w:t>
            </w:r>
            <w:r>
              <w:rPr>
                <w:rFonts w:hint="eastAsia" w:ascii="宋体" w:hAnsi="宋体" w:cs="宋体"/>
                <w:color w:val="000000"/>
                <w:kern w:val="0"/>
                <w:sz w:val="18"/>
                <w:szCs w:val="18"/>
                <w:lang w:bidi="ar"/>
              </w:rPr>
              <w:t>栋商业楼</w:t>
            </w:r>
          </w:p>
        </w:tc>
        <w:tc>
          <w:tcPr>
            <w:tcW w:w="855"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毛坯高层</w:t>
            </w:r>
          </w:p>
        </w:tc>
        <w:tc>
          <w:tcPr>
            <w:tcW w:w="1035"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待定</w:t>
            </w:r>
          </w:p>
        </w:tc>
        <w:tc>
          <w:tcPr>
            <w:tcW w:w="108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待定</w:t>
            </w:r>
          </w:p>
        </w:tc>
        <w:tc>
          <w:tcPr>
            <w:tcW w:w="2408" w:type="dxa"/>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总房源</w:t>
            </w:r>
            <w:r>
              <w:rPr>
                <w:rFonts w:ascii="Arial" w:hAnsi="Arial" w:cs="Arial"/>
                <w:color w:val="000000"/>
                <w:kern w:val="0"/>
                <w:sz w:val="18"/>
                <w:szCs w:val="18"/>
                <w:lang w:bidi="ar"/>
              </w:rPr>
              <w:t>1809</w:t>
            </w:r>
            <w:r>
              <w:rPr>
                <w:rFonts w:hint="eastAsia" w:ascii="宋体" w:hAnsi="宋体" w:cs="宋体"/>
                <w:color w:val="000000"/>
                <w:kern w:val="0"/>
                <w:sz w:val="18"/>
                <w:szCs w:val="18"/>
                <w:lang w:bidi="ar"/>
              </w:rPr>
              <w:t>套，非住宅</w:t>
            </w:r>
            <w:r>
              <w:rPr>
                <w:rFonts w:ascii="Arial" w:hAnsi="Arial" w:cs="Arial"/>
                <w:color w:val="000000"/>
                <w:kern w:val="0"/>
                <w:sz w:val="18"/>
                <w:szCs w:val="18"/>
                <w:lang w:bidi="ar"/>
              </w:rPr>
              <w:t>84</w:t>
            </w:r>
            <w:r>
              <w:rPr>
                <w:rFonts w:hint="eastAsia" w:ascii="宋体" w:hAnsi="宋体" w:cs="宋体"/>
                <w:color w:val="000000"/>
                <w:kern w:val="0"/>
                <w:sz w:val="18"/>
                <w:szCs w:val="18"/>
                <w:lang w:bidi="ar"/>
              </w:rPr>
              <w:t>套，住宅可售</w:t>
            </w:r>
            <w:r>
              <w:rPr>
                <w:rFonts w:ascii="Arial" w:hAnsi="Arial" w:cs="Arial"/>
                <w:color w:val="000000"/>
                <w:kern w:val="0"/>
                <w:sz w:val="18"/>
                <w:szCs w:val="18"/>
                <w:lang w:bidi="ar"/>
              </w:rPr>
              <w:t>1690</w:t>
            </w:r>
            <w:r>
              <w:rPr>
                <w:rFonts w:hint="eastAsia" w:ascii="宋体" w:hAnsi="宋体" w:cs="宋体"/>
                <w:color w:val="000000"/>
                <w:kern w:val="0"/>
                <w:sz w:val="18"/>
                <w:szCs w:val="18"/>
                <w:lang w:bidi="ar"/>
              </w:rPr>
              <w:t>，当前已售</w:t>
            </w:r>
            <w:r>
              <w:rPr>
                <w:rFonts w:ascii="Arial" w:hAnsi="Arial" w:cs="Arial"/>
                <w:color w:val="000000"/>
                <w:kern w:val="0"/>
                <w:sz w:val="18"/>
                <w:szCs w:val="18"/>
                <w:lang w:bidi="ar"/>
              </w:rPr>
              <w:t>0</w:t>
            </w:r>
            <w:r>
              <w:rPr>
                <w:rFonts w:hint="eastAsia" w:ascii="宋体" w:hAnsi="宋体" w:cs="宋体"/>
                <w:color w:val="000000"/>
                <w:kern w:val="0"/>
                <w:sz w:val="18"/>
                <w:szCs w:val="18"/>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46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1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恒达盘龙湾梅苑</w:t>
            </w:r>
          </w:p>
        </w:tc>
        <w:tc>
          <w:tcPr>
            <w:tcW w:w="3375"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黄陂区盘龙城盘龙大道与腾龙大道交汇处，项目占地约</w:t>
            </w:r>
            <w:r>
              <w:rPr>
                <w:rFonts w:ascii="Arial" w:hAnsi="Arial" w:cs="Arial"/>
                <w:color w:val="000000"/>
                <w:kern w:val="0"/>
                <w:sz w:val="18"/>
                <w:szCs w:val="18"/>
                <w:lang w:bidi="ar"/>
              </w:rPr>
              <w:t>130000</w:t>
            </w:r>
            <w:r>
              <w:rPr>
                <w:rFonts w:hint="eastAsia" w:ascii="宋体" w:hAnsi="宋体" w:cs="宋体"/>
                <w:color w:val="000000"/>
                <w:kern w:val="0"/>
                <w:sz w:val="18"/>
                <w:szCs w:val="18"/>
                <w:lang w:bidi="ar"/>
              </w:rPr>
              <w:t>平方米，建筑面积约</w:t>
            </w:r>
            <w:r>
              <w:rPr>
                <w:rFonts w:ascii="Arial" w:hAnsi="Arial" w:cs="Arial"/>
                <w:color w:val="000000"/>
                <w:kern w:val="0"/>
                <w:sz w:val="18"/>
                <w:szCs w:val="18"/>
                <w:lang w:bidi="ar"/>
              </w:rPr>
              <w:t>430000</w:t>
            </w:r>
            <w:r>
              <w:rPr>
                <w:rFonts w:hint="eastAsia" w:ascii="宋体" w:hAnsi="宋体" w:cs="宋体"/>
                <w:color w:val="000000"/>
                <w:kern w:val="0"/>
                <w:sz w:val="18"/>
                <w:szCs w:val="18"/>
                <w:lang w:bidi="ar"/>
              </w:rPr>
              <w:t>平方米，项目共规划</w:t>
            </w:r>
            <w:r>
              <w:rPr>
                <w:rFonts w:ascii="Arial" w:hAnsi="Arial" w:cs="Arial"/>
                <w:color w:val="000000"/>
                <w:kern w:val="0"/>
                <w:sz w:val="18"/>
                <w:szCs w:val="18"/>
                <w:lang w:bidi="ar"/>
              </w:rPr>
              <w:t>29</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10</w:t>
            </w:r>
            <w:r>
              <w:rPr>
                <w:rFonts w:hint="eastAsia" w:ascii="宋体" w:hAnsi="宋体" w:cs="宋体"/>
                <w:color w:val="000000"/>
                <w:kern w:val="0"/>
                <w:sz w:val="18"/>
                <w:szCs w:val="18"/>
                <w:lang w:bidi="ar"/>
              </w:rPr>
              <w:t>栋高层，</w:t>
            </w:r>
            <w:r>
              <w:rPr>
                <w:rFonts w:ascii="Arial" w:hAnsi="Arial" w:cs="Arial"/>
                <w:color w:val="000000"/>
                <w:kern w:val="0"/>
                <w:sz w:val="18"/>
                <w:szCs w:val="18"/>
                <w:lang w:bidi="ar"/>
              </w:rPr>
              <w:t>19</w:t>
            </w:r>
            <w:r>
              <w:rPr>
                <w:rFonts w:hint="eastAsia" w:ascii="宋体" w:hAnsi="宋体" w:cs="宋体"/>
                <w:color w:val="000000"/>
                <w:kern w:val="0"/>
                <w:sz w:val="18"/>
                <w:szCs w:val="18"/>
                <w:lang w:bidi="ar"/>
              </w:rPr>
              <w:t>栋洋房</w:t>
            </w:r>
          </w:p>
        </w:tc>
        <w:tc>
          <w:tcPr>
            <w:tcW w:w="855"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毛坯高层洋房</w:t>
            </w:r>
          </w:p>
        </w:tc>
        <w:tc>
          <w:tcPr>
            <w:tcW w:w="103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104-142</w:t>
            </w:r>
            <w:r>
              <w:rPr>
                <w:rFonts w:hint="eastAsia" w:ascii="宋体" w:hAnsi="宋体" w:cs="宋体"/>
                <w:color w:val="000000"/>
                <w:kern w:val="0"/>
                <w:sz w:val="18"/>
                <w:szCs w:val="18"/>
                <w:lang w:bidi="ar"/>
              </w:rPr>
              <w:t>㎡</w:t>
            </w:r>
          </w:p>
        </w:tc>
        <w:tc>
          <w:tcPr>
            <w:tcW w:w="108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均价</w:t>
            </w:r>
            <w:r>
              <w:rPr>
                <w:rFonts w:ascii="Arial" w:hAnsi="Arial" w:cs="Arial"/>
                <w:color w:val="000000"/>
                <w:kern w:val="0"/>
                <w:sz w:val="18"/>
                <w:szCs w:val="18"/>
                <w:lang w:bidi="ar"/>
              </w:rPr>
              <w:t>10433</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w:t>
            </w:r>
          </w:p>
        </w:tc>
        <w:tc>
          <w:tcPr>
            <w:tcW w:w="2408" w:type="dxa"/>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总房源</w:t>
            </w:r>
            <w:r>
              <w:rPr>
                <w:rFonts w:ascii="Arial" w:hAnsi="Arial" w:cs="Arial"/>
                <w:color w:val="000000"/>
                <w:kern w:val="0"/>
                <w:sz w:val="18"/>
                <w:szCs w:val="18"/>
                <w:lang w:bidi="ar"/>
              </w:rPr>
              <w:t>390</w:t>
            </w:r>
            <w:r>
              <w:rPr>
                <w:rFonts w:hint="eastAsia" w:ascii="宋体" w:hAnsi="宋体" w:cs="宋体"/>
                <w:color w:val="000000"/>
                <w:kern w:val="0"/>
                <w:sz w:val="18"/>
                <w:szCs w:val="18"/>
                <w:lang w:bidi="ar"/>
              </w:rPr>
              <w:t>套，非住宅</w:t>
            </w:r>
            <w:r>
              <w:rPr>
                <w:rFonts w:ascii="Arial" w:hAnsi="Arial" w:cs="Arial"/>
                <w:color w:val="000000"/>
                <w:kern w:val="0"/>
                <w:sz w:val="18"/>
                <w:szCs w:val="18"/>
                <w:lang w:bidi="ar"/>
              </w:rPr>
              <w:t>84</w:t>
            </w:r>
            <w:r>
              <w:rPr>
                <w:rFonts w:hint="eastAsia" w:ascii="宋体" w:hAnsi="宋体" w:cs="宋体"/>
                <w:color w:val="000000"/>
                <w:kern w:val="0"/>
                <w:sz w:val="18"/>
                <w:szCs w:val="18"/>
                <w:lang w:bidi="ar"/>
              </w:rPr>
              <w:t>套，住宅可售</w:t>
            </w:r>
            <w:r>
              <w:rPr>
                <w:rFonts w:ascii="Arial" w:hAnsi="Arial" w:cs="Arial"/>
                <w:color w:val="000000"/>
                <w:kern w:val="0"/>
                <w:sz w:val="18"/>
                <w:szCs w:val="18"/>
                <w:lang w:bidi="ar"/>
              </w:rPr>
              <w:t>10</w:t>
            </w:r>
            <w:r>
              <w:rPr>
                <w:rFonts w:hint="eastAsia" w:ascii="宋体" w:hAnsi="宋体" w:cs="宋体"/>
                <w:color w:val="000000"/>
                <w:kern w:val="0"/>
                <w:sz w:val="18"/>
                <w:szCs w:val="18"/>
                <w:lang w:bidi="ar"/>
              </w:rPr>
              <w:t>，当前已售</w:t>
            </w:r>
            <w:r>
              <w:rPr>
                <w:rFonts w:ascii="Arial" w:hAnsi="Arial" w:cs="Arial"/>
                <w:color w:val="000000"/>
                <w:kern w:val="0"/>
                <w:sz w:val="18"/>
                <w:szCs w:val="18"/>
                <w:lang w:bidi="ar"/>
              </w:rPr>
              <w:t>295</w:t>
            </w:r>
            <w:r>
              <w:rPr>
                <w:rFonts w:hint="eastAsia" w:ascii="宋体" w:hAnsi="宋体" w:cs="宋体"/>
                <w:color w:val="000000"/>
                <w:kern w:val="0"/>
                <w:sz w:val="18"/>
                <w:szCs w:val="18"/>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10"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帝大</w:t>
            </w:r>
            <w:r>
              <w:rPr>
                <w:rFonts w:ascii="Arial" w:hAnsi="Arial" w:cs="Arial"/>
                <w:color w:val="000000"/>
                <w:kern w:val="0"/>
                <w:sz w:val="18"/>
                <w:szCs w:val="18"/>
                <w:lang w:bidi="ar"/>
              </w:rPr>
              <w:t>·</w:t>
            </w:r>
            <w:r>
              <w:rPr>
                <w:rFonts w:hint="eastAsia" w:ascii="宋体" w:hAnsi="宋体" w:cs="宋体"/>
                <w:color w:val="000000"/>
                <w:kern w:val="0"/>
                <w:sz w:val="18"/>
                <w:szCs w:val="18"/>
                <w:lang w:bidi="ar"/>
              </w:rPr>
              <w:t>御璟城</w:t>
            </w:r>
          </w:p>
        </w:tc>
        <w:tc>
          <w:tcPr>
            <w:tcW w:w="3375"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武汉市黄陂区经济开发区巨龙大道</w:t>
            </w:r>
            <w:r>
              <w:rPr>
                <w:rFonts w:ascii="Arial" w:hAnsi="Arial" w:cs="Arial"/>
                <w:color w:val="000000"/>
                <w:kern w:val="0"/>
                <w:sz w:val="18"/>
                <w:szCs w:val="18"/>
                <w:lang w:bidi="ar"/>
              </w:rPr>
              <w:t>196</w:t>
            </w:r>
            <w:r>
              <w:rPr>
                <w:rFonts w:hint="eastAsia" w:ascii="宋体" w:hAnsi="宋体" w:cs="宋体"/>
                <w:color w:val="000000"/>
                <w:kern w:val="0"/>
                <w:sz w:val="18"/>
                <w:szCs w:val="18"/>
                <w:lang w:bidi="ar"/>
              </w:rPr>
              <w:t>号，项目占地约</w:t>
            </w:r>
            <w:r>
              <w:rPr>
                <w:rFonts w:ascii="Arial" w:hAnsi="Arial" w:cs="Arial"/>
                <w:color w:val="000000"/>
                <w:kern w:val="0"/>
                <w:sz w:val="18"/>
                <w:szCs w:val="18"/>
                <w:lang w:bidi="ar"/>
              </w:rPr>
              <w:t>280000</w:t>
            </w:r>
            <w:r>
              <w:rPr>
                <w:rFonts w:hint="eastAsia" w:ascii="宋体" w:hAnsi="宋体" w:cs="宋体"/>
                <w:color w:val="000000"/>
                <w:kern w:val="0"/>
                <w:sz w:val="18"/>
                <w:szCs w:val="18"/>
                <w:lang w:bidi="ar"/>
              </w:rPr>
              <w:t>平方米，建筑面积约</w:t>
            </w:r>
            <w:r>
              <w:rPr>
                <w:rFonts w:ascii="Arial" w:hAnsi="Arial" w:cs="Arial"/>
                <w:color w:val="000000"/>
                <w:kern w:val="0"/>
                <w:sz w:val="18"/>
                <w:szCs w:val="18"/>
                <w:lang w:bidi="ar"/>
              </w:rPr>
              <w:t>1000000</w:t>
            </w:r>
            <w:r>
              <w:rPr>
                <w:rFonts w:hint="eastAsia" w:ascii="宋体" w:hAnsi="宋体" w:cs="宋体"/>
                <w:color w:val="000000"/>
                <w:kern w:val="0"/>
                <w:sz w:val="18"/>
                <w:szCs w:val="18"/>
                <w:lang w:bidi="ar"/>
              </w:rPr>
              <w:t>平方米，项目共规划</w:t>
            </w:r>
            <w:r>
              <w:rPr>
                <w:rFonts w:ascii="Arial" w:hAnsi="Arial" w:cs="Arial"/>
                <w:color w:val="000000"/>
                <w:kern w:val="0"/>
                <w:sz w:val="18"/>
                <w:szCs w:val="18"/>
                <w:lang w:bidi="ar"/>
              </w:rPr>
              <w:t>54</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13</w:t>
            </w:r>
            <w:r>
              <w:rPr>
                <w:rFonts w:hint="eastAsia" w:ascii="宋体" w:hAnsi="宋体" w:cs="宋体"/>
                <w:color w:val="000000"/>
                <w:kern w:val="0"/>
                <w:sz w:val="18"/>
                <w:szCs w:val="18"/>
                <w:lang w:bidi="ar"/>
              </w:rPr>
              <w:t>栋小高层，</w:t>
            </w:r>
            <w:r>
              <w:rPr>
                <w:rFonts w:ascii="Arial" w:hAnsi="Arial" w:cs="Arial"/>
                <w:color w:val="000000"/>
                <w:kern w:val="0"/>
                <w:sz w:val="18"/>
                <w:szCs w:val="18"/>
                <w:lang w:bidi="ar"/>
              </w:rPr>
              <w:t>41</w:t>
            </w:r>
            <w:r>
              <w:rPr>
                <w:rFonts w:hint="eastAsia" w:ascii="宋体" w:hAnsi="宋体" w:cs="宋体"/>
                <w:color w:val="000000"/>
                <w:kern w:val="0"/>
                <w:sz w:val="18"/>
                <w:szCs w:val="18"/>
                <w:lang w:bidi="ar"/>
              </w:rPr>
              <w:t>栋高层</w:t>
            </w:r>
          </w:p>
        </w:tc>
        <w:tc>
          <w:tcPr>
            <w:tcW w:w="855"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精装高层</w:t>
            </w:r>
          </w:p>
        </w:tc>
        <w:tc>
          <w:tcPr>
            <w:tcW w:w="103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91-125</w:t>
            </w:r>
            <w:r>
              <w:rPr>
                <w:rFonts w:hint="eastAsia" w:ascii="宋体" w:hAnsi="宋体" w:cs="宋体"/>
                <w:color w:val="000000"/>
                <w:kern w:val="0"/>
                <w:sz w:val="18"/>
                <w:szCs w:val="18"/>
                <w:lang w:bidi="ar"/>
              </w:rPr>
              <w:t>㎡</w:t>
            </w:r>
          </w:p>
        </w:tc>
        <w:tc>
          <w:tcPr>
            <w:tcW w:w="108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均价</w:t>
            </w:r>
            <w:r>
              <w:rPr>
                <w:rFonts w:ascii="Arial" w:hAnsi="Arial" w:cs="Arial"/>
                <w:color w:val="000000"/>
                <w:kern w:val="0"/>
                <w:sz w:val="18"/>
                <w:szCs w:val="18"/>
                <w:lang w:bidi="ar"/>
              </w:rPr>
              <w:t>12664</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w:t>
            </w:r>
          </w:p>
        </w:tc>
        <w:tc>
          <w:tcPr>
            <w:tcW w:w="2408" w:type="dxa"/>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总房源</w:t>
            </w:r>
            <w:r>
              <w:rPr>
                <w:rFonts w:ascii="Arial" w:hAnsi="Arial" w:cs="Arial"/>
                <w:color w:val="000000"/>
                <w:kern w:val="0"/>
                <w:sz w:val="18"/>
                <w:szCs w:val="18"/>
                <w:lang w:bidi="ar"/>
              </w:rPr>
              <w:t>1833</w:t>
            </w:r>
            <w:r>
              <w:rPr>
                <w:rFonts w:hint="eastAsia" w:ascii="宋体" w:hAnsi="宋体" w:cs="宋体"/>
                <w:color w:val="000000"/>
                <w:kern w:val="0"/>
                <w:sz w:val="18"/>
                <w:szCs w:val="18"/>
                <w:lang w:bidi="ar"/>
              </w:rPr>
              <w:t>套，非住宅</w:t>
            </w:r>
            <w:r>
              <w:rPr>
                <w:rFonts w:ascii="Arial" w:hAnsi="Arial" w:cs="Arial"/>
                <w:color w:val="000000"/>
                <w:kern w:val="0"/>
                <w:sz w:val="18"/>
                <w:szCs w:val="18"/>
                <w:lang w:bidi="ar"/>
              </w:rPr>
              <w:t>176</w:t>
            </w:r>
            <w:r>
              <w:rPr>
                <w:rFonts w:hint="eastAsia" w:ascii="宋体" w:hAnsi="宋体" w:cs="宋体"/>
                <w:color w:val="000000"/>
                <w:kern w:val="0"/>
                <w:sz w:val="18"/>
                <w:szCs w:val="18"/>
                <w:lang w:bidi="ar"/>
              </w:rPr>
              <w:t>套，住宅可售</w:t>
            </w:r>
            <w:r>
              <w:rPr>
                <w:rFonts w:ascii="Arial" w:hAnsi="Arial" w:cs="Arial"/>
                <w:color w:val="000000"/>
                <w:kern w:val="0"/>
                <w:sz w:val="18"/>
                <w:szCs w:val="18"/>
                <w:lang w:bidi="ar"/>
              </w:rPr>
              <w:t>1057</w:t>
            </w:r>
            <w:r>
              <w:rPr>
                <w:rFonts w:hint="eastAsia" w:ascii="宋体" w:hAnsi="宋体" w:cs="宋体"/>
                <w:color w:val="000000"/>
                <w:kern w:val="0"/>
                <w:sz w:val="18"/>
                <w:szCs w:val="18"/>
                <w:lang w:bidi="ar"/>
              </w:rPr>
              <w:t>，当前已售</w:t>
            </w:r>
            <w:r>
              <w:rPr>
                <w:rFonts w:ascii="Arial" w:hAnsi="Arial" w:cs="Arial"/>
                <w:color w:val="000000"/>
                <w:kern w:val="0"/>
                <w:sz w:val="18"/>
                <w:szCs w:val="18"/>
                <w:lang w:bidi="ar"/>
              </w:rPr>
              <w:t>581</w:t>
            </w:r>
            <w:r>
              <w:rPr>
                <w:rFonts w:hint="eastAsia" w:ascii="宋体" w:hAnsi="宋体" w:cs="宋体"/>
                <w:color w:val="000000"/>
                <w:kern w:val="0"/>
                <w:sz w:val="18"/>
                <w:szCs w:val="18"/>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46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1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天汇龙城</w:t>
            </w:r>
          </w:p>
        </w:tc>
        <w:tc>
          <w:tcPr>
            <w:tcW w:w="3375"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黄陂区盘龙城巨龙大道</w:t>
            </w:r>
            <w:r>
              <w:rPr>
                <w:rFonts w:ascii="Arial" w:hAnsi="Arial" w:cs="Arial"/>
                <w:color w:val="000000"/>
                <w:kern w:val="0"/>
                <w:sz w:val="18"/>
                <w:szCs w:val="18"/>
                <w:lang w:bidi="ar"/>
              </w:rPr>
              <w:t>90</w:t>
            </w:r>
            <w:r>
              <w:rPr>
                <w:rFonts w:hint="eastAsia" w:ascii="宋体" w:hAnsi="宋体" w:cs="宋体"/>
                <w:color w:val="000000"/>
                <w:kern w:val="0"/>
                <w:sz w:val="18"/>
                <w:szCs w:val="18"/>
                <w:lang w:bidi="ar"/>
              </w:rPr>
              <w:t>号项目占地约</w:t>
            </w:r>
            <w:r>
              <w:rPr>
                <w:rFonts w:ascii="Arial" w:hAnsi="Arial" w:cs="Arial"/>
                <w:color w:val="000000"/>
                <w:kern w:val="0"/>
                <w:sz w:val="18"/>
                <w:szCs w:val="18"/>
                <w:lang w:bidi="ar"/>
              </w:rPr>
              <w:t>130000</w:t>
            </w:r>
            <w:r>
              <w:rPr>
                <w:rFonts w:hint="eastAsia" w:ascii="宋体" w:hAnsi="宋体" w:cs="宋体"/>
                <w:color w:val="000000"/>
                <w:kern w:val="0"/>
                <w:sz w:val="18"/>
                <w:szCs w:val="18"/>
                <w:lang w:bidi="ar"/>
              </w:rPr>
              <w:t>平方米，建筑面积约</w:t>
            </w:r>
            <w:r>
              <w:rPr>
                <w:rFonts w:ascii="Arial" w:hAnsi="Arial" w:cs="Arial"/>
                <w:color w:val="000000"/>
                <w:kern w:val="0"/>
                <w:sz w:val="18"/>
                <w:szCs w:val="18"/>
                <w:lang w:bidi="ar"/>
              </w:rPr>
              <w:t>430000</w:t>
            </w:r>
            <w:r>
              <w:rPr>
                <w:rFonts w:hint="eastAsia" w:ascii="宋体" w:hAnsi="宋体" w:cs="宋体"/>
                <w:color w:val="000000"/>
                <w:kern w:val="0"/>
                <w:sz w:val="18"/>
                <w:szCs w:val="18"/>
                <w:lang w:bidi="ar"/>
              </w:rPr>
              <w:t>平方米，项目共规划</w:t>
            </w:r>
            <w:r>
              <w:rPr>
                <w:rFonts w:ascii="Arial" w:hAnsi="Arial" w:cs="Arial"/>
                <w:color w:val="000000"/>
                <w:kern w:val="0"/>
                <w:sz w:val="18"/>
                <w:szCs w:val="18"/>
                <w:lang w:bidi="ar"/>
              </w:rPr>
              <w:t>29</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10</w:t>
            </w:r>
            <w:r>
              <w:rPr>
                <w:rFonts w:hint="eastAsia" w:ascii="宋体" w:hAnsi="宋体" w:cs="宋体"/>
                <w:color w:val="000000"/>
                <w:kern w:val="0"/>
                <w:sz w:val="18"/>
                <w:szCs w:val="18"/>
                <w:lang w:bidi="ar"/>
              </w:rPr>
              <w:t>栋高层，</w:t>
            </w:r>
            <w:r>
              <w:rPr>
                <w:rFonts w:ascii="Arial" w:hAnsi="Arial" w:cs="Arial"/>
                <w:color w:val="000000"/>
                <w:kern w:val="0"/>
                <w:sz w:val="18"/>
                <w:szCs w:val="18"/>
                <w:lang w:bidi="ar"/>
              </w:rPr>
              <w:t>19</w:t>
            </w:r>
            <w:r>
              <w:rPr>
                <w:rFonts w:hint="eastAsia" w:ascii="宋体" w:hAnsi="宋体" w:cs="宋体"/>
                <w:color w:val="000000"/>
                <w:kern w:val="0"/>
                <w:sz w:val="18"/>
                <w:szCs w:val="18"/>
                <w:lang w:bidi="ar"/>
              </w:rPr>
              <w:t>栋洋房</w:t>
            </w:r>
          </w:p>
        </w:tc>
        <w:tc>
          <w:tcPr>
            <w:tcW w:w="855" w:type="dxa"/>
            <w:shd w:val="clear" w:color="auto" w:fill="FFFFFF"/>
            <w:tcMar>
              <w:top w:w="15" w:type="dxa"/>
              <w:left w:w="15" w:type="dxa"/>
              <w:right w:w="15" w:type="dxa"/>
            </w:tcMar>
            <w:vAlign w:val="center"/>
          </w:tcPr>
          <w:p>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毛坯高层</w:t>
            </w:r>
          </w:p>
        </w:tc>
        <w:tc>
          <w:tcPr>
            <w:tcW w:w="1035" w:type="dxa"/>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86-138</w:t>
            </w:r>
            <w:r>
              <w:rPr>
                <w:rFonts w:hint="eastAsia" w:ascii="宋体" w:hAnsi="宋体" w:cs="宋体"/>
                <w:color w:val="000000"/>
                <w:kern w:val="0"/>
                <w:sz w:val="18"/>
                <w:szCs w:val="18"/>
                <w:lang w:bidi="ar"/>
              </w:rPr>
              <w:t>㎡</w:t>
            </w:r>
          </w:p>
        </w:tc>
        <w:tc>
          <w:tcPr>
            <w:tcW w:w="1080" w:type="dxa"/>
            <w:shd w:val="clear" w:color="auto" w:fill="FFFFFF"/>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均价</w:t>
            </w:r>
            <w:r>
              <w:rPr>
                <w:rFonts w:ascii="Arial" w:hAnsi="Arial" w:cs="Arial"/>
                <w:color w:val="000000"/>
                <w:kern w:val="0"/>
                <w:sz w:val="18"/>
                <w:szCs w:val="18"/>
                <w:lang w:bidi="ar"/>
              </w:rPr>
              <w:t>10433</w:t>
            </w:r>
            <w:r>
              <w:rPr>
                <w:rFonts w:hint="eastAsia" w:ascii="宋体" w:hAnsi="宋体" w:cs="宋体"/>
                <w:color w:val="000000"/>
                <w:kern w:val="0"/>
                <w:sz w:val="18"/>
                <w:szCs w:val="18"/>
                <w:lang w:bidi="ar"/>
              </w:rPr>
              <w:t>元</w:t>
            </w:r>
            <w:r>
              <w:rPr>
                <w:rFonts w:ascii="Arial" w:hAnsi="Arial" w:cs="Arial"/>
                <w:color w:val="000000"/>
                <w:kern w:val="0"/>
                <w:sz w:val="18"/>
                <w:szCs w:val="18"/>
                <w:lang w:bidi="ar"/>
              </w:rPr>
              <w:t>/</w:t>
            </w:r>
            <w:r>
              <w:rPr>
                <w:rFonts w:hint="eastAsia" w:ascii="宋体" w:hAnsi="宋体" w:cs="宋体"/>
                <w:color w:val="000000"/>
                <w:kern w:val="0"/>
                <w:sz w:val="18"/>
                <w:szCs w:val="18"/>
                <w:lang w:bidi="ar"/>
              </w:rPr>
              <w:t>㎡</w:t>
            </w:r>
          </w:p>
        </w:tc>
        <w:tc>
          <w:tcPr>
            <w:tcW w:w="2408" w:type="dxa"/>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总房源</w:t>
            </w:r>
            <w:r>
              <w:rPr>
                <w:rFonts w:ascii="Arial" w:hAnsi="Arial" w:cs="Arial"/>
                <w:color w:val="000000"/>
                <w:kern w:val="0"/>
                <w:sz w:val="18"/>
                <w:szCs w:val="18"/>
                <w:lang w:bidi="ar"/>
              </w:rPr>
              <w:t>1186</w:t>
            </w:r>
            <w:r>
              <w:rPr>
                <w:rFonts w:hint="eastAsia" w:ascii="宋体" w:hAnsi="宋体" w:cs="宋体"/>
                <w:color w:val="000000"/>
                <w:kern w:val="0"/>
                <w:sz w:val="18"/>
                <w:szCs w:val="18"/>
                <w:lang w:bidi="ar"/>
              </w:rPr>
              <w:t>套，非住宅</w:t>
            </w:r>
            <w:r>
              <w:rPr>
                <w:rFonts w:ascii="Arial" w:hAnsi="Arial" w:cs="Arial"/>
                <w:color w:val="000000"/>
                <w:kern w:val="0"/>
                <w:sz w:val="18"/>
                <w:szCs w:val="18"/>
                <w:lang w:bidi="ar"/>
              </w:rPr>
              <w:t>94</w:t>
            </w:r>
            <w:r>
              <w:rPr>
                <w:rFonts w:hint="eastAsia" w:ascii="宋体" w:hAnsi="宋体" w:cs="宋体"/>
                <w:color w:val="000000"/>
                <w:kern w:val="0"/>
                <w:sz w:val="18"/>
                <w:szCs w:val="18"/>
                <w:lang w:bidi="ar"/>
              </w:rPr>
              <w:t>套，住宅可售</w:t>
            </w:r>
            <w:r>
              <w:rPr>
                <w:rFonts w:ascii="Arial" w:hAnsi="Arial" w:cs="Arial"/>
                <w:color w:val="000000"/>
                <w:kern w:val="0"/>
                <w:sz w:val="18"/>
                <w:szCs w:val="18"/>
                <w:lang w:bidi="ar"/>
              </w:rPr>
              <w:t>939</w:t>
            </w:r>
            <w:r>
              <w:rPr>
                <w:rFonts w:hint="eastAsia" w:ascii="宋体" w:hAnsi="宋体" w:cs="宋体"/>
                <w:color w:val="000000"/>
                <w:kern w:val="0"/>
                <w:sz w:val="18"/>
                <w:szCs w:val="18"/>
                <w:lang w:bidi="ar"/>
              </w:rPr>
              <w:t>，当前已售</w:t>
            </w:r>
            <w:r>
              <w:rPr>
                <w:rFonts w:ascii="Arial" w:hAnsi="Arial" w:cs="Arial"/>
                <w:color w:val="000000"/>
                <w:kern w:val="0"/>
                <w:sz w:val="18"/>
                <w:szCs w:val="18"/>
                <w:lang w:bidi="ar"/>
              </w:rPr>
              <w:t>152</w:t>
            </w:r>
            <w:r>
              <w:rPr>
                <w:rFonts w:hint="eastAsia" w:ascii="宋体" w:hAnsi="宋体" w:cs="宋体"/>
                <w:color w:val="000000"/>
                <w:kern w:val="0"/>
                <w:sz w:val="18"/>
                <w:szCs w:val="18"/>
                <w:lang w:bidi="ar"/>
              </w:rPr>
              <w:t>套</w:t>
            </w:r>
          </w:p>
        </w:tc>
      </w:tr>
    </w:tbl>
    <w:p>
      <w:pPr>
        <w:spacing w:line="480" w:lineRule="auto"/>
        <w:ind w:firstLine="300" w:firstLineChars="200"/>
        <w:rPr>
          <w:rFonts w:cs="Arial"/>
          <w:sz w:val="15"/>
          <w:szCs w:val="15"/>
        </w:rPr>
      </w:pPr>
      <w:r>
        <w:rPr>
          <w:rFonts w:hint="eastAsia" w:ascii="Arial" w:hAnsi="Arial" w:cs="Arial"/>
          <w:bCs/>
          <w:kern w:val="44"/>
          <w:sz w:val="15"/>
          <w:szCs w:val="15"/>
        </w:rPr>
        <w:t>注：以上数据来源武汉住房保障和房屋管理局</w:t>
      </w:r>
    </w:p>
    <w:p>
      <w:pPr>
        <w:pStyle w:val="3"/>
        <w:spacing w:before="300" w:after="300" w:line="360" w:lineRule="exact"/>
        <w:jc w:val="left"/>
        <w:rPr>
          <w:rFonts w:cs="Arial"/>
          <w:sz w:val="24"/>
          <w:szCs w:val="24"/>
        </w:rPr>
      </w:pPr>
      <w:bookmarkStart w:id="93" w:name="_Toc26450"/>
      <w:bookmarkStart w:id="94" w:name="_Toc8022"/>
      <w:bookmarkStart w:id="95" w:name="_Toc23082"/>
      <w:bookmarkStart w:id="96" w:name="_Toc6167"/>
      <w:r>
        <w:rPr>
          <w:rFonts w:hint="eastAsia" w:eastAsia="宋体" w:cs="Arial"/>
          <w:sz w:val="24"/>
          <w:szCs w:val="24"/>
        </w:rPr>
        <w:t>8</w:t>
      </w:r>
      <w:r>
        <w:rPr>
          <w:rFonts w:eastAsia="宋体" w:cs="Arial"/>
          <w:sz w:val="24"/>
          <w:szCs w:val="24"/>
        </w:rPr>
        <w:t xml:space="preserve"> 资金情况</w:t>
      </w:r>
      <w:bookmarkEnd w:id="65"/>
      <w:bookmarkEnd w:id="66"/>
      <w:bookmarkEnd w:id="83"/>
      <w:bookmarkEnd w:id="84"/>
      <w:bookmarkEnd w:id="85"/>
      <w:bookmarkEnd w:id="86"/>
      <w:bookmarkEnd w:id="87"/>
      <w:bookmarkEnd w:id="88"/>
      <w:bookmarkEnd w:id="93"/>
      <w:bookmarkEnd w:id="94"/>
      <w:bookmarkEnd w:id="95"/>
      <w:bookmarkEnd w:id="96"/>
    </w:p>
    <w:p>
      <w:pPr>
        <w:pStyle w:val="3"/>
        <w:spacing w:before="300" w:after="300" w:line="360" w:lineRule="exact"/>
        <w:rPr>
          <w:rFonts w:eastAsia="宋体" w:cs="Arial"/>
          <w:sz w:val="24"/>
          <w:szCs w:val="24"/>
        </w:rPr>
      </w:pPr>
      <w:bookmarkStart w:id="97" w:name="_Toc50218137"/>
      <w:bookmarkStart w:id="98" w:name="_Toc23653"/>
      <w:bookmarkStart w:id="99" w:name="_Toc21164"/>
      <w:bookmarkStart w:id="100" w:name="_Toc14661"/>
      <w:bookmarkStart w:id="101" w:name="_Toc6152"/>
      <w:r>
        <w:rPr>
          <w:rFonts w:hint="eastAsia" w:eastAsia="宋体" w:cs="Arial"/>
          <w:sz w:val="24"/>
          <w:szCs w:val="24"/>
        </w:rPr>
        <w:t>8</w:t>
      </w:r>
      <w:r>
        <w:rPr>
          <w:rFonts w:eastAsia="宋体" w:cs="Arial"/>
          <w:sz w:val="24"/>
          <w:szCs w:val="24"/>
        </w:rPr>
        <w:t>.1 资金使用汇总表</w:t>
      </w:r>
      <w:bookmarkEnd w:id="97"/>
      <w:r>
        <w:rPr>
          <w:rFonts w:hint="eastAsia" w:eastAsia="宋体" w:cs="Arial"/>
          <w:sz w:val="24"/>
          <w:szCs w:val="24"/>
        </w:rPr>
        <w:t>（2020年9月）</w:t>
      </w:r>
      <w:bookmarkEnd w:id="98"/>
      <w:bookmarkEnd w:id="99"/>
      <w:bookmarkEnd w:id="100"/>
      <w:bookmarkEnd w:id="101"/>
    </w:p>
    <w:tbl>
      <w:tblPr>
        <w:tblStyle w:val="22"/>
        <w:tblW w:w="8030" w:type="dxa"/>
        <w:jc w:val="center"/>
        <w:tblLayout w:type="fixed"/>
        <w:tblCellMar>
          <w:top w:w="0" w:type="dxa"/>
          <w:left w:w="0" w:type="dxa"/>
          <w:bottom w:w="0" w:type="dxa"/>
          <w:right w:w="0" w:type="dxa"/>
        </w:tblCellMar>
      </w:tblPr>
      <w:tblGrid>
        <w:gridCol w:w="755"/>
        <w:gridCol w:w="1905"/>
        <w:gridCol w:w="2115"/>
        <w:gridCol w:w="1995"/>
        <w:gridCol w:w="1260"/>
      </w:tblGrid>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b/>
                <w:bCs/>
                <w:kern w:val="0"/>
                <w:sz w:val="18"/>
                <w:szCs w:val="18"/>
              </w:rPr>
            </w:pPr>
            <w:r>
              <w:rPr>
                <w:rFonts w:ascii="Arial" w:hAnsi="Arial" w:cs="Arial"/>
                <w:b/>
                <w:bCs/>
                <w:kern w:val="0"/>
                <w:sz w:val="18"/>
                <w:szCs w:val="18"/>
              </w:rPr>
              <w:t>序号</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b/>
                <w:bCs/>
                <w:kern w:val="0"/>
                <w:sz w:val="18"/>
                <w:szCs w:val="18"/>
              </w:rPr>
              <w:t>成本项目</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b/>
                <w:bCs/>
                <w:kern w:val="0"/>
                <w:sz w:val="18"/>
                <w:szCs w:val="18"/>
              </w:rPr>
              <w:t>本月付款（元）</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cs="宋体"/>
                <w:color w:val="000000"/>
                <w:sz w:val="18"/>
                <w:szCs w:val="18"/>
              </w:rPr>
            </w:pPr>
            <w:r>
              <w:rPr>
                <w:rFonts w:ascii="Arial" w:hAnsi="Arial" w:cs="Arial"/>
                <w:b/>
                <w:bCs/>
                <w:kern w:val="0"/>
                <w:sz w:val="18"/>
                <w:szCs w:val="18"/>
              </w:rPr>
              <w:t>入场后累计已支付（元）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b/>
                <w:bCs/>
                <w:kern w:val="0"/>
                <w:sz w:val="18"/>
                <w:szCs w:val="18"/>
              </w:rPr>
            </w:pPr>
            <w:r>
              <w:rPr>
                <w:rFonts w:ascii="Arial" w:hAnsi="Arial"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土地费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前期费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建筑工程费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7,640,211.41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开发间接费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财务费用</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15,219,319.11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15,310,559.20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税费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1,580,359.97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3,700,673.92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管理费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16,800,490.70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20,399,041.71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营销费用</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666,471.02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899,999.19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往来款</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205,372,900.00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568,904,500.00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kern w:val="0"/>
                <w:sz w:val="20"/>
                <w:szCs w:val="20"/>
                <w:lang w:bidi="ar"/>
              </w:rPr>
              <w:t>收费退缴</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80,000.00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840,000.00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总计</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color w:val="000000"/>
                <w:kern w:val="0"/>
                <w:sz w:val="20"/>
                <w:szCs w:val="20"/>
                <w:lang w:bidi="ar"/>
              </w:rPr>
              <w:t xml:space="preserve">239,719,540.80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color w:val="000000"/>
                <w:kern w:val="0"/>
                <w:sz w:val="20"/>
                <w:szCs w:val="20"/>
                <w:lang w:bidi="ar"/>
              </w:rPr>
              <w:t xml:space="preserve">617,694,985.43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bl>
    <w:p/>
    <w:p/>
    <w:p>
      <w:pPr>
        <w:rPr>
          <w:rFonts w:hint="eastAsia"/>
        </w:rPr>
      </w:pPr>
      <w:r>
        <w:rPr>
          <w:rFonts w:hint="eastAsia"/>
        </w:rPr>
        <w:t>（转下页）</w:t>
      </w:r>
    </w:p>
    <w:p>
      <w:pPr>
        <w:pStyle w:val="3"/>
        <w:spacing w:before="300" w:after="300" w:line="360" w:lineRule="exact"/>
        <w:rPr>
          <w:rFonts w:eastAsia="宋体" w:cs="Arial"/>
          <w:sz w:val="24"/>
          <w:szCs w:val="24"/>
        </w:rPr>
      </w:pPr>
      <w:bookmarkStart w:id="102" w:name="_Toc14025"/>
      <w:bookmarkStart w:id="103" w:name="_Toc11407"/>
      <w:bookmarkStart w:id="104" w:name="_Toc28441"/>
      <w:bookmarkStart w:id="105" w:name="_Toc18591"/>
      <w:bookmarkStart w:id="106" w:name="_Toc50218138"/>
      <w:r>
        <w:rPr>
          <w:rFonts w:hint="eastAsia" w:eastAsia="宋体" w:cs="Arial"/>
          <w:sz w:val="24"/>
          <w:szCs w:val="24"/>
        </w:rPr>
        <w:t>8</w:t>
      </w:r>
      <w:r>
        <w:rPr>
          <w:rFonts w:eastAsia="宋体" w:cs="Arial"/>
          <w:sz w:val="24"/>
          <w:szCs w:val="24"/>
        </w:rPr>
        <w:t>.2资金流出情况</w:t>
      </w:r>
      <w:bookmarkEnd w:id="102"/>
      <w:bookmarkEnd w:id="103"/>
      <w:bookmarkEnd w:id="104"/>
      <w:bookmarkEnd w:id="105"/>
      <w:bookmarkEnd w:id="106"/>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9</w:t>
      </w:r>
      <w:r>
        <w:rPr>
          <w:rFonts w:ascii="Arial" w:hAnsi="Arial" w:cs="Arial"/>
          <w:bCs/>
          <w:kern w:val="44"/>
          <w:szCs w:val="21"/>
        </w:rPr>
        <w:t>月监管范围内资金流出额共计</w:t>
      </w:r>
      <w:r>
        <w:rPr>
          <w:rFonts w:ascii="Arial" w:hAnsi="Arial" w:cs="Arial"/>
          <w:color w:val="000000"/>
          <w:kern w:val="0"/>
          <w:sz w:val="20"/>
          <w:szCs w:val="20"/>
          <w:lang w:bidi="ar"/>
        </w:rPr>
        <w:t xml:space="preserve">239,719,540.80 </w:t>
      </w:r>
      <w:r>
        <w:rPr>
          <w:rFonts w:ascii="Arial" w:hAnsi="Arial" w:cs="Arial"/>
          <w:bCs/>
          <w:kern w:val="44"/>
          <w:szCs w:val="21"/>
        </w:rPr>
        <w:t>元。</w:t>
      </w:r>
    </w:p>
    <w:p>
      <w:pPr>
        <w:widowControl/>
        <w:textAlignment w:val="center"/>
        <w:rPr>
          <w:rFonts w:ascii="Arial" w:hAnsi="Arial" w:cs="Arial"/>
          <w:b/>
          <w:color w:val="000000"/>
          <w:szCs w:val="21"/>
        </w:rPr>
      </w:pPr>
    </w:p>
    <w:p>
      <w:pPr>
        <w:widowControl/>
        <w:jc w:val="center"/>
        <w:textAlignment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9</w:t>
      </w:r>
      <w:r>
        <w:rPr>
          <w:rFonts w:ascii="Arial" w:hAnsi="Arial" w:cs="Arial"/>
          <w:b/>
          <w:color w:val="000000"/>
          <w:sz w:val="24"/>
        </w:rPr>
        <w:t>月资金流出明细表</w:t>
      </w:r>
    </w:p>
    <w:tbl>
      <w:tblPr>
        <w:tblStyle w:val="22"/>
        <w:tblW w:w="9255" w:type="dxa"/>
        <w:tblInd w:w="0" w:type="dxa"/>
        <w:tblLayout w:type="autofit"/>
        <w:tblCellMar>
          <w:top w:w="0" w:type="dxa"/>
          <w:left w:w="0" w:type="dxa"/>
          <w:bottom w:w="0" w:type="dxa"/>
          <w:right w:w="0" w:type="dxa"/>
        </w:tblCellMar>
      </w:tblPr>
      <w:tblGrid>
        <w:gridCol w:w="945"/>
        <w:gridCol w:w="1020"/>
        <w:gridCol w:w="1999"/>
        <w:gridCol w:w="1451"/>
        <w:gridCol w:w="1485"/>
        <w:gridCol w:w="1350"/>
        <w:gridCol w:w="1005"/>
        <w:tblGridChange w:id="0">
          <w:tblGrid>
            <w:gridCol w:w="945"/>
            <w:gridCol w:w="1020"/>
            <w:gridCol w:w="1999"/>
            <w:gridCol w:w="1451"/>
            <w:gridCol w:w="1485"/>
            <w:gridCol w:w="1350"/>
            <w:gridCol w:w="1005"/>
          </w:tblGrid>
        </w:tblGridChange>
      </w:tblGrid>
      <w:tr>
        <w:tblPrEx>
          <w:tblCellMar>
            <w:top w:w="0" w:type="dxa"/>
            <w:left w:w="0" w:type="dxa"/>
            <w:bottom w:w="0" w:type="dxa"/>
            <w:right w:w="0" w:type="dxa"/>
          </w:tblCellMar>
        </w:tblPrEx>
        <w:trPr>
          <w:cantSplit/>
          <w:trHeight w:val="272" w:hRule="atLeast"/>
          <w:tblHead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项目公司</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bdr w:val="single" w:color="000000" w:sz="4" w:space="0"/>
                <w:lang w:bidi="ar"/>
              </w:rPr>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409575" cy="161925"/>
                  <wp:effectExtent l="0" t="0" r="0" b="0"/>
                  <wp:wrapNone/>
                  <wp:docPr id="56" name="Host_Control__5"/>
                  <wp:cNvGraphicFramePr/>
                  <a:graphic xmlns:a="http://schemas.openxmlformats.org/drawingml/2006/main">
                    <a:graphicData uri="http://schemas.openxmlformats.org/drawingml/2006/picture">
                      <pic:pic xmlns:pic="http://schemas.openxmlformats.org/drawingml/2006/picture">
                        <pic:nvPicPr>
                          <pic:cNvPr id="56" name="Host_Control__5"/>
                          <pic:cNvPicPr/>
                        </pic:nvPicPr>
                        <pic:blipFill>
                          <a:blip r:embed="rId18"/>
                          <a:stretch>
                            <a:fillRect/>
                          </a:stretch>
                        </pic:blipFill>
                        <pic:spPr>
                          <a:xfrm>
                            <a:off x="0" y="0"/>
                            <a:ext cx="40957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409575" cy="171450"/>
                  <wp:effectExtent l="0" t="0" r="0" b="0"/>
                  <wp:wrapNone/>
                  <wp:docPr id="65" name="Host_Control__352"/>
                  <wp:cNvGraphicFramePr/>
                  <a:graphic xmlns:a="http://schemas.openxmlformats.org/drawingml/2006/main">
                    <a:graphicData uri="http://schemas.openxmlformats.org/drawingml/2006/picture">
                      <pic:pic xmlns:pic="http://schemas.openxmlformats.org/drawingml/2006/picture">
                        <pic:nvPicPr>
                          <pic:cNvPr id="65" name="Host_Control__352"/>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409575" cy="171450"/>
                  <wp:effectExtent l="0" t="0" r="0" b="0"/>
                  <wp:wrapNone/>
                  <wp:docPr id="48" name="Host_Control__415"/>
                  <wp:cNvGraphicFramePr/>
                  <a:graphic xmlns:a="http://schemas.openxmlformats.org/drawingml/2006/main">
                    <a:graphicData uri="http://schemas.openxmlformats.org/drawingml/2006/picture">
                      <pic:pic xmlns:pic="http://schemas.openxmlformats.org/drawingml/2006/picture">
                        <pic:nvPicPr>
                          <pic:cNvPr id="48" name="Host_Control__415"/>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409575" cy="171450"/>
                  <wp:effectExtent l="0" t="0" r="0" b="0"/>
                  <wp:wrapNone/>
                  <wp:docPr id="60" name="Host_Control__604"/>
                  <wp:cNvGraphicFramePr/>
                  <a:graphic xmlns:a="http://schemas.openxmlformats.org/drawingml/2006/main">
                    <a:graphicData uri="http://schemas.openxmlformats.org/drawingml/2006/picture">
                      <pic:pic xmlns:pic="http://schemas.openxmlformats.org/drawingml/2006/picture">
                        <pic:nvPicPr>
                          <pic:cNvPr id="60" name="Host_Control__604"/>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409575" cy="171450"/>
                  <wp:effectExtent l="0" t="0" r="0" b="0"/>
                  <wp:wrapNone/>
                  <wp:docPr id="63" name="Host_Control__667"/>
                  <wp:cNvGraphicFramePr/>
                  <a:graphic xmlns:a="http://schemas.openxmlformats.org/drawingml/2006/main">
                    <a:graphicData uri="http://schemas.openxmlformats.org/drawingml/2006/picture">
                      <pic:pic xmlns:pic="http://schemas.openxmlformats.org/drawingml/2006/picture">
                        <pic:nvPicPr>
                          <pic:cNvPr id="63" name="Host_Control__667"/>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409575" cy="171450"/>
                  <wp:effectExtent l="0" t="0" r="0" b="0"/>
                  <wp:wrapNone/>
                  <wp:docPr id="52" name="Host_Control__478"/>
                  <wp:cNvGraphicFramePr/>
                  <a:graphic xmlns:a="http://schemas.openxmlformats.org/drawingml/2006/main">
                    <a:graphicData uri="http://schemas.openxmlformats.org/drawingml/2006/picture">
                      <pic:pic xmlns:pic="http://schemas.openxmlformats.org/drawingml/2006/picture">
                        <pic:nvPicPr>
                          <pic:cNvPr id="52" name="Host_Control__478"/>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409575" cy="171450"/>
                  <wp:effectExtent l="0" t="0" r="0" b="0"/>
                  <wp:wrapNone/>
                  <wp:docPr id="61" name="Host_Control__541"/>
                  <wp:cNvGraphicFramePr/>
                  <a:graphic xmlns:a="http://schemas.openxmlformats.org/drawingml/2006/main">
                    <a:graphicData uri="http://schemas.openxmlformats.org/drawingml/2006/picture">
                      <pic:pic xmlns:pic="http://schemas.openxmlformats.org/drawingml/2006/picture">
                        <pic:nvPicPr>
                          <pic:cNvPr id="61" name="Host_Control__54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409575" cy="171450"/>
                  <wp:effectExtent l="0" t="0" r="0" b="0"/>
                  <wp:wrapNone/>
                  <wp:docPr id="50" name="Host_Control__100"/>
                  <wp:cNvGraphicFramePr/>
                  <a:graphic xmlns:a="http://schemas.openxmlformats.org/drawingml/2006/main">
                    <a:graphicData uri="http://schemas.openxmlformats.org/drawingml/2006/picture">
                      <pic:pic xmlns:pic="http://schemas.openxmlformats.org/drawingml/2006/picture">
                        <pic:nvPicPr>
                          <pic:cNvPr id="50" name="Host_Control__100"/>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409575" cy="171450"/>
                  <wp:effectExtent l="0" t="0" r="0" b="0"/>
                  <wp:wrapNone/>
                  <wp:docPr id="66" name="Host_Control__478_SpCnt_1"/>
                  <wp:cNvGraphicFramePr/>
                  <a:graphic xmlns:a="http://schemas.openxmlformats.org/drawingml/2006/main">
                    <a:graphicData uri="http://schemas.openxmlformats.org/drawingml/2006/picture">
                      <pic:pic xmlns:pic="http://schemas.openxmlformats.org/drawingml/2006/picture">
                        <pic:nvPicPr>
                          <pic:cNvPr id="66" name="Host_Control__478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409575" cy="171450"/>
                  <wp:effectExtent l="0" t="0" r="0" b="0"/>
                  <wp:wrapNone/>
                  <wp:docPr id="69" name="Host_Control__100_SpCnt_1"/>
                  <wp:cNvGraphicFramePr/>
                  <a:graphic xmlns:a="http://schemas.openxmlformats.org/drawingml/2006/main">
                    <a:graphicData uri="http://schemas.openxmlformats.org/drawingml/2006/picture">
                      <pic:pic xmlns:pic="http://schemas.openxmlformats.org/drawingml/2006/picture">
                        <pic:nvPicPr>
                          <pic:cNvPr id="69" name="Host_Control__100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409575" cy="171450"/>
                  <wp:effectExtent l="0" t="0" r="0" b="0"/>
                  <wp:wrapNone/>
                  <wp:docPr id="55" name="Host_Control__226"/>
                  <wp:cNvGraphicFramePr/>
                  <a:graphic xmlns:a="http://schemas.openxmlformats.org/drawingml/2006/main">
                    <a:graphicData uri="http://schemas.openxmlformats.org/drawingml/2006/picture">
                      <pic:pic xmlns:pic="http://schemas.openxmlformats.org/drawingml/2006/picture">
                        <pic:nvPicPr>
                          <pic:cNvPr id="55" name="Host_Control__226"/>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409575" cy="171450"/>
                  <wp:effectExtent l="0" t="0" r="0" b="0"/>
                  <wp:wrapNone/>
                  <wp:docPr id="57" name="Host_Control__289"/>
                  <wp:cNvGraphicFramePr/>
                  <a:graphic xmlns:a="http://schemas.openxmlformats.org/drawingml/2006/main">
                    <a:graphicData uri="http://schemas.openxmlformats.org/drawingml/2006/picture">
                      <pic:pic xmlns:pic="http://schemas.openxmlformats.org/drawingml/2006/picture">
                        <pic:nvPicPr>
                          <pic:cNvPr id="57" name="Host_Control__289"/>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409575" cy="171450"/>
                  <wp:effectExtent l="0" t="0" r="0" b="0"/>
                  <wp:wrapNone/>
                  <wp:docPr id="59" name="Host_Control__163"/>
                  <wp:cNvGraphicFramePr/>
                  <a:graphic xmlns:a="http://schemas.openxmlformats.org/drawingml/2006/main">
                    <a:graphicData uri="http://schemas.openxmlformats.org/drawingml/2006/picture">
                      <pic:pic xmlns:pic="http://schemas.openxmlformats.org/drawingml/2006/picture">
                        <pic:nvPicPr>
                          <pic:cNvPr id="59" name="Host_Control__163"/>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409575" cy="171450"/>
                  <wp:effectExtent l="0" t="0" r="0" b="0"/>
                  <wp:wrapNone/>
                  <wp:docPr id="51" name="Host_Control__541_SpCnt_1"/>
                  <wp:cNvGraphicFramePr/>
                  <a:graphic xmlns:a="http://schemas.openxmlformats.org/drawingml/2006/main">
                    <a:graphicData uri="http://schemas.openxmlformats.org/drawingml/2006/picture">
                      <pic:pic xmlns:pic="http://schemas.openxmlformats.org/drawingml/2006/picture">
                        <pic:nvPicPr>
                          <pic:cNvPr id="51" name="Host_Control__541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409575" cy="171450"/>
                  <wp:effectExtent l="0" t="0" r="0" b="0"/>
                  <wp:wrapNone/>
                  <wp:docPr id="72" name="Host_Control__604_SpCnt_1"/>
                  <wp:cNvGraphicFramePr/>
                  <a:graphic xmlns:a="http://schemas.openxmlformats.org/drawingml/2006/main">
                    <a:graphicData uri="http://schemas.openxmlformats.org/drawingml/2006/picture">
                      <pic:pic xmlns:pic="http://schemas.openxmlformats.org/drawingml/2006/picture">
                        <pic:nvPicPr>
                          <pic:cNvPr id="72" name="Host_Control__604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409575" cy="171450"/>
                  <wp:effectExtent l="0" t="0" r="0" b="0"/>
                  <wp:wrapNone/>
                  <wp:docPr id="64" name="Host_Control__667_SpCnt_1"/>
                  <wp:cNvGraphicFramePr/>
                  <a:graphic xmlns:a="http://schemas.openxmlformats.org/drawingml/2006/main">
                    <a:graphicData uri="http://schemas.openxmlformats.org/drawingml/2006/picture">
                      <pic:pic xmlns:pic="http://schemas.openxmlformats.org/drawingml/2006/picture">
                        <pic:nvPicPr>
                          <pic:cNvPr id="64" name="Host_Control__667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409575" cy="171450"/>
                  <wp:effectExtent l="0" t="0" r="0" b="0"/>
                  <wp:wrapNone/>
                  <wp:docPr id="49" name="Host_Control__163_SpCnt_1"/>
                  <wp:cNvGraphicFramePr/>
                  <a:graphic xmlns:a="http://schemas.openxmlformats.org/drawingml/2006/main">
                    <a:graphicData uri="http://schemas.openxmlformats.org/drawingml/2006/picture">
                      <pic:pic xmlns:pic="http://schemas.openxmlformats.org/drawingml/2006/picture">
                        <pic:nvPicPr>
                          <pic:cNvPr id="49" name="Host_Control__163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409575" cy="171450"/>
                  <wp:effectExtent l="0" t="0" r="0" b="0"/>
                  <wp:wrapNone/>
                  <wp:docPr id="70" name="Host_Control__226_SpCnt_1"/>
                  <wp:cNvGraphicFramePr/>
                  <a:graphic xmlns:a="http://schemas.openxmlformats.org/drawingml/2006/main">
                    <a:graphicData uri="http://schemas.openxmlformats.org/drawingml/2006/picture">
                      <pic:pic xmlns:pic="http://schemas.openxmlformats.org/drawingml/2006/picture">
                        <pic:nvPicPr>
                          <pic:cNvPr id="70" name="Host_Control__226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409575" cy="171450"/>
                  <wp:effectExtent l="0" t="0" r="0" b="0"/>
                  <wp:wrapNone/>
                  <wp:docPr id="80" name="Host_Control__352_SpCnt_1"/>
                  <wp:cNvGraphicFramePr/>
                  <a:graphic xmlns:a="http://schemas.openxmlformats.org/drawingml/2006/main">
                    <a:graphicData uri="http://schemas.openxmlformats.org/drawingml/2006/picture">
                      <pic:pic xmlns:pic="http://schemas.openxmlformats.org/drawingml/2006/picture">
                        <pic:nvPicPr>
                          <pic:cNvPr id="80" name="Host_Control__352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409575" cy="171450"/>
                  <wp:effectExtent l="0" t="0" r="0" b="0"/>
                  <wp:wrapNone/>
                  <wp:docPr id="67" name="Host_Control__415_SpCnt_1"/>
                  <wp:cNvGraphicFramePr/>
                  <a:graphic xmlns:a="http://schemas.openxmlformats.org/drawingml/2006/main">
                    <a:graphicData uri="http://schemas.openxmlformats.org/drawingml/2006/picture">
                      <pic:pic xmlns:pic="http://schemas.openxmlformats.org/drawingml/2006/picture">
                        <pic:nvPicPr>
                          <pic:cNvPr id="67" name="Host_Control__415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409575" cy="171450"/>
                  <wp:effectExtent l="0" t="0" r="0" b="0"/>
                  <wp:wrapNone/>
                  <wp:docPr id="78" name="Host_Control__289_SpCnt_1"/>
                  <wp:cNvGraphicFramePr/>
                  <a:graphic xmlns:a="http://schemas.openxmlformats.org/drawingml/2006/main">
                    <a:graphicData uri="http://schemas.openxmlformats.org/drawingml/2006/picture">
                      <pic:pic xmlns:pic="http://schemas.openxmlformats.org/drawingml/2006/picture">
                        <pic:nvPicPr>
                          <pic:cNvPr id="78" name="Host_Control__289_SpCnt_1"/>
                          <pic:cNvPicPr/>
                        </pic:nvPicPr>
                        <pic:blipFill>
                          <a:blip r:embed="rId19"/>
                          <a:stretch>
                            <a:fillRect/>
                          </a:stretch>
                        </pic:blipFill>
                        <pic:spPr>
                          <a:xfrm>
                            <a:off x="0" y="0"/>
                            <a:ext cx="409575" cy="17145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4144" behindDoc="0" locked="0" layoutInCell="1" allowOverlap="1">
                  <wp:simplePos x="0" y="0"/>
                  <wp:positionH relativeFrom="column">
                    <wp:posOffset>685800</wp:posOffset>
                  </wp:positionH>
                  <wp:positionV relativeFrom="paragraph">
                    <wp:posOffset>0</wp:posOffset>
                  </wp:positionV>
                  <wp:extent cx="0" cy="161925"/>
                  <wp:effectExtent l="0" t="0" r="0" b="0"/>
                  <wp:wrapNone/>
                  <wp:docPr id="74" name="Host_Control__6"/>
                  <wp:cNvGraphicFramePr/>
                  <a:graphic xmlns:a="http://schemas.openxmlformats.org/drawingml/2006/main">
                    <a:graphicData uri="http://schemas.openxmlformats.org/drawingml/2006/picture">
                      <pic:pic xmlns:pic="http://schemas.openxmlformats.org/drawingml/2006/picture">
                        <pic:nvPicPr>
                          <pic:cNvPr id="74" name="Host_Control__6"/>
                          <pic:cNvPicPr/>
                        </pic:nvPicPr>
                        <pic:blipFill>
                          <a:blip r:embed="rId18"/>
                          <a:stretch>
                            <a:fillRect/>
                          </a:stretch>
                        </pic:blipFill>
                        <pic:spPr>
                          <a:xfrm>
                            <a:off x="0" y="0"/>
                            <a:ext cx="0" cy="161925"/>
                          </a:xfrm>
                          <a:prstGeom prst="rect">
                            <a:avLst/>
                          </a:prstGeom>
                          <a:noFill/>
                          <a:ln>
                            <a:noFill/>
                          </a:ln>
                        </pic:spPr>
                      </pic:pic>
                    </a:graphicData>
                  </a:graphic>
                </wp:anchor>
              </w:drawing>
            </w:r>
            <w:r>
              <w:rPr>
                <w:rFonts w:hint="eastAsia" w:ascii="宋体" w:hAnsi="宋体" w:cs="宋体"/>
                <w:b/>
                <w:bCs/>
                <w:color w:val="000000"/>
                <w:kern w:val="0"/>
                <w:sz w:val="18"/>
                <w:szCs w:val="18"/>
                <w:lang w:bidi="ar"/>
              </w:rPr>
              <w:t>支付时间</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bdr w:val="single" w:color="000000" w:sz="4" w:space="0"/>
                <w:lang w:bidi="ar"/>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923925" cy="161925"/>
                  <wp:effectExtent l="0" t="0" r="0" b="0"/>
                  <wp:wrapNone/>
                  <wp:docPr id="77" name="Host_Control__11"/>
                  <wp:cNvGraphicFramePr/>
                  <a:graphic xmlns:a="http://schemas.openxmlformats.org/drawingml/2006/main">
                    <a:graphicData uri="http://schemas.openxmlformats.org/drawingml/2006/picture">
                      <pic:pic xmlns:pic="http://schemas.openxmlformats.org/drawingml/2006/picture">
                        <pic:nvPicPr>
                          <pic:cNvPr id="77" name="Host_Control__11"/>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923925" cy="161925"/>
                  <wp:effectExtent l="0" t="0" r="0" b="0"/>
                  <wp:wrapNone/>
                  <wp:docPr id="73" name="Host_Control__19"/>
                  <wp:cNvGraphicFramePr/>
                  <a:graphic xmlns:a="http://schemas.openxmlformats.org/drawingml/2006/main">
                    <a:graphicData uri="http://schemas.openxmlformats.org/drawingml/2006/picture">
                      <pic:pic xmlns:pic="http://schemas.openxmlformats.org/drawingml/2006/picture">
                        <pic:nvPicPr>
                          <pic:cNvPr id="73" name="Host_Control__19"/>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923925" cy="161925"/>
                  <wp:effectExtent l="0" t="0" r="0" b="0"/>
                  <wp:wrapNone/>
                  <wp:docPr id="71" name="Host_Control__35"/>
                  <wp:cNvGraphicFramePr/>
                  <a:graphic xmlns:a="http://schemas.openxmlformats.org/drawingml/2006/main">
                    <a:graphicData uri="http://schemas.openxmlformats.org/drawingml/2006/picture">
                      <pic:pic xmlns:pic="http://schemas.openxmlformats.org/drawingml/2006/picture">
                        <pic:nvPicPr>
                          <pic:cNvPr id="71" name="Host_Control__35"/>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8" name="Host_Control__28"/>
                  <wp:cNvGraphicFramePr/>
                  <a:graphic xmlns:a="http://schemas.openxmlformats.org/drawingml/2006/main">
                    <a:graphicData uri="http://schemas.openxmlformats.org/drawingml/2006/picture">
                      <pic:pic xmlns:pic="http://schemas.openxmlformats.org/drawingml/2006/picture">
                        <pic:nvPicPr>
                          <pic:cNvPr id="68" name="Host_Control__28"/>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2" name="Host_Control__34"/>
                  <wp:cNvGraphicFramePr/>
                  <a:graphic xmlns:a="http://schemas.openxmlformats.org/drawingml/2006/main">
                    <a:graphicData uri="http://schemas.openxmlformats.org/drawingml/2006/picture">
                      <pic:pic xmlns:pic="http://schemas.openxmlformats.org/drawingml/2006/picture">
                        <pic:nvPicPr>
                          <pic:cNvPr id="62" name="Host_Control__34"/>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81" name="Host_Control__36"/>
                  <wp:cNvGraphicFramePr/>
                  <a:graphic xmlns:a="http://schemas.openxmlformats.org/drawingml/2006/main">
                    <a:graphicData uri="http://schemas.openxmlformats.org/drawingml/2006/picture">
                      <pic:pic xmlns:pic="http://schemas.openxmlformats.org/drawingml/2006/picture">
                        <pic:nvPicPr>
                          <pic:cNvPr id="81" name="Host_Control__36"/>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23925" cy="161925"/>
                  <wp:effectExtent l="0" t="0" r="0" b="0"/>
                  <wp:wrapNone/>
                  <wp:docPr id="75" name="Host_Control__33"/>
                  <wp:cNvGraphicFramePr/>
                  <a:graphic xmlns:a="http://schemas.openxmlformats.org/drawingml/2006/main">
                    <a:graphicData uri="http://schemas.openxmlformats.org/drawingml/2006/picture">
                      <pic:pic xmlns:pic="http://schemas.openxmlformats.org/drawingml/2006/picture">
                        <pic:nvPicPr>
                          <pic:cNvPr id="75" name="Host_Control__3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23925" cy="161925"/>
                  <wp:effectExtent l="0" t="0" r="0" b="0"/>
                  <wp:wrapNone/>
                  <wp:docPr id="53" name="Host_Control__32"/>
                  <wp:cNvGraphicFramePr/>
                  <a:graphic xmlns:a="http://schemas.openxmlformats.org/drawingml/2006/main">
                    <a:graphicData uri="http://schemas.openxmlformats.org/drawingml/2006/picture">
                      <pic:pic xmlns:pic="http://schemas.openxmlformats.org/drawingml/2006/picture">
                        <pic:nvPicPr>
                          <pic:cNvPr id="53" name="Host_Control__3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23925" cy="161925"/>
                  <wp:effectExtent l="0" t="0" r="0" b="0"/>
                  <wp:wrapNone/>
                  <wp:docPr id="76" name="Host_Control__16"/>
                  <wp:cNvGraphicFramePr/>
                  <a:graphic xmlns:a="http://schemas.openxmlformats.org/drawingml/2006/main">
                    <a:graphicData uri="http://schemas.openxmlformats.org/drawingml/2006/picture">
                      <pic:pic xmlns:pic="http://schemas.openxmlformats.org/drawingml/2006/picture">
                        <pic:nvPicPr>
                          <pic:cNvPr id="76" name="Host_Control__16"/>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9" name="Host_Control__30"/>
                  <wp:cNvGraphicFramePr/>
                  <a:graphic xmlns:a="http://schemas.openxmlformats.org/drawingml/2006/main">
                    <a:graphicData uri="http://schemas.openxmlformats.org/drawingml/2006/picture">
                      <pic:pic xmlns:pic="http://schemas.openxmlformats.org/drawingml/2006/picture">
                        <pic:nvPicPr>
                          <pic:cNvPr id="79" name="Host_Control__30"/>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23925" cy="161925"/>
                  <wp:effectExtent l="0" t="0" r="0" b="0"/>
                  <wp:wrapNone/>
                  <wp:docPr id="83" name="Host_Control__7"/>
                  <wp:cNvGraphicFramePr/>
                  <a:graphic xmlns:a="http://schemas.openxmlformats.org/drawingml/2006/main">
                    <a:graphicData uri="http://schemas.openxmlformats.org/drawingml/2006/picture">
                      <pic:pic xmlns:pic="http://schemas.openxmlformats.org/drawingml/2006/picture">
                        <pic:nvPicPr>
                          <pic:cNvPr id="83" name="Host_Control__7"/>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923925" cy="161925"/>
                  <wp:effectExtent l="0" t="0" r="0" b="0"/>
                  <wp:wrapNone/>
                  <wp:docPr id="54" name="Host_Control__10"/>
                  <wp:cNvGraphicFramePr/>
                  <a:graphic xmlns:a="http://schemas.openxmlformats.org/drawingml/2006/main">
                    <a:graphicData uri="http://schemas.openxmlformats.org/drawingml/2006/picture">
                      <pic:pic xmlns:pic="http://schemas.openxmlformats.org/drawingml/2006/picture">
                        <pic:nvPicPr>
                          <pic:cNvPr id="54" name="Host_Control__10"/>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923925" cy="161925"/>
                  <wp:effectExtent l="0" t="0" r="0" b="0"/>
                  <wp:wrapNone/>
                  <wp:docPr id="82" name="Host_Control__37"/>
                  <wp:cNvGraphicFramePr/>
                  <a:graphic xmlns:a="http://schemas.openxmlformats.org/drawingml/2006/main">
                    <a:graphicData uri="http://schemas.openxmlformats.org/drawingml/2006/picture">
                      <pic:pic xmlns:pic="http://schemas.openxmlformats.org/drawingml/2006/picture">
                        <pic:nvPicPr>
                          <pic:cNvPr id="82" name="Host_Control__37"/>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923925" cy="161925"/>
                  <wp:effectExtent l="0" t="0" r="0" b="0"/>
                  <wp:wrapNone/>
                  <wp:docPr id="84" name="Host_Control__26"/>
                  <wp:cNvGraphicFramePr/>
                  <a:graphic xmlns:a="http://schemas.openxmlformats.org/drawingml/2006/main">
                    <a:graphicData uri="http://schemas.openxmlformats.org/drawingml/2006/picture">
                      <pic:pic xmlns:pic="http://schemas.openxmlformats.org/drawingml/2006/picture">
                        <pic:nvPicPr>
                          <pic:cNvPr id="84" name="Host_Control__26"/>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5" name="Host_Control__14"/>
                  <wp:cNvGraphicFramePr/>
                  <a:graphic xmlns:a="http://schemas.openxmlformats.org/drawingml/2006/main">
                    <a:graphicData uri="http://schemas.openxmlformats.org/drawingml/2006/picture">
                      <pic:pic xmlns:pic="http://schemas.openxmlformats.org/drawingml/2006/picture">
                        <pic:nvPicPr>
                          <pic:cNvPr id="85" name="Host_Control__14"/>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23925" cy="161925"/>
                  <wp:effectExtent l="0" t="0" r="0" b="0"/>
                  <wp:wrapNone/>
                  <wp:docPr id="86" name="Host_Control__9"/>
                  <wp:cNvGraphicFramePr/>
                  <a:graphic xmlns:a="http://schemas.openxmlformats.org/drawingml/2006/main">
                    <a:graphicData uri="http://schemas.openxmlformats.org/drawingml/2006/picture">
                      <pic:pic xmlns:pic="http://schemas.openxmlformats.org/drawingml/2006/picture">
                        <pic:nvPicPr>
                          <pic:cNvPr id="86" name="Host_Control__9"/>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923925" cy="161925"/>
                  <wp:effectExtent l="0" t="0" r="0" b="0"/>
                  <wp:wrapNone/>
                  <wp:docPr id="87" name="Host_Control__12"/>
                  <wp:cNvGraphicFramePr/>
                  <a:graphic xmlns:a="http://schemas.openxmlformats.org/drawingml/2006/main">
                    <a:graphicData uri="http://schemas.openxmlformats.org/drawingml/2006/picture">
                      <pic:pic xmlns:pic="http://schemas.openxmlformats.org/drawingml/2006/picture">
                        <pic:nvPicPr>
                          <pic:cNvPr id="87" name="Host_Control__1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23925" cy="161925"/>
                  <wp:effectExtent l="0" t="0" r="0" b="0"/>
                  <wp:wrapNone/>
                  <wp:docPr id="88" name="Host_Control__22"/>
                  <wp:cNvGraphicFramePr/>
                  <a:graphic xmlns:a="http://schemas.openxmlformats.org/drawingml/2006/main">
                    <a:graphicData uri="http://schemas.openxmlformats.org/drawingml/2006/picture">
                      <pic:pic xmlns:pic="http://schemas.openxmlformats.org/drawingml/2006/picture">
                        <pic:nvPicPr>
                          <pic:cNvPr id="88" name="Host_Control__22"/>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23925" cy="161925"/>
                  <wp:effectExtent l="0" t="0" r="0" b="0"/>
                  <wp:wrapNone/>
                  <wp:docPr id="89" name="Host_Control__21"/>
                  <wp:cNvGraphicFramePr/>
                  <a:graphic xmlns:a="http://schemas.openxmlformats.org/drawingml/2006/main">
                    <a:graphicData uri="http://schemas.openxmlformats.org/drawingml/2006/picture">
                      <pic:pic xmlns:pic="http://schemas.openxmlformats.org/drawingml/2006/picture">
                        <pic:nvPicPr>
                          <pic:cNvPr id="89" name="Host_Control__21"/>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0" name="Host_Control__18"/>
                  <wp:cNvGraphicFramePr/>
                  <a:graphic xmlns:a="http://schemas.openxmlformats.org/drawingml/2006/main">
                    <a:graphicData uri="http://schemas.openxmlformats.org/drawingml/2006/picture">
                      <pic:pic xmlns:pic="http://schemas.openxmlformats.org/drawingml/2006/picture">
                        <pic:nvPicPr>
                          <pic:cNvPr id="90" name="Host_Control__18"/>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 name="Host_Control__20"/>
                  <wp:cNvGraphicFramePr/>
                  <a:graphic xmlns:a="http://schemas.openxmlformats.org/drawingml/2006/main">
                    <a:graphicData uri="http://schemas.openxmlformats.org/drawingml/2006/picture">
                      <pic:pic xmlns:pic="http://schemas.openxmlformats.org/drawingml/2006/picture">
                        <pic:nvPicPr>
                          <pic:cNvPr id="45" name="Host_Control__20"/>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 name="Host_Control__17"/>
                  <wp:cNvGraphicFramePr/>
                  <a:graphic xmlns:a="http://schemas.openxmlformats.org/drawingml/2006/main">
                    <a:graphicData uri="http://schemas.openxmlformats.org/drawingml/2006/picture">
                      <pic:pic xmlns:pic="http://schemas.openxmlformats.org/drawingml/2006/picture">
                        <pic:nvPicPr>
                          <pic:cNvPr id="46" name="Host_Control__17"/>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 name="Host_Control__29"/>
                  <wp:cNvGraphicFramePr/>
                  <a:graphic xmlns:a="http://schemas.openxmlformats.org/drawingml/2006/main">
                    <a:graphicData uri="http://schemas.openxmlformats.org/drawingml/2006/picture">
                      <pic:pic xmlns:pic="http://schemas.openxmlformats.org/drawingml/2006/picture">
                        <pic:nvPicPr>
                          <pic:cNvPr id="44" name="Host_Control__29"/>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 name="Host_Control__24"/>
                  <wp:cNvGraphicFramePr/>
                  <a:graphic xmlns:a="http://schemas.openxmlformats.org/drawingml/2006/main">
                    <a:graphicData uri="http://schemas.openxmlformats.org/drawingml/2006/picture">
                      <pic:pic xmlns:pic="http://schemas.openxmlformats.org/drawingml/2006/picture">
                        <pic:nvPicPr>
                          <pic:cNvPr id="47" name="Host_Control__24"/>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1" name="Host_Control__25"/>
                  <wp:cNvGraphicFramePr/>
                  <a:graphic xmlns:a="http://schemas.openxmlformats.org/drawingml/2006/main">
                    <a:graphicData uri="http://schemas.openxmlformats.org/drawingml/2006/picture">
                      <pic:pic xmlns:pic="http://schemas.openxmlformats.org/drawingml/2006/picture">
                        <pic:nvPicPr>
                          <pic:cNvPr id="91" name="Host_Control__25"/>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923925" cy="161925"/>
                  <wp:effectExtent l="0" t="0" r="0" b="0"/>
                  <wp:wrapNone/>
                  <wp:docPr id="92" name="Host_Control__13"/>
                  <wp:cNvGraphicFramePr/>
                  <a:graphic xmlns:a="http://schemas.openxmlformats.org/drawingml/2006/main">
                    <a:graphicData uri="http://schemas.openxmlformats.org/drawingml/2006/picture">
                      <pic:pic xmlns:pic="http://schemas.openxmlformats.org/drawingml/2006/picture">
                        <pic:nvPicPr>
                          <pic:cNvPr id="92" name="Host_Control__1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923925" cy="161925"/>
                  <wp:effectExtent l="0" t="0" r="0" b="0"/>
                  <wp:wrapNone/>
                  <wp:docPr id="93" name="Host_Control__31"/>
                  <wp:cNvGraphicFramePr/>
                  <a:graphic xmlns:a="http://schemas.openxmlformats.org/drawingml/2006/main">
                    <a:graphicData uri="http://schemas.openxmlformats.org/drawingml/2006/picture">
                      <pic:pic xmlns:pic="http://schemas.openxmlformats.org/drawingml/2006/picture">
                        <pic:nvPicPr>
                          <pic:cNvPr id="93" name="Host_Control__31"/>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23925" cy="161925"/>
                  <wp:effectExtent l="0" t="0" r="0" b="0"/>
                  <wp:wrapNone/>
                  <wp:docPr id="94" name="Host_Control__8"/>
                  <wp:cNvGraphicFramePr/>
                  <a:graphic xmlns:a="http://schemas.openxmlformats.org/drawingml/2006/main">
                    <a:graphicData uri="http://schemas.openxmlformats.org/drawingml/2006/picture">
                      <pic:pic xmlns:pic="http://schemas.openxmlformats.org/drawingml/2006/picture">
                        <pic:nvPicPr>
                          <pic:cNvPr id="94" name="Host_Control__8"/>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923925" cy="161925"/>
                  <wp:effectExtent l="0" t="0" r="0" b="0"/>
                  <wp:wrapNone/>
                  <wp:docPr id="95" name="Host_Control__15"/>
                  <wp:cNvGraphicFramePr/>
                  <a:graphic xmlns:a="http://schemas.openxmlformats.org/drawingml/2006/main">
                    <a:graphicData uri="http://schemas.openxmlformats.org/drawingml/2006/picture">
                      <pic:pic xmlns:pic="http://schemas.openxmlformats.org/drawingml/2006/picture">
                        <pic:nvPicPr>
                          <pic:cNvPr id="95" name="Host_Control__15"/>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6" name="Host_Control__27"/>
                  <wp:cNvGraphicFramePr/>
                  <a:graphic xmlns:a="http://schemas.openxmlformats.org/drawingml/2006/main">
                    <a:graphicData uri="http://schemas.openxmlformats.org/drawingml/2006/picture">
                      <pic:pic xmlns:pic="http://schemas.openxmlformats.org/drawingml/2006/picture">
                        <pic:nvPicPr>
                          <pic:cNvPr id="96" name="Host_Control__27"/>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97" name="Host_Control__23"/>
                  <wp:cNvGraphicFramePr/>
                  <a:graphic xmlns:a="http://schemas.openxmlformats.org/drawingml/2006/main">
                    <a:graphicData uri="http://schemas.openxmlformats.org/drawingml/2006/picture">
                      <pic:pic xmlns:pic="http://schemas.openxmlformats.org/drawingml/2006/picture">
                        <pic:nvPicPr>
                          <pic:cNvPr id="97" name="Host_Control__23"/>
                          <pic:cNvPicPr/>
                        </pic:nvPicPr>
                        <pic:blipFill>
                          <a:blip r:embed="rId18"/>
                          <a:stretch>
                            <a:fillRect/>
                          </a:stretch>
                        </pic:blipFill>
                        <pic:spPr>
                          <a:xfrm>
                            <a:off x="0" y="0"/>
                            <a:ext cx="923925" cy="161925"/>
                          </a:xfrm>
                          <a:prstGeom prst="rect">
                            <a:avLst/>
                          </a:prstGeom>
                          <a:noFill/>
                          <a:ln>
                            <a:noFill/>
                          </a:ln>
                        </pic:spPr>
                      </pic:pic>
                    </a:graphicData>
                  </a:graphic>
                </wp:anchor>
              </w:drawing>
            </w:r>
            <w:r>
              <w:rPr>
                <w:rFonts w:hint="eastAsia" w:ascii="宋体" w:hAnsi="宋体" w:cs="宋体"/>
                <w:b/>
                <w:bCs/>
                <w:color w:val="000000"/>
                <w:kern w:val="0"/>
                <w:sz w:val="18"/>
                <w:szCs w:val="18"/>
                <w:lang w:bidi="ar"/>
              </w:rPr>
              <w:t>收款方</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金额（元）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出款行</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用款类型</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金卫士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武汉盘龙城税务局</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缴税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95,746.68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税费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工行基本户营业部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武汉正锦企业管理咨询有限公司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正荣正创（武汉）置业发展有限公司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中国工商银行汉阳分行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864,502.95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武汉盘龙城税务局</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缴税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992,424.55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税费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武汉盘龙城税务局</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缴税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471,735.44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税费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武汉盘龙城税务局</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缴税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20,453.30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税费</w:t>
            </w:r>
          </w:p>
        </w:tc>
      </w:tr>
      <w:tr>
        <w:tblPrEx>
          <w:tblCellMar>
            <w:top w:w="0" w:type="dxa"/>
            <w:left w:w="0" w:type="dxa"/>
            <w:bottom w:w="0" w:type="dxa"/>
            <w:right w:w="0" w:type="dxa"/>
          </w:tblCellMar>
        </w:tblPrEx>
        <w:trPr>
          <w:trHeight w:val="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国网湖北省电力有限公司武汉供电公司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电费</w:t>
            </w:r>
            <w:r>
              <w:rPr>
                <w:rFonts w:ascii="Arial" w:hAnsi="Arial" w:cs="Arial"/>
                <w:color w:val="000000"/>
                <w:kern w:val="0"/>
                <w:sz w:val="18"/>
                <w:szCs w:val="18"/>
                <w:lang w:bidi="ar"/>
              </w:rPr>
              <w:t>320201003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48,878.30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罗托</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吴超</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李世球</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2,231.50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上海中智项目外包咨询服务有限公司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外包服务费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12,856.56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田敏</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胡浩</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15,181.00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胡浩</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彭佳梦</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员工福利费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815.24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阮文静</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活动费用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殷婷</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3,850.50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邓翔</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活动费用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28,724.00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甘露</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武汉正锦企业咨询有限公司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归还存量资金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上海携程宏睿国际旅行社有限公司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携程费用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18"/>
                <w:szCs w:val="18"/>
              </w:rPr>
            </w:pPr>
            <w:r>
              <w:rPr>
                <w:rFonts w:hint="eastAsia" w:ascii="宋体" w:hAnsi="宋体" w:cs="宋体"/>
                <w:color w:val="000000"/>
                <w:kern w:val="0"/>
                <w:sz w:val="18"/>
                <w:szCs w:val="18"/>
                <w:lang w:bidi="ar"/>
              </w:rPr>
              <w:t>武汉正舟置业发展有限公司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账号、户名不符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平安银行汉口支行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岳良浩</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李睿</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3,228.00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杨雅洁</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团建费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罗玉婷</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9,094.24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罗俊逸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上海携程宏瑞国际旅行社有限公司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携程费用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胡浩</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正荣物业服务有限公司长沙分公司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员工福利费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41,080.00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正荣正创（武汉）置业发展有限公司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归还存量资金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武汉正舟置业发展有限公司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13,800,000.00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武汉正锦企业管理咨询有限公司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武汉正锦企业管理咨询有限公司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正荣正创（武汉）置业发展有限公司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代垫社保公积金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1,251,510.02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武汉鸿远会计师事务所（普通合伙）</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验资费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赵强</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3,203.00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万伟</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11,696.00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李璇</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12,809.20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赵强</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食堂水费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赵强</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外送午餐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9,570.00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赵强</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8,676.00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阮文静</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活动费用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12,178.00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武汉鸿远会计师事务所（普通合伙）</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平潭荣文投资合伙企业（有限合伙）</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1,420,334.03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武汉泓远会计师事务所（普通合伙）</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10,425,633.33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0073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3,372,300.00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0073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李锦红</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李睿</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14,664.00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李锦红</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5,106.00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李睿</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公务借款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李睿</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6,475.00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新余友仁人力资源有限公司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外包服务费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75,174.45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喻宝田</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胡浩</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部门活动经费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喻宝田</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下午茶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2,644.45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王敏</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下午茶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17,317.21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罗玉婷</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活动费用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1,104.00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项目慰问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7,831.24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2,072.00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刘旖莎</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1,838.00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罗托</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中秋福利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79,000.00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汤慧</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5,230.50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王芳亮</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9,207.46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中国工商银行汉阳分行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中国工商银行汉阳分行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中国工商银行汉阳分行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339.50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中国工商银行汉阳分行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黄倩玉</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电话线路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武汉武商集团股份有限公司武商广场购物中心</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全民营销奖励采购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武汉武商集团股份有限公司武商广场购物中心</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全民营销奖励采购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邓翔</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培训费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4,682.00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黄一强</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退预约金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收费退款</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郭思雨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退定金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收费退款</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占成双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退定金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收费退款</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李金兰</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退预约金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收费退款</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黄倩玉</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call</w:t>
            </w:r>
            <w:r>
              <w:rPr>
                <w:rFonts w:hint="eastAsia" w:ascii="宋体" w:hAnsi="宋体" w:cs="宋体"/>
                <w:color w:val="000000"/>
                <w:kern w:val="0"/>
                <w:sz w:val="18"/>
                <w:szCs w:val="18"/>
                <w:lang w:bidi="ar"/>
              </w:rPr>
              <w:t>客电话费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1,347.65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黄倩玉</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团建费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5,558.00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武汉新鲜人人力资源有限公司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渠道工资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85,554.55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武汉市清心源保洁清洗技术有限公司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案场地毯清洗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渠道物品采购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22,357.00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案场口罩补给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案场物业物资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8,208.17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案场物业物资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武汉市钰和科技有限公司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打印机租赁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上海圆迈贸易有限公司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办公用品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626.40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中国邮政集团公司武汉市黄陂区分公司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快递费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周洁</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2,678.00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谢双琴</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胡浩</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22,650.00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汤慧</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5,375.28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王芳亮</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15,290.00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武汉新鲜人人力资源有限公司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账号不存在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-85,554.55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中国邮政集团公司武汉市黄陂区分公司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户名不符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中国邮政速递物流股份有限公司武汉市分公司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快递费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肖瑶</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9,607.15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吴雪婷</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9,699.44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肖瑶</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9,542.87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黎文骏</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10,214.43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聂林</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9,672.78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王晓莉</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9,653.27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李婉秋</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9,499.54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范志敏</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刘锡铜</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9,345.81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武汉新鲜人人力资源有限公司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渠道工资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85,554.55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彭创</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全名营销佣金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9,768.56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李婉秋</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账号户名不符退款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-9,499.54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正荣正创（武汉）置业发展有限公司</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88,142,900.00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往来款</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刘锡铜</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账号不存在退款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-9,345.81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刘锡铜</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9,345.81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李婉秋</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全民营销佣金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9,499.54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营销费用</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招商银行</w:t>
            </w:r>
            <w:r>
              <w:rPr>
                <w:rFonts w:ascii="Arial" w:hAnsi="Arial" w:cs="Arial"/>
                <w:color w:val="000000"/>
                <w:kern w:val="0"/>
                <w:sz w:val="18"/>
                <w:szCs w:val="18"/>
                <w:lang w:bidi="ar"/>
              </w:rPr>
              <w:t>0902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李睿</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管理费</w:t>
            </w:r>
          </w:p>
        </w:tc>
      </w:tr>
      <w:tr>
        <w:tblPrEx>
          <w:tblCellMar>
            <w:top w:w="0" w:type="dxa"/>
            <w:left w:w="0" w:type="dxa"/>
            <w:bottom w:w="0" w:type="dxa"/>
            <w:right w:w="0"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平安银行</w:t>
            </w:r>
            <w:r>
              <w:rPr>
                <w:rFonts w:ascii="Arial" w:hAnsi="Arial" w:cs="Arial"/>
                <w:color w:val="000000"/>
                <w:kern w:val="0"/>
                <w:sz w:val="18"/>
                <w:szCs w:val="18"/>
                <w:lang w:bidi="ar"/>
              </w:rPr>
              <w:t>1287</w:t>
            </w:r>
            <w:r>
              <w:rPr>
                <w:rFonts w:hint="eastAsia" w:ascii="宋体" w:hAnsi="宋体" w:cs="宋体"/>
                <w:color w:val="000000"/>
                <w:kern w:val="0"/>
                <w:sz w:val="18"/>
                <w:szCs w:val="18"/>
                <w:lang w:bidi="ar"/>
              </w:rPr>
              <w:t>营业部</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手续费（普通）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w:t>
            </w:r>
            <w:r>
              <w:rPr>
                <w:rFonts w:ascii="Arial" w:hAnsi="Arial" w:cs="Arial"/>
                <w:color w:val="000000"/>
                <w:kern w:val="0"/>
                <w:sz w:val="18"/>
                <w:szCs w:val="18"/>
                <w:lang w:bidi="ar"/>
              </w:rPr>
              <w:t>1287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财务费用</w:t>
            </w:r>
          </w:p>
        </w:tc>
      </w:tr>
      <w:tr>
        <w:tblPrEx>
          <w:tblCellMar>
            <w:top w:w="0" w:type="dxa"/>
            <w:left w:w="0" w:type="dxa"/>
            <w:bottom w:w="0" w:type="dxa"/>
            <w:right w:w="0" w:type="dxa"/>
          </w:tblCellMar>
        </w:tblPrEx>
        <w:trPr>
          <w:trHeight w:val="2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合计</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kern w:val="0"/>
                <w:sz w:val="18"/>
                <w:szCs w:val="18"/>
                <w:lang w:bidi="ar"/>
              </w:rPr>
              <w:t>239,719,540.80</w:t>
            </w:r>
          </w:p>
        </w:tc>
      </w:tr>
    </w:tbl>
    <w:p>
      <w:pPr>
        <w:widowControl/>
        <w:jc w:val="center"/>
        <w:textAlignment w:val="center"/>
        <w:rPr>
          <w:rFonts w:ascii="Arial" w:hAnsi="Arial" w:cs="Arial"/>
          <w:b/>
          <w:color w:val="000000"/>
          <w:sz w:val="24"/>
        </w:rPr>
      </w:pPr>
    </w:p>
    <w:p>
      <w:pPr>
        <w:widowControl/>
        <w:jc w:val="both"/>
        <w:textAlignment w:val="center"/>
        <w:rPr>
          <w:rFonts w:hint="eastAsia" w:ascii="Arial" w:hAnsi="Arial" w:cs="Arial"/>
          <w:b/>
          <w:color w:val="000000"/>
          <w:szCs w:val="21"/>
        </w:rPr>
      </w:pPr>
    </w:p>
    <w:p>
      <w:pPr>
        <w:widowControl/>
        <w:jc w:val="center"/>
        <w:textAlignment w:val="center"/>
        <w:rPr>
          <w:rFonts w:ascii="Arial" w:hAnsi="Arial" w:cs="Arial"/>
          <w:b/>
          <w:color w:val="000000"/>
          <w:sz w:val="24"/>
        </w:rPr>
      </w:pPr>
      <w:r>
        <w:rPr>
          <w:rFonts w:ascii="Arial" w:hAnsi="Arial" w:cs="Arial"/>
          <w:b/>
          <w:color w:val="000000"/>
          <w:sz w:val="24"/>
        </w:rPr>
        <w:t>2020年0</w:t>
      </w:r>
      <w:r>
        <w:rPr>
          <w:rFonts w:hint="eastAsia" w:ascii="Arial" w:hAnsi="Arial" w:cs="Arial"/>
          <w:b/>
          <w:color w:val="000000"/>
          <w:sz w:val="24"/>
        </w:rPr>
        <w:t>9</w:t>
      </w:r>
      <w:r>
        <w:rPr>
          <w:rFonts w:ascii="Arial" w:hAnsi="Arial" w:cs="Arial"/>
          <w:b/>
          <w:color w:val="000000"/>
          <w:sz w:val="24"/>
        </w:rPr>
        <w:t>月商票支付表</w:t>
      </w:r>
    </w:p>
    <w:p>
      <w:pPr>
        <w:widowControl/>
        <w:jc w:val="center"/>
        <w:textAlignment w:val="center"/>
        <w:rPr>
          <w:rFonts w:ascii="Arial" w:hAnsi="Arial" w:cs="Arial"/>
          <w:b/>
          <w:color w:val="000000"/>
          <w:sz w:val="24"/>
        </w:rPr>
      </w:pPr>
    </w:p>
    <w:tbl>
      <w:tblPr>
        <w:tblStyle w:val="22"/>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275"/>
        <w:gridCol w:w="1155"/>
        <w:gridCol w:w="1208"/>
        <w:gridCol w:w="1110"/>
        <w:gridCol w:w="135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1862" w:type="dxa"/>
            <w:shd w:val="clear" w:color="auto" w:fill="auto"/>
            <w:noWrap/>
            <w:vAlign w:val="center"/>
          </w:tcPr>
          <w:p>
            <w:pPr>
              <w:jc w:val="center"/>
              <w:rPr>
                <w:rFonts w:ascii="Arial" w:hAnsi="Arial" w:cs="Arial"/>
                <w:b/>
                <w:bCs/>
                <w:sz w:val="18"/>
                <w:szCs w:val="18"/>
              </w:rPr>
            </w:pPr>
            <w:r>
              <w:rPr>
                <w:rFonts w:ascii="Arial" w:hAnsi="Arial" w:cs="Arial"/>
                <w:b/>
                <w:bCs/>
                <w:sz w:val="18"/>
                <w:szCs w:val="18"/>
              </w:rPr>
              <w:t>票据号码</w:t>
            </w:r>
          </w:p>
        </w:tc>
        <w:tc>
          <w:tcPr>
            <w:tcW w:w="1275" w:type="dxa"/>
            <w:shd w:val="clear" w:color="auto" w:fill="auto"/>
            <w:noWrap/>
            <w:vAlign w:val="center"/>
          </w:tcPr>
          <w:p>
            <w:pPr>
              <w:jc w:val="center"/>
              <w:rPr>
                <w:rFonts w:ascii="Arial" w:hAnsi="Arial" w:cs="Arial"/>
                <w:b/>
                <w:bCs/>
                <w:sz w:val="18"/>
                <w:szCs w:val="18"/>
              </w:rPr>
            </w:pPr>
            <w:r>
              <w:rPr>
                <w:rFonts w:ascii="Arial" w:hAnsi="Arial" w:cs="Arial"/>
                <w:b/>
                <w:bCs/>
                <w:sz w:val="18"/>
                <w:szCs w:val="18"/>
              </w:rPr>
              <w:t>票据金额（元）</w:t>
            </w:r>
          </w:p>
        </w:tc>
        <w:tc>
          <w:tcPr>
            <w:tcW w:w="1155" w:type="dxa"/>
            <w:shd w:val="clear" w:color="auto" w:fill="auto"/>
            <w:vAlign w:val="center"/>
          </w:tcPr>
          <w:p>
            <w:pPr>
              <w:jc w:val="center"/>
              <w:rPr>
                <w:rFonts w:ascii="Arial" w:hAnsi="Arial" w:cs="Arial"/>
                <w:b/>
                <w:bCs/>
                <w:sz w:val="18"/>
                <w:szCs w:val="18"/>
              </w:rPr>
            </w:pPr>
            <w:r>
              <w:rPr>
                <w:rFonts w:ascii="Arial" w:hAnsi="Arial" w:cs="Arial"/>
                <w:b/>
                <w:bCs/>
                <w:sz w:val="18"/>
                <w:szCs w:val="18"/>
              </w:rPr>
              <w:t>出票日期</w:t>
            </w:r>
          </w:p>
        </w:tc>
        <w:tc>
          <w:tcPr>
            <w:tcW w:w="1208" w:type="dxa"/>
            <w:shd w:val="clear" w:color="auto" w:fill="auto"/>
            <w:vAlign w:val="center"/>
          </w:tcPr>
          <w:p>
            <w:pPr>
              <w:jc w:val="center"/>
              <w:rPr>
                <w:rFonts w:ascii="Arial" w:hAnsi="Arial" w:cs="Arial"/>
                <w:b/>
                <w:bCs/>
                <w:sz w:val="18"/>
                <w:szCs w:val="18"/>
              </w:rPr>
            </w:pPr>
            <w:r>
              <w:rPr>
                <w:rFonts w:ascii="Arial" w:hAnsi="Arial" w:cs="Arial"/>
                <w:b/>
                <w:bCs/>
                <w:sz w:val="18"/>
                <w:szCs w:val="18"/>
              </w:rPr>
              <w:t>到期日期</w:t>
            </w:r>
          </w:p>
        </w:tc>
        <w:tc>
          <w:tcPr>
            <w:tcW w:w="1110" w:type="dxa"/>
            <w:shd w:val="clear" w:color="auto" w:fill="auto"/>
            <w:noWrap/>
            <w:vAlign w:val="center"/>
          </w:tcPr>
          <w:p>
            <w:pPr>
              <w:jc w:val="center"/>
              <w:rPr>
                <w:rFonts w:ascii="Arial" w:hAnsi="Arial" w:cs="Arial"/>
                <w:b/>
                <w:bCs/>
                <w:sz w:val="18"/>
                <w:szCs w:val="18"/>
              </w:rPr>
            </w:pPr>
            <w:r>
              <w:rPr>
                <w:rFonts w:ascii="Arial" w:hAnsi="Arial" w:cs="Arial"/>
                <w:b/>
                <w:bCs/>
                <w:sz w:val="18"/>
                <w:szCs w:val="18"/>
              </w:rPr>
              <w:t>业务日期</w:t>
            </w:r>
          </w:p>
        </w:tc>
        <w:tc>
          <w:tcPr>
            <w:tcW w:w="1357" w:type="dxa"/>
            <w:shd w:val="clear" w:color="auto" w:fill="auto"/>
            <w:noWrap/>
            <w:vAlign w:val="center"/>
          </w:tcPr>
          <w:p>
            <w:pPr>
              <w:jc w:val="center"/>
              <w:rPr>
                <w:rFonts w:ascii="Arial" w:hAnsi="Arial" w:cs="Arial"/>
                <w:b/>
                <w:bCs/>
                <w:sz w:val="18"/>
                <w:szCs w:val="18"/>
              </w:rPr>
            </w:pPr>
            <w:r>
              <w:rPr>
                <w:rFonts w:ascii="Arial" w:hAnsi="Arial" w:cs="Arial"/>
                <w:b/>
                <w:bCs/>
                <w:sz w:val="18"/>
                <w:szCs w:val="18"/>
              </w:rPr>
              <w:t>出票人名称</w:t>
            </w:r>
          </w:p>
        </w:tc>
        <w:tc>
          <w:tcPr>
            <w:tcW w:w="1547" w:type="dxa"/>
            <w:shd w:val="clear" w:color="auto" w:fill="auto"/>
            <w:noWrap/>
            <w:vAlign w:val="center"/>
          </w:tcPr>
          <w:p>
            <w:pPr>
              <w:jc w:val="center"/>
              <w:rPr>
                <w:rFonts w:ascii="Arial" w:hAnsi="Arial" w:cs="Arial"/>
                <w:b/>
                <w:bCs/>
                <w:sz w:val="18"/>
                <w:szCs w:val="18"/>
              </w:rPr>
            </w:pPr>
            <w:r>
              <w:rPr>
                <w:rFonts w:ascii="Arial" w:hAnsi="Arial" w:cs="Arial"/>
                <w:b/>
                <w:bCs/>
                <w:sz w:val="18"/>
                <w:szCs w:val="18"/>
              </w:rPr>
              <w:t>收款人名称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862" w:type="dxa"/>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210252100040920200929739096913</w:t>
            </w:r>
          </w:p>
        </w:tc>
        <w:tc>
          <w:tcPr>
            <w:tcW w:w="1275"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34,083.00 </w:t>
            </w:r>
          </w:p>
        </w:tc>
        <w:tc>
          <w:tcPr>
            <w:tcW w:w="1155"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2020-9-29</w:t>
            </w:r>
          </w:p>
        </w:tc>
        <w:tc>
          <w:tcPr>
            <w:tcW w:w="1208"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2021-3-28</w:t>
            </w:r>
          </w:p>
        </w:tc>
        <w:tc>
          <w:tcPr>
            <w:tcW w:w="1110"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-9-28</w:t>
            </w:r>
          </w:p>
        </w:tc>
        <w:tc>
          <w:tcPr>
            <w:tcW w:w="1357"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547" w:type="dxa"/>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湖北东泰建设管理咨询有限公司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862" w:type="dxa"/>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210252100040920200826709922702</w:t>
            </w:r>
          </w:p>
        </w:tc>
        <w:tc>
          <w:tcPr>
            <w:tcW w:w="1275" w:type="dxa"/>
            <w:shd w:val="clear" w:color="auto" w:fill="auto"/>
            <w:noWrap/>
            <w:vAlign w:val="center"/>
          </w:tcPr>
          <w:p>
            <w:pPr>
              <w:widowControl/>
              <w:jc w:val="right"/>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191,000.00 </w:t>
            </w:r>
          </w:p>
        </w:tc>
        <w:tc>
          <w:tcPr>
            <w:tcW w:w="1155"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2020-9-29</w:t>
            </w:r>
          </w:p>
        </w:tc>
        <w:tc>
          <w:tcPr>
            <w:tcW w:w="1208"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2021-3-28</w:t>
            </w:r>
          </w:p>
        </w:tc>
        <w:tc>
          <w:tcPr>
            <w:tcW w:w="1110" w:type="dxa"/>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0-9-28</w:t>
            </w:r>
          </w:p>
        </w:tc>
        <w:tc>
          <w:tcPr>
            <w:tcW w:w="1357" w:type="dxa"/>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武汉正舟置业发展有限公司</w:t>
            </w:r>
          </w:p>
        </w:tc>
        <w:tc>
          <w:tcPr>
            <w:tcW w:w="1547" w:type="dxa"/>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湖北东泰建设管理咨询有限公司</w:t>
            </w:r>
          </w:p>
        </w:tc>
      </w:tr>
    </w:tbl>
    <w:p>
      <w:pPr>
        <w:widowControl/>
        <w:textAlignment w:val="center"/>
        <w:rPr>
          <w:rFonts w:ascii="Arial" w:hAnsi="Arial" w:cs="Arial"/>
          <w:b/>
          <w:color w:val="000000"/>
          <w:szCs w:val="21"/>
        </w:rPr>
      </w:pPr>
    </w:p>
    <w:p>
      <w:pPr>
        <w:widowControl/>
        <w:textAlignment w:val="center"/>
        <w:rPr>
          <w:rFonts w:ascii="Arial" w:hAnsi="Arial" w:cs="Arial"/>
          <w:b/>
          <w:color w:val="000000"/>
          <w:szCs w:val="21"/>
        </w:rPr>
      </w:pPr>
    </w:p>
    <w:p>
      <w:pPr>
        <w:widowControl/>
        <w:jc w:val="both"/>
        <w:textAlignment w:val="center"/>
        <w:rPr>
          <w:rFonts w:hint="eastAsia" w:ascii="Arial" w:hAnsi="Arial" w:cs="Arial"/>
          <w:b/>
          <w:color w:val="000000"/>
          <w:sz w:val="24"/>
        </w:rPr>
      </w:pPr>
    </w:p>
    <w:p>
      <w:pPr>
        <w:widowControl/>
        <w:jc w:val="center"/>
        <w:textAlignment w:val="center"/>
        <w:rPr>
          <w:rFonts w:ascii="Arial" w:hAnsi="Arial" w:cs="Arial"/>
          <w:b/>
          <w:color w:val="000000"/>
          <w:sz w:val="24"/>
        </w:rPr>
      </w:pPr>
      <w:r>
        <w:rPr>
          <w:rFonts w:hint="eastAsia" w:ascii="Arial" w:hAnsi="Arial" w:cs="Arial"/>
          <w:b/>
          <w:color w:val="000000"/>
          <w:sz w:val="24"/>
        </w:rPr>
        <w:t>2020年9月账内互转表</w:t>
      </w:r>
    </w:p>
    <w:p>
      <w:pPr>
        <w:widowControl/>
        <w:textAlignment w:val="center"/>
        <w:rPr>
          <w:rFonts w:ascii="Arial" w:hAnsi="Arial" w:cs="Arial"/>
          <w:bCs/>
          <w:color w:val="000000"/>
          <w:sz w:val="20"/>
          <w:szCs w:val="20"/>
        </w:rPr>
      </w:pPr>
    </w:p>
    <w:tbl>
      <w:tblPr>
        <w:tblStyle w:val="22"/>
        <w:tblW w:w="8883" w:type="dxa"/>
        <w:jc w:val="center"/>
        <w:tblLayout w:type="fixed"/>
        <w:tblCellMar>
          <w:top w:w="0" w:type="dxa"/>
          <w:left w:w="0" w:type="dxa"/>
          <w:bottom w:w="0" w:type="dxa"/>
          <w:right w:w="0" w:type="dxa"/>
        </w:tblCellMar>
      </w:tblPr>
      <w:tblGrid>
        <w:gridCol w:w="1037"/>
        <w:gridCol w:w="1605"/>
        <w:gridCol w:w="1485"/>
        <w:gridCol w:w="1590"/>
        <w:gridCol w:w="1770"/>
        <w:gridCol w:w="1396"/>
      </w:tblGrid>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项目公司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Batang" w:hAnsi="Batang" w:eastAsia="Batang" w:cs="Batang"/>
                <w:b/>
                <w:color w:val="000000"/>
                <w:sz w:val="18"/>
                <w:szCs w:val="18"/>
              </w:rPr>
            </w:pPr>
            <w:r>
              <w:rPr>
                <w:rFonts w:hint="eastAsia" w:ascii="Batang" w:hAnsi="Batang" w:eastAsia="Batang" w:cs="Batang"/>
                <w:b/>
                <w:color w:val="000000"/>
                <w:kern w:val="0"/>
                <w:sz w:val="18"/>
                <w:szCs w:val="18"/>
                <w:lang w:bidi="ar"/>
              </w:rPr>
              <w:t>事由</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付款行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收款行</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Batang" w:hAnsi="Batang" w:eastAsia="Batang" w:cs="Batang"/>
                <w:b/>
                <w:color w:val="000000"/>
                <w:sz w:val="18"/>
                <w:szCs w:val="18"/>
              </w:rPr>
            </w:pPr>
            <w:r>
              <w:rPr>
                <w:rFonts w:hint="eastAsia" w:ascii="Batang" w:hAnsi="Batang" w:eastAsia="Batang" w:cs="Batang"/>
                <w:b/>
                <w:color w:val="000000"/>
                <w:kern w:val="0"/>
                <w:sz w:val="18"/>
                <w:szCs w:val="18"/>
                <w:lang w:bidi="ar"/>
              </w:rPr>
              <w:t>金</w:t>
            </w:r>
            <w:r>
              <w:rPr>
                <w:rFonts w:hint="eastAsia" w:ascii="宋体" w:hAnsi="宋体" w:cs="宋体"/>
                <w:b/>
                <w:color w:val="000000"/>
                <w:kern w:val="0"/>
                <w:sz w:val="18"/>
                <w:szCs w:val="18"/>
                <w:lang w:bidi="ar"/>
              </w:rPr>
              <w:t>额</w:t>
            </w:r>
            <w:r>
              <w:rPr>
                <w:rFonts w:hint="eastAsia" w:ascii="Batang" w:hAnsi="Batang" w:eastAsia="Batang" w:cs="Batang"/>
                <w:b/>
                <w:color w:val="000000"/>
                <w:kern w:val="0"/>
                <w:sz w:val="18"/>
                <w:szCs w:val="18"/>
                <w:lang w:bidi="ar"/>
              </w:rPr>
              <w:t>（元）</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Batang" w:hAnsi="Batang" w:eastAsia="Batang" w:cs="Batang"/>
                <w:b/>
                <w:color w:val="000000"/>
                <w:sz w:val="18"/>
                <w:szCs w:val="18"/>
              </w:rPr>
            </w:pPr>
            <w:r>
              <w:rPr>
                <w:rFonts w:hint="eastAsia" w:ascii="Batang" w:hAnsi="Batang" w:eastAsia="Batang" w:cs="Batang"/>
                <w:b/>
                <w:color w:val="000000"/>
                <w:kern w:val="0"/>
                <w:sz w:val="18"/>
                <w:szCs w:val="18"/>
                <w:lang w:bidi="ar"/>
              </w:rPr>
              <w:t>申</w:t>
            </w:r>
            <w:r>
              <w:rPr>
                <w:rFonts w:hint="eastAsia" w:ascii="宋体" w:hAnsi="宋体" w:cs="宋体"/>
                <w:b/>
                <w:color w:val="000000"/>
                <w:kern w:val="0"/>
                <w:sz w:val="18"/>
                <w:szCs w:val="18"/>
                <w:lang w:bidi="ar"/>
              </w:rPr>
              <w:t>请</w:t>
            </w:r>
            <w:r>
              <w:rPr>
                <w:rFonts w:hint="eastAsia" w:ascii="Batang" w:hAnsi="Batang" w:eastAsia="Batang" w:cs="Batang"/>
                <w:b/>
                <w:color w:val="000000"/>
                <w:kern w:val="0"/>
                <w:sz w:val="18"/>
                <w:szCs w:val="18"/>
                <w:lang w:bidi="ar"/>
              </w:rPr>
              <w:t>日期</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内部转款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平安监管</w:t>
            </w:r>
            <w:r>
              <w:rPr>
                <w:rFonts w:ascii="Arial" w:hAnsi="Arial" w:cs="Arial"/>
                <w:color w:val="000000"/>
                <w:kern w:val="0"/>
                <w:sz w:val="18"/>
                <w:szCs w:val="18"/>
                <w:lang w:bidi="ar"/>
              </w:rPr>
              <w:t>0058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1,207,178.00</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内部转款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平安监管</w:t>
            </w:r>
            <w:r>
              <w:rPr>
                <w:rFonts w:ascii="Arial" w:hAnsi="Arial" w:cs="Arial"/>
                <w:color w:val="000000"/>
                <w:kern w:val="0"/>
                <w:sz w:val="18"/>
                <w:szCs w:val="18"/>
                <w:lang w:bidi="ar"/>
              </w:rPr>
              <w:t>0058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377,674.00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2020-9-4</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监管户</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平安监管</w:t>
            </w:r>
            <w:r>
              <w:rPr>
                <w:rFonts w:ascii="Arial" w:hAnsi="Arial" w:cs="Arial"/>
                <w:color w:val="000000"/>
                <w:kern w:val="0"/>
                <w:sz w:val="18"/>
                <w:szCs w:val="18"/>
                <w:lang w:bidi="ar"/>
              </w:rPr>
              <w:t>3957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2,868,292.00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监管户</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平安监管</w:t>
            </w:r>
            <w:r>
              <w:rPr>
                <w:rFonts w:ascii="Arial" w:hAnsi="Arial" w:cs="Arial"/>
                <w:color w:val="000000"/>
                <w:kern w:val="0"/>
                <w:sz w:val="18"/>
                <w:szCs w:val="18"/>
                <w:lang w:bidi="ar"/>
              </w:rPr>
              <w:t>0058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1,388,879.00</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转监管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平安监管</w:t>
            </w:r>
            <w:r>
              <w:rPr>
                <w:rFonts w:ascii="Arial" w:hAnsi="Arial" w:cs="Arial"/>
                <w:color w:val="000000"/>
                <w:kern w:val="0"/>
                <w:sz w:val="18"/>
                <w:szCs w:val="18"/>
                <w:lang w:bidi="ar"/>
              </w:rPr>
              <w:t>0058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759,287.00</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r>
      <w:tr>
        <w:tblPrEx>
          <w:tblCellMar>
            <w:top w:w="0" w:type="dxa"/>
            <w:left w:w="0" w:type="dxa"/>
            <w:bottom w:w="0" w:type="dxa"/>
            <w:right w:w="0" w:type="dxa"/>
          </w:tblCellMar>
        </w:tblPrEx>
        <w:trPr>
          <w:trHeight w:val="585" w:hRule="atLeast"/>
          <w:jc w:val="center"/>
        </w:trPr>
        <w:tc>
          <w:tcPr>
            <w:tcW w:w="571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hint="eastAsia" w:ascii="Arial" w:hAnsi="Arial" w:cs="Arial"/>
                <w:b/>
                <w:bCs/>
                <w:color w:val="000000"/>
                <w:sz w:val="18"/>
                <w:szCs w:val="18"/>
              </w:rPr>
              <w:t>合计</w:t>
            </w:r>
          </w:p>
        </w:tc>
        <w:tc>
          <w:tcPr>
            <w:tcW w:w="316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kern w:val="0"/>
                <w:sz w:val="18"/>
                <w:szCs w:val="18"/>
                <w:lang w:bidi="ar"/>
              </w:rPr>
              <w:t>6,601,310.00</w:t>
            </w:r>
          </w:p>
        </w:tc>
      </w:tr>
    </w:tbl>
    <w:p>
      <w:pPr>
        <w:widowControl/>
        <w:textAlignment w:val="center"/>
        <w:rPr>
          <w:rFonts w:ascii="Arial" w:hAnsi="Arial" w:cs="Arial"/>
          <w:bCs/>
          <w:color w:val="000000"/>
          <w:sz w:val="20"/>
          <w:szCs w:val="20"/>
        </w:rPr>
      </w:pPr>
    </w:p>
    <w:p>
      <w:pPr>
        <w:pStyle w:val="3"/>
        <w:spacing w:before="300" w:after="300" w:line="360" w:lineRule="exact"/>
        <w:rPr>
          <w:rFonts w:eastAsia="宋体" w:cs="Arial"/>
          <w:sz w:val="24"/>
          <w:szCs w:val="24"/>
        </w:rPr>
      </w:pPr>
      <w:bookmarkStart w:id="107" w:name="_Toc27062"/>
      <w:bookmarkStart w:id="108" w:name="_Toc7013"/>
      <w:bookmarkStart w:id="109" w:name="_Toc2563"/>
      <w:bookmarkStart w:id="110" w:name="_Toc19439"/>
      <w:bookmarkStart w:id="111" w:name="_Toc50218139"/>
      <w:bookmarkStart w:id="112" w:name="_Toc50218140"/>
      <w:r>
        <w:rPr>
          <w:rFonts w:hint="eastAsia" w:eastAsia="宋体" w:cs="Arial"/>
          <w:sz w:val="24"/>
          <w:szCs w:val="24"/>
        </w:rPr>
        <w:t>8</w:t>
      </w:r>
      <w:r>
        <w:rPr>
          <w:rFonts w:eastAsia="宋体" w:cs="Arial"/>
          <w:sz w:val="24"/>
          <w:szCs w:val="24"/>
        </w:rPr>
        <w:t>.3 资金流入情况</w:t>
      </w:r>
      <w:bookmarkEnd w:id="107"/>
      <w:bookmarkEnd w:id="108"/>
      <w:bookmarkEnd w:id="109"/>
      <w:bookmarkEnd w:id="110"/>
      <w:bookmarkEnd w:id="111"/>
    </w:p>
    <w:bookmarkEnd w:id="112"/>
    <w:p>
      <w:pPr>
        <w:spacing w:line="480" w:lineRule="auto"/>
        <w:ind w:firstLine="420" w:firstLineChars="200"/>
        <w:rPr>
          <w:rFonts w:ascii="Arial" w:hAnsi="Arial" w:cs="Arial"/>
          <w:bCs/>
          <w:kern w:val="44"/>
          <w:szCs w:val="21"/>
        </w:rPr>
      </w:pPr>
      <w:r>
        <w:rPr>
          <w:rFonts w:ascii="Arial" w:hAnsi="Arial" w:cs="Arial"/>
          <w:bCs/>
          <w:kern w:val="44"/>
          <w:szCs w:val="21"/>
        </w:rPr>
        <w:t xml:space="preserve">2020年9月监管范围内各类资金流入共计271,660,542.50元，其中销售回款流入42,049,364.41 </w:t>
      </w:r>
      <w:r>
        <w:rPr>
          <w:rFonts w:ascii="Arial" w:hAnsi="Arial" w:cs="Arial"/>
          <w:bCs/>
          <w:kern w:val="44"/>
          <w:szCs w:val="21"/>
          <w:lang w:bidi="ar"/>
        </w:rPr>
        <w:t>元，</w:t>
      </w:r>
      <w:r>
        <w:rPr>
          <w:rFonts w:ascii="Arial" w:hAnsi="Arial" w:cs="Arial"/>
          <w:bCs/>
          <w:kern w:val="44"/>
          <w:szCs w:val="21"/>
        </w:rPr>
        <w:t>其他资金流入额</w:t>
      </w:r>
      <w:r>
        <w:rPr>
          <w:rFonts w:hint="eastAsia" w:ascii="Arial" w:hAnsi="Arial" w:cs="Arial"/>
          <w:bCs/>
          <w:kern w:val="44"/>
          <w:szCs w:val="21"/>
        </w:rPr>
        <w:t>229,611,178.09</w:t>
      </w:r>
      <w:r>
        <w:rPr>
          <w:rFonts w:ascii="Arial" w:hAnsi="Arial" w:cs="Arial"/>
          <w:bCs/>
          <w:kern w:val="44"/>
          <w:szCs w:val="21"/>
        </w:rPr>
        <w:t>元。</w:t>
      </w:r>
    </w:p>
    <w:p>
      <w:pPr>
        <w:pStyle w:val="3"/>
        <w:spacing w:before="300" w:after="300" w:line="360" w:lineRule="exact"/>
        <w:rPr>
          <w:rFonts w:eastAsia="宋体" w:cs="Arial"/>
          <w:sz w:val="24"/>
          <w:szCs w:val="24"/>
        </w:rPr>
      </w:pPr>
      <w:bookmarkStart w:id="113" w:name="_Toc28778"/>
      <w:bookmarkStart w:id="114" w:name="_Toc20544"/>
      <w:bookmarkStart w:id="115" w:name="_Toc11518"/>
      <w:bookmarkStart w:id="116" w:name="_Toc4988"/>
      <w:r>
        <w:rPr>
          <w:rFonts w:hint="eastAsia" w:eastAsia="宋体" w:cs="Arial"/>
          <w:sz w:val="24"/>
          <w:szCs w:val="24"/>
        </w:rPr>
        <w:t>8</w:t>
      </w:r>
      <w:r>
        <w:rPr>
          <w:rFonts w:eastAsia="宋体" w:cs="Arial"/>
          <w:sz w:val="24"/>
          <w:szCs w:val="24"/>
        </w:rPr>
        <w:t>.3.1</w:t>
      </w:r>
      <w:r>
        <w:rPr>
          <w:rFonts w:hint="eastAsia" w:eastAsia="宋体" w:cs="Arial"/>
          <w:sz w:val="24"/>
          <w:szCs w:val="24"/>
        </w:rPr>
        <w:t>其他</w:t>
      </w:r>
      <w:r>
        <w:rPr>
          <w:rFonts w:eastAsia="宋体" w:cs="Arial"/>
          <w:sz w:val="24"/>
          <w:szCs w:val="24"/>
        </w:rPr>
        <w:t>资金流入明细</w:t>
      </w:r>
      <w:bookmarkEnd w:id="113"/>
      <w:bookmarkEnd w:id="114"/>
      <w:bookmarkEnd w:id="115"/>
      <w:bookmarkEnd w:id="116"/>
    </w:p>
    <w:p>
      <w:pPr>
        <w:widowControl/>
        <w:jc w:val="center"/>
        <w:textAlignment w:val="center"/>
        <w:rPr>
          <w:rFonts w:ascii="Arial" w:hAnsi="Arial" w:cs="Arial"/>
          <w:b/>
          <w:color w:val="000000"/>
          <w:sz w:val="24"/>
        </w:rPr>
      </w:pPr>
      <w:r>
        <w:rPr>
          <w:rFonts w:ascii="Arial" w:hAnsi="Arial" w:cs="Arial"/>
          <w:b/>
          <w:color w:val="000000"/>
          <w:sz w:val="24"/>
        </w:rPr>
        <w:t>2020年0</w:t>
      </w:r>
      <w:r>
        <w:rPr>
          <w:rFonts w:hint="eastAsia" w:ascii="Arial" w:hAnsi="Arial" w:cs="Arial"/>
          <w:b/>
          <w:color w:val="000000"/>
          <w:sz w:val="24"/>
        </w:rPr>
        <w:t>9</w:t>
      </w:r>
      <w:r>
        <w:rPr>
          <w:rFonts w:ascii="Arial" w:hAnsi="Arial" w:cs="Arial"/>
          <w:b/>
          <w:color w:val="000000"/>
          <w:sz w:val="24"/>
        </w:rPr>
        <w:t>月资金流入明细表</w:t>
      </w:r>
    </w:p>
    <w:p>
      <w:pPr>
        <w:widowControl/>
        <w:jc w:val="center"/>
        <w:textAlignment w:val="center"/>
        <w:rPr>
          <w:rFonts w:ascii="Arial" w:hAnsi="Arial" w:cs="Arial"/>
          <w:b/>
          <w:color w:val="000000"/>
          <w:sz w:val="24"/>
        </w:rPr>
      </w:pPr>
    </w:p>
    <w:tbl>
      <w:tblPr>
        <w:tblStyle w:val="22"/>
        <w:tblW w:w="9120" w:type="dxa"/>
        <w:tblInd w:w="0" w:type="dxa"/>
        <w:tblLayout w:type="autofit"/>
        <w:tblCellMar>
          <w:top w:w="0" w:type="dxa"/>
          <w:left w:w="0" w:type="dxa"/>
          <w:bottom w:w="0" w:type="dxa"/>
          <w:right w:w="0" w:type="dxa"/>
        </w:tblCellMar>
      </w:tblPr>
      <w:tblGrid>
        <w:gridCol w:w="945"/>
        <w:gridCol w:w="1020"/>
        <w:gridCol w:w="3255"/>
        <w:gridCol w:w="945"/>
        <w:gridCol w:w="1605"/>
        <w:gridCol w:w="1350"/>
      </w:tblGrid>
      <w:tr>
        <w:tblPrEx>
          <w:tblCellMar>
            <w:top w:w="0" w:type="dxa"/>
            <w:left w:w="0" w:type="dxa"/>
            <w:bottom w:w="0" w:type="dxa"/>
            <w:right w:w="0" w:type="dxa"/>
          </w:tblCellMar>
        </w:tblPrEx>
        <w:trPr>
          <w:cantSplit/>
          <w:trHeight w:val="272" w:hRule="atLeast"/>
          <w:tblHead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正锦招行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平安1287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正荣正创置业有限公司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825.38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建行0728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6,532.59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平安1287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3,664.92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39,211.44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6,463.79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412.66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52,854.31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平安0073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正舟置业有限公司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正舟</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2020-9-21</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正荣正</w:t>
            </w:r>
            <w:r>
              <w:rPr>
                <w:rFonts w:hint="eastAsia" w:ascii="Arial" w:hAnsi="Arial" w:cs="Arial"/>
                <w:color w:val="000000"/>
                <w:kern w:val="0"/>
                <w:sz w:val="18"/>
                <w:szCs w:val="18"/>
                <w:lang w:bidi="ar"/>
              </w:rPr>
              <w:t>升</w:t>
            </w:r>
            <w:r>
              <w:rPr>
                <w:rFonts w:ascii="Arial" w:hAnsi="Arial" w:cs="Arial"/>
                <w:color w:val="000000"/>
                <w:kern w:val="0"/>
                <w:sz w:val="18"/>
                <w:szCs w:val="18"/>
                <w:lang w:bidi="ar"/>
              </w:rPr>
              <w:t>置业有限公司</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其他</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1,123,943.00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88,142,900.00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招商银行0902</w:t>
            </w:r>
          </w:p>
        </w:tc>
      </w:tr>
      <w:tr>
        <w:tblPrEx>
          <w:tblCellMar>
            <w:top w:w="0" w:type="dxa"/>
            <w:left w:w="0" w:type="dxa"/>
            <w:bottom w:w="0" w:type="dxa"/>
            <w:right w:w="0" w:type="dxa"/>
          </w:tblCellMar>
        </w:tblPrEx>
        <w:trPr>
          <w:trHeight w:val="270" w:hRule="atLeast"/>
        </w:trPr>
        <w:tc>
          <w:tcPr>
            <w:tcW w:w="616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w:t>
            </w:r>
          </w:p>
        </w:tc>
        <w:tc>
          <w:tcPr>
            <w:tcW w:w="29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kern w:val="0"/>
                <w:sz w:val="18"/>
                <w:szCs w:val="18"/>
                <w:lang w:bidi="ar"/>
              </w:rPr>
              <w:t>22</w:t>
            </w:r>
            <w:r>
              <w:rPr>
                <w:rFonts w:hint="eastAsia" w:ascii="Arial" w:hAnsi="Arial" w:cs="Arial"/>
                <w:b/>
                <w:bCs/>
                <w:color w:val="000000"/>
                <w:kern w:val="0"/>
                <w:sz w:val="18"/>
                <w:szCs w:val="18"/>
                <w:lang w:bidi="ar"/>
              </w:rPr>
              <w:t>9</w:t>
            </w:r>
            <w:r>
              <w:rPr>
                <w:rFonts w:ascii="Arial" w:hAnsi="Arial" w:cs="Arial"/>
                <w:b/>
                <w:bCs/>
                <w:color w:val="000000"/>
                <w:kern w:val="0"/>
                <w:sz w:val="18"/>
                <w:szCs w:val="18"/>
                <w:lang w:bidi="ar"/>
              </w:rPr>
              <w:t>,</w:t>
            </w:r>
            <w:r>
              <w:rPr>
                <w:rFonts w:hint="eastAsia" w:ascii="Arial" w:hAnsi="Arial" w:cs="Arial"/>
                <w:b/>
                <w:bCs/>
                <w:color w:val="000000"/>
                <w:kern w:val="0"/>
                <w:sz w:val="18"/>
                <w:szCs w:val="18"/>
                <w:lang w:bidi="ar"/>
              </w:rPr>
              <w:t>611,178</w:t>
            </w:r>
            <w:r>
              <w:rPr>
                <w:rFonts w:ascii="Arial" w:hAnsi="Arial" w:cs="Arial"/>
                <w:b/>
                <w:bCs/>
                <w:color w:val="000000"/>
                <w:kern w:val="0"/>
                <w:sz w:val="18"/>
                <w:szCs w:val="18"/>
                <w:lang w:bidi="ar"/>
              </w:rPr>
              <w:t>.09</w:t>
            </w:r>
          </w:p>
        </w:tc>
      </w:tr>
    </w:tbl>
    <w:p>
      <w:pPr>
        <w:rPr>
          <w:rFonts w:cs="Arial"/>
          <w:sz w:val="24"/>
        </w:rPr>
      </w:pPr>
    </w:p>
    <w:p>
      <w:pPr>
        <w:rPr>
          <w:rFonts w:cs="Arial"/>
          <w:sz w:val="24"/>
        </w:rPr>
      </w:pPr>
    </w:p>
    <w:p>
      <w:pPr>
        <w:pStyle w:val="3"/>
        <w:spacing w:before="300" w:after="300" w:line="360" w:lineRule="exact"/>
        <w:rPr>
          <w:rFonts w:eastAsia="宋体" w:cs="Arial"/>
          <w:sz w:val="24"/>
          <w:szCs w:val="24"/>
        </w:rPr>
      </w:pPr>
      <w:bookmarkStart w:id="117" w:name="_Toc1978"/>
      <w:bookmarkStart w:id="118" w:name="_Toc4786"/>
      <w:bookmarkStart w:id="119" w:name="_Toc29563"/>
      <w:bookmarkStart w:id="120" w:name="_Toc3085"/>
      <w:r>
        <w:rPr>
          <w:rFonts w:hint="eastAsia" w:eastAsia="宋体" w:cs="Arial"/>
          <w:sz w:val="24"/>
          <w:szCs w:val="24"/>
        </w:rPr>
        <w:t>8</w:t>
      </w:r>
      <w:r>
        <w:rPr>
          <w:rFonts w:eastAsia="宋体" w:cs="Arial"/>
          <w:sz w:val="24"/>
          <w:szCs w:val="24"/>
        </w:rPr>
        <w:t>.3.2销售资金流入明细</w:t>
      </w:r>
      <w:bookmarkEnd w:id="117"/>
      <w:bookmarkEnd w:id="118"/>
      <w:bookmarkEnd w:id="119"/>
      <w:bookmarkEnd w:id="120"/>
    </w:p>
    <w:p>
      <w:pPr>
        <w:widowControl/>
        <w:jc w:val="center"/>
        <w:textAlignment w:val="center"/>
        <w:rPr>
          <w:rFonts w:ascii="Arial" w:hAnsi="Arial" w:cs="Arial"/>
          <w:bCs/>
          <w:kern w:val="44"/>
          <w:szCs w:val="21"/>
        </w:rPr>
      </w:pPr>
      <w:r>
        <w:rPr>
          <w:rFonts w:ascii="Arial" w:hAnsi="Arial" w:cs="Arial"/>
          <w:b/>
          <w:color w:val="000000"/>
          <w:sz w:val="24"/>
        </w:rPr>
        <w:t>2020年</w:t>
      </w:r>
      <w:r>
        <w:rPr>
          <w:rFonts w:hint="eastAsia" w:ascii="Arial" w:hAnsi="Arial" w:cs="Arial"/>
          <w:b/>
          <w:color w:val="000000"/>
          <w:sz w:val="24"/>
        </w:rPr>
        <w:t>9</w:t>
      </w:r>
      <w:r>
        <w:rPr>
          <w:rFonts w:ascii="Arial" w:hAnsi="Arial" w:cs="Arial"/>
          <w:b/>
          <w:color w:val="000000"/>
          <w:sz w:val="24"/>
        </w:rPr>
        <w:t>月</w:t>
      </w:r>
      <w:r>
        <w:rPr>
          <w:rFonts w:hint="eastAsia" w:ascii="Arial" w:hAnsi="Arial" w:cs="Arial"/>
          <w:b/>
          <w:color w:val="000000"/>
          <w:sz w:val="24"/>
        </w:rPr>
        <w:t>销售</w:t>
      </w:r>
      <w:r>
        <w:rPr>
          <w:rFonts w:ascii="Arial" w:hAnsi="Arial" w:cs="Arial"/>
          <w:b/>
          <w:color w:val="000000"/>
          <w:sz w:val="24"/>
        </w:rPr>
        <w:t>资金流入明细表</w:t>
      </w:r>
    </w:p>
    <w:p/>
    <w:tbl>
      <w:tblPr>
        <w:tblStyle w:val="22"/>
        <w:tblW w:w="9225" w:type="dxa"/>
        <w:jc w:val="center"/>
        <w:tblLayout w:type="autofit"/>
        <w:tblCellMar>
          <w:top w:w="0" w:type="dxa"/>
          <w:left w:w="0" w:type="dxa"/>
          <w:bottom w:w="0" w:type="dxa"/>
          <w:right w:w="0" w:type="dxa"/>
        </w:tblCellMar>
      </w:tblPr>
      <w:tblGrid>
        <w:gridCol w:w="945"/>
        <w:gridCol w:w="1020"/>
        <w:gridCol w:w="2445"/>
        <w:gridCol w:w="1845"/>
        <w:gridCol w:w="1605"/>
        <w:gridCol w:w="1365"/>
      </w:tblGrid>
      <w:tr>
        <w:tblPrEx>
          <w:tblCellMar>
            <w:top w:w="0" w:type="dxa"/>
            <w:left w:w="0" w:type="dxa"/>
            <w:bottom w:w="0" w:type="dxa"/>
            <w:right w:w="0" w:type="dxa"/>
          </w:tblCellMar>
        </w:tblPrEx>
        <w:trPr>
          <w:trHeight w:val="272" w:hRule="atLeast"/>
          <w:tblHeader/>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4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767,641.00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35,856.00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尚亚平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尚亚平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黄家兴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黄义兵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黄娇娇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246,096.00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1,496,969.00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1,116,495.00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郑昌波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程莹莹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1,140,598.00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胡敏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李双艳+陈炼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1,046,480.00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陶万琦+梁琦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72,107.41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259,870.00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423,904.00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乔文翰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117,632.00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顾思思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秦山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308,682.00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黄欢欢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120,103.00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1,104,481.00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个人贷款受托支付跨行放款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655,152.00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杜丽琴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张浩文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胡晓强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106,413.00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王桂芳+万建军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汪志雄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260,453.00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郑建超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252,184.00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胡晓强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47,536.00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胡晓强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高湘汝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兰笛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史廷军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汪彪+湛四玲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胡纪风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给付冬梅的贷款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胡晓强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尚亚平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平安监管0058</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平安监管0044</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刘朋朋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平安监管3957</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汪亭亭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319,940.00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工商银行0232</w:t>
            </w:r>
          </w:p>
        </w:tc>
      </w:tr>
      <w:tr>
        <w:tblPrEx>
          <w:tblCellMar>
            <w:top w:w="0" w:type="dxa"/>
            <w:left w:w="0" w:type="dxa"/>
            <w:bottom w:w="0" w:type="dxa"/>
            <w:right w:w="0" w:type="dxa"/>
          </w:tblCellMar>
        </w:tblPrEx>
        <w:trPr>
          <w:trHeight w:val="272"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w:t>
            </w:r>
          </w:p>
        </w:tc>
        <w:tc>
          <w:tcPr>
            <w:tcW w:w="297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bCs/>
                <w:color w:val="000000"/>
                <w:sz w:val="18"/>
                <w:szCs w:val="18"/>
                <w:highlight w:val="yellow"/>
              </w:rPr>
            </w:pPr>
            <w:r>
              <w:rPr>
                <w:rFonts w:ascii="Arial" w:hAnsi="Arial" w:cs="Arial"/>
                <w:b/>
                <w:bCs/>
                <w:color w:val="000000"/>
                <w:kern w:val="0"/>
                <w:sz w:val="18"/>
                <w:szCs w:val="18"/>
                <w:highlight w:val="none"/>
                <w:lang w:bidi="ar"/>
              </w:rPr>
              <w:t>4</w:t>
            </w:r>
            <w:r>
              <w:rPr>
                <w:rFonts w:hint="eastAsia" w:ascii="Arial" w:hAnsi="Arial" w:cs="Arial"/>
                <w:b/>
                <w:bCs/>
                <w:color w:val="000000"/>
                <w:kern w:val="0"/>
                <w:sz w:val="18"/>
                <w:szCs w:val="18"/>
                <w:highlight w:val="none"/>
                <w:lang w:bidi="ar"/>
              </w:rPr>
              <w:t>2</w:t>
            </w:r>
            <w:r>
              <w:rPr>
                <w:rFonts w:ascii="Arial" w:hAnsi="Arial" w:cs="Arial"/>
                <w:b/>
                <w:bCs/>
                <w:color w:val="000000"/>
                <w:kern w:val="0"/>
                <w:sz w:val="18"/>
                <w:szCs w:val="18"/>
                <w:highlight w:val="none"/>
                <w:lang w:bidi="ar"/>
              </w:rPr>
              <w:t>,</w:t>
            </w:r>
            <w:r>
              <w:rPr>
                <w:rFonts w:hint="eastAsia" w:ascii="Arial" w:hAnsi="Arial" w:cs="Arial"/>
                <w:b/>
                <w:bCs/>
                <w:color w:val="000000"/>
                <w:kern w:val="0"/>
                <w:sz w:val="18"/>
                <w:szCs w:val="18"/>
                <w:highlight w:val="none"/>
                <w:lang w:bidi="ar"/>
              </w:rPr>
              <w:t>049</w:t>
            </w:r>
            <w:r>
              <w:rPr>
                <w:rFonts w:ascii="Arial" w:hAnsi="Arial" w:cs="Arial"/>
                <w:b/>
                <w:bCs/>
                <w:color w:val="000000"/>
                <w:kern w:val="0"/>
                <w:sz w:val="18"/>
                <w:szCs w:val="18"/>
                <w:highlight w:val="none"/>
                <w:lang w:bidi="ar"/>
              </w:rPr>
              <w:t>,3</w:t>
            </w:r>
            <w:r>
              <w:rPr>
                <w:rFonts w:hint="eastAsia" w:ascii="Arial" w:hAnsi="Arial" w:cs="Arial"/>
                <w:b/>
                <w:bCs/>
                <w:color w:val="000000"/>
                <w:kern w:val="0"/>
                <w:sz w:val="18"/>
                <w:szCs w:val="18"/>
                <w:highlight w:val="none"/>
                <w:lang w:bidi="ar"/>
              </w:rPr>
              <w:t>64</w:t>
            </w:r>
            <w:r>
              <w:rPr>
                <w:rFonts w:ascii="Arial" w:hAnsi="Arial" w:cs="Arial"/>
                <w:b/>
                <w:bCs/>
                <w:color w:val="000000"/>
                <w:kern w:val="0"/>
                <w:sz w:val="18"/>
                <w:szCs w:val="18"/>
                <w:highlight w:val="none"/>
                <w:lang w:bidi="ar"/>
              </w:rPr>
              <w:t xml:space="preserve">.41 </w:t>
            </w:r>
          </w:p>
        </w:tc>
      </w:tr>
    </w:tbl>
    <w:p>
      <w:pPr>
        <w:rPr>
          <w:rFonts w:ascii="Arial" w:hAnsi="Arial" w:cs="Arial"/>
        </w:rPr>
      </w:pPr>
    </w:p>
    <w:p>
      <w:pPr>
        <w:pStyle w:val="3"/>
        <w:spacing w:before="300" w:after="300" w:line="360" w:lineRule="exact"/>
        <w:rPr>
          <w:rFonts w:eastAsia="宋体" w:cs="Arial"/>
          <w:sz w:val="24"/>
          <w:szCs w:val="24"/>
        </w:rPr>
      </w:pPr>
      <w:bookmarkStart w:id="121" w:name="_Toc10656"/>
      <w:bookmarkStart w:id="122" w:name="_Toc12792"/>
      <w:bookmarkStart w:id="123" w:name="_Toc14608"/>
      <w:bookmarkStart w:id="124" w:name="_Toc25054"/>
      <w:bookmarkStart w:id="125" w:name="_Toc50218141"/>
      <w:r>
        <w:rPr>
          <w:rFonts w:hint="eastAsia" w:eastAsia="宋体" w:cs="Arial"/>
          <w:sz w:val="24"/>
          <w:szCs w:val="24"/>
        </w:rPr>
        <w:t>8</w:t>
      </w:r>
      <w:r>
        <w:rPr>
          <w:rFonts w:eastAsia="宋体" w:cs="Arial"/>
          <w:sz w:val="24"/>
          <w:szCs w:val="24"/>
        </w:rPr>
        <w:t>.3.</w:t>
      </w:r>
      <w:r>
        <w:rPr>
          <w:rFonts w:hint="eastAsia" w:eastAsia="宋体" w:cs="Arial"/>
          <w:sz w:val="24"/>
          <w:szCs w:val="24"/>
        </w:rPr>
        <w:t>3</w:t>
      </w:r>
      <w:r>
        <w:rPr>
          <w:rFonts w:eastAsia="宋体" w:cs="Arial"/>
          <w:sz w:val="24"/>
          <w:szCs w:val="24"/>
        </w:rPr>
        <w:t>销售回款</w:t>
      </w:r>
      <w:r>
        <w:rPr>
          <w:rFonts w:hint="eastAsia" w:eastAsia="宋体" w:cs="Arial"/>
          <w:sz w:val="24"/>
          <w:szCs w:val="24"/>
        </w:rPr>
        <w:t>明细</w:t>
      </w:r>
      <w:bookmarkEnd w:id="121"/>
      <w:bookmarkEnd w:id="122"/>
      <w:bookmarkEnd w:id="123"/>
      <w:bookmarkEnd w:id="124"/>
    </w:p>
    <w:tbl>
      <w:tblPr>
        <w:tblStyle w:val="22"/>
        <w:tblW w:w="7335" w:type="dxa"/>
        <w:jc w:val="center"/>
        <w:tblLayout w:type="autofit"/>
        <w:tblCellMar>
          <w:top w:w="0" w:type="dxa"/>
          <w:left w:w="0" w:type="dxa"/>
          <w:bottom w:w="0" w:type="dxa"/>
          <w:right w:w="0" w:type="dxa"/>
        </w:tblCellMar>
      </w:tblPr>
      <w:tblGrid>
        <w:gridCol w:w="1155"/>
        <w:gridCol w:w="1575"/>
        <w:gridCol w:w="1575"/>
        <w:gridCol w:w="1575"/>
        <w:gridCol w:w="1455"/>
      </w:tblGrid>
      <w:tr>
        <w:tblPrEx>
          <w:tblCellMar>
            <w:top w:w="0" w:type="dxa"/>
            <w:left w:w="0" w:type="dxa"/>
            <w:bottom w:w="0" w:type="dxa"/>
            <w:right w:w="0" w:type="dxa"/>
          </w:tblCellMar>
        </w:tblPrEx>
        <w:trPr>
          <w:trHeight w:val="283" w:hRule="atLeast"/>
          <w:tblHeader/>
          <w:jc w:val="center"/>
        </w:trPr>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日期</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住宅定金（元）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首期</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按揭放款（元）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合计（元）</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496,136.00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2,950,000.00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3,446,136.00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1,497,109.00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color w:val="000000"/>
                <w:szCs w:val="2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1,497,109.00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269,926.00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866,629.00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1,136,555.00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340,000.00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1,080,678.00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1,420,678.00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1,930,000.00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1,970,000.00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1,328,877.00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1,570,000.00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2,918,877.00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259,890.00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259,890.00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423,944.00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2,440,000.00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2,903,944.00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-627,550.00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1,146,335.00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1,720,000.00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2,238,785.00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1,222,153.00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2,790,000.00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4,012,153.00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655,192.00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655,192.00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2,448,822.00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2,449,822.00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1,320,000.00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246,455.00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1,106,455.00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1,260,473.00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1,260,473.00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3,360,000.00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3,560,000.00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499,720.00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1,009,720.00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520,000.00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2,830,000.00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660,000.00 </w:t>
            </w:r>
          </w:p>
        </w:tc>
      </w:tr>
      <w:tr>
        <w:tblPrEx>
          <w:tblCellMar>
            <w:top w:w="0" w:type="dxa"/>
            <w:left w:w="0" w:type="dxa"/>
            <w:bottom w:w="0" w:type="dxa"/>
            <w:right w:w="0" w:type="dxa"/>
          </w:tblCellMar>
        </w:tblPrEx>
        <w:trPr>
          <w:trHeight w:val="28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2020-9-30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3,510,000.00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4,320,000.00 </w:t>
            </w:r>
          </w:p>
        </w:tc>
      </w:tr>
      <w:tr>
        <w:tblPrEx>
          <w:tblCellMar>
            <w:top w:w="0" w:type="dxa"/>
            <w:left w:w="0" w:type="dxa"/>
            <w:bottom w:w="0" w:type="dxa"/>
            <w:right w:w="0" w:type="dxa"/>
          </w:tblCellMar>
        </w:tblPrEx>
        <w:trPr>
          <w:trHeight w:val="283"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bCs/>
                <w:color w:val="000000"/>
                <w:sz w:val="20"/>
                <w:szCs w:val="20"/>
              </w:rPr>
            </w:pPr>
            <w:r>
              <w:rPr>
                <w:rFonts w:ascii="Arial" w:hAnsi="Arial" w:cs="Arial"/>
                <w:b/>
                <w:bCs/>
                <w:color w:val="000000"/>
                <w:kern w:val="0"/>
                <w:sz w:val="20"/>
                <w:szCs w:val="20"/>
                <w:highlight w:val="none"/>
                <w:lang w:bidi="ar"/>
              </w:rPr>
              <w:t>41,907,789.00</w:t>
            </w:r>
            <w:r>
              <w:rPr>
                <w:rFonts w:ascii="Arial" w:hAnsi="Arial" w:cs="Arial"/>
                <w:b/>
                <w:bCs/>
                <w:color w:val="000000"/>
                <w:kern w:val="0"/>
                <w:sz w:val="20"/>
                <w:szCs w:val="20"/>
                <w:lang w:bidi="ar"/>
              </w:rPr>
              <w:t xml:space="preserve"> </w:t>
            </w:r>
          </w:p>
        </w:tc>
      </w:tr>
    </w:tbl>
    <w:p>
      <w:pPr>
        <w:ind w:right="525" w:rightChars="250" w:firstLine="1050" w:firstLineChars="700"/>
        <w:rPr>
          <w:rFonts w:ascii="Arial" w:hAnsi="Arial" w:cs="Arial"/>
          <w:sz w:val="15"/>
          <w:szCs w:val="15"/>
        </w:rPr>
      </w:pPr>
      <w:r>
        <w:rPr>
          <w:rFonts w:ascii="Arial" w:hAnsi="Arial" w:cs="Arial"/>
          <w:sz w:val="15"/>
          <w:szCs w:val="15"/>
        </w:rPr>
        <w:t>注：</w:t>
      </w:r>
      <w:r>
        <w:rPr>
          <w:rFonts w:hint="eastAsia" w:ascii="Arial" w:hAnsi="Arial" w:cs="Arial"/>
          <w:sz w:val="15"/>
          <w:szCs w:val="15"/>
        </w:rPr>
        <w:t>1、</w:t>
      </w:r>
      <w:r>
        <w:rPr>
          <w:rFonts w:ascii="Arial" w:hAnsi="Arial" w:cs="Arial"/>
          <w:sz w:val="15"/>
          <w:szCs w:val="15"/>
        </w:rPr>
        <w:t>由于银联系统</w:t>
      </w:r>
      <w:r>
        <w:rPr>
          <w:rFonts w:hint="eastAsia" w:ascii="Arial" w:hAnsi="Arial" w:cs="Arial"/>
          <w:sz w:val="15"/>
          <w:szCs w:val="15"/>
        </w:rPr>
        <w:t>存在</w:t>
      </w:r>
      <w:r>
        <w:rPr>
          <w:rFonts w:ascii="Arial" w:hAnsi="Arial" w:cs="Arial"/>
          <w:sz w:val="15"/>
          <w:szCs w:val="15"/>
        </w:rPr>
        <w:t>支付时间差，销售回款中POS刷卡收入将于次一工作日进入项目公司相应账户</w:t>
      </w:r>
      <w:r>
        <w:rPr>
          <w:rFonts w:hint="eastAsia" w:ascii="Arial" w:hAnsi="Arial" w:cs="Arial"/>
          <w:sz w:val="15"/>
          <w:szCs w:val="15"/>
        </w:rPr>
        <w:t>；</w:t>
      </w:r>
    </w:p>
    <w:p>
      <w:pPr>
        <w:ind w:right="525" w:rightChars="250" w:firstLine="1350" w:firstLineChars="900"/>
        <w:rPr>
          <w:rFonts w:ascii="Arial" w:hAnsi="Arial" w:cs="Arial"/>
          <w:sz w:val="15"/>
          <w:szCs w:val="15"/>
        </w:rPr>
      </w:pPr>
      <w:r>
        <w:rPr>
          <w:rFonts w:hint="eastAsia" w:ascii="Arial" w:hAnsi="Arial" w:cs="Arial"/>
          <w:sz w:val="15"/>
          <w:szCs w:val="15"/>
        </w:rPr>
        <w:t>2、客户退房退款以“-”表示。</w:t>
      </w:r>
    </w:p>
    <w:bookmarkEnd w:id="125"/>
    <w:p>
      <w:pPr>
        <w:pStyle w:val="3"/>
        <w:spacing w:before="300" w:after="300" w:line="360" w:lineRule="exact"/>
        <w:rPr>
          <w:rFonts w:eastAsia="宋体" w:cs="Arial"/>
          <w:color w:val="FF0000"/>
          <w:sz w:val="24"/>
          <w:szCs w:val="24"/>
        </w:rPr>
      </w:pPr>
      <w:bookmarkStart w:id="126" w:name="_Toc2475"/>
      <w:bookmarkStart w:id="127" w:name="_Toc13643"/>
      <w:bookmarkStart w:id="128" w:name="_Toc14292"/>
      <w:bookmarkStart w:id="129" w:name="_Toc7235"/>
      <w:bookmarkStart w:id="130" w:name="_Toc50218143"/>
      <w:r>
        <w:rPr>
          <w:rFonts w:hint="eastAsia" w:eastAsia="宋体" w:cs="Arial"/>
          <w:sz w:val="24"/>
          <w:szCs w:val="24"/>
        </w:rPr>
        <w:t>8</w:t>
      </w:r>
      <w:r>
        <w:rPr>
          <w:rFonts w:eastAsia="宋体" w:cs="Arial"/>
          <w:sz w:val="24"/>
          <w:szCs w:val="24"/>
        </w:rPr>
        <w:t>.4 各银行账户余额</w:t>
      </w:r>
      <w:bookmarkEnd w:id="126"/>
      <w:bookmarkEnd w:id="127"/>
      <w:bookmarkEnd w:id="128"/>
      <w:bookmarkEnd w:id="129"/>
      <w:bookmarkEnd w:id="130"/>
    </w:p>
    <w:p>
      <w:pPr>
        <w:widowControl/>
        <w:spacing w:line="480" w:lineRule="auto"/>
        <w:ind w:firstLine="420" w:firstLineChars="200"/>
        <w:rPr>
          <w:rFonts w:ascii="Arial" w:hAnsi="Arial" w:cs="Arial"/>
          <w:kern w:val="44"/>
          <w:szCs w:val="21"/>
        </w:rPr>
      </w:pPr>
      <w:r>
        <w:rPr>
          <w:rFonts w:ascii="Arial" w:hAnsi="Arial" w:cs="Arial"/>
          <w:kern w:val="44"/>
          <w:szCs w:val="21"/>
        </w:rPr>
        <w:t>根据项目公司的银行对账单，截至2020年9月30日，项目公司各资金账户余额总计</w:t>
      </w:r>
      <w:r>
        <w:rPr>
          <w:rFonts w:ascii="Arial" w:hAnsi="Arial" w:cs="Arial"/>
          <w:kern w:val="44"/>
          <w:szCs w:val="21"/>
          <w:lang w:bidi="ar"/>
        </w:rPr>
        <w:t>114,353,776.06</w:t>
      </w:r>
      <w:r>
        <w:rPr>
          <w:rFonts w:ascii="Arial" w:hAnsi="Arial" w:cs="Arial"/>
          <w:kern w:val="44"/>
          <w:szCs w:val="21"/>
        </w:rPr>
        <w:drawing>
          <wp:anchor distT="0" distB="0" distL="114300" distR="114300" simplePos="0" relativeHeight="251630592"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0"/>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pPr>
        <w:spacing w:before="120" w:beforeLines="50" w:after="120" w:afterLines="50"/>
        <w:jc w:val="center"/>
        <w:rPr>
          <w:rFonts w:ascii="Arial" w:hAnsi="Arial" w:cs="Arial"/>
          <w:b/>
          <w:color w:val="000000"/>
          <w:sz w:val="24"/>
        </w:rPr>
      </w:pPr>
      <w:r>
        <w:rPr>
          <w:rFonts w:ascii="Arial" w:hAnsi="Arial" w:cs="Arial"/>
          <w:b/>
          <w:color w:val="000000"/>
          <w:sz w:val="24"/>
        </w:rPr>
        <w:t>截止2020年</w:t>
      </w:r>
      <w:r>
        <w:rPr>
          <w:rFonts w:hint="eastAsia" w:ascii="Arial" w:hAnsi="Arial" w:cs="Arial"/>
          <w:b/>
          <w:color w:val="000000"/>
          <w:sz w:val="24"/>
        </w:rPr>
        <w:t>9</w:t>
      </w:r>
      <w:r>
        <w:rPr>
          <w:rFonts w:ascii="Arial" w:hAnsi="Arial" w:cs="Arial"/>
          <w:b/>
          <w:color w:val="000000"/>
          <w:sz w:val="24"/>
        </w:rPr>
        <w:t>月3</w:t>
      </w:r>
      <w:r>
        <w:rPr>
          <w:rFonts w:hint="eastAsia" w:ascii="Arial" w:hAnsi="Arial" w:cs="Arial"/>
          <w:b/>
          <w:color w:val="000000"/>
          <w:sz w:val="24"/>
        </w:rPr>
        <w:t>0</w:t>
      </w:r>
      <w:r>
        <w:rPr>
          <w:rFonts w:ascii="Arial" w:hAnsi="Arial" w:cs="Arial"/>
          <w:b/>
          <w:color w:val="000000"/>
          <w:sz w:val="24"/>
        </w:rPr>
        <w:t>日各银行账户余额汇总</w:t>
      </w:r>
    </w:p>
    <w:tbl>
      <w:tblPr>
        <w:tblStyle w:val="22"/>
        <w:tblW w:w="9964" w:type="dxa"/>
        <w:jc w:val="center"/>
        <w:tblLayout w:type="fixed"/>
        <w:tblCellMar>
          <w:top w:w="0" w:type="dxa"/>
          <w:left w:w="0" w:type="dxa"/>
          <w:bottom w:w="0" w:type="dxa"/>
          <w:right w:w="0" w:type="dxa"/>
        </w:tblCellMar>
      </w:tblPr>
      <w:tblGrid>
        <w:gridCol w:w="795"/>
        <w:gridCol w:w="3435"/>
        <w:gridCol w:w="2745"/>
        <w:gridCol w:w="1380"/>
        <w:gridCol w:w="1609"/>
      </w:tblGrid>
      <w:tr>
        <w:tblPrEx>
          <w:tblCellMar>
            <w:top w:w="0" w:type="dxa"/>
            <w:left w:w="0" w:type="dxa"/>
            <w:bottom w:w="0" w:type="dxa"/>
            <w:right w:w="0" w:type="dxa"/>
          </w:tblCellMar>
        </w:tblPrEx>
        <w:trPr>
          <w:trHeight w:val="27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公司</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开户银行名称</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账号</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账户性质</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账户余额</w:t>
            </w:r>
          </w:p>
        </w:tc>
      </w:tr>
      <w:tr>
        <w:tblPrEx>
          <w:tblCellMar>
            <w:top w:w="0" w:type="dxa"/>
            <w:left w:w="0" w:type="dxa"/>
            <w:bottom w:w="0" w:type="dxa"/>
            <w:right w:w="0" w:type="dxa"/>
          </w:tblCellMar>
        </w:tblPrEx>
        <w:trPr>
          <w:trHeight w:val="480" w:hRule="atLeast"/>
          <w:jc w:val="center"/>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正舟</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中国工商银行股份有限公司武汉汉阳支行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3202 0048 0920 0990 232</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基本户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10253664.18</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中国建设银行武汉汉阳支行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4205 0121 8008 0000 0728</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一般户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5,219.61</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4205 0121 8008 0000 0763</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一般户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1500 0102 8712 87</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贷款户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190,807.39</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中国建设银行武汉汉阳支行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1508 2500 0000 73</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房易安专户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64,892.44</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1598 8074 5600 92</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一般户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1500 0103 5639 57</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预售监管账户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69,736,032.46</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1585 1294 1700 44</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预售监管账户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23,958,302.79</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1569 9152 0600 19</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预售监管账户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0" w:type="dxa"/>
            <w:bottom w:w="0" w:type="dxa"/>
            <w:right w:w="0" w:type="dxa"/>
          </w:tblCellMar>
        </w:tblPrEx>
        <w:trPr>
          <w:trHeight w:val="270" w:hRule="atLeast"/>
          <w:jc w:val="center"/>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平安银行武汉汉口支行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1560 5445 0900 58</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预售监管账户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9,933,430.66</w:t>
            </w:r>
          </w:p>
        </w:tc>
      </w:tr>
      <w:tr>
        <w:tblPrEx>
          <w:tblCellMar>
            <w:top w:w="0" w:type="dxa"/>
            <w:left w:w="0" w:type="dxa"/>
            <w:bottom w:w="0" w:type="dxa"/>
            <w:right w:w="0" w:type="dxa"/>
          </w:tblCellMar>
        </w:tblPrEx>
        <w:trPr>
          <w:trHeight w:val="27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正锦</w:t>
            </w:r>
          </w:p>
        </w:tc>
        <w:tc>
          <w:tcPr>
            <w:tcW w:w="3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招商银行解放公园支行</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1279 1386 1710 902</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基本户</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211,426.53</w:t>
            </w:r>
          </w:p>
        </w:tc>
      </w:tr>
      <w:tr>
        <w:tblPrEx>
          <w:tblCellMar>
            <w:top w:w="0" w:type="dxa"/>
            <w:left w:w="0" w:type="dxa"/>
            <w:bottom w:w="0" w:type="dxa"/>
            <w:right w:w="0" w:type="dxa"/>
          </w:tblCellMar>
        </w:tblPrEx>
        <w:trPr>
          <w:trHeight w:val="27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ascii="Arial" w:hAnsi="Arial" w:cs="Arial"/>
                <w:color w:val="000000"/>
                <w:sz w:val="20"/>
                <w:szCs w:val="20"/>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20"/>
                <w:szCs w:val="20"/>
              </w:rPr>
            </w:pPr>
          </w:p>
        </w:tc>
        <w:tc>
          <w:tcPr>
            <w:tcW w:w="41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宋体" w:hAnsi="宋体" w:cs="宋体"/>
                <w:color w:val="000000"/>
                <w:sz w:val="20"/>
                <w:szCs w:val="20"/>
              </w:rPr>
            </w:pPr>
            <w:r>
              <w:rPr>
                <w:rFonts w:hint="eastAsia" w:ascii="宋体" w:hAnsi="宋体" w:cs="宋体"/>
                <w:color w:val="000000"/>
                <w:kern w:val="0"/>
                <w:sz w:val="20"/>
                <w:szCs w:val="20"/>
                <w:lang w:bidi="ar"/>
              </w:rPr>
              <w:t>合计</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114,353,776.06</w:t>
            </w:r>
          </w:p>
        </w:tc>
      </w:tr>
    </w:tbl>
    <w:p>
      <w:pPr>
        <w:spacing w:before="120" w:beforeLines="50" w:after="120" w:afterLines="50"/>
        <w:jc w:val="center"/>
        <w:rPr>
          <w:rFonts w:ascii="Arial" w:hAnsi="Arial" w:cs="Arial"/>
          <w:b/>
          <w:color w:val="000000"/>
          <w:sz w:val="24"/>
        </w:rPr>
      </w:pPr>
    </w:p>
    <w:p>
      <w:pPr>
        <w:rPr>
          <w:rFonts w:ascii="Arial" w:hAnsi="Arial" w:cs="Arial"/>
        </w:rPr>
      </w:pPr>
    </w:p>
    <w:p>
      <w:pPr>
        <w:pStyle w:val="3"/>
        <w:spacing w:before="300" w:after="300" w:line="360" w:lineRule="exact"/>
        <w:jc w:val="left"/>
        <w:rPr>
          <w:rFonts w:eastAsia="宋体" w:cs="Arial"/>
          <w:color w:val="000000"/>
          <w:sz w:val="24"/>
          <w:szCs w:val="24"/>
        </w:rPr>
      </w:pPr>
      <w:bookmarkStart w:id="131" w:name="_Toc50218144"/>
    </w:p>
    <w:p>
      <w:pPr>
        <w:pStyle w:val="3"/>
        <w:spacing w:before="300" w:after="300" w:line="360" w:lineRule="exact"/>
        <w:jc w:val="left"/>
        <w:rPr>
          <w:rFonts w:eastAsia="宋体" w:cs="Arial"/>
          <w:color w:val="000000"/>
          <w:sz w:val="24"/>
          <w:szCs w:val="24"/>
        </w:rPr>
      </w:pPr>
    </w:p>
    <w:p>
      <w:pPr>
        <w:rPr>
          <w:rFonts w:cs="Arial"/>
          <w:color w:val="000000"/>
          <w:sz w:val="24"/>
        </w:rPr>
      </w:pPr>
    </w:p>
    <w:p>
      <w:pPr>
        <w:rPr>
          <w:rFonts w:cs="Arial"/>
          <w:color w:val="000000"/>
          <w:sz w:val="24"/>
        </w:rPr>
      </w:pPr>
    </w:p>
    <w:p>
      <w:pPr>
        <w:rPr>
          <w:rFonts w:cs="Arial"/>
          <w:color w:val="000000"/>
          <w:sz w:val="24"/>
        </w:rPr>
      </w:pPr>
    </w:p>
    <w:p>
      <w:pPr>
        <w:spacing w:before="300" w:after="300" w:line="360" w:lineRule="exact"/>
        <w:jc w:val="left"/>
        <w:rPr>
          <w:rFonts w:cs="Arial"/>
          <w:color w:val="000000"/>
          <w:sz w:val="24"/>
        </w:rPr>
      </w:pPr>
      <w:r>
        <w:rPr>
          <w:rFonts w:cs="Arial"/>
          <w:color w:val="000000"/>
          <w:sz w:val="24"/>
        </w:rPr>
        <w:br w:type="page"/>
      </w:r>
    </w:p>
    <w:p>
      <w:pPr>
        <w:pStyle w:val="3"/>
        <w:spacing w:before="300" w:after="300" w:line="360" w:lineRule="exact"/>
        <w:jc w:val="left"/>
        <w:rPr>
          <w:rFonts w:cs="Arial"/>
          <w:color w:val="000000"/>
          <w:sz w:val="24"/>
          <w:szCs w:val="24"/>
        </w:rPr>
      </w:pPr>
      <w:bookmarkStart w:id="132" w:name="_Toc27725"/>
      <w:bookmarkStart w:id="133" w:name="_Toc15540"/>
      <w:bookmarkStart w:id="134" w:name="_Toc2375"/>
      <w:bookmarkStart w:id="135" w:name="_Toc32437"/>
      <w:r>
        <w:rPr>
          <w:rFonts w:eastAsia="宋体" w:cs="Arial"/>
          <w:color w:val="000000"/>
          <w:sz w:val="24"/>
          <w:szCs w:val="24"/>
        </w:rPr>
        <w:t>附件</w:t>
      </w:r>
      <w:bookmarkEnd w:id="131"/>
      <w:bookmarkEnd w:id="132"/>
      <w:bookmarkEnd w:id="133"/>
      <w:bookmarkEnd w:id="134"/>
      <w:bookmarkEnd w:id="135"/>
      <w:bookmarkStart w:id="136" w:name="_Toc535580103"/>
      <w:bookmarkStart w:id="137" w:name="_Toc514075669"/>
      <w:bookmarkStart w:id="138" w:name="_Toc535570762"/>
      <w:bookmarkStart w:id="139" w:name="_Toc535508648"/>
      <w:bookmarkStart w:id="140" w:name="_Toc535580035"/>
    </w:p>
    <w:p>
      <w:pPr>
        <w:pStyle w:val="3"/>
        <w:spacing w:before="300" w:after="300" w:line="360" w:lineRule="exact"/>
        <w:jc w:val="left"/>
        <w:rPr>
          <w:rFonts w:cs="Arial"/>
          <w:color w:val="000000"/>
          <w:sz w:val="24"/>
          <w:szCs w:val="24"/>
        </w:rPr>
      </w:pPr>
      <w:bookmarkStart w:id="141" w:name="_Toc50218145"/>
      <w:bookmarkStart w:id="142" w:name="_Toc4863"/>
      <w:bookmarkStart w:id="143" w:name="_Toc7016"/>
      <w:bookmarkStart w:id="144" w:name="_Toc12089"/>
      <w:bookmarkStart w:id="145" w:name="_Toc57"/>
      <w:r>
        <w:rPr>
          <w:rFonts w:eastAsia="宋体" w:cs="Arial"/>
          <w:color w:val="000000"/>
          <w:sz w:val="24"/>
          <w:szCs w:val="24"/>
        </w:rPr>
        <w:t>附件</w:t>
      </w:r>
      <w:bookmarkEnd w:id="136"/>
      <w:bookmarkEnd w:id="137"/>
      <w:bookmarkEnd w:id="138"/>
      <w:bookmarkEnd w:id="139"/>
      <w:bookmarkEnd w:id="140"/>
      <w:r>
        <w:rPr>
          <w:rFonts w:eastAsia="宋体" w:cs="Arial"/>
          <w:color w:val="000000"/>
          <w:sz w:val="24"/>
          <w:szCs w:val="24"/>
        </w:rPr>
        <w:t>一  三块地项目总平面图</w:t>
      </w:r>
      <w:bookmarkEnd w:id="141"/>
      <w:bookmarkEnd w:id="142"/>
      <w:bookmarkEnd w:id="143"/>
      <w:bookmarkEnd w:id="144"/>
      <w:bookmarkEnd w:id="145"/>
      <w:r>
        <w:rPr>
          <w:rFonts w:eastAsia="宋体" w:cs="Arial"/>
          <w:color w:val="000000"/>
          <w:sz w:val="24"/>
          <w:szCs w:val="24"/>
        </w:rPr>
        <w:t xml:space="preserve"> </w:t>
      </w:r>
    </w:p>
    <w:p>
      <w:pPr>
        <w:jc w:val="center"/>
        <w:rPr>
          <w:rFonts w:ascii="Arial" w:hAnsi="Arial" w:cs="Arial"/>
          <w:szCs w:val="21"/>
        </w:rPr>
      </w:pPr>
    </w:p>
    <w:p>
      <w:pPr>
        <w:rPr>
          <w:rFonts w:ascii="Arial" w:hAnsi="Arial" w:cs="Arial"/>
          <w:b/>
          <w:bCs/>
          <w:szCs w:val="21"/>
        </w:rPr>
      </w:pPr>
      <w:r>
        <w:rPr>
          <w:rFonts w:hint="eastAsia" w:ascii="Arial" w:hAnsi="Arial" w:cs="Arial"/>
          <w:b/>
          <w:bCs/>
          <w:szCs w:val="21"/>
        </w:rPr>
        <w:t>正舟项目图</w:t>
      </w:r>
    </w:p>
    <w:p>
      <w:pPr>
        <w:rPr>
          <w:rFonts w:ascii="Arial" w:hAnsi="Arial" w:cs="Arial"/>
          <w:b/>
          <w:bCs/>
          <w:szCs w:val="21"/>
        </w:rPr>
      </w:pPr>
      <w:r>
        <w:rPr>
          <w:rFonts w:ascii="Arial" w:hAnsi="Arial" w:cs="Arial"/>
        </w:rPr>
        <w:drawing>
          <wp:inline distT="0" distB="0" distL="114300" distR="11430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1"/>
                    <a:stretch>
                      <a:fillRect/>
                    </a:stretch>
                  </pic:blipFill>
                  <pic:spPr>
                    <a:xfrm>
                      <a:off x="0" y="0"/>
                      <a:ext cx="5697220" cy="3420110"/>
                    </a:xfrm>
                    <a:prstGeom prst="rect">
                      <a:avLst/>
                    </a:prstGeom>
                    <a:noFill/>
                    <a:ln>
                      <a:noFill/>
                    </a:ln>
                  </pic:spPr>
                </pic:pic>
              </a:graphicData>
            </a:graphic>
          </wp:inline>
        </w:drawing>
      </w:r>
    </w:p>
    <w:p>
      <w:pPr>
        <w:ind w:firstLine="211" w:firstLineChars="100"/>
        <w:rPr>
          <w:rFonts w:ascii="Arial" w:hAnsi="Arial" w:cs="Arial"/>
          <w:b/>
          <w:bCs/>
        </w:rPr>
      </w:pPr>
    </w:p>
    <w:p>
      <w:pPr>
        <w:rPr>
          <w:rFonts w:ascii="Arial" w:hAnsi="Arial" w:cs="Arial"/>
          <w:b/>
          <w:bCs/>
        </w:rPr>
      </w:pPr>
    </w:p>
    <w:p>
      <w:pPr>
        <w:rPr>
          <w:rFonts w:ascii="Arial" w:hAnsi="Arial" w:cs="Arial"/>
          <w:b/>
          <w:bCs/>
        </w:rPr>
      </w:pPr>
      <w:r>
        <w:rPr>
          <w:rFonts w:ascii="Arial" w:hAnsi="Arial" w:cs="Arial"/>
          <w:b/>
          <w:bCs/>
        </w:rPr>
        <w:drawing>
          <wp:inline distT="0" distB="0" distL="114300" distR="114300">
            <wp:extent cx="5888990" cy="3312160"/>
            <wp:effectExtent l="0" t="0" r="16510" b="2540"/>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2"/>
                    <a:stretch>
                      <a:fillRect/>
                    </a:stretch>
                  </pic:blipFill>
                  <pic:spPr>
                    <a:xfrm>
                      <a:off x="0" y="0"/>
                      <a:ext cx="5888990" cy="3312160"/>
                    </a:xfrm>
                    <a:prstGeom prst="rect">
                      <a:avLst/>
                    </a:prstGeom>
                  </pic:spPr>
                </pic:pic>
              </a:graphicData>
            </a:graphic>
          </wp:inline>
        </w:drawing>
      </w:r>
    </w:p>
    <w:p>
      <w:pPr>
        <w:rPr>
          <w:rFonts w:ascii="Arial" w:hAnsi="Arial" w:cs="Arial"/>
          <w:b/>
          <w:bCs/>
        </w:rPr>
      </w:pPr>
    </w:p>
    <w:p>
      <w:pPr>
        <w:pStyle w:val="3"/>
        <w:spacing w:before="300" w:after="300" w:line="360" w:lineRule="exact"/>
        <w:jc w:val="left"/>
        <w:rPr>
          <w:rFonts w:eastAsia="宋体" w:cs="Arial"/>
          <w:color w:val="000000"/>
          <w:sz w:val="24"/>
          <w:szCs w:val="24"/>
        </w:rPr>
      </w:pPr>
      <w:r>
        <w:rPr>
          <w:rFonts w:cs="Arial"/>
        </w:rPr>
        <w:br w:type="page"/>
      </w:r>
      <w:bookmarkStart w:id="146" w:name="_Toc9187"/>
      <w:bookmarkStart w:id="147" w:name="_Toc29485"/>
      <w:bookmarkStart w:id="148" w:name="_Toc50218146"/>
      <w:r>
        <w:rPr>
          <w:rFonts w:eastAsia="宋体" w:cs="Arial"/>
          <w:color w:val="000000"/>
          <w:sz w:val="24"/>
          <w:szCs w:val="24"/>
        </w:rPr>
        <w:t>附件</w:t>
      </w:r>
      <w:r>
        <w:rPr>
          <w:rFonts w:hint="eastAsia" w:eastAsia="宋体" w:cs="Arial"/>
          <w:color w:val="000000"/>
          <w:sz w:val="24"/>
          <w:szCs w:val="24"/>
        </w:rPr>
        <w:t>二</w:t>
      </w:r>
      <w:r>
        <w:rPr>
          <w:rFonts w:eastAsia="宋体" w:cs="Arial"/>
          <w:color w:val="000000"/>
          <w:sz w:val="24"/>
          <w:szCs w:val="24"/>
        </w:rPr>
        <w:t xml:space="preserve">  印鉴卡</w:t>
      </w:r>
      <w:bookmarkEnd w:id="146"/>
      <w:bookmarkEnd w:id="147"/>
    </w:p>
    <w:p>
      <w:pPr>
        <w:rPr>
          <w:rFonts w:cs="Arial"/>
          <w:sz w:val="24"/>
        </w:rPr>
      </w:pPr>
    </w:p>
    <w:p>
      <w:pPr>
        <w:jc w:val="center"/>
        <w:rPr>
          <w:rFonts w:cs="Arial"/>
          <w:sz w:val="24"/>
        </w:rPr>
      </w:pPr>
      <w:r>
        <w:rPr>
          <w:rFonts w:hint="eastAsia" w:cs="Arial"/>
          <w:sz w:val="24"/>
        </w:rPr>
        <w:t>招商银行印鉴卡</w:t>
      </w:r>
    </w:p>
    <w:p>
      <w:pPr>
        <w:rPr>
          <w:rFonts w:cs="Arial"/>
          <w:sz w:val="24"/>
        </w:rPr>
      </w:pPr>
      <w:r>
        <w:drawing>
          <wp:inline distT="0" distB="0" distL="114300" distR="114300">
            <wp:extent cx="4801235" cy="3992245"/>
            <wp:effectExtent l="0" t="0" r="18415" b="825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3"/>
                    <a:stretch>
                      <a:fillRect/>
                    </a:stretch>
                  </pic:blipFill>
                  <pic:spPr>
                    <a:xfrm>
                      <a:off x="0" y="0"/>
                      <a:ext cx="4801235" cy="3992245"/>
                    </a:xfrm>
                    <a:prstGeom prst="rect">
                      <a:avLst/>
                    </a:prstGeom>
                    <a:noFill/>
                    <a:ln>
                      <a:noFill/>
                    </a:ln>
                  </pic:spPr>
                </pic:pic>
              </a:graphicData>
            </a:graphic>
          </wp:inline>
        </w:drawing>
      </w:r>
    </w:p>
    <w:p>
      <w:pPr>
        <w:jc w:val="left"/>
        <w:rPr>
          <w:rFonts w:ascii="Arial" w:hAnsi="Arial" w:cs="Arial"/>
          <w:b/>
          <w:bCs/>
        </w:rPr>
      </w:pPr>
      <w:r>
        <w:drawing>
          <wp:inline distT="0" distB="0" distL="114300" distR="114300">
            <wp:extent cx="4794250" cy="4130040"/>
            <wp:effectExtent l="0" t="0" r="6350" b="38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4"/>
                    <a:stretch>
                      <a:fillRect/>
                    </a:stretch>
                  </pic:blipFill>
                  <pic:spPr>
                    <a:xfrm>
                      <a:off x="0" y="0"/>
                      <a:ext cx="4794250" cy="4130040"/>
                    </a:xfrm>
                    <a:prstGeom prst="rect">
                      <a:avLst/>
                    </a:prstGeom>
                    <a:noFill/>
                    <a:ln>
                      <a:noFill/>
                    </a:ln>
                  </pic:spPr>
                </pic:pic>
              </a:graphicData>
            </a:graphic>
          </wp:inline>
        </w:drawing>
      </w:r>
      <w:bookmarkEnd w:id="148"/>
    </w:p>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xJ0l0wAAAAMBAAAPAAAAAAAAAAEAIAAAACIAAABkcnMvZG93bnJldi54bWxQSwECFAAUAAAACACH&#10;TuJAHv+0W/ABAAC2AwAADgAAAAAAAAABACAAAAAiAQAAZHJzL2Uyb0RvYy54bWxQSwUGAAAAAAYA&#10;BgBZAQAAhA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年9月监管报告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A37B7"/>
    <w:multiLevelType w:val="singleLevel"/>
    <w:tmpl w:val="83EA37B7"/>
    <w:lvl w:ilvl="0" w:tentative="0">
      <w:start w:val="1"/>
      <w:numFmt w:val="decimal"/>
      <w:lvlText w:val="(%1)"/>
      <w:lvlJc w:val="left"/>
      <w:pPr>
        <w:tabs>
          <w:tab w:val="left" w:pos="397"/>
        </w:tabs>
        <w:ind w:left="454" w:hanging="454"/>
      </w:pPr>
      <w:rPr>
        <w:rFonts w:hint="default" w:ascii="Arial" w:hAnsi="Arial" w:eastAsia="宋体"/>
      </w:rPr>
    </w:lvl>
  </w:abstractNum>
  <w:abstractNum w:abstractNumId="1">
    <w:nsid w:val="FEA1E0CA"/>
    <w:multiLevelType w:val="singleLevel"/>
    <w:tmpl w:val="FEA1E0CA"/>
    <w:lvl w:ilvl="0" w:tentative="0">
      <w:start w:val="1"/>
      <w:numFmt w:val="decimal"/>
      <w:lvlText w:val="(%1)"/>
      <w:lvlJc w:val="left"/>
      <w:pPr>
        <w:ind w:left="425" w:hanging="425"/>
      </w:pPr>
      <w:rPr>
        <w:rFonts w:hint="default"/>
      </w:rPr>
    </w:lvl>
  </w:abstractNum>
  <w:abstractNum w:abstractNumId="2">
    <w:nsid w:val="7E12F0E0"/>
    <w:multiLevelType w:val="singleLevel"/>
    <w:tmpl w:val="7E12F0E0"/>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07DB"/>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7EB"/>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6582"/>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0D6F"/>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8AB"/>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47544"/>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4F0"/>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7B7B68"/>
    <w:rsid w:val="0287698F"/>
    <w:rsid w:val="02991399"/>
    <w:rsid w:val="029F218A"/>
    <w:rsid w:val="036016C9"/>
    <w:rsid w:val="03AA5734"/>
    <w:rsid w:val="04454EE4"/>
    <w:rsid w:val="04D5358E"/>
    <w:rsid w:val="058B20AB"/>
    <w:rsid w:val="05A655CF"/>
    <w:rsid w:val="05CE1342"/>
    <w:rsid w:val="05FE1AC1"/>
    <w:rsid w:val="06A30AF5"/>
    <w:rsid w:val="06A844B1"/>
    <w:rsid w:val="07605C90"/>
    <w:rsid w:val="08016A1E"/>
    <w:rsid w:val="083421B7"/>
    <w:rsid w:val="089374F7"/>
    <w:rsid w:val="08FE0F5A"/>
    <w:rsid w:val="090A6A03"/>
    <w:rsid w:val="09746F62"/>
    <w:rsid w:val="09AC7942"/>
    <w:rsid w:val="09BF46FF"/>
    <w:rsid w:val="0A5346C4"/>
    <w:rsid w:val="0B234042"/>
    <w:rsid w:val="0B384735"/>
    <w:rsid w:val="0B3908EA"/>
    <w:rsid w:val="0B5A72F2"/>
    <w:rsid w:val="0B6D7432"/>
    <w:rsid w:val="0B7424F0"/>
    <w:rsid w:val="0B8E42AA"/>
    <w:rsid w:val="0BA12BCB"/>
    <w:rsid w:val="0BFF6CB1"/>
    <w:rsid w:val="0C084040"/>
    <w:rsid w:val="0C1F5D8D"/>
    <w:rsid w:val="0C352D20"/>
    <w:rsid w:val="0C3F5FFA"/>
    <w:rsid w:val="0CD278BE"/>
    <w:rsid w:val="0CDC3036"/>
    <w:rsid w:val="0CE622A7"/>
    <w:rsid w:val="0CFB32FE"/>
    <w:rsid w:val="0DC97627"/>
    <w:rsid w:val="0EA84BA0"/>
    <w:rsid w:val="0F185873"/>
    <w:rsid w:val="0F25044B"/>
    <w:rsid w:val="0F5A1EAC"/>
    <w:rsid w:val="0F720029"/>
    <w:rsid w:val="10142BB6"/>
    <w:rsid w:val="10274AF8"/>
    <w:rsid w:val="10B2324F"/>
    <w:rsid w:val="129737AA"/>
    <w:rsid w:val="12CD4F60"/>
    <w:rsid w:val="13CF0210"/>
    <w:rsid w:val="14176954"/>
    <w:rsid w:val="14545F6A"/>
    <w:rsid w:val="14F326D6"/>
    <w:rsid w:val="15FE3ACA"/>
    <w:rsid w:val="16A65EC9"/>
    <w:rsid w:val="16ED7B96"/>
    <w:rsid w:val="17415842"/>
    <w:rsid w:val="178E5723"/>
    <w:rsid w:val="17EB5AB4"/>
    <w:rsid w:val="18370E16"/>
    <w:rsid w:val="18661677"/>
    <w:rsid w:val="18AD5232"/>
    <w:rsid w:val="19046E10"/>
    <w:rsid w:val="1905656F"/>
    <w:rsid w:val="195607A8"/>
    <w:rsid w:val="19D02AC6"/>
    <w:rsid w:val="1AF36D63"/>
    <w:rsid w:val="1BC072B6"/>
    <w:rsid w:val="1BE53E44"/>
    <w:rsid w:val="1C53481D"/>
    <w:rsid w:val="1C980A78"/>
    <w:rsid w:val="1CAE21A8"/>
    <w:rsid w:val="1D154784"/>
    <w:rsid w:val="1DF36C13"/>
    <w:rsid w:val="1E026981"/>
    <w:rsid w:val="1E19117D"/>
    <w:rsid w:val="1E75607D"/>
    <w:rsid w:val="1E800AA8"/>
    <w:rsid w:val="1F0E03BD"/>
    <w:rsid w:val="1FA85D73"/>
    <w:rsid w:val="1FE07798"/>
    <w:rsid w:val="20236A3E"/>
    <w:rsid w:val="206D3B6C"/>
    <w:rsid w:val="20B76339"/>
    <w:rsid w:val="20CC4FEE"/>
    <w:rsid w:val="21297269"/>
    <w:rsid w:val="21654CFD"/>
    <w:rsid w:val="21E60796"/>
    <w:rsid w:val="225D766B"/>
    <w:rsid w:val="233174B1"/>
    <w:rsid w:val="23592FB4"/>
    <w:rsid w:val="235A4D46"/>
    <w:rsid w:val="23711F83"/>
    <w:rsid w:val="23AF2050"/>
    <w:rsid w:val="24503850"/>
    <w:rsid w:val="24ED6D7A"/>
    <w:rsid w:val="252C1252"/>
    <w:rsid w:val="253335D3"/>
    <w:rsid w:val="25B60937"/>
    <w:rsid w:val="26023B9A"/>
    <w:rsid w:val="264E4D1A"/>
    <w:rsid w:val="26501CEE"/>
    <w:rsid w:val="26C31E90"/>
    <w:rsid w:val="26E458C4"/>
    <w:rsid w:val="275B47DC"/>
    <w:rsid w:val="28280DFB"/>
    <w:rsid w:val="284648BA"/>
    <w:rsid w:val="288C3033"/>
    <w:rsid w:val="2A341FD2"/>
    <w:rsid w:val="2A5241F4"/>
    <w:rsid w:val="2A5F13A7"/>
    <w:rsid w:val="2B7C0B1C"/>
    <w:rsid w:val="2B9272AF"/>
    <w:rsid w:val="2BA037BB"/>
    <w:rsid w:val="2C73562D"/>
    <w:rsid w:val="2CB852B6"/>
    <w:rsid w:val="2CF91C06"/>
    <w:rsid w:val="2E325C0E"/>
    <w:rsid w:val="2E3C0F39"/>
    <w:rsid w:val="2E3C1926"/>
    <w:rsid w:val="2EB36317"/>
    <w:rsid w:val="2EBE13B9"/>
    <w:rsid w:val="2EF04512"/>
    <w:rsid w:val="2FB8217C"/>
    <w:rsid w:val="30476383"/>
    <w:rsid w:val="30916070"/>
    <w:rsid w:val="30CA4A1B"/>
    <w:rsid w:val="30F03DFA"/>
    <w:rsid w:val="314B4163"/>
    <w:rsid w:val="31891D82"/>
    <w:rsid w:val="323B7FFE"/>
    <w:rsid w:val="32403126"/>
    <w:rsid w:val="32AE0BA7"/>
    <w:rsid w:val="32BA57BF"/>
    <w:rsid w:val="335A61B8"/>
    <w:rsid w:val="336C796C"/>
    <w:rsid w:val="33880FB1"/>
    <w:rsid w:val="33A717F8"/>
    <w:rsid w:val="33C06C6F"/>
    <w:rsid w:val="347A6A3C"/>
    <w:rsid w:val="34CF45BC"/>
    <w:rsid w:val="34E33CC8"/>
    <w:rsid w:val="35207F9E"/>
    <w:rsid w:val="35344D2F"/>
    <w:rsid w:val="35CF1819"/>
    <w:rsid w:val="362C281C"/>
    <w:rsid w:val="36F001C7"/>
    <w:rsid w:val="37871954"/>
    <w:rsid w:val="37CD6A15"/>
    <w:rsid w:val="37F80A98"/>
    <w:rsid w:val="38102C5D"/>
    <w:rsid w:val="388A5DE8"/>
    <w:rsid w:val="399B7E73"/>
    <w:rsid w:val="39A66DD8"/>
    <w:rsid w:val="3A285E52"/>
    <w:rsid w:val="3A882C53"/>
    <w:rsid w:val="3B273ADD"/>
    <w:rsid w:val="3B6D7D30"/>
    <w:rsid w:val="3BB979CF"/>
    <w:rsid w:val="3BFF1EBC"/>
    <w:rsid w:val="3CDA63FD"/>
    <w:rsid w:val="3DD205E2"/>
    <w:rsid w:val="3E051FFD"/>
    <w:rsid w:val="3E1772C2"/>
    <w:rsid w:val="3E2323F2"/>
    <w:rsid w:val="3E4C6734"/>
    <w:rsid w:val="3EAA4BCE"/>
    <w:rsid w:val="3F7E0700"/>
    <w:rsid w:val="3F822C50"/>
    <w:rsid w:val="3FD358C1"/>
    <w:rsid w:val="40596294"/>
    <w:rsid w:val="40BF3306"/>
    <w:rsid w:val="411335F8"/>
    <w:rsid w:val="413B6DB3"/>
    <w:rsid w:val="41953547"/>
    <w:rsid w:val="42222B86"/>
    <w:rsid w:val="424E0E1D"/>
    <w:rsid w:val="439749D1"/>
    <w:rsid w:val="447B7EB4"/>
    <w:rsid w:val="452D33EF"/>
    <w:rsid w:val="45805436"/>
    <w:rsid w:val="45C708C7"/>
    <w:rsid w:val="469B0AB7"/>
    <w:rsid w:val="46F13A07"/>
    <w:rsid w:val="46FF5AFC"/>
    <w:rsid w:val="475556EB"/>
    <w:rsid w:val="47E034BA"/>
    <w:rsid w:val="484E5E9A"/>
    <w:rsid w:val="4879604A"/>
    <w:rsid w:val="48FE7302"/>
    <w:rsid w:val="49764BB8"/>
    <w:rsid w:val="49A75D4B"/>
    <w:rsid w:val="4ADE2E72"/>
    <w:rsid w:val="4B3E4718"/>
    <w:rsid w:val="4BF76AED"/>
    <w:rsid w:val="4D2470A4"/>
    <w:rsid w:val="4E10041E"/>
    <w:rsid w:val="4E443E3C"/>
    <w:rsid w:val="4EB561BF"/>
    <w:rsid w:val="4EE30A09"/>
    <w:rsid w:val="4F0936D1"/>
    <w:rsid w:val="4F3832E8"/>
    <w:rsid w:val="4F880177"/>
    <w:rsid w:val="50FD5220"/>
    <w:rsid w:val="517A54EF"/>
    <w:rsid w:val="52193772"/>
    <w:rsid w:val="526505CC"/>
    <w:rsid w:val="52AA48BC"/>
    <w:rsid w:val="5309770D"/>
    <w:rsid w:val="53143C76"/>
    <w:rsid w:val="536C385D"/>
    <w:rsid w:val="53F01B6F"/>
    <w:rsid w:val="54CF428F"/>
    <w:rsid w:val="54D866BF"/>
    <w:rsid w:val="55057651"/>
    <w:rsid w:val="551A6B8C"/>
    <w:rsid w:val="551B359B"/>
    <w:rsid w:val="554C2E4C"/>
    <w:rsid w:val="55C95A39"/>
    <w:rsid w:val="56020A78"/>
    <w:rsid w:val="563812AD"/>
    <w:rsid w:val="5676155E"/>
    <w:rsid w:val="567A168B"/>
    <w:rsid w:val="56F9126E"/>
    <w:rsid w:val="572523C4"/>
    <w:rsid w:val="574B3F4B"/>
    <w:rsid w:val="583046A8"/>
    <w:rsid w:val="59B61FA6"/>
    <w:rsid w:val="59EC75E0"/>
    <w:rsid w:val="5A2458FA"/>
    <w:rsid w:val="5A575839"/>
    <w:rsid w:val="5A7B38CF"/>
    <w:rsid w:val="5A835309"/>
    <w:rsid w:val="5AEF13F1"/>
    <w:rsid w:val="5B711CFB"/>
    <w:rsid w:val="5B7219C1"/>
    <w:rsid w:val="5CCF2FFE"/>
    <w:rsid w:val="5CD769EC"/>
    <w:rsid w:val="5D692489"/>
    <w:rsid w:val="5D7C3793"/>
    <w:rsid w:val="5D7F37AE"/>
    <w:rsid w:val="5DF175AC"/>
    <w:rsid w:val="5E404D9C"/>
    <w:rsid w:val="5E48254A"/>
    <w:rsid w:val="5E94732A"/>
    <w:rsid w:val="5F446F98"/>
    <w:rsid w:val="5F955873"/>
    <w:rsid w:val="61954453"/>
    <w:rsid w:val="61C30742"/>
    <w:rsid w:val="63C57042"/>
    <w:rsid w:val="64907EFF"/>
    <w:rsid w:val="64985FA5"/>
    <w:rsid w:val="655B7408"/>
    <w:rsid w:val="655C26AF"/>
    <w:rsid w:val="662A32DC"/>
    <w:rsid w:val="66C33BCC"/>
    <w:rsid w:val="66D80480"/>
    <w:rsid w:val="66FB00FF"/>
    <w:rsid w:val="67D7447E"/>
    <w:rsid w:val="68EE50E9"/>
    <w:rsid w:val="691B5623"/>
    <w:rsid w:val="693D7675"/>
    <w:rsid w:val="69D22F53"/>
    <w:rsid w:val="6A1E61DB"/>
    <w:rsid w:val="6AB71A2A"/>
    <w:rsid w:val="6B903DF9"/>
    <w:rsid w:val="6CBA69D2"/>
    <w:rsid w:val="6CD63113"/>
    <w:rsid w:val="6D6161B8"/>
    <w:rsid w:val="6DC072BA"/>
    <w:rsid w:val="6DF53370"/>
    <w:rsid w:val="6E8F05BC"/>
    <w:rsid w:val="6ECE25BF"/>
    <w:rsid w:val="6F0028F8"/>
    <w:rsid w:val="6F017FD9"/>
    <w:rsid w:val="6F3B201E"/>
    <w:rsid w:val="6F420503"/>
    <w:rsid w:val="6FFF61D3"/>
    <w:rsid w:val="70335415"/>
    <w:rsid w:val="70677029"/>
    <w:rsid w:val="71AC2F36"/>
    <w:rsid w:val="72216CCE"/>
    <w:rsid w:val="73297F00"/>
    <w:rsid w:val="7332473A"/>
    <w:rsid w:val="735C0845"/>
    <w:rsid w:val="73AA67F9"/>
    <w:rsid w:val="74C207EB"/>
    <w:rsid w:val="772043EF"/>
    <w:rsid w:val="772B43E7"/>
    <w:rsid w:val="77F24450"/>
    <w:rsid w:val="78037227"/>
    <w:rsid w:val="796256D9"/>
    <w:rsid w:val="79D84F64"/>
    <w:rsid w:val="79EC7990"/>
    <w:rsid w:val="7A016A18"/>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36"/>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37"/>
    <w:qFormat/>
    <w:uiPriority w:val="0"/>
    <w:pPr>
      <w:ind w:left="100" w:leftChars="2500"/>
    </w:pPr>
  </w:style>
  <w:style w:type="paragraph" w:styleId="11">
    <w:name w:val="Balloon Text"/>
    <w:basedOn w:val="1"/>
    <w:link w:val="32"/>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3"/>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6"/>
    <w:next w:val="6"/>
    <w:link w:val="35"/>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标题 1 字符"/>
    <w:link w:val="2"/>
    <w:qFormat/>
    <w:uiPriority w:val="0"/>
    <w:rPr>
      <w:b/>
      <w:bCs/>
      <w:kern w:val="44"/>
      <w:sz w:val="44"/>
      <w:szCs w:val="44"/>
    </w:rPr>
  </w:style>
  <w:style w:type="character" w:customStyle="1" w:styleId="29">
    <w:name w:val="标题 2 字符"/>
    <w:link w:val="3"/>
    <w:qFormat/>
    <w:uiPriority w:val="0"/>
    <w:rPr>
      <w:rFonts w:ascii="Arial" w:hAnsi="Arial" w:eastAsia="黑体"/>
      <w:b/>
      <w:bCs/>
      <w:kern w:val="2"/>
      <w:sz w:val="32"/>
      <w:szCs w:val="32"/>
    </w:rPr>
  </w:style>
  <w:style w:type="character" w:customStyle="1" w:styleId="30">
    <w:name w:val="页脚 字符"/>
    <w:link w:val="12"/>
    <w:qFormat/>
    <w:uiPriority w:val="99"/>
    <w:rPr>
      <w:kern w:val="2"/>
      <w:sz w:val="18"/>
      <w:szCs w:val="18"/>
    </w:rPr>
  </w:style>
  <w:style w:type="character" w:customStyle="1" w:styleId="31">
    <w:name w:val="font11"/>
    <w:qFormat/>
    <w:uiPriority w:val="0"/>
    <w:rPr>
      <w:rFonts w:hint="eastAsia" w:ascii="宋体" w:hAnsi="宋体" w:eastAsia="宋体" w:cs="宋体"/>
      <w:color w:val="000000"/>
      <w:sz w:val="20"/>
      <w:szCs w:val="20"/>
      <w:u w:val="none"/>
    </w:rPr>
  </w:style>
  <w:style w:type="character" w:customStyle="1" w:styleId="32">
    <w:name w:val="批注框文本 字符"/>
    <w:link w:val="11"/>
    <w:qFormat/>
    <w:uiPriority w:val="0"/>
    <w:rPr>
      <w:kern w:val="2"/>
      <w:sz w:val="18"/>
      <w:szCs w:val="18"/>
    </w:rPr>
  </w:style>
  <w:style w:type="character" w:customStyle="1" w:styleId="33">
    <w:name w:val="正文文本缩进 3 字符"/>
    <w:link w:val="17"/>
    <w:qFormat/>
    <w:uiPriority w:val="0"/>
    <w:rPr>
      <w:kern w:val="11"/>
      <w:sz w:val="28"/>
      <w:szCs w:val="24"/>
    </w:rPr>
  </w:style>
  <w:style w:type="character" w:customStyle="1" w:styleId="34">
    <w:name w:val="页眉 字符"/>
    <w:link w:val="13"/>
    <w:qFormat/>
    <w:uiPriority w:val="0"/>
    <w:rPr>
      <w:kern w:val="2"/>
      <w:sz w:val="18"/>
      <w:szCs w:val="18"/>
    </w:rPr>
  </w:style>
  <w:style w:type="character" w:customStyle="1" w:styleId="35">
    <w:name w:val="批注主题 字符"/>
    <w:link w:val="21"/>
    <w:qFormat/>
    <w:uiPriority w:val="0"/>
    <w:rPr>
      <w:b/>
      <w:bCs/>
      <w:kern w:val="2"/>
      <w:sz w:val="21"/>
      <w:szCs w:val="24"/>
    </w:rPr>
  </w:style>
  <w:style w:type="character" w:customStyle="1" w:styleId="36">
    <w:name w:val="批注文字 字符"/>
    <w:link w:val="6"/>
    <w:qFormat/>
    <w:uiPriority w:val="0"/>
    <w:rPr>
      <w:kern w:val="2"/>
      <w:sz w:val="21"/>
      <w:szCs w:val="24"/>
    </w:rPr>
  </w:style>
  <w:style w:type="character" w:customStyle="1" w:styleId="37">
    <w:name w:val="日期 字符"/>
    <w:link w:val="10"/>
    <w:qFormat/>
    <w:uiPriority w:val="0"/>
    <w:rPr>
      <w:kern w:val="2"/>
      <w:sz w:val="21"/>
      <w:szCs w:val="24"/>
    </w:rPr>
  </w:style>
  <w:style w:type="paragraph" w:styleId="38">
    <w:name w:val="List Paragraph"/>
    <w:basedOn w:val="1"/>
    <w:qFormat/>
    <w:uiPriority w:val="34"/>
    <w:pPr>
      <w:ind w:firstLine="420" w:firstLineChars="200"/>
    </w:pPr>
    <w:rPr>
      <w:rFonts w:ascii="Calibri" w:hAnsi="Calibri"/>
      <w:szCs w:val="22"/>
    </w:rPr>
  </w:style>
  <w:style w:type="paragraph" w:customStyle="1" w:styleId="3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0">
    <w:name w:val="列表段落1"/>
    <w:basedOn w:val="1"/>
    <w:qFormat/>
    <w:uiPriority w:val="0"/>
    <w:pPr>
      <w:ind w:firstLine="420" w:firstLineChars="200"/>
    </w:pPr>
    <w:rPr>
      <w:rFonts w:ascii="Calibri" w:hAnsi="Calibri"/>
      <w:szCs w:val="22"/>
    </w:rPr>
  </w:style>
  <w:style w:type="paragraph" w:customStyle="1" w:styleId="41">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2">
    <w:name w:val="z-窗体顶端1"/>
    <w:basedOn w:val="1"/>
    <w:next w:val="1"/>
    <w:link w:val="4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3">
    <w:name w:val="z-窗体顶端 字符"/>
    <w:link w:val="42"/>
    <w:semiHidden/>
    <w:qFormat/>
    <w:uiPriority w:val="99"/>
    <w:rPr>
      <w:rFonts w:ascii="Arial" w:hAnsi="Arial" w:cs="Arial"/>
      <w:vanish/>
      <w:sz w:val="16"/>
      <w:szCs w:val="16"/>
    </w:rPr>
  </w:style>
  <w:style w:type="paragraph" w:customStyle="1" w:styleId="44">
    <w:name w:val="z-窗体底端1"/>
    <w:basedOn w:val="1"/>
    <w:next w:val="1"/>
    <w:link w:val="45"/>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5">
    <w:name w:val="z-窗体底端 字符"/>
    <w:link w:val="44"/>
    <w:qFormat/>
    <w:uiPriority w:val="99"/>
    <w:rPr>
      <w:rFonts w:ascii="Arial" w:hAnsi="Arial" w:cs="Arial"/>
      <w:vanish/>
      <w:sz w:val="16"/>
      <w:szCs w:val="16"/>
    </w:rPr>
  </w:style>
  <w:style w:type="table" w:customStyle="1" w:styleId="46">
    <w:name w:val="网格型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48">
    <w:name w:val="font41"/>
    <w:basedOn w:val="24"/>
    <w:qFormat/>
    <w:uiPriority w:val="0"/>
    <w:rPr>
      <w:rFonts w:ascii="Arial" w:hAnsi="Arial" w:cs="Arial"/>
      <w:color w:val="000000"/>
      <w:sz w:val="20"/>
      <w:szCs w:val="20"/>
      <w:u w:val="none"/>
    </w:rPr>
  </w:style>
  <w:style w:type="character" w:customStyle="1" w:styleId="49">
    <w:name w:val="font21"/>
    <w:basedOn w:val="24"/>
    <w:qFormat/>
    <w:uiPriority w:val="0"/>
    <w:rPr>
      <w:rFonts w:hint="eastAsia" w:ascii="宋体" w:hAnsi="宋体" w:eastAsia="宋体" w:cs="宋体"/>
      <w:color w:val="000000"/>
      <w:sz w:val="20"/>
      <w:szCs w:val="20"/>
      <w:u w:val="none"/>
    </w:rPr>
  </w:style>
  <w:style w:type="character" w:customStyle="1" w:styleId="50">
    <w:name w:val="font31"/>
    <w:basedOn w:val="24"/>
    <w:qFormat/>
    <w:uiPriority w:val="0"/>
    <w:rPr>
      <w:rFonts w:hint="default" w:ascii="Arial" w:hAnsi="Arial" w:cs="Arial"/>
      <w:color w:val="000000"/>
      <w:sz w:val="20"/>
      <w:szCs w:val="20"/>
      <w:u w:val="none"/>
    </w:rPr>
  </w:style>
  <w:style w:type="character" w:customStyle="1" w:styleId="51">
    <w:name w:val="font01"/>
    <w:basedOn w:val="24"/>
    <w:qFormat/>
    <w:uiPriority w:val="0"/>
    <w:rPr>
      <w:rFonts w:hint="default" w:ascii="Arial" w:hAnsi="Arial" w:cs="Arial"/>
      <w:color w:val="000000"/>
      <w:sz w:val="20"/>
      <w:szCs w:val="20"/>
      <w:u w:val="none"/>
    </w:rPr>
  </w:style>
  <w:style w:type="character" w:customStyle="1" w:styleId="52">
    <w:name w:val="font51"/>
    <w:basedOn w:val="24"/>
    <w:qFormat/>
    <w:uiPriority w:val="0"/>
    <w:rPr>
      <w:rFonts w:hint="eastAsia" w:ascii="Batang" w:hAnsi="Batang" w:eastAsia="Batang" w:cs="Batang"/>
      <w:b/>
      <w:color w:val="000000"/>
      <w:sz w:val="20"/>
      <w:szCs w:val="20"/>
      <w:u w:val="none"/>
    </w:rPr>
  </w:style>
  <w:style w:type="character" w:customStyle="1" w:styleId="53">
    <w:name w:val="font61"/>
    <w:basedOn w:val="24"/>
    <w:qFormat/>
    <w:uiPriority w:val="0"/>
    <w:rPr>
      <w:rFonts w:hint="eastAsia" w:ascii="宋体" w:hAnsi="宋体" w:eastAsia="宋体" w:cs="宋体"/>
      <w:b/>
      <w:color w:val="000000"/>
      <w:sz w:val="20"/>
      <w:szCs w:val="20"/>
      <w:u w:val="none"/>
    </w:rPr>
  </w:style>
  <w:style w:type="character" w:customStyle="1" w:styleId="54">
    <w:name w:val="font71"/>
    <w:basedOn w:val="24"/>
    <w:qFormat/>
    <w:uiPriority w:val="0"/>
    <w:rPr>
      <w:rFonts w:hint="default" w:ascii="Arial" w:hAnsi="Arial" w:cs="Arial"/>
      <w:color w:val="000000"/>
      <w:sz w:val="20"/>
      <w:szCs w:val="20"/>
      <w:u w:val="none"/>
    </w:rPr>
  </w:style>
  <w:style w:type="character" w:customStyle="1" w:styleId="55">
    <w:name w:val="font101"/>
    <w:basedOn w:val="24"/>
    <w:qFormat/>
    <w:uiPriority w:val="0"/>
    <w:rPr>
      <w:rFonts w:hint="eastAsia" w:ascii="宋体" w:hAnsi="宋体" w:eastAsia="宋体" w:cs="宋体"/>
      <w:color w:val="000000"/>
      <w:sz w:val="20"/>
      <w:szCs w:val="20"/>
      <w:u w:val="none"/>
    </w:rPr>
  </w:style>
  <w:style w:type="character" w:customStyle="1" w:styleId="56">
    <w:name w:val="font91"/>
    <w:basedOn w:val="24"/>
    <w:qFormat/>
    <w:uiPriority w:val="0"/>
    <w:rPr>
      <w:rFonts w:hint="default" w:ascii="Arial" w:hAnsi="Arial" w:cs="Arial"/>
      <w:color w:val="000000"/>
      <w:sz w:val="20"/>
      <w:szCs w:val="20"/>
      <w:u w:val="none"/>
    </w:rPr>
  </w:style>
  <w:style w:type="paragraph" w:customStyle="1" w:styleId="57">
    <w:name w:val="样式1"/>
    <w:basedOn w:val="1"/>
    <w:qFormat/>
    <w:uiPriority w:val="0"/>
  </w:style>
  <w:style w:type="paragraph" w:customStyle="1" w:styleId="58">
    <w:name w:val="样式2"/>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4252</Words>
  <Characters>24242</Characters>
  <Lines>202</Lines>
  <Paragraphs>56</Paragraphs>
  <TotalTime>3</TotalTime>
  <ScaleCrop>false</ScaleCrop>
  <LinksUpToDate>false</LinksUpToDate>
  <CharactersWithSpaces>28438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zhenny</cp:lastModifiedBy>
  <cp:lastPrinted>2020-03-12T03:51:00Z</cp:lastPrinted>
  <dcterms:modified xsi:type="dcterms:W3CDTF">2020-10-17T03:24:00Z</dcterms:modified>
  <dc:title>信托计划监管报告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