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default" w:ascii="Arial" w:hAnsi="Arial" w:eastAsia="宋体" w:cs="Arial"/>
          <w:sz w:val="44"/>
          <w:szCs w:val="44"/>
        </w:rPr>
        <w:t>京0105民初74182号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案件中止函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北京市朝阳区人民法院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2022年3月14日受理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）京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0105民初74182号案件中当事人对北京市朝阳区来广营西路69号楼3号院4-602号住宅用房进行房地产评估事宜，3月18日通知交费义务人进行交费事宜，交费义务人于同日完成了缴费。3月18日收到评估预付费后，我司多次联系法官对估价对象进行现场查勘事宜，截至本中止函出具日，我司都未能与法官取得联系，无法进行后续现场查勘工作。特此申请提出中止服务，待与法官取得联系并完成现场查勘工作后，我司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继续开展评估相关工作，望予批准。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2022年4月7日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AB14"/>
    <w:multiLevelType w:val="singleLevel"/>
    <w:tmpl w:val="A971AB14"/>
    <w:lvl w:ilvl="0" w:tentative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71A77"/>
    <w:rsid w:val="479158F7"/>
    <w:rsid w:val="577D5A39"/>
    <w:rsid w:val="71CA3BB0"/>
    <w:rsid w:val="792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2022-04-07T07:58:33Z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FE2A36D11C2A4327B6919061B092F770</vt:lpwstr>
  </property>
</Properties>
</file>