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spacing w:line="48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五矿信托</w:t>
      </w:r>
      <w:r>
        <w:rPr>
          <w:rFonts w:ascii="宋体" w:hAnsi="宋体"/>
          <w:b/>
          <w:sz w:val="36"/>
          <w:szCs w:val="36"/>
        </w:rPr>
        <w:t>-</w:t>
      </w:r>
      <w:r>
        <w:rPr>
          <w:rFonts w:hint="eastAsia" w:ascii="宋体" w:hAnsi="宋体"/>
          <w:b/>
          <w:sz w:val="36"/>
          <w:szCs w:val="36"/>
        </w:rPr>
        <w:t>恒信共筑</w:t>
      </w:r>
      <w:r>
        <w:rPr>
          <w:rFonts w:ascii="Arial" w:hAnsi="Arial" w:cs="Arial"/>
          <w:b/>
          <w:sz w:val="36"/>
          <w:szCs w:val="36"/>
        </w:rPr>
        <w:t>81</w:t>
      </w:r>
      <w:r>
        <w:rPr>
          <w:rFonts w:hint="eastAsia" w:ascii="宋体" w:hAnsi="宋体"/>
          <w:b/>
          <w:sz w:val="36"/>
          <w:szCs w:val="36"/>
        </w:rPr>
        <w:t>号-德道</w:t>
      </w:r>
      <w:r>
        <w:rPr>
          <w:rFonts w:hint="eastAsia" w:ascii="Arial" w:hAnsi="Arial" w:cs="Arial"/>
          <w:b/>
          <w:sz w:val="36"/>
          <w:szCs w:val="36"/>
        </w:rPr>
        <w:t>23</w:t>
      </w:r>
      <w:r>
        <w:rPr>
          <w:rFonts w:hint="eastAsia" w:ascii="宋体" w:hAnsi="宋体"/>
          <w:b/>
          <w:sz w:val="36"/>
          <w:szCs w:val="36"/>
        </w:rPr>
        <w:t>号</w:t>
      </w:r>
      <w:r>
        <w:rPr>
          <w:rFonts w:ascii="宋体" w:hAnsi="宋体"/>
          <w:b/>
          <w:sz w:val="36"/>
          <w:szCs w:val="36"/>
        </w:rPr>
        <w:t>集合资金信托计划</w:t>
      </w:r>
    </w:p>
    <w:p>
      <w:pPr>
        <w:spacing w:line="480" w:lineRule="auto"/>
        <w:jc w:val="center"/>
        <w:rPr>
          <w:rFonts w:ascii="宋体" w:hAnsi="宋体" w:cs="宋体"/>
          <w:b/>
          <w:sz w:val="36"/>
          <w:szCs w:val="36"/>
        </w:rPr>
      </w:pPr>
      <w:r>
        <w:rPr>
          <w:rFonts w:hint="eastAsia" w:ascii="宋体" w:hAnsi="宋体" w:cs="宋体"/>
          <w:b/>
          <w:sz w:val="36"/>
          <w:szCs w:val="36"/>
        </w:rPr>
        <w:t>（五矿信托·西安 恒大御龙湾</w:t>
      </w:r>
      <w:r>
        <w:rPr>
          <w:rFonts w:ascii="宋体" w:hAnsi="宋体" w:cs="宋体"/>
          <w:b/>
          <w:sz w:val="36"/>
          <w:szCs w:val="36"/>
        </w:rPr>
        <w:t>项目）</w:t>
      </w:r>
    </w:p>
    <w:p>
      <w:pPr>
        <w:jc w:val="center"/>
        <w:rPr>
          <w:rFonts w:ascii="宋体" w:hAnsi="宋体"/>
          <w:b/>
          <w:sz w:val="21"/>
          <w:szCs w:val="21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监管月报</w:t>
      </w:r>
    </w:p>
    <w:p>
      <w:pPr>
        <w:spacing w:line="480" w:lineRule="auto"/>
        <w:jc w:val="center"/>
        <w:rPr>
          <w:rFonts w:ascii="Arial" w:hAnsi="Arial" w:cs="Arial"/>
          <w:b/>
          <w:sz w:val="21"/>
          <w:szCs w:val="21"/>
        </w:rPr>
      </w:pPr>
    </w:p>
    <w:p>
      <w:pPr>
        <w:spacing w:line="48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36"/>
          <w:szCs w:val="36"/>
        </w:rPr>
        <w:t>第004期</w:t>
      </w:r>
    </w:p>
    <w:p>
      <w:pPr>
        <w:spacing w:line="480" w:lineRule="auto"/>
        <w:jc w:val="center"/>
        <w:rPr>
          <w:rFonts w:ascii="Arial" w:hAnsi="Arial" w:cs="Arial"/>
          <w:bCs/>
          <w:sz w:val="21"/>
          <w:szCs w:val="21"/>
        </w:rPr>
      </w:pPr>
    </w:p>
    <w:p>
      <w:pPr>
        <w:spacing w:line="48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36"/>
          <w:szCs w:val="36"/>
        </w:rPr>
        <w:t>（ 2021年 03月）</w:t>
      </w:r>
    </w:p>
    <w:p>
      <w:pPr>
        <w:spacing w:line="480" w:lineRule="auto"/>
        <w:jc w:val="center"/>
        <w:rPr>
          <w:rFonts w:ascii="Arial" w:hAnsi="Arial" w:cs="Arial"/>
          <w:b/>
          <w:sz w:val="21"/>
          <w:szCs w:val="21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编号：004</w:t>
      </w:r>
    </w:p>
    <w:p>
      <w:pPr>
        <w:jc w:val="center"/>
        <w:rPr>
          <w:rFonts w:ascii="宋体" w:hAnsi="宋体" w:cs="宋体"/>
          <w:sz w:val="21"/>
          <w:szCs w:val="21"/>
        </w:rPr>
      </w:pPr>
    </w:p>
    <w:p>
      <w:pPr>
        <w:jc w:val="center"/>
        <w:rPr>
          <w:rFonts w:ascii="宋体" w:hAnsi="宋体" w:cs="宋体"/>
          <w:sz w:val="21"/>
          <w:szCs w:val="21"/>
        </w:rPr>
      </w:pPr>
    </w:p>
    <w:p>
      <w:pPr>
        <w:spacing w:line="480" w:lineRule="auto"/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编制单位：北京康正宏基房地产评估有限公司</w:t>
      </w:r>
    </w:p>
    <w:p>
      <w:pPr>
        <w:spacing w:line="480" w:lineRule="auto"/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编制时间：2021年04月10日</w:t>
      </w:r>
    </w:p>
    <w:p>
      <w:pPr>
        <w:rPr>
          <w:rFonts w:ascii="宋体" w:hAnsi="宋体" w:cs="宋体"/>
          <w:b/>
          <w:bCs/>
          <w:sz w:val="21"/>
          <w:szCs w:val="21"/>
        </w:rPr>
      </w:pPr>
    </w:p>
    <w:p>
      <w:pPr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b/>
          <w:bCs/>
          <w:sz w:val="28"/>
          <w:szCs w:val="28"/>
        </w:rPr>
        <w:sectPr>
          <w:headerReference r:id="rId3" w:type="default"/>
          <w:pgSz w:w="11906" w:h="16838"/>
          <w:pgMar w:top="1843" w:right="1134" w:bottom="1134" w:left="1134" w:header="851" w:footer="992" w:gutter="340"/>
          <w:pgNumType w:fmt="decimal"/>
          <w:cols w:space="425" w:num="1"/>
          <w:docGrid w:type="lines" w:linePitch="312" w:charSpace="0"/>
        </w:sectPr>
      </w:pPr>
    </w:p>
    <w:p>
      <w:pPr>
        <w:spacing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目</w:t>
      </w:r>
      <w:r>
        <w:rPr>
          <w:rFonts w:ascii="宋体" w:hAnsi="宋体" w:cs="宋体"/>
          <w:b/>
          <w:bCs/>
          <w:sz w:val="28"/>
          <w:szCs w:val="28"/>
        </w:rPr>
        <w:t xml:space="preserve">  </w:t>
      </w:r>
      <w:r>
        <w:rPr>
          <w:rFonts w:hint="eastAsia" w:ascii="宋体" w:hAnsi="宋体" w:cs="宋体"/>
          <w:b/>
          <w:bCs/>
          <w:sz w:val="28"/>
          <w:szCs w:val="28"/>
        </w:rPr>
        <w:t>录</w:t>
      </w:r>
    </w:p>
    <w:p>
      <w:pPr>
        <w:pStyle w:val="10"/>
        <w:keepNext w:val="0"/>
        <w:keepLines w:val="0"/>
        <w:pageBreakBefore w:val="0"/>
        <w:widowControl/>
        <w:tabs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jc w:val="center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TOC \o "1-3" \h \z \u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HYPERLINK \l _Toc18427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一、项目基本情况介绍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_Toc18427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1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</w:p>
    <w:p>
      <w:pPr>
        <w:pStyle w:val="10"/>
        <w:keepNext w:val="0"/>
        <w:keepLines w:val="0"/>
        <w:pageBreakBefore w:val="0"/>
        <w:widowControl/>
        <w:tabs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jc w:val="center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_Toc17603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二、项目证件办理情况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_Toc17603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2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0"/>
        <w:keepNext w:val="0"/>
        <w:keepLines w:val="0"/>
        <w:pageBreakBefore w:val="0"/>
        <w:widowControl/>
        <w:tabs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jc w:val="center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_Toc6319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三、项目开发建设情况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_Toc6319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3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0"/>
        <w:keepNext w:val="0"/>
        <w:keepLines w:val="0"/>
        <w:pageBreakBefore w:val="0"/>
        <w:widowControl/>
        <w:tabs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jc w:val="center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_Toc28688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四、项目成本执行情况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_Toc28688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4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0"/>
        <w:keepNext w:val="0"/>
        <w:keepLines w:val="0"/>
        <w:pageBreakBefore w:val="0"/>
        <w:widowControl/>
        <w:tabs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jc w:val="center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_Toc6831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五、项目销售情况统计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_Toc6831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4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0"/>
        <w:keepNext w:val="0"/>
        <w:keepLines w:val="0"/>
        <w:pageBreakBefore w:val="0"/>
        <w:widowControl/>
        <w:tabs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jc w:val="center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_Toc18940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六、项目银行账户情况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_Toc18940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4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0"/>
        <w:keepNext w:val="0"/>
        <w:keepLines w:val="0"/>
        <w:pageBreakBefore w:val="0"/>
        <w:widowControl/>
        <w:tabs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jc w:val="center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_Toc10821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七、银行账户支出情况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_Toc10821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5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0"/>
        <w:keepNext w:val="0"/>
        <w:keepLines w:val="0"/>
        <w:pageBreakBefore w:val="0"/>
        <w:widowControl/>
        <w:tabs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jc w:val="center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_Toc3022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八、项目周边竞品情况分析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_Toc3022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5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0"/>
        <w:keepNext w:val="0"/>
        <w:keepLines w:val="0"/>
        <w:pageBreakBefore w:val="0"/>
        <w:widowControl/>
        <w:tabs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jc w:val="center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_Toc14646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九、区域市场情况分析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_Toc14646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5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0"/>
        <w:keepNext w:val="0"/>
        <w:keepLines w:val="0"/>
        <w:pageBreakBefore w:val="0"/>
        <w:widowControl/>
        <w:tabs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jc w:val="center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_Toc28517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十、 项目公司资金计划执行情况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_Toc28517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5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0"/>
        <w:keepNext w:val="0"/>
        <w:keepLines w:val="0"/>
        <w:pageBreakBefore w:val="0"/>
        <w:widowControl/>
        <w:tabs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jc w:val="center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_Toc13391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十一、 项目公司用印情况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_Toc13391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6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0"/>
        <w:keepNext w:val="0"/>
        <w:keepLines w:val="0"/>
        <w:pageBreakBefore w:val="0"/>
        <w:widowControl/>
        <w:tabs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jc w:val="center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_Toc1826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十二、 项目公司证照使用情况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_Toc1826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6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0"/>
        <w:keepNext w:val="0"/>
        <w:keepLines w:val="0"/>
        <w:pageBreakBefore w:val="0"/>
        <w:widowControl/>
        <w:tabs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jc w:val="center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_Toc25127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十三、 项目公司签约情况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_Toc25127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6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0"/>
        <w:keepNext w:val="0"/>
        <w:keepLines w:val="0"/>
        <w:pageBreakBefore w:val="0"/>
        <w:widowControl/>
        <w:tabs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jc w:val="center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_Toc28170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十四、 项目整体运行情况分析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_Toc28170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7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pStyle w:val="10"/>
        <w:keepNext w:val="0"/>
        <w:keepLines w:val="0"/>
        <w:pageBreakBefore w:val="0"/>
        <w:widowControl/>
        <w:tabs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jc w:val="center"/>
        <w:textAlignment w:val="auto"/>
        <w:rPr>
          <w:rFonts w:hint="default" w:ascii="Arial" w:hAnsi="Arial" w:eastAsia="宋体" w:cs="Arial"/>
          <w:sz w:val="21"/>
          <w:szCs w:val="21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begin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instrText xml:space="preserve"> HYPERLINK \l _Toc27962 </w:instrText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十五、 附件</w:t>
      </w:r>
      <w:r>
        <w:rPr>
          <w:rFonts w:hint="default" w:ascii="Arial" w:hAnsi="Arial" w:eastAsia="宋体" w:cs="Arial"/>
          <w:sz w:val="21"/>
          <w:szCs w:val="21"/>
        </w:rPr>
        <w:tab/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Fonts w:hint="default" w:ascii="Arial" w:hAnsi="Arial" w:eastAsia="宋体" w:cs="Arial"/>
          <w:sz w:val="21"/>
          <w:szCs w:val="21"/>
        </w:rPr>
        <w:instrText xml:space="preserve"> PAGEREF _Toc27962 \h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</w:rPr>
        <w:t>7</w:t>
      </w:r>
      <w:r>
        <w:rPr>
          <w:rFonts w:hint="default" w:ascii="Arial" w:hAnsi="Arial" w:eastAsia="宋体" w:cs="Arial"/>
          <w:sz w:val="21"/>
          <w:szCs w:val="21"/>
        </w:rPr>
        <w:fldChar w:fldCharType="end"/>
      </w: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 w:line="360" w:lineRule="auto"/>
        <w:jc w:val="center"/>
        <w:textAlignment w:val="auto"/>
        <w:rPr>
          <w:rFonts w:ascii="宋体" w:hAnsi="宋体" w:cs="Arial"/>
          <w:b/>
          <w:bCs/>
          <w:sz w:val="21"/>
          <w:szCs w:val="21"/>
          <w:lang w:val="zh-CN"/>
        </w:rPr>
      </w:pPr>
      <w:r>
        <w:rPr>
          <w:rFonts w:hint="default" w:ascii="Arial" w:hAnsi="Arial" w:eastAsia="宋体" w:cs="Arial"/>
          <w:bCs/>
          <w:sz w:val="21"/>
          <w:szCs w:val="21"/>
          <w:lang w:val="zh-CN"/>
        </w:rPr>
        <w:fldChar w:fldCharType="end"/>
      </w:r>
    </w:p>
    <w:p>
      <w:pPr>
        <w:rPr>
          <w:rFonts w:ascii="宋体" w:hAnsi="宋体"/>
          <w:b/>
          <w:bCs/>
          <w:sz w:val="21"/>
          <w:szCs w:val="21"/>
          <w:lang w:val="zh-CN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p>
      <w:pPr>
        <w:pStyle w:val="2"/>
        <w:spacing w:before="300" w:after="300" w:line="360" w:lineRule="atLeast"/>
        <w:rPr>
          <w:rFonts w:ascii="宋体" w:hAnsi="宋体" w:eastAsia="宋体"/>
          <w:sz w:val="24"/>
          <w:szCs w:val="24"/>
        </w:rPr>
        <w:sectPr>
          <w:footerReference r:id="rId4" w:type="default"/>
          <w:pgSz w:w="11906" w:h="16838"/>
          <w:pgMar w:top="1843" w:right="1134" w:bottom="1134" w:left="1134" w:header="851" w:footer="992" w:gutter="340"/>
          <w:pgNumType w:fmt="decimal" w:start="1"/>
          <w:cols w:space="425" w:num="1"/>
          <w:docGrid w:type="lines" w:linePitch="312" w:charSpace="0"/>
        </w:sectPr>
      </w:pPr>
      <w:bookmarkStart w:id="16" w:name="_GoBack"/>
      <w:bookmarkEnd w:id="16"/>
    </w:p>
    <w:p>
      <w:pPr>
        <w:pStyle w:val="2"/>
        <w:spacing w:before="300" w:after="300" w:line="360" w:lineRule="atLeast"/>
        <w:rPr>
          <w:rFonts w:ascii="宋体" w:hAnsi="宋体" w:eastAsia="宋体"/>
          <w:sz w:val="24"/>
          <w:szCs w:val="24"/>
        </w:rPr>
      </w:pPr>
      <w:bookmarkStart w:id="0" w:name="_Toc18427"/>
      <w:r>
        <w:rPr>
          <w:rFonts w:hint="eastAsia" w:ascii="宋体" w:hAnsi="宋体" w:eastAsia="宋体"/>
          <w:sz w:val="24"/>
          <w:szCs w:val="24"/>
        </w:rPr>
        <w:t>一、项目基本情况介绍</w:t>
      </w:r>
      <w:bookmarkEnd w:id="0"/>
    </w:p>
    <w:p>
      <w:pPr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1</w:t>
      </w:r>
      <w:r>
        <w:rPr>
          <w:rFonts w:ascii="宋体" w:hAnsi="宋体" w:cs="宋体"/>
          <w:b/>
          <w:sz w:val="21"/>
          <w:szCs w:val="21"/>
        </w:rPr>
        <w:t>.</w:t>
      </w:r>
      <w:r>
        <w:rPr>
          <w:rFonts w:hint="eastAsia" w:ascii="宋体" w:hAnsi="宋体" w:cs="宋体"/>
          <w:b/>
          <w:sz w:val="21"/>
          <w:szCs w:val="21"/>
        </w:rPr>
        <w:t>项目公司简介</w:t>
      </w:r>
    </w:p>
    <w:p>
      <w:pPr>
        <w:spacing w:line="480" w:lineRule="auto"/>
        <w:ind w:firstLine="420" w:firstLineChars="20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hint="eastAsia" w:ascii="Arial" w:hAnsi="Arial" w:cs="Arial"/>
          <w:color w:val="000000"/>
          <w:sz w:val="21"/>
          <w:szCs w:val="21"/>
        </w:rPr>
        <w:t>西安·御龙湾位于陕西省西安市浐灞生态区，四至：长鸣路以东，南界路以北，雁鸣路以北、草甸路以东；项目距西安市政府21.8km，距浐灞生态区管委会13.5km，距主商业中心（钟楼开元商城）12.4km，距副商业中心（小寨赛格商城）9.9km。总占地面积158</w:t>
      </w:r>
      <w:r>
        <w:rPr>
          <w:rFonts w:hint="eastAsia" w:ascii="Arial" w:hAnsi="Arial" w:cs="Arial"/>
          <w:color w:val="000000"/>
          <w:sz w:val="21"/>
          <w:szCs w:val="21"/>
          <w:lang w:val="en-US" w:eastAsia="zh-CN"/>
        </w:rPr>
        <w:t>,</w:t>
      </w:r>
      <w:r>
        <w:rPr>
          <w:rFonts w:hint="eastAsia" w:ascii="Arial" w:hAnsi="Arial" w:cs="Arial"/>
          <w:color w:val="000000"/>
          <w:sz w:val="21"/>
          <w:szCs w:val="21"/>
        </w:rPr>
        <w:t>644.16㎡，折合237.96亩；总建筑面积：325</w:t>
      </w:r>
      <w:r>
        <w:rPr>
          <w:rFonts w:hint="eastAsia" w:ascii="Arial" w:hAnsi="Arial" w:cs="Arial"/>
          <w:color w:val="000000"/>
          <w:sz w:val="21"/>
          <w:szCs w:val="21"/>
          <w:lang w:val="en-US" w:eastAsia="zh-CN"/>
        </w:rPr>
        <w:t>,</w:t>
      </w:r>
      <w:r>
        <w:rPr>
          <w:rFonts w:hint="eastAsia" w:ascii="Arial" w:hAnsi="Arial" w:cs="Arial"/>
          <w:color w:val="000000"/>
          <w:sz w:val="21"/>
          <w:szCs w:val="21"/>
        </w:rPr>
        <w:t>300</w:t>
      </w:r>
      <w:r>
        <w:rPr>
          <w:rFonts w:hint="eastAsia" w:ascii="Arial" w:hAnsi="Arial" w:cs="Arial"/>
          <w:color w:val="000000"/>
          <w:sz w:val="21"/>
          <w:szCs w:val="21"/>
          <w:lang w:val="en-US" w:eastAsia="zh-CN"/>
        </w:rPr>
        <w:t>.00</w:t>
      </w:r>
      <w:r>
        <w:rPr>
          <w:rFonts w:hint="eastAsia" w:ascii="Arial" w:hAnsi="Arial" w:cs="Arial"/>
          <w:color w:val="000000"/>
          <w:sz w:val="21"/>
          <w:szCs w:val="21"/>
        </w:rPr>
        <w:t>㎡，容积率1.5。</w:t>
      </w:r>
    </w:p>
    <w:p>
      <w:pPr>
        <w:spacing w:line="360" w:lineRule="auto"/>
        <w:ind w:firstLine="480" w:firstLineChars="200"/>
        <w:jc w:val="center"/>
        <w:rPr>
          <w:rFonts w:ascii="宋体" w:hAnsi="宋体" w:cs="宋体"/>
          <w:bCs/>
          <w:sz w:val="21"/>
          <w:szCs w:val="21"/>
        </w:rPr>
      </w:pPr>
      <w:r>
        <w:drawing>
          <wp:inline distT="0" distB="0" distL="0" distR="0">
            <wp:extent cx="5486400" cy="4542790"/>
            <wp:effectExtent l="0" t="0" r="0" b="381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项目区位图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sz w:val="21"/>
          <w:szCs w:val="21"/>
        </w:rPr>
      </w:pPr>
    </w:p>
    <w:p>
      <w:pPr>
        <w:spacing w:line="360" w:lineRule="auto"/>
        <w:ind w:firstLine="420" w:firstLineChars="200"/>
        <w:rPr>
          <w:rFonts w:ascii="Arial" w:hAnsi="Arial" w:cs="Arial"/>
          <w:bCs/>
          <w:sz w:val="21"/>
          <w:szCs w:val="21"/>
        </w:rPr>
      </w:pPr>
    </w:p>
    <w:p>
      <w:pPr>
        <w:spacing w:line="360" w:lineRule="auto"/>
        <w:ind w:firstLine="420" w:firstLineChars="200"/>
        <w:rPr>
          <w:rFonts w:ascii="Arial" w:hAnsi="Arial" w:cs="Arial"/>
          <w:bCs/>
          <w:sz w:val="21"/>
          <w:szCs w:val="21"/>
        </w:rPr>
      </w:pPr>
    </w:p>
    <w:p>
      <w:pPr>
        <w:spacing w:line="360" w:lineRule="auto"/>
        <w:ind w:firstLine="420" w:firstLineChars="200"/>
        <w:rPr>
          <w:rFonts w:ascii="Arial" w:hAnsi="Arial" w:cs="Arial"/>
          <w:bCs/>
          <w:sz w:val="21"/>
          <w:szCs w:val="21"/>
        </w:rPr>
      </w:pPr>
    </w:p>
    <w:p>
      <w:pPr>
        <w:spacing w:line="36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2</w:t>
      </w:r>
      <w:r>
        <w:rPr>
          <w:rFonts w:ascii="宋体" w:hAnsi="宋体" w:cs="宋体"/>
          <w:b/>
          <w:sz w:val="21"/>
          <w:szCs w:val="21"/>
        </w:rPr>
        <w:t>.</w:t>
      </w:r>
      <w:r>
        <w:rPr>
          <w:rFonts w:hint="eastAsia" w:ascii="宋体" w:hAnsi="宋体" w:cs="宋体"/>
          <w:b/>
          <w:sz w:val="21"/>
          <w:szCs w:val="21"/>
        </w:rPr>
        <w:t>项目各项经济指标</w:t>
      </w:r>
    </w:p>
    <w:p>
      <w:pPr>
        <w:jc w:val="center"/>
        <w:rPr>
          <w:rFonts w:ascii="宋体" w:hAnsi="宋体" w:cs="宋体"/>
          <w:b/>
          <w:color w:val="000000"/>
        </w:rPr>
      </w:pPr>
      <w:r>
        <w:rPr>
          <w:rFonts w:hint="eastAsia" w:ascii="宋体" w:hAnsi="宋体" w:cs="宋体"/>
          <w:b/>
          <w:color w:val="000000"/>
        </w:rPr>
        <w:t>项目各项经济指标</w:t>
      </w:r>
    </w:p>
    <w:tbl>
      <w:tblPr>
        <w:tblStyle w:val="14"/>
        <w:tblW w:w="908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9"/>
        <w:gridCol w:w="990"/>
        <w:gridCol w:w="1678"/>
        <w:gridCol w:w="1106"/>
        <w:gridCol w:w="1276"/>
        <w:gridCol w:w="1276"/>
        <w:gridCol w:w="1140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62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单位工程</w:t>
            </w:r>
          </w:p>
        </w:tc>
        <w:tc>
          <w:tcPr>
            <w:tcW w:w="167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用地积（万平米）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建筑积</w:t>
            </w:r>
          </w:p>
          <w:p>
            <w:pPr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计容面积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可售面积</w:t>
            </w:r>
          </w:p>
          <w:p>
            <w:pPr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总货值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（亿元）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期</w:t>
            </w:r>
          </w:p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（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1#-5#</w:t>
            </w: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）</w:t>
            </w:r>
          </w:p>
        </w:tc>
        <w:tc>
          <w:tcPr>
            <w:tcW w:w="167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9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99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期</w:t>
            </w:r>
          </w:p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（6#-9#）</w:t>
            </w:r>
          </w:p>
        </w:tc>
        <w:tc>
          <w:tcPr>
            <w:tcW w:w="167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9" w:type="dxa"/>
            <w:vAlign w:val="center"/>
          </w:tcPr>
          <w:p>
            <w:pPr>
              <w:widowControl w:val="0"/>
              <w:ind w:left="410" w:leftChars="171" w:firstLine="472" w:firstLineChars="225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bidi="ar"/>
              </w:rPr>
              <w:t>3</w:t>
            </w:r>
          </w:p>
        </w:tc>
        <w:tc>
          <w:tcPr>
            <w:tcW w:w="99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商业</w:t>
            </w:r>
          </w:p>
        </w:tc>
        <w:tc>
          <w:tcPr>
            <w:tcW w:w="167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9" w:type="dxa"/>
            <w:vAlign w:val="center"/>
          </w:tcPr>
          <w:p>
            <w:pPr>
              <w:widowControl w:val="0"/>
              <w:ind w:left="410" w:leftChars="171" w:firstLine="472" w:firstLineChars="225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  <w:t>4</w:t>
            </w:r>
          </w:p>
        </w:tc>
        <w:tc>
          <w:tcPr>
            <w:tcW w:w="99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车位</w:t>
            </w:r>
          </w:p>
        </w:tc>
        <w:tc>
          <w:tcPr>
            <w:tcW w:w="167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9" w:type="dxa"/>
            <w:vAlign w:val="center"/>
          </w:tcPr>
          <w:p>
            <w:pPr>
              <w:widowControl w:val="0"/>
              <w:ind w:left="410" w:leftChars="171" w:firstLine="472" w:firstLineChars="225"/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  <w:t>5</w:t>
            </w:r>
          </w:p>
        </w:tc>
        <w:tc>
          <w:tcPr>
            <w:tcW w:w="99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其他</w:t>
            </w:r>
          </w:p>
        </w:tc>
        <w:tc>
          <w:tcPr>
            <w:tcW w:w="167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99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67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</w:tbl>
    <w:p>
      <w:pPr>
        <w:pStyle w:val="2"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" w:name="_Toc17603"/>
      <w:r>
        <w:rPr>
          <w:rFonts w:hint="eastAsia" w:ascii="宋体" w:hAnsi="宋体" w:eastAsia="宋体"/>
          <w:sz w:val="24"/>
          <w:szCs w:val="24"/>
        </w:rPr>
        <w:t>二、项目证件办理情况</w:t>
      </w:r>
      <w:bookmarkEnd w:id="1"/>
    </w:p>
    <w:p>
      <w:pPr>
        <w:jc w:val="center"/>
        <w:rPr>
          <w:rFonts w:ascii="宋体" w:hAnsi="宋体" w:cs="宋体"/>
          <w:b/>
          <w:color w:val="000000"/>
        </w:rPr>
      </w:pPr>
      <w:r>
        <w:rPr>
          <w:rFonts w:hint="eastAsia" w:ascii="宋体" w:hAnsi="宋体" w:cs="宋体"/>
          <w:b/>
          <w:color w:val="000000"/>
        </w:rPr>
        <w:t>项目五证办理情况</w:t>
      </w:r>
    </w:p>
    <w:tbl>
      <w:tblPr>
        <w:tblStyle w:val="15"/>
        <w:tblpPr w:leftFromText="180" w:rightFromText="180" w:vertAnchor="text" w:tblpXSpec="center" w:tblpY="1"/>
        <w:tblOverlap w:val="never"/>
        <w:tblW w:w="97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985"/>
        <w:gridCol w:w="3010"/>
        <w:gridCol w:w="1350"/>
        <w:gridCol w:w="1620"/>
        <w:gridCol w:w="1405"/>
        <w:gridCol w:w="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  <w:tblHeader/>
        </w:trPr>
        <w:tc>
          <w:tcPr>
            <w:tcW w:w="581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8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证件名称</w:t>
            </w:r>
          </w:p>
        </w:tc>
        <w:tc>
          <w:tcPr>
            <w:tcW w:w="301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政策要求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预计取证日期</w:t>
            </w: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实际取证日期</w:t>
            </w:r>
          </w:p>
        </w:tc>
        <w:tc>
          <w:tcPr>
            <w:tcW w:w="140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证载面积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581" w:type="dxa"/>
            <w:vMerge w:val="restar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85" w:type="dxa"/>
            <w:vMerge w:val="restart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3010" w:type="dxa"/>
            <w:vMerge w:val="restart"/>
            <w:vAlign w:val="center"/>
          </w:tcPr>
          <w:p>
            <w:pPr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营业执照正副本</w:t>
            </w:r>
          </w:p>
          <w:p>
            <w:pPr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规划许可证与规划红线图</w:t>
            </w:r>
          </w:p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3、国有土地出让合同及土地使用权出让金缴讫凭证、契税缴讫凭证、土地审批单、土地征用证明材料</w:t>
            </w:r>
          </w:p>
        </w:tc>
        <w:tc>
          <w:tcPr>
            <w:tcW w:w="1350" w:type="dxa"/>
            <w:vMerge w:val="restart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2015年8月13日</w:t>
            </w:r>
          </w:p>
        </w:tc>
        <w:tc>
          <w:tcPr>
            <w:tcW w:w="1405" w:type="dxa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3,280.67 m²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已共管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81" w:type="dxa"/>
            <w:vMerge w:val="continue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5" w:type="dxa"/>
            <w:vMerge w:val="continue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10" w:type="dxa"/>
            <w:vMerge w:val="continue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vMerge w:val="continue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2015年8月13日</w:t>
            </w:r>
          </w:p>
        </w:tc>
        <w:tc>
          <w:tcPr>
            <w:tcW w:w="1405" w:type="dxa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36,084.00 m²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已共管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581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85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3010" w:type="dxa"/>
            <w:vAlign w:val="center"/>
          </w:tcPr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《建设用地规划许可证》申请表</w:t>
            </w:r>
          </w:p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用地位置界限图</w:t>
            </w:r>
          </w:p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发改部门批准、核准文件</w:t>
            </w:r>
          </w:p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国有土地使用权出让合同</w:t>
            </w:r>
          </w:p>
        </w:tc>
        <w:tc>
          <w:tcPr>
            <w:tcW w:w="135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2015年5月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5日</w:t>
            </w:r>
          </w:p>
        </w:tc>
        <w:tc>
          <w:tcPr>
            <w:tcW w:w="1405" w:type="dxa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39,364.67m²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已共管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4" w:hRule="atLeast"/>
        </w:trPr>
        <w:tc>
          <w:tcPr>
            <w:tcW w:w="581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85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10" w:type="dxa"/>
            <w:vAlign w:val="center"/>
          </w:tcPr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《建设工程规划许可证》申请表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有关计划批准文件、设计文件或规划方案批审意见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土地使用权属证件及附图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1/500地形图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总平面设计图</w:t>
            </w:r>
          </w:p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相关部门审核意见</w:t>
            </w:r>
          </w:p>
        </w:tc>
        <w:tc>
          <w:tcPr>
            <w:tcW w:w="135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2016年8月16日</w:t>
            </w:r>
          </w:p>
        </w:tc>
        <w:tc>
          <w:tcPr>
            <w:tcW w:w="1405" w:type="dxa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356,880.69㎡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已共管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581" w:type="dxa"/>
            <w:vMerge w:val="restart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5" w:type="dxa"/>
            <w:vMerge w:val="restart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3010" w:type="dxa"/>
            <w:vMerge w:val="restart"/>
            <w:vAlign w:val="center"/>
          </w:tcPr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规划条件通知书</w:t>
            </w:r>
          </w:p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建设条件通知书</w:t>
            </w:r>
          </w:p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建筑项目用地界址测绘平面图及界址点成果表</w:t>
            </w:r>
          </w:p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加盖规划部门骑缝章总平面图</w:t>
            </w:r>
          </w:p>
          <w:p>
            <w:pPr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国有土地使用权出让合同</w:t>
            </w:r>
          </w:p>
        </w:tc>
        <w:tc>
          <w:tcPr>
            <w:tcW w:w="1350" w:type="dxa"/>
            <w:vMerge w:val="restart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2016年9月14日</w:t>
            </w:r>
          </w:p>
        </w:tc>
        <w:tc>
          <w:tcPr>
            <w:tcW w:w="1405" w:type="dxa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266,809.00㎡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已共管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581" w:type="dxa"/>
            <w:vMerge w:val="continue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5" w:type="dxa"/>
            <w:vMerge w:val="continue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10" w:type="dxa"/>
            <w:vMerge w:val="continue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vMerge w:val="continue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2019年1月17日</w:t>
            </w:r>
          </w:p>
        </w:tc>
        <w:tc>
          <w:tcPr>
            <w:tcW w:w="1405" w:type="dxa"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90,070.00㎡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已共管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581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85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商品房预售许可证</w:t>
            </w:r>
          </w:p>
        </w:tc>
        <w:tc>
          <w:tcPr>
            <w:tcW w:w="301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因西安市政策原因暂未取得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待定</w:t>
            </w:r>
          </w:p>
        </w:tc>
        <w:tc>
          <w:tcPr>
            <w:tcW w:w="1620" w:type="dxa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无</w:t>
            </w:r>
          </w:p>
        </w:tc>
      </w:tr>
    </w:tbl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textAlignment w:val="auto"/>
        <w:rPr>
          <w:rFonts w:ascii="宋体" w:hAnsi="宋体" w:eastAsia="宋体"/>
          <w:sz w:val="24"/>
          <w:szCs w:val="24"/>
        </w:rPr>
      </w:pPr>
      <w:bookmarkStart w:id="2" w:name="_Toc6319"/>
      <w:r>
        <w:rPr>
          <w:rFonts w:hint="eastAsia" w:ascii="宋体" w:hAnsi="宋体" w:eastAsia="宋体"/>
          <w:sz w:val="24"/>
          <w:szCs w:val="24"/>
        </w:rPr>
        <w:t>三、项目开发建设情况</w:t>
      </w:r>
      <w:bookmarkEnd w:id="2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/>
          <w:color w:val="000000"/>
        </w:rPr>
        <w:t>项目开发进度</w:t>
      </w:r>
    </w:p>
    <w:tbl>
      <w:tblPr>
        <w:tblStyle w:val="14"/>
        <w:tblW w:w="883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70"/>
        <w:gridCol w:w="679"/>
        <w:gridCol w:w="630"/>
        <w:gridCol w:w="840"/>
        <w:gridCol w:w="1715"/>
        <w:gridCol w:w="851"/>
        <w:gridCol w:w="540"/>
        <w:gridCol w:w="885"/>
        <w:gridCol w:w="615"/>
        <w:gridCol w:w="630"/>
        <w:gridCol w:w="875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5" w:hRule="atLeast"/>
          <w:jc w:val="center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楼栋号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业态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建筑面积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（万㎡）</w:t>
            </w:r>
          </w:p>
        </w:tc>
        <w:tc>
          <w:tcPr>
            <w:tcW w:w="1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形象进度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本期完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成情况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工期情况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是否满足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预售节点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质量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安全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备注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33#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高层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1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外立面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完成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25%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34#-37#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1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湿作业完成30%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38#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二次结构完成6层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39#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主体结构完成7层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顶板模板施工完成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40#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41#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主体结构完成5层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顶板模板施工完成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42#-50#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别墅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1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主体结构完成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暂无法取证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13#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1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外立面完成60％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9" w:hRule="atLeast"/>
          <w:jc w:val="center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3#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高层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2.52</w:t>
            </w:r>
          </w:p>
        </w:tc>
        <w:tc>
          <w:tcPr>
            <w:tcW w:w="1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外立面完成25%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24#</w:t>
            </w:r>
          </w:p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26#</w:t>
            </w:r>
          </w:p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29#</w:t>
            </w:r>
          </w:p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32#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别墅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1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外立面完成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暂无法取证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54#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1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商业桩基完成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正常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124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项目整体评价</w:t>
            </w:r>
          </w:p>
        </w:tc>
        <w:tc>
          <w:tcPr>
            <w:tcW w:w="7581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因秦岭别墅事件现叫停西安所有别墅项目，项目除未取得预售证的别墅项目外，其他高层及洋房均已售罄。</w:t>
            </w:r>
          </w:p>
        </w:tc>
      </w:tr>
    </w:tbl>
    <w:p>
      <w:pPr>
        <w:spacing w:before="312" w:beforeLines="100"/>
        <w:jc w:val="center"/>
        <w:rPr>
          <w:rFonts w:ascii="宋体" w:hAnsi="宋体" w:cs="宋体"/>
          <w:b/>
          <w:color w:val="000000"/>
        </w:rPr>
      </w:pPr>
      <w:r>
        <w:rPr>
          <w:rFonts w:hint="eastAsia" w:ascii="宋体" w:hAnsi="宋体" w:cs="宋体"/>
          <w:b/>
          <w:color w:val="000000"/>
        </w:rPr>
        <w:t>项目开发进度计划</w:t>
      </w:r>
    </w:p>
    <w:tbl>
      <w:tblPr>
        <w:tblStyle w:val="14"/>
        <w:tblW w:w="88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1676"/>
        <w:gridCol w:w="1134"/>
        <w:gridCol w:w="1134"/>
        <w:gridCol w:w="1134"/>
        <w:gridCol w:w="1276"/>
        <w:gridCol w:w="1202"/>
        <w:gridCol w:w="7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568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6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单位工程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/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开发期次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开工时间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开盘时间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结构封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顶时间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去化率满足模拟清算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评价当前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施工进度</w:t>
            </w:r>
          </w:p>
        </w:tc>
        <w:tc>
          <w:tcPr>
            <w:tcW w:w="711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" w:hRule="atLeast"/>
          <w:jc w:val="center"/>
        </w:trPr>
        <w:tc>
          <w:tcPr>
            <w:tcW w:w="56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16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711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56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16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711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  <w:jc w:val="center"/>
        </w:trPr>
        <w:tc>
          <w:tcPr>
            <w:tcW w:w="56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16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711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56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16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711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</w:tbl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textAlignment w:val="auto"/>
        <w:rPr>
          <w:rFonts w:hint="eastAsia" w:ascii="宋体" w:hAnsi="宋体" w:eastAsia="宋体"/>
          <w:sz w:val="24"/>
          <w:szCs w:val="24"/>
        </w:rPr>
        <w:sectPr>
          <w:footerReference r:id="rId5" w:type="default"/>
          <w:pgSz w:w="11906" w:h="16838"/>
          <w:pgMar w:top="1843" w:right="1134" w:bottom="1134" w:left="1134" w:header="851" w:footer="992" w:gutter="340"/>
          <w:pgNumType w:fmt="decimal" w:start="1"/>
          <w:cols w:space="425" w:num="1"/>
          <w:docGrid w:type="lines" w:linePitch="312" w:charSpace="0"/>
        </w:sect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textAlignment w:val="auto"/>
        <w:rPr>
          <w:rFonts w:hint="eastAsia" w:ascii="宋体" w:hAnsi="宋体" w:eastAsia="宋体"/>
          <w:sz w:val="24"/>
          <w:szCs w:val="24"/>
        </w:rPr>
      </w:pPr>
      <w:bookmarkStart w:id="3" w:name="_Toc28688"/>
      <w:r>
        <w:rPr>
          <w:rFonts w:hint="eastAsia" w:ascii="宋体" w:hAnsi="宋体" w:eastAsia="宋体"/>
          <w:sz w:val="24"/>
          <w:szCs w:val="24"/>
        </w:rPr>
        <w:t>四、项目成本执行情况</w:t>
      </w:r>
      <w:bookmarkEnd w:id="3"/>
    </w:p>
    <w:p>
      <w:pPr>
        <w:spacing w:before="312" w:beforeLines="100"/>
        <w:jc w:val="center"/>
        <w:rPr>
          <w:rFonts w:ascii="宋体" w:hAnsi="宋体" w:cs="宋体"/>
          <w:b/>
          <w:color w:val="000000"/>
        </w:rPr>
      </w:pPr>
      <w:r>
        <w:rPr>
          <w:rFonts w:hint="eastAsia" w:ascii="宋体" w:hAnsi="宋体" w:cs="宋体"/>
          <w:b/>
          <w:color w:val="000000"/>
        </w:rPr>
        <w:t>项目成本执行情况</w:t>
      </w:r>
    </w:p>
    <w:tbl>
      <w:tblPr>
        <w:tblStyle w:val="14"/>
        <w:tblW w:w="90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1559"/>
        <w:gridCol w:w="1276"/>
        <w:gridCol w:w="1276"/>
        <w:gridCol w:w="1134"/>
        <w:gridCol w:w="1387"/>
        <w:gridCol w:w="5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成本科目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对赌金额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（万元）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已发生金额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（万元）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占比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（100%）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形象进度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评价成本支出的合理性</w:t>
            </w:r>
          </w:p>
        </w:tc>
        <w:tc>
          <w:tcPr>
            <w:tcW w:w="56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土地费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6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  <w:jc w:val="center"/>
        </w:trPr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建安费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6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1134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6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1134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营销费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6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7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1134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56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</w:tr>
    </w:tbl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textAlignment w:val="auto"/>
        <w:rPr>
          <w:rFonts w:ascii="宋体" w:hAnsi="宋体" w:eastAsia="宋体"/>
          <w:sz w:val="24"/>
          <w:szCs w:val="24"/>
        </w:rPr>
      </w:pPr>
      <w:bookmarkStart w:id="4" w:name="_Toc6831"/>
      <w:r>
        <w:rPr>
          <w:rFonts w:hint="eastAsia" w:ascii="宋体" w:hAnsi="宋体" w:eastAsia="宋体"/>
          <w:sz w:val="24"/>
          <w:szCs w:val="24"/>
        </w:rPr>
        <w:t>五、项目销售情况统计</w:t>
      </w:r>
      <w:bookmarkEnd w:id="4"/>
    </w:p>
    <w:p>
      <w:pPr>
        <w:spacing w:before="312" w:beforeLines="100"/>
        <w:jc w:val="center"/>
        <w:rPr>
          <w:rFonts w:ascii="宋体" w:hAnsi="宋体" w:cs="宋体"/>
          <w:b/>
          <w:color w:val="000000"/>
        </w:rPr>
      </w:pPr>
      <w:r>
        <w:rPr>
          <w:rFonts w:hint="eastAsia" w:ascii="宋体" w:hAnsi="宋体" w:cs="宋体"/>
          <w:b/>
          <w:color w:val="000000"/>
        </w:rPr>
        <w:t>项目销售情况</w:t>
      </w:r>
    </w:p>
    <w:tbl>
      <w:tblPr>
        <w:tblStyle w:val="14"/>
        <w:tblW w:w="103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"/>
        <w:gridCol w:w="606"/>
        <w:gridCol w:w="1250"/>
        <w:gridCol w:w="1264"/>
        <w:gridCol w:w="1275"/>
        <w:gridCol w:w="1134"/>
        <w:gridCol w:w="993"/>
        <w:gridCol w:w="1275"/>
        <w:gridCol w:w="1039"/>
        <w:gridCol w:w="9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  <w:jc w:val="center"/>
        </w:trPr>
        <w:tc>
          <w:tcPr>
            <w:tcW w:w="524" w:type="dxa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606" w:type="dxa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项目业态</w:t>
            </w:r>
          </w:p>
        </w:tc>
        <w:tc>
          <w:tcPr>
            <w:tcW w:w="1250" w:type="dxa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可售</w:t>
            </w:r>
            <w:bookmarkStart w:id="5" w:name="_Hlk31833156"/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面积</w:t>
            </w:r>
            <w:bookmarkEnd w:id="5"/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/套</w:t>
            </w: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1264" w:type="dxa"/>
            <w:vMerge w:val="restart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已售面积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/套</w:t>
            </w: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3402" w:type="dxa"/>
            <w:gridSpan w:val="3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累计销售情况</w:t>
            </w:r>
          </w:p>
        </w:tc>
        <w:tc>
          <w:tcPr>
            <w:tcW w:w="3274" w:type="dxa"/>
            <w:gridSpan w:val="3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本月销售情况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524" w:type="dxa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606" w:type="dxa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250" w:type="dxa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264" w:type="dxa"/>
            <w:vMerge w:val="continue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275" w:type="dxa"/>
            <w:vAlign w:val="center"/>
          </w:tcPr>
          <w:p>
            <w:pPr>
              <w:widowControl w:val="0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已签约金额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（万元）</w:t>
            </w:r>
          </w:p>
        </w:tc>
        <w:tc>
          <w:tcPr>
            <w:tcW w:w="1134" w:type="dxa"/>
            <w:vAlign w:val="center"/>
          </w:tcPr>
          <w:p>
            <w:pPr>
              <w:widowControl w:val="0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回款金额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（万元）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去化率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(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100%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)</w:t>
            </w:r>
          </w:p>
        </w:tc>
        <w:tc>
          <w:tcPr>
            <w:tcW w:w="1275" w:type="dxa"/>
            <w:vAlign w:val="center"/>
          </w:tcPr>
          <w:p>
            <w:pPr>
              <w:widowControl w:val="0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已签约金额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（万元）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回款金额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（万元）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比较上月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606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  <w:t>高层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1.1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1#楼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1.2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2#楼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洋房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2.1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3#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2.2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4#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别墅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3.1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5#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商业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车位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1311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套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376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套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951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.00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951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.00</w:t>
            </w: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29%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072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.00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072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.00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-62.76%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52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6</w:t>
            </w:r>
          </w:p>
        </w:tc>
        <w:tc>
          <w:tcPr>
            <w:tcW w:w="60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1311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套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376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套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951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.00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951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.00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29%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072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.00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072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.00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-62.76%</w:t>
            </w:r>
          </w:p>
        </w:tc>
      </w:tr>
    </w:tbl>
    <w:p>
      <w:pPr>
        <w:pStyle w:val="2"/>
        <w:spacing w:before="300" w:after="300" w:line="360" w:lineRule="exact"/>
        <w:rPr>
          <w:rFonts w:hint="eastAsia" w:ascii="宋体" w:hAnsi="宋体" w:eastAsia="宋体"/>
          <w:sz w:val="24"/>
          <w:szCs w:val="24"/>
        </w:rPr>
      </w:pPr>
      <w:bookmarkStart w:id="6" w:name="_Toc18940"/>
      <w:r>
        <w:rPr>
          <w:rFonts w:hint="eastAsia" w:ascii="宋体" w:hAnsi="宋体" w:eastAsia="宋体"/>
          <w:sz w:val="24"/>
          <w:szCs w:val="24"/>
        </w:rPr>
        <w:t>六、项目银行账户情况</w:t>
      </w:r>
      <w:bookmarkEnd w:id="6"/>
    </w:p>
    <w:p>
      <w:pPr>
        <w:spacing w:before="312" w:beforeLines="100"/>
        <w:jc w:val="center"/>
        <w:rPr>
          <w:rFonts w:ascii="宋体" w:hAnsi="宋体" w:cs="宋体"/>
          <w:b/>
          <w:color w:val="000000"/>
        </w:rPr>
      </w:pPr>
      <w:r>
        <w:rPr>
          <w:rFonts w:hint="eastAsia" w:ascii="宋体" w:hAnsi="宋体" w:cs="宋体"/>
          <w:b/>
          <w:color w:val="000000"/>
        </w:rPr>
        <w:t>银行账户基本情况</w:t>
      </w:r>
    </w:p>
    <w:tbl>
      <w:tblPr>
        <w:tblStyle w:val="14"/>
        <w:tblW w:w="97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"/>
        <w:gridCol w:w="793"/>
        <w:gridCol w:w="980"/>
        <w:gridCol w:w="740"/>
        <w:gridCol w:w="1540"/>
        <w:gridCol w:w="1040"/>
        <w:gridCol w:w="830"/>
        <w:gridCol w:w="1490"/>
        <w:gridCol w:w="17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55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793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开户行</w:t>
            </w:r>
          </w:p>
        </w:tc>
        <w:tc>
          <w:tcPr>
            <w:tcW w:w="98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账户名称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154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账户性质</w:t>
            </w:r>
          </w:p>
        </w:tc>
        <w:tc>
          <w:tcPr>
            <w:tcW w:w="104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预留印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鉴明细</w:t>
            </w:r>
          </w:p>
        </w:tc>
        <w:tc>
          <w:tcPr>
            <w:tcW w:w="8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是否开通网银</w:t>
            </w:r>
          </w:p>
        </w:tc>
        <w:tc>
          <w:tcPr>
            <w:tcW w:w="149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是否开通结算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卡等其他功能</w:t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月末账户余额（元）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55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793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98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54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104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8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9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  <w:jc w:val="center"/>
        </w:trPr>
        <w:tc>
          <w:tcPr>
            <w:tcW w:w="552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93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98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54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04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8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9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  <w:jc w:val="center"/>
        </w:trPr>
        <w:tc>
          <w:tcPr>
            <w:tcW w:w="552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93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98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54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信托监管账户</w:t>
            </w:r>
          </w:p>
        </w:tc>
        <w:tc>
          <w:tcPr>
            <w:tcW w:w="104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8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9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  <w:jc w:val="center"/>
        </w:trPr>
        <w:tc>
          <w:tcPr>
            <w:tcW w:w="552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93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98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54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预售监管账户</w:t>
            </w:r>
          </w:p>
        </w:tc>
        <w:tc>
          <w:tcPr>
            <w:tcW w:w="104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8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9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  <w:jc w:val="center"/>
        </w:trPr>
        <w:tc>
          <w:tcPr>
            <w:tcW w:w="552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93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98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54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04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8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9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</w:tr>
    </w:tbl>
    <w:p>
      <w:pPr>
        <w:pStyle w:val="2"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7" w:name="_Toc10821"/>
      <w:r>
        <w:rPr>
          <w:rFonts w:hint="eastAsia" w:ascii="宋体" w:hAnsi="宋体" w:eastAsia="宋体"/>
          <w:sz w:val="24"/>
          <w:szCs w:val="24"/>
        </w:rPr>
        <w:t>七、银行账户支出情况</w:t>
      </w:r>
      <w:bookmarkEnd w:id="7"/>
    </w:p>
    <w:p>
      <w:pPr>
        <w:jc w:val="center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b/>
          <w:color w:val="000000"/>
        </w:rPr>
        <w:t>银行账户用款情况</w:t>
      </w:r>
    </w:p>
    <w:tbl>
      <w:tblPr>
        <w:tblStyle w:val="14"/>
        <w:tblW w:w="88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7"/>
        <w:gridCol w:w="1134"/>
        <w:gridCol w:w="1234"/>
        <w:gridCol w:w="1601"/>
        <w:gridCol w:w="1376"/>
        <w:gridCol w:w="1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账户名称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费用名称</w:t>
            </w:r>
          </w:p>
        </w:tc>
        <w:tc>
          <w:tcPr>
            <w:tcW w:w="123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支付方式</w:t>
            </w:r>
          </w:p>
        </w:tc>
        <w:tc>
          <w:tcPr>
            <w:tcW w:w="160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对方账户信息</w:t>
            </w:r>
          </w:p>
        </w:tc>
        <w:tc>
          <w:tcPr>
            <w:tcW w:w="137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是否有审批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审批单号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3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60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37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  <w:jc w:val="center"/>
        </w:trPr>
        <w:tc>
          <w:tcPr>
            <w:tcW w:w="851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34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60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37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</w:tr>
    </w:tbl>
    <w:p>
      <w:pPr>
        <w:pStyle w:val="2"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8" w:name="_Toc3022"/>
      <w:r>
        <w:rPr>
          <w:rFonts w:hint="eastAsia" w:ascii="宋体" w:hAnsi="宋体" w:eastAsia="宋体"/>
          <w:sz w:val="24"/>
          <w:szCs w:val="24"/>
        </w:rPr>
        <w:t>八、项目周边竞品情况分析</w:t>
      </w:r>
      <w:bookmarkEnd w:id="8"/>
    </w:p>
    <w:p>
      <w:pPr>
        <w:spacing w:before="312" w:beforeLines="100"/>
        <w:jc w:val="center"/>
        <w:rPr>
          <w:rFonts w:ascii="宋体" w:hAnsi="宋体" w:cs="宋体"/>
          <w:b/>
          <w:color w:val="000000"/>
        </w:rPr>
      </w:pPr>
      <w:r>
        <w:rPr>
          <w:rFonts w:hint="eastAsia" w:ascii="宋体" w:hAnsi="宋体" w:cs="宋体"/>
          <w:b/>
          <w:color w:val="000000"/>
        </w:rPr>
        <w:t>项目周边竞品情况</w:t>
      </w:r>
    </w:p>
    <w:tbl>
      <w:tblPr>
        <w:tblStyle w:val="14"/>
        <w:tblW w:w="88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7"/>
        <w:gridCol w:w="610"/>
        <w:gridCol w:w="850"/>
        <w:gridCol w:w="1485"/>
        <w:gridCol w:w="1065"/>
        <w:gridCol w:w="1440"/>
        <w:gridCol w:w="1240"/>
        <w:gridCol w:w="14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6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61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名称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业态</w:t>
            </w:r>
          </w:p>
        </w:tc>
        <w:tc>
          <w:tcPr>
            <w:tcW w:w="148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是否为直接竞品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可售面积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已推出面积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已售面积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（万平米）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销售单价</w:t>
            </w:r>
          </w:p>
          <w:p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（万元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/平米）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667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61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85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高层</w:t>
            </w:r>
          </w:p>
        </w:tc>
        <w:tc>
          <w:tcPr>
            <w:tcW w:w="148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" w:hRule="atLeast"/>
          <w:jc w:val="center"/>
        </w:trPr>
        <w:tc>
          <w:tcPr>
            <w:tcW w:w="667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61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85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洋房</w:t>
            </w:r>
          </w:p>
        </w:tc>
        <w:tc>
          <w:tcPr>
            <w:tcW w:w="148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  <w:jc w:val="center"/>
        </w:trPr>
        <w:tc>
          <w:tcPr>
            <w:tcW w:w="667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610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8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24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-</w:t>
            </w:r>
          </w:p>
        </w:tc>
      </w:tr>
    </w:tbl>
    <w:p>
      <w:pPr>
        <w:pStyle w:val="2"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9" w:name="_Toc14646"/>
      <w:r>
        <w:rPr>
          <w:rFonts w:hint="eastAsia" w:ascii="宋体" w:hAnsi="宋体" w:eastAsia="宋体"/>
          <w:sz w:val="24"/>
          <w:szCs w:val="24"/>
        </w:rPr>
        <w:t>九、区域市场情况分析</w:t>
      </w:r>
      <w:bookmarkEnd w:id="9"/>
    </w:p>
    <w:p>
      <w:pPr>
        <w:spacing w:line="480" w:lineRule="auto"/>
        <w:ind w:firstLine="420" w:firstLineChars="200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1.客群情况分析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sz w:val="21"/>
          <w:szCs w:val="21"/>
        </w:rPr>
      </w:pPr>
      <w:r>
        <w:rPr>
          <w:rFonts w:hint="eastAsia" w:ascii="Arial" w:hAnsi="Arial" w:cs="Arial"/>
          <w:bCs/>
          <w:sz w:val="21"/>
          <w:szCs w:val="21"/>
        </w:rPr>
        <w:t>暂无。</w:t>
      </w:r>
    </w:p>
    <w:p>
      <w:pPr>
        <w:ind w:firstLine="420" w:firstLineChars="200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2.政策分析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sz w:val="21"/>
          <w:szCs w:val="21"/>
        </w:rPr>
      </w:pPr>
      <w:r>
        <w:rPr>
          <w:rFonts w:hint="eastAsia" w:ascii="Arial" w:hAnsi="Arial" w:cs="Arial"/>
          <w:bCs/>
          <w:sz w:val="21"/>
          <w:szCs w:val="21"/>
        </w:rPr>
        <w:t>暂无。</w:t>
      </w:r>
    </w:p>
    <w:p>
      <w:pPr>
        <w:ind w:firstLine="420" w:firstLineChars="200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3.同业态售房成交量分析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sz w:val="21"/>
          <w:szCs w:val="21"/>
        </w:rPr>
      </w:pPr>
      <w:r>
        <w:rPr>
          <w:rFonts w:hint="eastAsia" w:ascii="Arial" w:hAnsi="Arial" w:cs="Arial"/>
          <w:bCs/>
          <w:sz w:val="21"/>
          <w:szCs w:val="21"/>
        </w:rPr>
        <w:t>暂无。</w:t>
      </w:r>
    </w:p>
    <w:p>
      <w:pPr>
        <w:ind w:firstLine="420" w:firstLineChars="200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4.土地成交量分析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sz w:val="21"/>
          <w:szCs w:val="21"/>
        </w:rPr>
      </w:pPr>
      <w:r>
        <w:rPr>
          <w:rFonts w:hint="eastAsia" w:ascii="Arial" w:hAnsi="Arial" w:cs="Arial"/>
          <w:bCs/>
          <w:sz w:val="21"/>
          <w:szCs w:val="21"/>
        </w:rPr>
        <w:t>暂无。</w:t>
      </w:r>
    </w:p>
    <w:p>
      <w:pPr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5.其</w:t>
      </w:r>
      <w:r>
        <w:rPr>
          <w:rFonts w:hint="eastAsia" w:ascii="宋体" w:hAnsi="宋体" w:cs="宋体"/>
          <w:bCs/>
          <w:sz w:val="21"/>
          <w:szCs w:val="21"/>
        </w:rPr>
        <w:t>他</w:t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暂无。</w:t>
      </w:r>
    </w:p>
    <w:p>
      <w:pPr>
        <w:pStyle w:val="2"/>
        <w:numPr>
          <w:ilvl w:val="0"/>
          <w:numId w:val="5"/>
        </w:numPr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0" w:name="_Toc28517"/>
      <w:r>
        <w:rPr>
          <w:rFonts w:hint="eastAsia" w:ascii="宋体" w:hAnsi="宋体" w:eastAsia="宋体"/>
          <w:sz w:val="24"/>
          <w:szCs w:val="24"/>
        </w:rPr>
        <w:t>项目公司资金计划执行情况</w:t>
      </w:r>
      <w:bookmarkEnd w:id="10"/>
    </w:p>
    <w:p>
      <w:pPr>
        <w:spacing w:line="48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暂无。</w:t>
      </w:r>
    </w:p>
    <w:p>
      <w:pPr>
        <w:spacing w:line="480" w:lineRule="auto"/>
        <w:ind w:firstLine="420" w:firstLineChars="200"/>
        <w:rPr>
          <w:sz w:val="21"/>
          <w:szCs w:val="21"/>
        </w:rPr>
      </w:pPr>
    </w:p>
    <w:p>
      <w:pPr>
        <w:pStyle w:val="2"/>
        <w:numPr>
          <w:ilvl w:val="0"/>
          <w:numId w:val="5"/>
        </w:numPr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1" w:name="_Toc13391"/>
      <w:r>
        <w:rPr>
          <w:rFonts w:hint="eastAsia" w:ascii="宋体" w:hAnsi="宋体" w:eastAsia="宋体"/>
          <w:sz w:val="24"/>
          <w:szCs w:val="24"/>
        </w:rPr>
        <w:t>项目公司用印情况</w:t>
      </w:r>
      <w:bookmarkEnd w:id="11"/>
    </w:p>
    <w:p>
      <w:pPr>
        <w:widowControl w:val="0"/>
        <w:spacing w:before="312" w:beforeLines="100"/>
        <w:jc w:val="center"/>
        <w:rPr>
          <w:rFonts w:ascii="Arial" w:hAnsi="Arial" w:cs="Arial"/>
          <w:b/>
          <w:kern w:val="44"/>
        </w:rPr>
      </w:pPr>
      <w:r>
        <w:rPr>
          <w:rFonts w:ascii="Arial" w:hAnsi="Arial" w:cs="Arial"/>
          <w:b/>
          <w:kern w:val="44"/>
        </w:rPr>
        <w:t>202</w:t>
      </w:r>
      <w:r>
        <w:rPr>
          <w:rFonts w:hint="eastAsia" w:ascii="Arial" w:hAnsi="Arial" w:cs="Arial"/>
          <w:b/>
          <w:kern w:val="44"/>
        </w:rPr>
        <w:t>1</w:t>
      </w:r>
      <w:r>
        <w:rPr>
          <w:rFonts w:ascii="Arial" w:hAnsi="Arial" w:cs="Arial"/>
          <w:b/>
          <w:kern w:val="44"/>
        </w:rPr>
        <w:t>年</w:t>
      </w:r>
      <w:r>
        <w:rPr>
          <w:rFonts w:hint="eastAsia" w:ascii="Arial" w:hAnsi="Arial" w:cs="Arial"/>
          <w:b/>
          <w:kern w:val="44"/>
        </w:rPr>
        <w:t>2</w:t>
      </w:r>
      <w:r>
        <w:rPr>
          <w:rFonts w:ascii="Arial" w:hAnsi="Arial" w:cs="Arial"/>
          <w:b/>
          <w:kern w:val="44"/>
        </w:rPr>
        <w:t xml:space="preserve">月印鉴使用登记表 </w:t>
      </w:r>
    </w:p>
    <w:tbl>
      <w:tblPr>
        <w:tblStyle w:val="14"/>
        <w:tblW w:w="91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012"/>
        <w:gridCol w:w="1630"/>
        <w:gridCol w:w="1970"/>
        <w:gridCol w:w="1040"/>
        <w:gridCol w:w="810"/>
        <w:gridCol w:w="16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tblHeader/>
          <w:jc w:val="center"/>
        </w:trPr>
        <w:tc>
          <w:tcPr>
            <w:tcW w:w="113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用印日期</w:t>
            </w:r>
          </w:p>
        </w:tc>
        <w:tc>
          <w:tcPr>
            <w:tcW w:w="101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印鉴名称</w:t>
            </w:r>
          </w:p>
        </w:tc>
        <w:tc>
          <w:tcPr>
            <w:tcW w:w="16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用印事由</w:t>
            </w:r>
          </w:p>
        </w:tc>
        <w:tc>
          <w:tcPr>
            <w:tcW w:w="197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用印材料及份数</w:t>
            </w:r>
          </w:p>
        </w:tc>
        <w:tc>
          <w:tcPr>
            <w:tcW w:w="104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经办部门</w:t>
            </w:r>
          </w:p>
        </w:tc>
        <w:tc>
          <w:tcPr>
            <w:tcW w:w="8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经办人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监印人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13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2020/03/03</w:t>
            </w:r>
          </w:p>
        </w:tc>
        <w:tc>
          <w:tcPr>
            <w:tcW w:w="1012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3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商品房买卖合同</w:t>
            </w:r>
          </w:p>
        </w:tc>
        <w:tc>
          <w:tcPr>
            <w:tcW w:w="197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商品房买卖合同（5份）</w:t>
            </w:r>
          </w:p>
        </w:tc>
        <w:tc>
          <w:tcPr>
            <w:tcW w:w="10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营销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部</w:t>
            </w:r>
          </w:p>
        </w:tc>
        <w:tc>
          <w:tcPr>
            <w:tcW w:w="8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胡玮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13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2020/03/05</w:t>
            </w:r>
          </w:p>
        </w:tc>
        <w:tc>
          <w:tcPr>
            <w:tcW w:w="1012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3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用电情况说明</w:t>
            </w:r>
          </w:p>
        </w:tc>
        <w:tc>
          <w:tcPr>
            <w:tcW w:w="197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用电情况说明（1份）</w:t>
            </w:r>
          </w:p>
        </w:tc>
        <w:tc>
          <w:tcPr>
            <w:tcW w:w="10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石坤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13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2020/03/19</w:t>
            </w:r>
          </w:p>
        </w:tc>
        <w:tc>
          <w:tcPr>
            <w:tcW w:w="1012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3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商品房买卖合同主要内容确认表</w:t>
            </w:r>
          </w:p>
        </w:tc>
        <w:tc>
          <w:tcPr>
            <w:tcW w:w="197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商品房买卖合同主要内容确认表（1份）</w:t>
            </w:r>
          </w:p>
        </w:tc>
        <w:tc>
          <w:tcPr>
            <w:tcW w:w="10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张文珠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13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2020/03/19</w:t>
            </w:r>
          </w:p>
        </w:tc>
        <w:tc>
          <w:tcPr>
            <w:tcW w:w="1012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3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无理由退房协议书</w:t>
            </w:r>
          </w:p>
        </w:tc>
        <w:tc>
          <w:tcPr>
            <w:tcW w:w="197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无理由退房协议书（1份）</w:t>
            </w:r>
          </w:p>
        </w:tc>
        <w:tc>
          <w:tcPr>
            <w:tcW w:w="10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胡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玮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113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2020/03/19</w:t>
            </w:r>
          </w:p>
        </w:tc>
        <w:tc>
          <w:tcPr>
            <w:tcW w:w="1012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3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商品房买卖合同</w:t>
            </w:r>
          </w:p>
        </w:tc>
        <w:tc>
          <w:tcPr>
            <w:tcW w:w="197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商品房买卖合同（1份）</w:t>
            </w:r>
          </w:p>
        </w:tc>
        <w:tc>
          <w:tcPr>
            <w:tcW w:w="10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胡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玮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113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2020/03/30</w:t>
            </w:r>
          </w:p>
        </w:tc>
        <w:tc>
          <w:tcPr>
            <w:tcW w:w="1012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3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项目验收资料</w:t>
            </w:r>
          </w:p>
        </w:tc>
        <w:tc>
          <w:tcPr>
            <w:tcW w:w="197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项目验收资料（1份）</w:t>
            </w:r>
          </w:p>
        </w:tc>
        <w:tc>
          <w:tcPr>
            <w:tcW w:w="10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袁文学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1137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2020/03/31</w:t>
            </w:r>
          </w:p>
        </w:tc>
        <w:tc>
          <w:tcPr>
            <w:tcW w:w="1012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3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天然气报装</w:t>
            </w:r>
          </w:p>
        </w:tc>
        <w:tc>
          <w:tcPr>
            <w:tcW w:w="197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天然气报装（2份）</w:t>
            </w:r>
          </w:p>
        </w:tc>
        <w:tc>
          <w:tcPr>
            <w:tcW w:w="10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陈阳</w:t>
            </w:r>
          </w:p>
        </w:tc>
        <w:tc>
          <w:tcPr>
            <w:tcW w:w="16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</w:tbl>
    <w:p>
      <w:pPr>
        <w:jc w:val="center"/>
      </w:pPr>
    </w:p>
    <w:p>
      <w:r>
        <w:drawing>
          <wp:inline distT="0" distB="0" distL="0" distR="0">
            <wp:extent cx="5486400" cy="12007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457825" cy="6762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0639" cy="68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2"/>
        <w:numPr>
          <w:ilvl w:val="0"/>
          <w:numId w:val="5"/>
        </w:numPr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2" w:name="_Toc1826"/>
      <w:r>
        <w:rPr>
          <w:rFonts w:hint="eastAsia" w:ascii="宋体" w:hAnsi="宋体" w:eastAsia="宋体"/>
          <w:sz w:val="24"/>
          <w:szCs w:val="24"/>
        </w:rPr>
        <w:t>项目公司证照使用情况</w:t>
      </w:r>
      <w:bookmarkEnd w:id="12"/>
    </w:p>
    <w:p>
      <w:pPr>
        <w:spacing w:line="48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暂无。</w:t>
      </w:r>
    </w:p>
    <w:p>
      <w:pPr>
        <w:pStyle w:val="2"/>
        <w:numPr>
          <w:ilvl w:val="0"/>
          <w:numId w:val="5"/>
        </w:numPr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3" w:name="_Toc25127"/>
      <w:r>
        <w:rPr>
          <w:rFonts w:hint="eastAsia" w:ascii="宋体" w:hAnsi="宋体" w:eastAsia="宋体"/>
          <w:sz w:val="24"/>
          <w:szCs w:val="24"/>
        </w:rPr>
        <w:t>项目公司签约情况</w:t>
      </w:r>
      <w:bookmarkEnd w:id="13"/>
    </w:p>
    <w:p>
      <w:pPr>
        <w:spacing w:line="48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暂无。</w:t>
      </w:r>
    </w:p>
    <w:p>
      <w:pPr>
        <w:pStyle w:val="2"/>
        <w:numPr>
          <w:ilvl w:val="0"/>
          <w:numId w:val="5"/>
        </w:numPr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4" w:name="_Toc28170"/>
      <w:r>
        <w:rPr>
          <w:rFonts w:hint="eastAsia" w:ascii="宋体" w:hAnsi="宋体" w:eastAsia="宋体"/>
          <w:sz w:val="24"/>
          <w:szCs w:val="24"/>
        </w:rPr>
        <w:t>项目整体运行情况分析</w:t>
      </w:r>
      <w:bookmarkEnd w:id="14"/>
    </w:p>
    <w:p>
      <w:pPr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1</w:t>
      </w:r>
      <w:r>
        <w:rPr>
          <w:rFonts w:ascii="宋体" w:hAnsi="宋体" w:cs="宋体"/>
          <w:bCs/>
          <w:sz w:val="21"/>
          <w:szCs w:val="21"/>
        </w:rPr>
        <w:t>.</w:t>
      </w:r>
      <w:r>
        <w:rPr>
          <w:rFonts w:hint="eastAsia" w:ascii="宋体" w:hAnsi="宋体" w:cs="宋体"/>
          <w:bCs/>
          <w:sz w:val="21"/>
          <w:szCs w:val="21"/>
        </w:rPr>
        <w:t>项目开发建设情况评价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bidi="ar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因秦岭别墅事件现叫停西安所有别墅项目，项目除未取得预售证的别墅项目外，其他高层及洋房均已售罄。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2.项目销售情况评价</w:t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暂无。</w:t>
      </w:r>
    </w:p>
    <w:p>
      <w:pPr>
        <w:ind w:firstLine="420" w:firstLineChars="200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3.</w:t>
      </w:r>
      <w:r>
        <w:rPr>
          <w:rFonts w:hint="eastAsia" w:ascii="Arial" w:hAnsi="Arial" w:cs="Arial"/>
          <w:bCs/>
          <w:sz w:val="21"/>
          <w:szCs w:val="21"/>
        </w:rPr>
        <w:t>操作风险评价</w:t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暂无。</w:t>
      </w:r>
    </w:p>
    <w:p>
      <w:pPr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4</w:t>
      </w:r>
      <w:r>
        <w:rPr>
          <w:rFonts w:ascii="宋体" w:hAnsi="宋体" w:cs="宋体"/>
          <w:bCs/>
          <w:sz w:val="21"/>
          <w:szCs w:val="21"/>
        </w:rPr>
        <w:t>.</w:t>
      </w:r>
      <w:r>
        <w:rPr>
          <w:rFonts w:hint="eastAsia" w:ascii="宋体" w:hAnsi="宋体" w:cs="宋体"/>
          <w:bCs/>
          <w:sz w:val="21"/>
          <w:szCs w:val="21"/>
        </w:rPr>
        <w:t>其他</w:t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暂无。</w:t>
      </w:r>
    </w:p>
    <w:p>
      <w:pPr>
        <w:pStyle w:val="2"/>
        <w:numPr>
          <w:ilvl w:val="0"/>
          <w:numId w:val="5"/>
        </w:numPr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5" w:name="_Toc27962"/>
      <w:r>
        <w:rPr>
          <w:rFonts w:hint="eastAsia" w:ascii="宋体" w:hAnsi="宋体" w:eastAsia="宋体"/>
          <w:sz w:val="24"/>
          <w:szCs w:val="24"/>
        </w:rPr>
        <w:t>附件</w:t>
      </w:r>
      <w:bookmarkEnd w:id="15"/>
    </w:p>
    <w:p>
      <w:pPr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附件一：银行账户流水</w:t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因账户较多且未经常发生交易事项，只有季末结息才形成对账单，本月暂无所有银行对账单，基本户对账单发生额较多单独作为附件上报。</w:t>
      </w:r>
    </w:p>
    <w:p>
      <w:pPr>
        <w:spacing w:line="480" w:lineRule="auto"/>
        <w:ind w:firstLine="422" w:firstLineChars="200"/>
        <w:rPr>
          <w:rFonts w:hint="eastAsia" w:ascii="宋体" w:hAnsi="宋体" w:cs="宋体"/>
          <w:b/>
          <w:sz w:val="21"/>
          <w:szCs w:val="21"/>
        </w:rPr>
        <w:sectPr>
          <w:pgSz w:w="11906" w:h="16838"/>
          <w:pgMar w:top="1843" w:right="1134" w:bottom="1134" w:left="1134" w:header="851" w:footer="992" w:gutter="340"/>
          <w:pgNumType w:fmt="decimal"/>
          <w:cols w:space="425" w:num="1"/>
          <w:docGrid w:type="lines" w:linePitch="312" w:charSpace="0"/>
        </w:sectPr>
      </w:pPr>
    </w:p>
    <w:p>
      <w:pPr>
        <w:spacing w:line="480" w:lineRule="auto"/>
        <w:ind w:firstLine="422" w:firstLineChars="200"/>
        <w:rPr>
          <w:rFonts w:hint="eastAsia"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附件二：项目形象进度表及照片</w:t>
      </w:r>
    </w:p>
    <w:p>
      <w:pPr>
        <w:spacing w:line="480" w:lineRule="auto"/>
        <w:ind w:left="480" w:leftChars="20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kern w:val="2"/>
          <w:sz w:val="21"/>
        </w:rPr>
        <mc:AlternateContent>
          <mc:Choice Requires="wps">
            <w:drawing>
              <wp:inline distT="0" distB="0" distL="0" distR="0">
                <wp:extent cx="2703195" cy="2594610"/>
                <wp:effectExtent l="0" t="0" r="20955" b="15240"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594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2703195" cy="2080260"/>
                                  <wp:effectExtent l="0" t="0" r="1905" b="0"/>
                                  <wp:docPr id="17" name="图片 17" descr="C:\Users\ThinkPad\AppData\Local\Temp\WeChat Files\efbc2879176eef5acf7c572fda82e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C:\Users\ThinkPad\AppData\Local\Temp\WeChat Files\efbc2879176eef5acf7c572fda82e82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600" cy="208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售楼部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4.3pt;width:212.85pt;v-text-anchor:middle;" fillcolor="#FFFFFF" filled="t" stroked="t" coordsize="21600,21600" o:gfxdata="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sa/IbTAAAABQEAAA8AAAAAAAAAAQAgAAAAIgAAAGRy&#10;cy9kb3ducmV2LnhtbFBLAQIUABQAAAAIAIdO4kAbg22YQwIAAIoEAAAOAAAAAAAAAAEAIAAAACIB&#10;AABkcnMvZTJvRG9jLnhtbFBLBQYAAAAABgAGAFkBAADX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>
                            <wp:extent cx="2703195" cy="2080260"/>
                            <wp:effectExtent l="0" t="0" r="1905" b="0"/>
                            <wp:docPr id="17" name="图片 17" descr="C:\Users\ThinkPad\AppData\Local\Temp\WeChat Files\efbc2879176eef5acf7c572fda82e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C:\Users\ThinkPad\AppData\Local\Temp\WeChat Files\efbc2879176eef5acf7c572fda82e82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600" cy="208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</w:rPr>
                        <w:t>售楼部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Arial" w:hAnsi="Arial" w:cs="Arial"/>
          <w:kern w:val="2"/>
          <w:sz w:val="21"/>
        </w:rPr>
        <mc:AlternateContent>
          <mc:Choice Requires="wps">
            <w:drawing>
              <wp:inline distT="0" distB="0" distL="0" distR="0">
                <wp:extent cx="2703195" cy="2597150"/>
                <wp:effectExtent l="0" t="0" r="20955" b="12700"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59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2703195" cy="2154555"/>
                                  <wp:effectExtent l="0" t="0" r="1905" b="17145"/>
                                  <wp:docPr id="18" name="图片 18" descr="C:\Users\ThinkPad\AppData\Local\Temp\WeChat Files\f162058031984c9aeef95acf96988e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C:\Users\ThinkPad\AppData\Local\Temp\WeChat Files\f162058031984c9aeef95acf96988e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600" cy="2154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54#商业桩基完成</w:t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4.5pt;width:212.85pt;v-text-anchor:middle;" fillcolor="#FFFFFF" filled="t" stroked="t" coordsize="21600,21600" o:gfxdata="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4qR37TAAAABQEAAA8AAAAAAAAAAQAgAAAAIgAAAGRy&#10;cy9kb3ducmV2LnhtbFBLAQIUABQAAAAIAIdO4kDF2BX6QwIAAIoEAAAOAAAAAAAAAAEAIAAAACIB&#10;AABkcnMvZTJvRG9jLnhtbFBLBQYAAAAABgAGAFkBAADX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>
                            <wp:extent cx="2703195" cy="2154555"/>
                            <wp:effectExtent l="0" t="0" r="1905" b="17145"/>
                            <wp:docPr id="18" name="图片 18" descr="C:\Users\ThinkPad\AppData\Local\Temp\WeChat Files\f162058031984c9aeef95acf96988e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C:\Users\ThinkPad\AppData\Local\Temp\WeChat Files\f162058031984c9aeef95acf96988e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600" cy="2154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</w:rPr>
                        <w:t>54#商业桩基完成</w:t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Arial" w:hAnsi="Arial" w:cs="Arial"/>
          <w:kern w:val="2"/>
          <w:sz w:val="21"/>
        </w:rPr>
        <mc:AlternateContent>
          <mc:Choice Requires="wps">
            <w:drawing>
              <wp:inline distT="0" distB="0" distL="0" distR="0">
                <wp:extent cx="2703195" cy="2597150"/>
                <wp:effectExtent l="0" t="0" r="20955" b="12700"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59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2703195" cy="2080260"/>
                                  <wp:effectExtent l="0" t="0" r="1905" b="0"/>
                                  <wp:docPr id="20" name="图片 20" descr="C:\Users\ThinkPad\AppData\Local\Temp\WeChat Files\ddb7ef5ceb0b44c98d54f4c5ed7686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C:\Users\ThinkPad\AppData\Local\Temp\WeChat Files\ddb7ef5ceb0b44c98d54f4c5ed7686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600" cy="208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41#主体结构完成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4.5pt;width:212.85pt;v-text-anchor:middle;" fillcolor="#FFFFFF" filled="t" stroked="t" coordsize="21600,21600" o:gfxdata="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4qR37TAAAABQEAAA8AAAAAAAAAAQAgAAAAIgAAAGRy&#10;cy9kb3ducmV2LnhtbFBLAQIUABQAAAAIAIdO4kCA2DIgQwIAAIwEAAAOAAAAAAAAAAEAIAAAACIB&#10;AABkcnMvZTJvRG9jLnhtbFBLBQYAAAAABgAGAFkBAADX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>
                            <wp:extent cx="2703195" cy="2080260"/>
                            <wp:effectExtent l="0" t="0" r="1905" b="0"/>
                            <wp:docPr id="20" name="图片 20" descr="C:\Users\ThinkPad\AppData\Local\Temp\WeChat Files\ddb7ef5ceb0b44c98d54f4c5ed7686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C:\Users\ThinkPad\AppData\Local\Temp\WeChat Files\ddb7ef5ceb0b44c98d54f4c5ed7686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600" cy="208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</w:rPr>
                        <w:t>41#主体结构完成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Arial" w:hAnsi="Arial" w:cs="Arial"/>
          <w:kern w:val="2"/>
          <w:sz w:val="21"/>
        </w:rPr>
        <mc:AlternateContent>
          <mc:Choice Requires="wps">
            <w:drawing>
              <wp:inline distT="0" distB="0" distL="0" distR="0">
                <wp:extent cx="2703195" cy="2597150"/>
                <wp:effectExtent l="0" t="0" r="20955" b="12700"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59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2703195" cy="2080260"/>
                                  <wp:effectExtent l="0" t="0" r="1905" b="0"/>
                                  <wp:docPr id="22" name="图片 22" descr="C:\Users\ThinkPad\AppData\Local\Temp\WeChat Files\42fdba605a031d9b03598255704b7d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C:\Users\ThinkPad\AppData\Local\Temp\WeChat Files\42fdba605a031d9b03598255704b7d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600" cy="208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39#主体结构完成七层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4.5pt;width:212.85pt;v-text-anchor:middle;" fillcolor="#FFFFFF" filled="t" stroked="t" coordsize="21600,21600" o:gfxdata="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+Kkd+0wAAAAUBAAAPAAAAAAAAAAEAIAAAACIAAABk&#10;cnMvZG93bnJldi54bWxQSwECFAAUAAAACACHTuJAueGv70QCAACMBAAADgAAAAAAAAABACAAAAAi&#10;AQAAZHJzL2Uyb0RvYy54bWxQSwUGAAAAAAYABgBZAQAA2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>
                            <wp:extent cx="2703195" cy="2080260"/>
                            <wp:effectExtent l="0" t="0" r="1905" b="0"/>
                            <wp:docPr id="22" name="图片 22" descr="C:\Users\ThinkPad\AppData\Local\Temp\WeChat Files\42fdba605a031d9b03598255704b7d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C:\Users\ThinkPad\AppData\Local\Temp\WeChat Files\42fdba605a031d9b03598255704b7d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600" cy="208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</w:rPr>
                        <w:t>39#主体结构完成七层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480" w:lineRule="auto"/>
        <w:ind w:firstLine="422" w:firstLineChars="200"/>
        <w:rPr>
          <w:rFonts w:hint="eastAsia" w:ascii="宋体" w:hAnsi="宋体" w:cs="宋体"/>
          <w:b/>
          <w:sz w:val="21"/>
          <w:szCs w:val="21"/>
        </w:rPr>
        <w:sectPr>
          <w:pgSz w:w="11906" w:h="16838"/>
          <w:pgMar w:top="1843" w:right="1134" w:bottom="1134" w:left="1134" w:header="851" w:footer="992" w:gutter="340"/>
          <w:pgNumType w:fmt="decimal"/>
          <w:cols w:space="425" w:num="1"/>
          <w:docGrid w:type="lines" w:linePitch="312" w:charSpace="0"/>
        </w:sectPr>
      </w:pPr>
    </w:p>
    <w:p>
      <w:pPr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附件三：抵押物状态查询</w:t>
      </w:r>
    </w:p>
    <w:p>
      <w:pPr>
        <w:spacing w:line="360" w:lineRule="auto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5895975" cy="23895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38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18"/>
          <w:szCs w:val="18"/>
        </w:rPr>
      </w:pPr>
      <w:r>
        <w:drawing>
          <wp:inline distT="0" distB="0" distL="0" distR="0">
            <wp:extent cx="5903595" cy="272478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272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18"/>
          <w:szCs w:val="18"/>
        </w:rPr>
      </w:pPr>
      <w:r>
        <w:drawing>
          <wp:inline distT="0" distB="0" distL="0" distR="0">
            <wp:extent cx="5903595" cy="268859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268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18"/>
          <w:szCs w:val="18"/>
        </w:rPr>
      </w:pPr>
      <w:r>
        <w:drawing>
          <wp:inline distT="0" distB="0" distL="0" distR="0">
            <wp:extent cx="5902960" cy="23526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235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b/>
          <w:bCs/>
          <w:sz w:val="18"/>
          <w:szCs w:val="18"/>
        </w:rPr>
        <w:t>备注</w:t>
      </w:r>
      <w:r>
        <w:rPr>
          <w:rFonts w:hint="eastAsia" w:ascii="宋体" w:hAnsi="宋体"/>
          <w:sz w:val="18"/>
          <w:szCs w:val="18"/>
        </w:rPr>
        <w:t>：无二次抵押</w:t>
      </w:r>
    </w:p>
    <w:p>
      <w:pPr>
        <w:spacing w:line="480" w:lineRule="auto"/>
        <w:rPr>
          <w:rFonts w:ascii="宋体" w:hAnsi="宋体" w:cs="宋体"/>
          <w:b/>
          <w:sz w:val="21"/>
          <w:szCs w:val="21"/>
        </w:rPr>
      </w:pPr>
    </w:p>
    <w:p>
      <w:pPr>
        <w:rPr>
          <w:rFonts w:ascii="宋体" w:hAnsi="宋体"/>
          <w:sz w:val="21"/>
          <w:szCs w:val="21"/>
        </w:rPr>
      </w:pPr>
    </w:p>
    <w:sectPr>
      <w:pgSz w:w="11906" w:h="16838"/>
      <w:pgMar w:top="1843" w:right="1134" w:bottom="1134" w:left="1134" w:header="851" w:footer="992" w:gutter="34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353700279"/>
                          </w:sdtPr>
                          <w:sdtContent>
                            <w:p>
                              <w:pPr>
                                <w:pStyle w:val="8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10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/ApVbcAgAAJA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CvwKVW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353700279"/>
                    </w:sdtPr>
                    <w:sdtContent>
                      <w:p>
                        <w:pPr>
                          <w:pStyle w:val="8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五矿信托西安恒大项目2021年3月监管月报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DF9E0D"/>
    <w:multiLevelType w:val="singleLevel"/>
    <w:tmpl w:val="D3DF9E0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7C928DD"/>
    <w:multiLevelType w:val="singleLevel"/>
    <w:tmpl w:val="D7C928DD"/>
    <w:lvl w:ilvl="0" w:tentative="0">
      <w:start w:val="10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1C8BA6C"/>
    <w:multiLevelType w:val="singleLevel"/>
    <w:tmpl w:val="31C8BA6C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27020E8"/>
    <w:multiLevelType w:val="singleLevel"/>
    <w:tmpl w:val="327020E8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F0F077D"/>
    <w:multiLevelType w:val="singleLevel"/>
    <w:tmpl w:val="5F0F077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FDC"/>
    <w:rsid w:val="00001083"/>
    <w:rsid w:val="00003367"/>
    <w:rsid w:val="000134E9"/>
    <w:rsid w:val="00037F7D"/>
    <w:rsid w:val="00045663"/>
    <w:rsid w:val="000632AD"/>
    <w:rsid w:val="000645D9"/>
    <w:rsid w:val="0008333B"/>
    <w:rsid w:val="0011094E"/>
    <w:rsid w:val="00114E49"/>
    <w:rsid w:val="0012255E"/>
    <w:rsid w:val="001401E6"/>
    <w:rsid w:val="001455AD"/>
    <w:rsid w:val="001767E0"/>
    <w:rsid w:val="001B7938"/>
    <w:rsid w:val="001D1B16"/>
    <w:rsid w:val="001D362A"/>
    <w:rsid w:val="001E748E"/>
    <w:rsid w:val="001F5302"/>
    <w:rsid w:val="0020585C"/>
    <w:rsid w:val="00243270"/>
    <w:rsid w:val="0024745C"/>
    <w:rsid w:val="0025103A"/>
    <w:rsid w:val="0026001F"/>
    <w:rsid w:val="0026568E"/>
    <w:rsid w:val="00282FD2"/>
    <w:rsid w:val="00287C4A"/>
    <w:rsid w:val="00291EFD"/>
    <w:rsid w:val="002A5F83"/>
    <w:rsid w:val="002B7F0C"/>
    <w:rsid w:val="002C403A"/>
    <w:rsid w:val="002D59A6"/>
    <w:rsid w:val="002F051F"/>
    <w:rsid w:val="00320C27"/>
    <w:rsid w:val="003308FF"/>
    <w:rsid w:val="00387637"/>
    <w:rsid w:val="003B600D"/>
    <w:rsid w:val="003C36EE"/>
    <w:rsid w:val="004014B4"/>
    <w:rsid w:val="00416CEC"/>
    <w:rsid w:val="00424C32"/>
    <w:rsid w:val="00430654"/>
    <w:rsid w:val="00435E30"/>
    <w:rsid w:val="004512CF"/>
    <w:rsid w:val="00465617"/>
    <w:rsid w:val="00473296"/>
    <w:rsid w:val="00473ED2"/>
    <w:rsid w:val="004751DE"/>
    <w:rsid w:val="00476B31"/>
    <w:rsid w:val="0049046C"/>
    <w:rsid w:val="004D61AE"/>
    <w:rsid w:val="004E0F53"/>
    <w:rsid w:val="004E7596"/>
    <w:rsid w:val="0051030E"/>
    <w:rsid w:val="00515D97"/>
    <w:rsid w:val="00515F66"/>
    <w:rsid w:val="00536E61"/>
    <w:rsid w:val="00542A13"/>
    <w:rsid w:val="00543C4D"/>
    <w:rsid w:val="005468FA"/>
    <w:rsid w:val="005519EA"/>
    <w:rsid w:val="00553F28"/>
    <w:rsid w:val="005842EE"/>
    <w:rsid w:val="005A4DA3"/>
    <w:rsid w:val="005C5FB6"/>
    <w:rsid w:val="005D08BD"/>
    <w:rsid w:val="005E5918"/>
    <w:rsid w:val="00603042"/>
    <w:rsid w:val="00606EA7"/>
    <w:rsid w:val="00610720"/>
    <w:rsid w:val="00656F72"/>
    <w:rsid w:val="00660BF5"/>
    <w:rsid w:val="00692FBA"/>
    <w:rsid w:val="006B3A06"/>
    <w:rsid w:val="006D32DB"/>
    <w:rsid w:val="0071505D"/>
    <w:rsid w:val="00741255"/>
    <w:rsid w:val="00770031"/>
    <w:rsid w:val="00781DD1"/>
    <w:rsid w:val="00791F92"/>
    <w:rsid w:val="007926A0"/>
    <w:rsid w:val="007B06E2"/>
    <w:rsid w:val="007B186B"/>
    <w:rsid w:val="007C4BA4"/>
    <w:rsid w:val="007F786D"/>
    <w:rsid w:val="0080739F"/>
    <w:rsid w:val="008165CF"/>
    <w:rsid w:val="00817B59"/>
    <w:rsid w:val="008401A8"/>
    <w:rsid w:val="00844B5B"/>
    <w:rsid w:val="00865CD1"/>
    <w:rsid w:val="00866C73"/>
    <w:rsid w:val="008672A6"/>
    <w:rsid w:val="0087446D"/>
    <w:rsid w:val="00891370"/>
    <w:rsid w:val="008B41E2"/>
    <w:rsid w:val="008D779A"/>
    <w:rsid w:val="008E20FE"/>
    <w:rsid w:val="008E3051"/>
    <w:rsid w:val="00905E63"/>
    <w:rsid w:val="0090612A"/>
    <w:rsid w:val="00907423"/>
    <w:rsid w:val="00907466"/>
    <w:rsid w:val="00921108"/>
    <w:rsid w:val="00926D88"/>
    <w:rsid w:val="00926DD5"/>
    <w:rsid w:val="009306FA"/>
    <w:rsid w:val="009630C5"/>
    <w:rsid w:val="0097139B"/>
    <w:rsid w:val="00977A3F"/>
    <w:rsid w:val="00990781"/>
    <w:rsid w:val="00990D31"/>
    <w:rsid w:val="00994BB8"/>
    <w:rsid w:val="009B2E62"/>
    <w:rsid w:val="009C13D1"/>
    <w:rsid w:val="009D5E07"/>
    <w:rsid w:val="009E0FDC"/>
    <w:rsid w:val="009F4793"/>
    <w:rsid w:val="00A054C0"/>
    <w:rsid w:val="00A32E79"/>
    <w:rsid w:val="00A451ED"/>
    <w:rsid w:val="00A533F7"/>
    <w:rsid w:val="00A55650"/>
    <w:rsid w:val="00A7570A"/>
    <w:rsid w:val="00AA233A"/>
    <w:rsid w:val="00AB5C68"/>
    <w:rsid w:val="00AC36E3"/>
    <w:rsid w:val="00AD6343"/>
    <w:rsid w:val="00AF3707"/>
    <w:rsid w:val="00B141DF"/>
    <w:rsid w:val="00B3291E"/>
    <w:rsid w:val="00B54A71"/>
    <w:rsid w:val="00B569CA"/>
    <w:rsid w:val="00B62921"/>
    <w:rsid w:val="00B64DB2"/>
    <w:rsid w:val="00BA1137"/>
    <w:rsid w:val="00BB378D"/>
    <w:rsid w:val="00BF5717"/>
    <w:rsid w:val="00BF61A2"/>
    <w:rsid w:val="00C17480"/>
    <w:rsid w:val="00C27E2A"/>
    <w:rsid w:val="00C30448"/>
    <w:rsid w:val="00C305B6"/>
    <w:rsid w:val="00C542BD"/>
    <w:rsid w:val="00C9117F"/>
    <w:rsid w:val="00C96D6C"/>
    <w:rsid w:val="00CE4070"/>
    <w:rsid w:val="00CF3408"/>
    <w:rsid w:val="00D02696"/>
    <w:rsid w:val="00D07237"/>
    <w:rsid w:val="00D468CB"/>
    <w:rsid w:val="00D63D1F"/>
    <w:rsid w:val="00D81454"/>
    <w:rsid w:val="00D83286"/>
    <w:rsid w:val="00DB17EB"/>
    <w:rsid w:val="00DD59F6"/>
    <w:rsid w:val="00E0135B"/>
    <w:rsid w:val="00E01F83"/>
    <w:rsid w:val="00E03B8D"/>
    <w:rsid w:val="00E1167D"/>
    <w:rsid w:val="00E242D6"/>
    <w:rsid w:val="00E310A3"/>
    <w:rsid w:val="00E371AE"/>
    <w:rsid w:val="00E413E9"/>
    <w:rsid w:val="00E8539D"/>
    <w:rsid w:val="00EA590D"/>
    <w:rsid w:val="00EC425F"/>
    <w:rsid w:val="00EF7B2C"/>
    <w:rsid w:val="00F1738F"/>
    <w:rsid w:val="00F22F01"/>
    <w:rsid w:val="00F579F9"/>
    <w:rsid w:val="00F725DF"/>
    <w:rsid w:val="00F75D82"/>
    <w:rsid w:val="00F82E5D"/>
    <w:rsid w:val="00F84C1A"/>
    <w:rsid w:val="00F92BCA"/>
    <w:rsid w:val="00FA4034"/>
    <w:rsid w:val="00FB2C22"/>
    <w:rsid w:val="00FB3090"/>
    <w:rsid w:val="00FE28F0"/>
    <w:rsid w:val="01394D58"/>
    <w:rsid w:val="01AF290F"/>
    <w:rsid w:val="06460E5D"/>
    <w:rsid w:val="0B5D5A46"/>
    <w:rsid w:val="0F95000F"/>
    <w:rsid w:val="105B3C9A"/>
    <w:rsid w:val="10F13578"/>
    <w:rsid w:val="11713249"/>
    <w:rsid w:val="1445110B"/>
    <w:rsid w:val="15D02329"/>
    <w:rsid w:val="1F453F64"/>
    <w:rsid w:val="2123163F"/>
    <w:rsid w:val="225D5B75"/>
    <w:rsid w:val="226D4A20"/>
    <w:rsid w:val="239301C6"/>
    <w:rsid w:val="23990AD0"/>
    <w:rsid w:val="25C37758"/>
    <w:rsid w:val="28B72F61"/>
    <w:rsid w:val="2C6062A5"/>
    <w:rsid w:val="2D346B74"/>
    <w:rsid w:val="303534CC"/>
    <w:rsid w:val="30D835D7"/>
    <w:rsid w:val="320622CA"/>
    <w:rsid w:val="35A90F0D"/>
    <w:rsid w:val="36037F09"/>
    <w:rsid w:val="3B8F1400"/>
    <w:rsid w:val="3CCF1656"/>
    <w:rsid w:val="3E1443BE"/>
    <w:rsid w:val="401B77CD"/>
    <w:rsid w:val="42245B6D"/>
    <w:rsid w:val="43360E23"/>
    <w:rsid w:val="44614D26"/>
    <w:rsid w:val="46971865"/>
    <w:rsid w:val="470204D1"/>
    <w:rsid w:val="4BCB1EC6"/>
    <w:rsid w:val="4BD5469E"/>
    <w:rsid w:val="4E6F2F9E"/>
    <w:rsid w:val="4EB97B0E"/>
    <w:rsid w:val="50D3611F"/>
    <w:rsid w:val="53080838"/>
    <w:rsid w:val="56CB7282"/>
    <w:rsid w:val="596553E0"/>
    <w:rsid w:val="5B3D1A13"/>
    <w:rsid w:val="5BFC5D80"/>
    <w:rsid w:val="5F923DC1"/>
    <w:rsid w:val="60000A56"/>
    <w:rsid w:val="60856CD7"/>
    <w:rsid w:val="64F119D7"/>
    <w:rsid w:val="66415377"/>
    <w:rsid w:val="672D2011"/>
    <w:rsid w:val="67DF16B3"/>
    <w:rsid w:val="6D97389B"/>
    <w:rsid w:val="6E173B01"/>
    <w:rsid w:val="70880FCA"/>
    <w:rsid w:val="71070DB1"/>
    <w:rsid w:val="73C31BC2"/>
    <w:rsid w:val="760D22C1"/>
    <w:rsid w:val="765A77D5"/>
    <w:rsid w:val="76692C7B"/>
    <w:rsid w:val="768A28F6"/>
    <w:rsid w:val="772450C7"/>
    <w:rsid w:val="7858564F"/>
    <w:rsid w:val="7D3A147F"/>
    <w:rsid w:val="7D8F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宋体" w:hAnsiTheme="minorHAns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widowControl w:val="0"/>
      <w:spacing w:line="360" w:lineRule="auto"/>
      <w:jc w:val="both"/>
      <w:outlineLvl w:val="0"/>
    </w:pPr>
    <w:rPr>
      <w:rFonts w:eastAsia="仿宋_GB2312"/>
      <w:b/>
      <w:kern w:val="44"/>
      <w:sz w:val="32"/>
      <w:szCs w:val="22"/>
    </w:rPr>
  </w:style>
  <w:style w:type="paragraph" w:styleId="3">
    <w:name w:val="heading 2"/>
    <w:basedOn w:val="1"/>
    <w:next w:val="1"/>
    <w:link w:val="21"/>
    <w:qFormat/>
    <w:uiPriority w:val="9"/>
    <w:pPr>
      <w:keepNext/>
      <w:keepLines/>
      <w:widowControl w:val="0"/>
      <w:spacing w:line="360" w:lineRule="auto"/>
      <w:jc w:val="both"/>
      <w:outlineLvl w:val="1"/>
    </w:pPr>
    <w:rPr>
      <w:rFonts w:ascii="Arial" w:hAnsi="Arial" w:eastAsia="仿宋_GB2312"/>
      <w:b/>
      <w:kern w:val="2"/>
      <w:sz w:val="30"/>
      <w:szCs w:val="2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widowControl w:val="0"/>
      <w:spacing w:line="360" w:lineRule="auto"/>
      <w:ind w:firstLine="200" w:firstLineChars="200"/>
      <w:jc w:val="both"/>
      <w:outlineLvl w:val="2"/>
    </w:pPr>
    <w:rPr>
      <w:rFonts w:eastAsia="仿宋_GB2312"/>
      <w:b/>
      <w:bCs/>
      <w:kern w:val="2"/>
      <w:sz w:val="28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3"/>
    <w:semiHidden/>
    <w:unhideWhenUsed/>
    <w:qFormat/>
    <w:uiPriority w:val="99"/>
  </w:style>
  <w:style w:type="paragraph" w:styleId="6">
    <w:name w:val="toc 3"/>
    <w:basedOn w:val="1"/>
    <w:next w:val="1"/>
    <w:unhideWhenUsed/>
    <w:qFormat/>
    <w:uiPriority w:val="39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7">
    <w:name w:val="Balloon Text"/>
    <w:basedOn w:val="1"/>
    <w:link w:val="24"/>
    <w:unhideWhenUsed/>
    <w:qFormat/>
    <w:uiPriority w:val="99"/>
    <w:pPr>
      <w:widowControl w:val="0"/>
      <w:jc w:val="both"/>
    </w:pPr>
    <w:rPr>
      <w:rFonts w:ascii="宋体" w:hAnsiTheme="minorHAnsi"/>
      <w:sz w:val="18"/>
      <w:szCs w:val="18"/>
    </w:rPr>
  </w:style>
  <w:style w:type="paragraph" w:styleId="8">
    <w:name w:val="footer"/>
    <w:basedOn w:val="1"/>
    <w:link w:val="25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="宋体" w:hAnsiTheme="minorHAnsi"/>
      <w:sz w:val="18"/>
      <w:szCs w:val="18"/>
    </w:rPr>
  </w:style>
  <w:style w:type="paragraph" w:styleId="9">
    <w:name w:val="header"/>
    <w:basedOn w:val="1"/>
    <w:link w:val="26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宋体" w:hAnsiTheme="minorHAnsi"/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spacing w:after="100" w:line="276" w:lineRule="auto"/>
    </w:pPr>
    <w:rPr>
      <w:rFonts w:ascii="Calibri" w:hAnsi="Calibri"/>
      <w:sz w:val="22"/>
      <w:szCs w:val="22"/>
    </w:rPr>
  </w:style>
  <w:style w:type="paragraph" w:styleId="11">
    <w:name w:val="toc 2"/>
    <w:basedOn w:val="1"/>
    <w:next w:val="1"/>
    <w:unhideWhenUsed/>
    <w:qFormat/>
    <w:uiPriority w:val="39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cs="宋体"/>
    </w:rPr>
  </w:style>
  <w:style w:type="paragraph" w:styleId="13">
    <w:name w:val="annotation subject"/>
    <w:basedOn w:val="5"/>
    <w:next w:val="5"/>
    <w:link w:val="27"/>
    <w:semiHidden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59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unhideWhenUsed/>
    <w:qFormat/>
    <w:uiPriority w:val="99"/>
    <w:rPr>
      <w:color w:val="800080"/>
      <w:u w:val="single"/>
    </w:rPr>
  </w:style>
  <w:style w:type="character" w:styleId="18">
    <w:name w:val="Hyperlink"/>
    <w:unhideWhenUsed/>
    <w:qFormat/>
    <w:uiPriority w:val="99"/>
    <w:rPr>
      <w:color w:val="0000FF"/>
      <w:u w:val="single"/>
    </w:rPr>
  </w:style>
  <w:style w:type="character" w:styleId="19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20">
    <w:name w:val="标题 1 Char1"/>
    <w:link w:val="2"/>
    <w:qFormat/>
    <w:uiPriority w:val="9"/>
    <w:rPr>
      <w:rFonts w:ascii="Times New Roman" w:hAnsi="Times New Roman" w:eastAsia="仿宋_GB2312"/>
      <w:b/>
      <w:kern w:val="44"/>
      <w:sz w:val="32"/>
      <w:szCs w:val="22"/>
    </w:rPr>
  </w:style>
  <w:style w:type="character" w:customStyle="1" w:styleId="21">
    <w:name w:val="标题 2 Char"/>
    <w:basedOn w:val="16"/>
    <w:link w:val="3"/>
    <w:qFormat/>
    <w:uiPriority w:val="9"/>
    <w:rPr>
      <w:rFonts w:ascii="Arial" w:hAnsi="Arial" w:eastAsia="仿宋_GB2312"/>
      <w:b/>
      <w:kern w:val="2"/>
      <w:sz w:val="30"/>
      <w:szCs w:val="22"/>
    </w:rPr>
  </w:style>
  <w:style w:type="character" w:customStyle="1" w:styleId="22">
    <w:name w:val="标题 3 Char"/>
    <w:basedOn w:val="16"/>
    <w:link w:val="4"/>
    <w:qFormat/>
    <w:uiPriority w:val="9"/>
    <w:rPr>
      <w:rFonts w:ascii="Times New Roman" w:hAnsi="Times New Roman" w:eastAsia="仿宋_GB2312"/>
      <w:b/>
      <w:bCs/>
      <w:kern w:val="2"/>
      <w:sz w:val="28"/>
      <w:szCs w:val="32"/>
    </w:rPr>
  </w:style>
  <w:style w:type="character" w:customStyle="1" w:styleId="23">
    <w:name w:val="批注文字 Char"/>
    <w:basedOn w:val="16"/>
    <w:link w:val="5"/>
    <w:semiHidden/>
    <w:qFormat/>
    <w:uiPriority w:val="99"/>
    <w:rPr>
      <w:rFonts w:ascii="Times New Roman" w:hAnsi="Times New Roman"/>
      <w:szCs w:val="24"/>
    </w:rPr>
  </w:style>
  <w:style w:type="character" w:customStyle="1" w:styleId="24">
    <w:name w:val="批注框文本 Char1"/>
    <w:basedOn w:val="16"/>
    <w:link w:val="7"/>
    <w:semiHidden/>
    <w:qFormat/>
    <w:uiPriority w:val="99"/>
    <w:rPr>
      <w:sz w:val="18"/>
      <w:szCs w:val="18"/>
    </w:rPr>
  </w:style>
  <w:style w:type="character" w:customStyle="1" w:styleId="25">
    <w:name w:val="页脚 Char1"/>
    <w:basedOn w:val="16"/>
    <w:link w:val="8"/>
    <w:qFormat/>
    <w:uiPriority w:val="99"/>
    <w:rPr>
      <w:sz w:val="18"/>
      <w:szCs w:val="18"/>
    </w:rPr>
  </w:style>
  <w:style w:type="character" w:customStyle="1" w:styleId="26">
    <w:name w:val="页眉 Char1"/>
    <w:basedOn w:val="16"/>
    <w:link w:val="9"/>
    <w:qFormat/>
    <w:uiPriority w:val="99"/>
    <w:rPr>
      <w:sz w:val="18"/>
      <w:szCs w:val="18"/>
    </w:rPr>
  </w:style>
  <w:style w:type="character" w:customStyle="1" w:styleId="27">
    <w:name w:val="批注主题 Char"/>
    <w:basedOn w:val="23"/>
    <w:link w:val="13"/>
    <w:semiHidden/>
    <w:qFormat/>
    <w:uiPriority w:val="99"/>
    <w:rPr>
      <w:rFonts w:ascii="Times New Roman" w:hAnsi="Times New Roman"/>
      <w:b/>
      <w:bCs/>
      <w:szCs w:val="24"/>
    </w:rPr>
  </w:style>
  <w:style w:type="paragraph" w:styleId="28">
    <w:name w:val="List Paragraph"/>
    <w:basedOn w:val="1"/>
    <w:qFormat/>
    <w:uiPriority w:val="34"/>
    <w:pPr>
      <w:ind w:firstLine="420" w:firstLineChars="200"/>
    </w:pPr>
  </w:style>
  <w:style w:type="character" w:customStyle="1" w:styleId="29">
    <w:name w:val="标题 1 字符"/>
    <w:basedOn w:val="16"/>
    <w:qFormat/>
    <w:uiPriority w:val="9"/>
    <w:rPr>
      <w:rFonts w:ascii="Times New Roman" w:hAnsi="Times New Roman"/>
      <w:b/>
      <w:bCs/>
      <w:kern w:val="44"/>
      <w:sz w:val="44"/>
      <w:szCs w:val="44"/>
    </w:rPr>
  </w:style>
  <w:style w:type="character" w:customStyle="1" w:styleId="30">
    <w:name w:val="font21"/>
    <w:qFormat/>
    <w:uiPriority w:val="0"/>
    <w:rPr>
      <w:rFonts w:hint="eastAsia" w:ascii="仿宋" w:hAnsi="仿宋" w:eastAsia="仿宋" w:cs="仿宋"/>
      <w:color w:val="000000"/>
      <w:sz w:val="30"/>
      <w:szCs w:val="30"/>
      <w:u w:val="none"/>
    </w:rPr>
  </w:style>
  <w:style w:type="character" w:customStyle="1" w:styleId="31">
    <w:name w:val="font11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  <w:vertAlign w:val="superscript"/>
    </w:rPr>
  </w:style>
  <w:style w:type="character" w:customStyle="1" w:styleId="32">
    <w:name w:val="font7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character" w:customStyle="1" w:styleId="33">
    <w:name w:val="font61"/>
    <w:qFormat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  <w:style w:type="character" w:customStyle="1" w:styleId="34">
    <w:name w:val="font0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character" w:customStyle="1" w:styleId="35">
    <w:name w:val="font31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36">
    <w:name w:val="font41"/>
    <w:qFormat/>
    <w:uiPriority w:val="0"/>
    <w:rPr>
      <w:rFonts w:hint="eastAsia" w:ascii="仿宋" w:hAnsi="仿宋" w:eastAsia="仿宋" w:cs="仿宋"/>
      <w:color w:val="000000"/>
      <w:sz w:val="32"/>
      <w:szCs w:val="32"/>
      <w:u w:val="none"/>
    </w:rPr>
  </w:style>
  <w:style w:type="character" w:customStyle="1" w:styleId="37">
    <w:name w:val="font9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character" w:customStyle="1" w:styleId="38">
    <w:name w:val="font51"/>
    <w:qFormat/>
    <w:uiPriority w:val="0"/>
    <w:rPr>
      <w:rFonts w:hint="eastAsia" w:ascii="仿宋" w:hAnsi="仿宋" w:eastAsia="仿宋" w:cs="仿宋"/>
      <w:color w:val="000000"/>
      <w:sz w:val="32"/>
      <w:szCs w:val="32"/>
      <w:u w:val="none"/>
    </w:rPr>
  </w:style>
  <w:style w:type="character" w:customStyle="1" w:styleId="39">
    <w:name w:val="font10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paragraph" w:customStyle="1" w:styleId="40">
    <w:name w:val="xl70"/>
    <w:basedOn w:val="1"/>
    <w:qFormat/>
    <w:uiPriority w:val="0"/>
    <w:pPr>
      <w:pBdr>
        <w:top w:val="single" w:color="000000" w:sz="4" w:space="0"/>
        <w:left w:val="single" w:color="000000" w:sz="8" w:space="0"/>
        <w:bottom w:val="single" w:color="000000" w:sz="8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41">
    <w:name w:val="xl8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20"/>
      <w:szCs w:val="20"/>
    </w:rPr>
  </w:style>
  <w:style w:type="paragraph" w:customStyle="1" w:styleId="42">
    <w:name w:val="xl76"/>
    <w:basedOn w:val="1"/>
    <w:qFormat/>
    <w:uiPriority w:val="0"/>
    <w:pPr>
      <w:pBdr>
        <w:bottom w:val="single" w:color="000000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43">
    <w:name w:val="xl74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44">
    <w:name w:val="xl8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</w:rPr>
  </w:style>
  <w:style w:type="paragraph" w:customStyle="1" w:styleId="45">
    <w:name w:val="xl8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46">
    <w:name w:val="TOC 标题1"/>
    <w:basedOn w:val="2"/>
    <w:next w:val="1"/>
    <w:qFormat/>
    <w:uiPriority w:val="39"/>
    <w:pPr>
      <w:widowControl/>
      <w:spacing w:before="480" w:line="276" w:lineRule="auto"/>
      <w:jc w:val="left"/>
      <w:outlineLvl w:val="9"/>
    </w:pPr>
    <w:rPr>
      <w:rFonts w:ascii="Cambria" w:hAnsi="Cambria" w:eastAsia="宋体"/>
      <w:bCs/>
      <w:color w:val="365F91"/>
      <w:kern w:val="0"/>
      <w:sz w:val="28"/>
      <w:szCs w:val="28"/>
    </w:rPr>
  </w:style>
  <w:style w:type="paragraph" w:customStyle="1" w:styleId="47">
    <w:name w:val="列出段落1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/>
      <w:kern w:val="2"/>
      <w:sz w:val="21"/>
      <w:szCs w:val="22"/>
    </w:rPr>
  </w:style>
  <w:style w:type="paragraph" w:customStyle="1" w:styleId="48">
    <w:name w:val="xl73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49">
    <w:name w:val="xl77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50">
    <w:name w:val="xl8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20"/>
      <w:szCs w:val="20"/>
    </w:rPr>
  </w:style>
  <w:style w:type="paragraph" w:customStyle="1" w:styleId="51">
    <w:name w:val="xl8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5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3">
    <w:name w:val="xl75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8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54">
    <w:name w:val="xl80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color w:val="000000"/>
      <w:sz w:val="28"/>
      <w:szCs w:val="28"/>
    </w:rPr>
  </w:style>
  <w:style w:type="paragraph" w:customStyle="1" w:styleId="55">
    <w:name w:val="font5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18"/>
      <w:szCs w:val="18"/>
    </w:rPr>
  </w:style>
  <w:style w:type="paragraph" w:customStyle="1" w:styleId="56">
    <w:name w:val="xl9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sz w:val="18"/>
      <w:szCs w:val="18"/>
    </w:rPr>
  </w:style>
  <w:style w:type="paragraph" w:customStyle="1" w:styleId="57">
    <w:name w:val="xl78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58">
    <w:name w:val="font8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18"/>
      <w:szCs w:val="18"/>
    </w:rPr>
  </w:style>
  <w:style w:type="paragraph" w:customStyle="1" w:styleId="59">
    <w:name w:val="font7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20"/>
      <w:szCs w:val="20"/>
    </w:rPr>
  </w:style>
  <w:style w:type="paragraph" w:customStyle="1" w:styleId="60">
    <w:name w:val="xl69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61">
    <w:name w:val="font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color w:val="000000"/>
      <w:sz w:val="22"/>
      <w:szCs w:val="22"/>
    </w:rPr>
  </w:style>
  <w:style w:type="paragraph" w:customStyle="1" w:styleId="62">
    <w:name w:val="xl72"/>
    <w:basedOn w:val="1"/>
    <w:qFormat/>
    <w:uiPriority w:val="0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  <w:sz w:val="48"/>
      <w:szCs w:val="48"/>
    </w:rPr>
  </w:style>
  <w:style w:type="paragraph" w:customStyle="1" w:styleId="63">
    <w:name w:val="xl66"/>
    <w:basedOn w:val="1"/>
    <w:qFormat/>
    <w:uiPriority w:val="0"/>
    <w:pPr>
      <w:pBdr>
        <w:top w:val="single" w:color="000000" w:sz="8" w:space="0"/>
        <w:left w:val="single" w:color="000000" w:sz="8" w:space="0"/>
        <w:right w:val="single" w:color="000000" w:sz="4" w:space="0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8"/>
      <w:szCs w:val="28"/>
    </w:rPr>
  </w:style>
  <w:style w:type="paragraph" w:customStyle="1" w:styleId="64">
    <w:name w:val="xl67"/>
    <w:basedOn w:val="1"/>
    <w:qFormat/>
    <w:uiPriority w:val="0"/>
    <w:pPr>
      <w:pBdr>
        <w:left w:val="single" w:color="000000" w:sz="8" w:space="0"/>
        <w:bottom w:val="single" w:color="000000" w:sz="4" w:space="0"/>
        <w:right w:val="single" w:color="000000" w:sz="4" w:space="0"/>
      </w:pBdr>
      <w:shd w:val="clear" w:color="000000" w:fill="CCCCFF"/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65">
    <w:name w:val="TOC 标题1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="Cambria" w:hAnsi="Cambria" w:eastAsia="宋体"/>
      <w:b w:val="0"/>
      <w:color w:val="366091"/>
      <w:kern w:val="0"/>
      <w:szCs w:val="32"/>
    </w:rPr>
  </w:style>
  <w:style w:type="paragraph" w:customStyle="1" w:styleId="66">
    <w:name w:val="xl71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67">
    <w:name w:val="列出段落2"/>
    <w:basedOn w:val="1"/>
    <w:qFormat/>
    <w:uiPriority w:val="0"/>
    <w:pPr>
      <w:widowControl w:val="0"/>
      <w:ind w:firstLine="420" w:firstLineChars="200"/>
      <w:jc w:val="both"/>
    </w:pPr>
    <w:rPr>
      <w:rFonts w:ascii="Calibri" w:hAnsi="Calibri" w:eastAsia="仿宋"/>
      <w:kern w:val="2"/>
      <w:szCs w:val="22"/>
    </w:rPr>
  </w:style>
  <w:style w:type="paragraph" w:customStyle="1" w:styleId="68">
    <w:name w:val="xl68"/>
    <w:basedOn w:val="1"/>
    <w:qFormat/>
    <w:uiPriority w:val="0"/>
    <w:pPr>
      <w:pBdr>
        <w:top w:val="single" w:color="000000" w:sz="4" w:space="0"/>
        <w:left w:val="single" w:color="000000" w:sz="8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69">
    <w:name w:val="xl8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rFonts w:ascii="宋体" w:hAnsi="宋体" w:cs="宋体"/>
      <w:sz w:val="20"/>
      <w:szCs w:val="20"/>
    </w:rPr>
  </w:style>
  <w:style w:type="paragraph" w:customStyle="1" w:styleId="70">
    <w:name w:val="font9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color w:val="FF0000"/>
      <w:sz w:val="18"/>
      <w:szCs w:val="18"/>
    </w:rPr>
  </w:style>
  <w:style w:type="paragraph" w:customStyle="1" w:styleId="71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72">
    <w:name w:val="xl65"/>
    <w:basedOn w:val="1"/>
    <w:qFormat/>
    <w:uiPriority w:val="0"/>
    <w:pP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73">
    <w:name w:val="正文文本缩进2"/>
    <w:basedOn w:val="1"/>
    <w:qFormat/>
    <w:uiPriority w:val="99"/>
    <w:pPr>
      <w:widowControl w:val="0"/>
      <w:spacing w:line="360" w:lineRule="auto"/>
      <w:ind w:left="359" w:leftChars="171" w:firstLine="540" w:firstLineChars="225"/>
      <w:jc w:val="both"/>
    </w:pPr>
    <w:rPr>
      <w:rFonts w:eastAsia="仿宋"/>
      <w:szCs w:val="20"/>
    </w:rPr>
  </w:style>
  <w:style w:type="paragraph" w:customStyle="1" w:styleId="74">
    <w:name w:val="xl79"/>
    <w:basedOn w:val="1"/>
    <w:qFormat/>
    <w:uiPriority w:val="0"/>
    <w:pPr>
      <w:pBdr>
        <w:top w:val="single" w:color="000000" w:sz="8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8"/>
      <w:szCs w:val="28"/>
    </w:rPr>
  </w:style>
  <w:style w:type="paragraph" w:customStyle="1" w:styleId="75">
    <w:name w:val="xl8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</w:rPr>
  </w:style>
  <w:style w:type="paragraph" w:customStyle="1" w:styleId="76">
    <w:name w:val="xl8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sz w:val="36"/>
      <w:szCs w:val="36"/>
    </w:rPr>
  </w:style>
  <w:style w:type="paragraph" w:customStyle="1" w:styleId="77">
    <w:name w:val="xl8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78">
    <w:name w:val="font10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b/>
      <w:bCs/>
      <w:color w:val="000000"/>
      <w:sz w:val="18"/>
      <w:szCs w:val="18"/>
    </w:rPr>
  </w:style>
  <w:style w:type="character" w:customStyle="1" w:styleId="79">
    <w:name w:val="标题 1 Char"/>
    <w:qFormat/>
    <w:uiPriority w:val="9"/>
    <w:rPr>
      <w:rFonts w:eastAsia="仿宋_GB2312"/>
      <w:b/>
      <w:kern w:val="44"/>
      <w:sz w:val="32"/>
      <w:szCs w:val="22"/>
    </w:rPr>
  </w:style>
  <w:style w:type="character" w:customStyle="1" w:styleId="80">
    <w:name w:val="页脚 Char"/>
    <w:qFormat/>
    <w:uiPriority w:val="99"/>
    <w:rPr>
      <w:sz w:val="18"/>
      <w:szCs w:val="18"/>
    </w:rPr>
  </w:style>
  <w:style w:type="character" w:customStyle="1" w:styleId="81">
    <w:name w:val="批注框文本 Char"/>
    <w:qFormat/>
    <w:uiPriority w:val="99"/>
    <w:rPr>
      <w:sz w:val="18"/>
      <w:szCs w:val="18"/>
    </w:rPr>
  </w:style>
  <w:style w:type="character" w:customStyle="1" w:styleId="82">
    <w:name w:val="页眉 Char"/>
    <w:qFormat/>
    <w:uiPriority w:val="99"/>
    <w:rPr>
      <w:sz w:val="18"/>
      <w:szCs w:val="18"/>
    </w:rPr>
  </w:style>
  <w:style w:type="paragraph" w:customStyle="1" w:styleId="83">
    <w:name w:val="TOC Heading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="Cambria" w:hAnsi="Cambria" w:eastAsia="宋体"/>
      <w:b w:val="0"/>
      <w:color w:val="366091"/>
      <w:kern w:val="0"/>
      <w:szCs w:val="32"/>
    </w:rPr>
  </w:style>
  <w:style w:type="table" w:customStyle="1" w:styleId="84">
    <w:name w:val="Grid Table Light"/>
    <w:basedOn w:val="1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A05525-77CA-4494-8994-30A6A8AB7AB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739</Words>
  <Characters>4214</Characters>
  <Lines>35</Lines>
  <Paragraphs>9</Paragraphs>
  <TotalTime>1</TotalTime>
  <ScaleCrop>false</ScaleCrop>
  <LinksUpToDate>false</LinksUpToDate>
  <CharactersWithSpaces>4944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2020-01-06T02:55:00Z</dcterms:created>
  <dc:creator>zhsh</dc:creator>
  <cp:lastModifiedBy>jxs</cp:lastModifiedBy>
  <dcterms:modified xsi:type="dcterms:W3CDTF">2021-04-14T02:11:54Z</dcterms:modified>
  <cp:revision>239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3BB84D7A52E84CD59789F18EDBA1CB0C</vt:lpwstr>
  </property>
</Properties>
</file>