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天垣11号融创杭州望江未来社区项目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天垣11号融创杭州望江未来社区项目股权投资集合资金信托计划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eastAsia="zh-CN"/>
        </w:rPr>
        <w:t>吴远远</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2</w:t>
      </w:r>
      <w:r>
        <w:rPr>
          <w:rFonts w:ascii="Arial" w:hAnsi="Arial" w:cs="Arial"/>
          <w:b/>
          <w:color w:val="000000"/>
          <w:szCs w:val="28"/>
        </w:rPr>
        <w:t>月</w:t>
      </w:r>
      <w:r>
        <w:rPr>
          <w:rFonts w:hint="eastAsia" w:ascii="Arial" w:hAnsi="Arial" w:cs="Arial"/>
          <w:b/>
          <w:color w:val="000000"/>
          <w:szCs w:val="28"/>
          <w:lang w:val="en-US" w:eastAsia="zh-CN"/>
        </w:rPr>
        <w:t>5</w:t>
      </w:r>
      <w:r>
        <w:rPr>
          <w:rFonts w:ascii="Arial" w:hAnsi="Arial" w:cs="Arial"/>
          <w:b/>
          <w:color w:val="000000"/>
          <w:szCs w:val="28"/>
        </w:rPr>
        <w:t>日</w:t>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8"/>
          <w:rFonts w:ascii="Arial" w:hAnsi="Arial" w:cs="Arial"/>
          <w:sz w:val="21"/>
          <w:szCs w:val="21"/>
        </w:rPr>
        <w:instrText xml:space="preserve"> TOC \o "1-3" \h \z \u </w:instrText>
      </w:r>
      <w:r>
        <w:rPr>
          <w:rFonts w:ascii="Arial" w:hAnsi="Arial" w:cs="Arial"/>
          <w:sz w:val="21"/>
          <w:szCs w:val="21"/>
        </w:rPr>
        <w:fldChar w:fldCharType="separate"/>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cs="Arial"/>
          <w:color w:val="000000"/>
          <w:sz w:val="21"/>
          <w:szCs w:val="21"/>
        </w:rPr>
      </w:pPr>
      <w:r>
        <w:rPr>
          <w:rFonts w:ascii="Arial" w:hAnsi="Arial" w:cs="Arial"/>
          <w:color w:val="000000"/>
          <w:sz w:val="21"/>
          <w:szCs w:val="21"/>
        </w:rPr>
        <w:fldChar w:fldCharType="end"/>
      </w:r>
    </w:p>
    <w:sdt>
      <w:sdtPr>
        <w:rPr>
          <w:rFonts w:ascii="宋体" w:hAnsi="宋体" w:eastAsia="宋体" w:cs="Times New Roman"/>
          <w:kern w:val="2"/>
          <w:sz w:val="21"/>
          <w:szCs w:val="24"/>
          <w:lang w:val="en-US" w:eastAsia="zh-CN" w:bidi="ar-SA"/>
        </w:rPr>
        <w:id w:val="147471954"/>
        <w15:color w:val="DBDBDB"/>
        <w:docPartObj>
          <w:docPartGallery w:val="Table of Contents"/>
          <w:docPartUnique/>
        </w:docPartObj>
      </w:sdtPr>
      <w:sdtEndPr>
        <w:rPr>
          <w:rFonts w:ascii="Arial" w:hAnsi="Arial" w:eastAsia="宋体" w:cs="Arial"/>
          <w:bCs/>
          <w:kern w:val="44"/>
          <w:sz w:val="22"/>
          <w:szCs w:val="21"/>
          <w:lang w:val="en-US" w:eastAsia="zh-CN" w:bidi="ar-SA"/>
        </w:rPr>
      </w:sdtEndPr>
      <w:sdtContent>
        <w:p>
          <w:pPr>
            <w:spacing w:before="0" w:beforeLines="0" w:after="0" w:afterLines="0" w:line="240" w:lineRule="auto"/>
            <w:ind w:left="0" w:leftChars="0" w:right="0" w:rightChars="0" w:firstLine="0" w:firstLineChars="0"/>
            <w:jc w:val="center"/>
          </w:pP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bookmarkStart w:id="533" w:name="_GoBack"/>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TOC \o "1-3" \h \u </w:instrText>
          </w:r>
          <w:r>
            <w:rPr>
              <w:rFonts w:hint="default" w:ascii="Arial" w:hAnsi="Arial" w:eastAsia="宋体" w:cs="Arial"/>
              <w:bCs/>
              <w:kern w:val="44"/>
              <w:szCs w:val="21"/>
            </w:rPr>
            <w:fldChar w:fldCharType="separate"/>
          </w: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_Toc31763 </w:instrText>
          </w:r>
          <w:r>
            <w:rPr>
              <w:rFonts w:hint="default" w:ascii="Arial" w:hAnsi="Arial" w:eastAsia="宋体" w:cs="Arial"/>
              <w:bCs/>
              <w:kern w:val="44"/>
              <w:szCs w:val="21"/>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_Toc31763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_Toc35 </w:instrText>
          </w:r>
          <w:r>
            <w:rPr>
              <w:rFonts w:hint="default" w:ascii="Arial" w:hAnsi="Arial" w:eastAsia="宋体" w:cs="Arial"/>
              <w:bCs/>
              <w:kern w:val="44"/>
              <w:szCs w:val="21"/>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_Toc35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_Toc29294 </w:instrText>
          </w:r>
          <w:r>
            <w:rPr>
              <w:rFonts w:hint="default" w:ascii="Arial" w:hAnsi="Arial" w:eastAsia="宋体" w:cs="Arial"/>
              <w:bCs/>
              <w:kern w:val="44"/>
              <w:szCs w:val="21"/>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hint="default" w:ascii="Arial" w:hAnsi="Arial" w:eastAsia="宋体" w:cs="Arial"/>
              <w:szCs w:val="24"/>
            </w:rPr>
            <w:t>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_Toc29294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_Toc18127 </w:instrText>
          </w:r>
          <w:r>
            <w:rPr>
              <w:rFonts w:hint="default" w:ascii="Arial" w:hAnsi="Arial" w:eastAsia="宋体" w:cs="Arial"/>
              <w:bCs/>
              <w:kern w:val="44"/>
              <w:szCs w:val="21"/>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_Toc18127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_Toc5077 </w:instrText>
          </w:r>
          <w:r>
            <w:rPr>
              <w:rFonts w:hint="default" w:ascii="Arial" w:hAnsi="Arial" w:eastAsia="宋体" w:cs="Arial"/>
              <w:bCs/>
              <w:kern w:val="44"/>
              <w:szCs w:val="21"/>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_Toc5077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_Toc10870 </w:instrText>
          </w:r>
          <w:r>
            <w:rPr>
              <w:rFonts w:hint="default" w:ascii="Arial" w:hAnsi="Arial" w:eastAsia="宋体" w:cs="Arial"/>
              <w:bCs/>
              <w:kern w:val="44"/>
              <w:szCs w:val="21"/>
            </w:rPr>
            <w:fldChar w:fldCharType="separate"/>
          </w:r>
          <w:r>
            <w:rPr>
              <w:rFonts w:hint="default" w:ascii="Arial" w:hAnsi="Arial" w:eastAsia="宋体" w:cs="Arial"/>
              <w:szCs w:val="24"/>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_Toc10870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_Toc6374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_Toc6374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_Toc29772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3.2.1项目2021年1月施工进度情况及2021年2月施工计划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_Toc29772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_Toc29932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_Toc29932 </w:instrText>
          </w:r>
          <w:r>
            <w:rPr>
              <w:rFonts w:hint="default" w:ascii="Arial" w:hAnsi="Arial" w:eastAsia="宋体" w:cs="Arial"/>
            </w:rPr>
            <w:fldChar w:fldCharType="separate"/>
          </w:r>
          <w:r>
            <w:rPr>
              <w:rFonts w:hint="default" w:ascii="Arial" w:hAnsi="Arial" w:eastAsia="宋体" w:cs="Arial"/>
            </w:rPr>
            <w:t>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_Toc26056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_Toc26056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_Toc31086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_Toc31086 </w:instrText>
          </w:r>
          <w:r>
            <w:rPr>
              <w:rFonts w:hint="default" w:ascii="Arial" w:hAnsi="Arial" w:eastAsia="宋体" w:cs="Arial"/>
            </w:rPr>
            <w:fldChar w:fldCharType="separate"/>
          </w:r>
          <w:r>
            <w:rPr>
              <w:rFonts w:hint="default" w:ascii="Arial" w:hAnsi="Arial" w:eastAsia="宋体" w:cs="Arial"/>
            </w:rPr>
            <w:t>9</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_Toc4222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5.1新签订合同情况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_Toc4222 </w:instrText>
          </w:r>
          <w:r>
            <w:rPr>
              <w:rFonts w:hint="default" w:ascii="Arial" w:hAnsi="Arial" w:eastAsia="宋体" w:cs="Arial"/>
            </w:rPr>
            <w:fldChar w:fldCharType="separate"/>
          </w:r>
          <w:r>
            <w:rPr>
              <w:rFonts w:hint="default" w:ascii="Arial" w:hAnsi="Arial" w:eastAsia="宋体" w:cs="Arial"/>
            </w:rPr>
            <w:t>9</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_Toc1845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5.2项目合同支付情况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_Toc1845 </w:instrText>
          </w:r>
          <w:r>
            <w:rPr>
              <w:rFonts w:hint="default" w:ascii="Arial" w:hAnsi="Arial" w:eastAsia="宋体" w:cs="Arial"/>
            </w:rPr>
            <w:fldChar w:fldCharType="separate"/>
          </w:r>
          <w:r>
            <w:rPr>
              <w:rFonts w:hint="default" w:ascii="Arial" w:hAnsi="Arial" w:eastAsia="宋体" w:cs="Arial"/>
            </w:rPr>
            <w:t>10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_Toc6545 </w:instrText>
          </w:r>
          <w:r>
            <w:rPr>
              <w:rFonts w:hint="default" w:ascii="Arial" w:hAnsi="Arial" w:eastAsia="宋体" w:cs="Arial"/>
              <w:bCs/>
              <w:kern w:val="44"/>
              <w:szCs w:val="21"/>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_Toc6545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_Toc16487 </w:instrText>
          </w:r>
          <w:r>
            <w:rPr>
              <w:rFonts w:hint="default" w:ascii="Arial" w:hAnsi="Arial" w:eastAsia="宋体" w:cs="Arial"/>
              <w:bCs/>
              <w:kern w:val="44"/>
              <w:szCs w:val="21"/>
            </w:rPr>
            <w:fldChar w:fldCharType="separate"/>
          </w:r>
          <w:r>
            <w:rPr>
              <w:rFonts w:hint="default" w:ascii="Arial" w:hAnsi="Arial" w:eastAsia="宋体" w:cs="Arial"/>
              <w:highlight w:val="none"/>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_Toc16487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_Toc11731 </w:instrText>
          </w:r>
          <w:r>
            <w:rPr>
              <w:rFonts w:hint="default" w:ascii="Arial" w:hAnsi="Arial" w:eastAsia="宋体" w:cs="Arial"/>
              <w:bCs/>
              <w:kern w:val="44"/>
              <w:szCs w:val="21"/>
            </w:rPr>
            <w:fldChar w:fldCharType="separate"/>
          </w:r>
          <w:r>
            <w:rPr>
              <w:rFonts w:hint="default" w:ascii="Arial" w:hAnsi="Arial" w:eastAsia="宋体" w:cs="Arial"/>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_Toc11731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_Toc3253 </w:instrText>
          </w:r>
          <w:r>
            <w:rPr>
              <w:rFonts w:hint="default" w:ascii="Arial" w:hAnsi="Arial" w:eastAsia="宋体" w:cs="Arial"/>
              <w:bCs/>
              <w:kern w:val="44"/>
              <w:szCs w:val="21"/>
            </w:rPr>
            <w:fldChar w:fldCharType="separate"/>
          </w:r>
          <w:r>
            <w:rPr>
              <w:rFonts w:hint="default" w:ascii="Arial" w:hAnsi="Arial" w:eastAsia="宋体" w:cs="Arial"/>
              <w:lang w:val="en-US" w:eastAsia="zh-CN"/>
            </w:rPr>
            <w:t>6</w:t>
          </w:r>
          <w:r>
            <w:rPr>
              <w:rFonts w:hint="default" w:ascii="Arial" w:hAnsi="Arial" w:eastAsia="宋体" w:cs="Arial"/>
            </w:rPr>
            <w:t>.2.1销售回款流入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_Toc3253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_Toc21457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6</w:t>
          </w:r>
          <w:r>
            <w:rPr>
              <w:rFonts w:hint="default" w:ascii="Arial" w:hAnsi="Arial" w:eastAsia="宋体" w:cs="Arial"/>
              <w:szCs w:val="24"/>
            </w:rPr>
            <w:t>.2.2其他资金流入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_Toc21457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_Toc1957 </w:instrText>
          </w:r>
          <w:r>
            <w:rPr>
              <w:rFonts w:hint="default" w:ascii="Arial" w:hAnsi="Arial" w:eastAsia="宋体" w:cs="Arial"/>
              <w:bCs/>
              <w:kern w:val="44"/>
              <w:szCs w:val="21"/>
            </w:rPr>
            <w:fldChar w:fldCharType="separate"/>
          </w:r>
          <w:r>
            <w:rPr>
              <w:rFonts w:hint="default" w:ascii="Arial" w:hAnsi="Arial" w:eastAsia="宋体" w:cs="Arial"/>
            </w:rPr>
            <w:t>6.</w:t>
          </w:r>
          <w:r>
            <w:rPr>
              <w:rFonts w:hint="default" w:ascii="Arial" w:hAnsi="Arial" w:eastAsia="宋体" w:cs="Arial"/>
              <w:lang w:val="en-US" w:eastAsia="zh-CN"/>
            </w:rPr>
            <w:t>3</w:t>
          </w:r>
          <w:r>
            <w:rPr>
              <w:rFonts w:hint="default" w:ascii="Arial" w:hAnsi="Arial" w:eastAsia="宋体" w:cs="Arial"/>
              <w:lang w:eastAsia="zh-CN"/>
            </w:rPr>
            <w:t>各类保证金</w:t>
          </w:r>
          <w:r>
            <w:rPr>
              <w:rFonts w:hint="default" w:ascii="Arial" w:hAnsi="Arial" w:eastAsia="宋体" w:cs="Arial"/>
            </w:rPr>
            <w:t>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_Toc1957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_Toc29536 </w:instrText>
          </w:r>
          <w:r>
            <w:rPr>
              <w:rFonts w:hint="default" w:ascii="Arial" w:hAnsi="Arial" w:eastAsia="宋体" w:cs="Arial"/>
              <w:bCs/>
              <w:kern w:val="44"/>
              <w:szCs w:val="21"/>
            </w:rPr>
            <w:fldChar w:fldCharType="separate"/>
          </w:r>
          <w:r>
            <w:rPr>
              <w:rFonts w:hint="default" w:ascii="Arial" w:hAnsi="Arial" w:eastAsia="宋体" w:cs="Arial"/>
            </w:rPr>
            <w:t>6.</w:t>
          </w:r>
          <w:r>
            <w:rPr>
              <w:rFonts w:hint="default" w:ascii="Arial" w:hAnsi="Arial" w:eastAsia="宋体" w:cs="Arial"/>
              <w:lang w:val="en-US" w:eastAsia="zh-CN"/>
            </w:rPr>
            <w:t>4</w:t>
          </w:r>
          <w:r>
            <w:rPr>
              <w:rFonts w:hint="default" w:ascii="Arial" w:hAnsi="Arial" w:eastAsia="宋体" w:cs="Arial"/>
            </w:rPr>
            <w:t>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_Toc29536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_Toc29311 </w:instrText>
          </w:r>
          <w:r>
            <w:rPr>
              <w:rFonts w:hint="default" w:ascii="Arial" w:hAnsi="Arial" w:eastAsia="宋体" w:cs="Arial"/>
              <w:bCs/>
              <w:kern w:val="44"/>
              <w:szCs w:val="21"/>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_Toc29311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_Toc26207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7.1资金使用情况统计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_Toc26207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_Toc20082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_Toc20082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_Toc17618 </w:instrText>
          </w:r>
          <w:r>
            <w:rPr>
              <w:rFonts w:hint="default" w:ascii="Arial" w:hAnsi="Arial" w:eastAsia="宋体" w:cs="Arial"/>
              <w:bCs/>
              <w:kern w:val="44"/>
              <w:szCs w:val="21"/>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_Toc17618 </w:instrText>
          </w:r>
          <w:r>
            <w:rPr>
              <w:rFonts w:hint="default" w:ascii="Arial" w:hAnsi="Arial" w:eastAsia="宋体" w:cs="Arial"/>
            </w:rPr>
            <w:fldChar w:fldCharType="separate"/>
          </w:r>
          <w:r>
            <w:rPr>
              <w:rFonts w:hint="default" w:ascii="Arial" w:hAnsi="Arial" w:eastAsia="宋体" w:cs="Arial"/>
            </w:rPr>
            <w:t>19</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_Toc10456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_Toc10456 </w:instrText>
          </w:r>
          <w:r>
            <w:rPr>
              <w:rFonts w:hint="default" w:ascii="Arial" w:hAnsi="Arial" w:eastAsia="宋体" w:cs="Arial"/>
            </w:rPr>
            <w:fldChar w:fldCharType="separate"/>
          </w:r>
          <w:r>
            <w:rPr>
              <w:rFonts w:hint="default" w:ascii="Arial" w:hAnsi="Arial" w:eastAsia="宋体" w:cs="Arial"/>
            </w:rPr>
            <w:t>19</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_Toc28286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_Toc28286 </w:instrText>
          </w:r>
          <w:r>
            <w:rPr>
              <w:rFonts w:hint="default" w:ascii="Arial" w:hAnsi="Arial" w:eastAsia="宋体" w:cs="Arial"/>
            </w:rPr>
            <w:fldChar w:fldCharType="separate"/>
          </w:r>
          <w:r>
            <w:rPr>
              <w:rFonts w:hint="default" w:ascii="Arial" w:hAnsi="Arial" w:eastAsia="宋体" w:cs="Arial"/>
            </w:rPr>
            <w:t>20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_Toc13013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_Toc13013 </w:instrText>
          </w:r>
          <w:r>
            <w:rPr>
              <w:rFonts w:hint="default" w:ascii="Arial" w:hAnsi="Arial" w:eastAsia="宋体" w:cs="Arial"/>
            </w:rPr>
            <w:fldChar w:fldCharType="separate"/>
          </w:r>
          <w:r>
            <w:rPr>
              <w:rFonts w:hint="default" w:ascii="Arial" w:hAnsi="Arial" w:eastAsia="宋体" w:cs="Arial"/>
            </w:rPr>
            <w:t>20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_Toc9896 </w:instrText>
          </w:r>
          <w:r>
            <w:rPr>
              <w:rFonts w:hint="default" w:ascii="Arial" w:hAnsi="Arial" w:eastAsia="宋体" w:cs="Arial"/>
              <w:bCs/>
              <w:kern w:val="44"/>
              <w:szCs w:val="21"/>
            </w:rPr>
            <w:fldChar w:fldCharType="separate"/>
          </w:r>
          <w:r>
            <w:rPr>
              <w:rFonts w:hint="default" w:ascii="Arial" w:hAnsi="Arial" w:eastAsia="宋体" w:cs="Arial"/>
              <w:bCs/>
              <w:szCs w:val="24"/>
              <w:lang w:val="en-US" w:eastAsia="zh-CN"/>
            </w:rPr>
            <w:t>9</w:t>
          </w:r>
          <w:r>
            <w:rPr>
              <w:rFonts w:hint="default" w:ascii="Arial" w:hAnsi="Arial" w:eastAsia="宋体" w:cs="Arial"/>
              <w:szCs w:val="24"/>
              <w:lang w:val="en-US" w:eastAsia="zh-CN"/>
            </w:rPr>
            <w:t>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_Toc9896 </w:instrText>
          </w:r>
          <w:r>
            <w:rPr>
              <w:rFonts w:hint="default" w:ascii="Arial" w:hAnsi="Arial" w:eastAsia="宋体" w:cs="Arial"/>
            </w:rPr>
            <w:fldChar w:fldCharType="separate"/>
          </w:r>
          <w:r>
            <w:rPr>
              <w:rFonts w:hint="default" w:ascii="Arial" w:hAnsi="Arial" w:eastAsia="宋体" w:cs="Arial"/>
            </w:rPr>
            <w:t>20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_Toc18074 </w:instrText>
          </w:r>
          <w:r>
            <w:rPr>
              <w:rFonts w:hint="default" w:ascii="Arial" w:hAnsi="Arial" w:eastAsia="宋体" w:cs="Arial"/>
              <w:bCs/>
              <w:kern w:val="44"/>
              <w:szCs w:val="21"/>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_Toc18074 </w:instrText>
          </w:r>
          <w:r>
            <w:rPr>
              <w:rFonts w:hint="default" w:ascii="Arial" w:hAnsi="Arial" w:eastAsia="宋体" w:cs="Arial"/>
            </w:rPr>
            <w:fldChar w:fldCharType="separate"/>
          </w:r>
          <w:r>
            <w:rPr>
              <w:rFonts w:hint="default" w:ascii="Arial" w:hAnsi="Arial" w:eastAsia="宋体" w:cs="Arial"/>
            </w:rPr>
            <w:t>21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_Toc31410 </w:instrText>
          </w:r>
          <w:r>
            <w:rPr>
              <w:rFonts w:hint="default" w:ascii="Arial" w:hAnsi="Arial" w:eastAsia="宋体" w:cs="Arial"/>
              <w:bCs/>
              <w:kern w:val="44"/>
              <w:szCs w:val="21"/>
            </w:rPr>
            <w:fldChar w:fldCharType="separate"/>
          </w:r>
          <w:r>
            <w:rPr>
              <w:rFonts w:hint="default" w:ascii="Arial" w:hAnsi="Arial" w:eastAsia="宋体" w:cs="Arial"/>
            </w:rPr>
            <w:t>附件一 SPV公司对账单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_Toc31410 </w:instrText>
          </w:r>
          <w:r>
            <w:rPr>
              <w:rFonts w:hint="default" w:ascii="Arial" w:hAnsi="Arial" w:eastAsia="宋体" w:cs="Arial"/>
            </w:rPr>
            <w:fldChar w:fldCharType="separate"/>
          </w:r>
          <w:r>
            <w:rPr>
              <w:rFonts w:hint="default" w:ascii="Arial" w:hAnsi="Arial" w:eastAsia="宋体" w:cs="Arial"/>
            </w:rPr>
            <w:t>21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_Toc20500 </w:instrText>
          </w:r>
          <w:r>
            <w:rPr>
              <w:rFonts w:hint="default" w:ascii="Arial" w:hAnsi="Arial" w:eastAsia="宋体" w:cs="Arial"/>
              <w:bCs/>
              <w:kern w:val="44"/>
              <w:szCs w:val="21"/>
            </w:rPr>
            <w:fldChar w:fldCharType="separate"/>
          </w:r>
          <w:r>
            <w:rPr>
              <w:rFonts w:hint="default" w:ascii="Arial" w:hAnsi="Arial" w:eastAsia="宋体" w:cs="Arial"/>
              <w:bCs/>
              <w:szCs w:val="32"/>
            </w:rPr>
            <w:t xml:space="preserve">附件二 </w:t>
          </w:r>
          <w:r>
            <w:rPr>
              <w:rFonts w:hint="default" w:ascii="Arial" w:hAnsi="Arial" w:eastAsia="宋体" w:cs="Arial"/>
              <w:bCs/>
              <w:szCs w:val="32"/>
              <w:lang w:eastAsia="zh-CN"/>
            </w:rPr>
            <w:t>合资</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_Toc20500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_Toc12960 </w:instrText>
          </w:r>
          <w:r>
            <w:rPr>
              <w:rFonts w:hint="default" w:ascii="Arial" w:hAnsi="Arial" w:eastAsia="宋体" w:cs="Arial"/>
              <w:bCs/>
              <w:kern w:val="44"/>
              <w:szCs w:val="21"/>
            </w:rPr>
            <w:fldChar w:fldCharType="separate"/>
          </w:r>
          <w:r>
            <w:rPr>
              <w:rFonts w:hint="default" w:ascii="Arial" w:hAnsi="Arial" w:eastAsia="宋体" w:cs="Arial"/>
              <w:bCs/>
              <w:szCs w:val="32"/>
            </w:rPr>
            <w:t>附件</w:t>
          </w:r>
          <w:r>
            <w:rPr>
              <w:rFonts w:hint="default" w:ascii="Arial" w:hAnsi="Arial" w:eastAsia="宋体" w:cs="Arial"/>
              <w:bCs/>
              <w:szCs w:val="32"/>
              <w:lang w:eastAsia="zh-CN"/>
            </w:rPr>
            <w:t>三</w:t>
          </w:r>
          <w:r>
            <w:rPr>
              <w:rFonts w:hint="default" w:ascii="Arial" w:hAnsi="Arial" w:eastAsia="宋体" w:cs="Arial"/>
              <w:bCs/>
              <w:szCs w:val="32"/>
            </w:rPr>
            <w:t xml:space="preserve"> </w:t>
          </w:r>
          <w:r>
            <w:rPr>
              <w:rFonts w:hint="default" w:ascii="Arial" w:hAnsi="Arial" w:eastAsia="宋体" w:cs="Arial"/>
              <w:bCs/>
              <w:szCs w:val="32"/>
              <w:lang w:eastAsia="zh-CN"/>
            </w:rPr>
            <w:t>项目</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_Toc12960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_Toc31702 </w:instrText>
          </w:r>
          <w:r>
            <w:rPr>
              <w:rFonts w:hint="default" w:ascii="Arial" w:hAnsi="Arial" w:eastAsia="宋体" w:cs="Arial"/>
              <w:bCs/>
              <w:kern w:val="44"/>
              <w:szCs w:val="21"/>
            </w:rPr>
            <w:fldChar w:fldCharType="separate"/>
          </w:r>
          <w:r>
            <w:rPr>
              <w:rFonts w:hint="default" w:ascii="Arial" w:hAnsi="Arial" w:eastAsia="宋体" w:cs="Arial"/>
              <w:bCs/>
              <w:szCs w:val="32"/>
            </w:rPr>
            <w:t>附件四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_Toc31702 </w:instrText>
          </w:r>
          <w:r>
            <w:rPr>
              <w:rFonts w:hint="default" w:ascii="Arial" w:hAnsi="Arial" w:eastAsia="宋体" w:cs="Arial"/>
            </w:rPr>
            <w:fldChar w:fldCharType="separate"/>
          </w:r>
          <w:r>
            <w:rPr>
              <w:rFonts w:hint="default" w:ascii="Arial" w:hAnsi="Arial" w:eastAsia="宋体" w:cs="Arial"/>
            </w:rPr>
            <w:t>25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ascii="Arial" w:hAnsi="Arial" w:cs="Arial"/>
              <w:bCs/>
              <w:kern w:val="44"/>
              <w:szCs w:val="21"/>
            </w:rPr>
          </w:pPr>
          <w:r>
            <w:rPr>
              <w:rFonts w:hint="default" w:ascii="Arial" w:hAnsi="Arial" w:eastAsia="宋体" w:cs="Arial"/>
              <w:bCs/>
              <w:kern w:val="44"/>
              <w:szCs w:val="21"/>
            </w:rPr>
            <w:fldChar w:fldCharType="end"/>
          </w:r>
          <w:bookmarkEnd w:id="533"/>
        </w:p>
      </w:sdtContent>
    </w:sdt>
    <w:p>
      <w:pPr>
        <w:pStyle w:val="15"/>
        <w:jc w:val="both"/>
        <w:outlineLvl w:val="9"/>
        <w:rPr>
          <w:rFonts w:ascii="Arial" w:hAnsi="Arial" w:cs="Arial"/>
          <w:bCs/>
          <w:kern w:val="44"/>
          <w:szCs w:val="21"/>
        </w:rPr>
      </w:pPr>
      <w:bookmarkStart w:id="0" w:name="_Toc26700"/>
      <w:r>
        <w:rPr>
          <w:rFonts w:ascii="Arial" w:hAnsi="Arial" w:cs="Arial"/>
          <w:bCs/>
          <w:kern w:val="44"/>
          <w:szCs w:val="21"/>
        </w:rPr>
        <w:t>为了方便阅读之目的，本报告中将部分名称简写为：</w:t>
      </w:r>
      <w:bookmarkEnd w:id="0"/>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杭州融跃企业管理有限公司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合资公司：杭州滨科企业管理有限公司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杭州滨来置业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1" w:name="_Toc31763"/>
      <w:bookmarkStart w:id="2" w:name="_Toc688"/>
      <w:bookmarkStart w:id="3" w:name="_Toc32746"/>
      <w:bookmarkStart w:id="4" w:name="_Toc30168"/>
      <w:bookmarkStart w:id="5" w:name="_Toc14889"/>
      <w:bookmarkStart w:id="6" w:name="_Toc4224"/>
      <w:bookmarkStart w:id="7" w:name="_Toc4304"/>
      <w:bookmarkStart w:id="8" w:name="_Toc2029"/>
      <w:bookmarkStart w:id="9" w:name="_Toc13148"/>
      <w:bookmarkStart w:id="10" w:name="_Toc29335"/>
      <w:bookmarkStart w:id="11" w:name="_Toc30922"/>
      <w:bookmarkStart w:id="12" w:name="_Toc14395"/>
      <w:bookmarkStart w:id="13" w:name="_Toc6331"/>
      <w:bookmarkStart w:id="14" w:name="_Toc15496"/>
      <w:bookmarkStart w:id="15" w:name="_Toc12540"/>
      <w:bookmarkStart w:id="16" w:name="_Toc2847"/>
      <w:bookmarkStart w:id="17" w:name="_Toc16082"/>
      <w:bookmarkStart w:id="18" w:name="_Toc25771"/>
      <w:bookmarkStart w:id="19" w:name="_Toc10225"/>
      <w:bookmarkStart w:id="20" w:name="_Toc4250"/>
      <w:r>
        <w:rPr>
          <w:rFonts w:hint="default" w:ascii="Arial" w:hAnsi="Arial" w:eastAsia="宋体" w:cs="Arial"/>
          <w:sz w:val="24"/>
          <w:szCs w:val="24"/>
        </w:rPr>
        <w:t>1项目基本情况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21" w:name="_Toc11021"/>
      <w:bookmarkStart w:id="22" w:name="_Toc7349"/>
      <w:bookmarkStart w:id="23" w:name="_Toc15897"/>
      <w:bookmarkStart w:id="24" w:name="_Toc4110"/>
      <w:bookmarkStart w:id="25" w:name="_Toc24356"/>
      <w:bookmarkStart w:id="26" w:name="_Toc23886"/>
      <w:bookmarkStart w:id="27" w:name="_Toc9572"/>
      <w:bookmarkStart w:id="28" w:name="_Toc13384"/>
      <w:bookmarkStart w:id="29" w:name="_Toc32113"/>
      <w:bookmarkStart w:id="30" w:name="_Toc35"/>
      <w:bookmarkStart w:id="31" w:name="_Toc27553"/>
      <w:r>
        <w:rPr>
          <w:rFonts w:hint="default" w:ascii="Arial" w:hAnsi="Arial" w:eastAsia="宋体" w:cs="Arial"/>
          <w:sz w:val="24"/>
          <w:szCs w:val="24"/>
        </w:rPr>
        <w:t>1.1</w:t>
      </w:r>
      <w:bookmarkEnd w:id="21"/>
      <w:bookmarkStart w:id="32" w:name="_Toc1132"/>
      <w:r>
        <w:rPr>
          <w:rFonts w:hint="default" w:ascii="Arial" w:hAnsi="Arial" w:eastAsia="宋体" w:cs="Arial"/>
          <w:sz w:val="24"/>
          <w:szCs w:val="24"/>
        </w:rPr>
        <w:t>项目公司基本情况</w:t>
      </w:r>
      <w:bookmarkEnd w:id="22"/>
      <w:bookmarkEnd w:id="23"/>
      <w:bookmarkEnd w:id="24"/>
      <w:bookmarkEnd w:id="25"/>
      <w:bookmarkEnd w:id="26"/>
      <w:bookmarkEnd w:id="27"/>
      <w:bookmarkEnd w:id="28"/>
      <w:bookmarkEnd w:id="29"/>
      <w:bookmarkEnd w:id="30"/>
      <w:bookmarkEnd w:id="31"/>
      <w:bookmarkEnd w:id="32"/>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bookmarkStart w:id="33" w:name="_Toc532281655"/>
      <w:bookmarkStart w:id="34" w:name="_Toc45217874"/>
      <w:bookmarkStart w:id="35" w:name="_Toc535580089"/>
      <w:bookmarkStart w:id="36" w:name="_Toc535508634"/>
      <w:bookmarkStart w:id="37" w:name="_Toc535580021"/>
      <w:bookmarkStart w:id="38" w:name="_Toc535570748"/>
      <w:r>
        <w:rPr>
          <w:rFonts w:hint="eastAsia" w:ascii="宋体" w:hAnsi="宋体" w:eastAsia="宋体" w:cs="宋体"/>
          <w:b w:val="0"/>
          <w:bCs w:val="0"/>
          <w:sz w:val="21"/>
          <w:szCs w:val="21"/>
        </w:rPr>
        <w:t>中航信托成立《中航信托·天垣11号融创杭州望江未来社区项目股权投资集合资金信托计划</w:t>
      </w:r>
      <w:r>
        <w:rPr>
          <w:rFonts w:hint="eastAsia" w:ascii="宋体" w:hAnsi="宋体" w:eastAsia="宋体" w:cs="宋体"/>
          <w:sz w:val="21"/>
          <w:szCs w:val="21"/>
        </w:rPr>
        <w:t>》（以下简称“信托计划”），</w:t>
      </w:r>
      <w:r>
        <w:rPr>
          <w:rFonts w:hint="eastAsia" w:ascii="宋体" w:hAnsi="宋体" w:eastAsia="宋体" w:cs="宋体"/>
          <w:sz w:val="21"/>
          <w:szCs w:val="21"/>
          <w:lang w:eastAsia="zh-CN"/>
        </w:rPr>
        <w:t>中航信托</w:t>
      </w:r>
      <w:r>
        <w:rPr>
          <w:rFonts w:hint="eastAsia" w:ascii="宋体" w:hAnsi="宋体" w:eastAsia="宋体" w:cs="宋体"/>
          <w:sz w:val="21"/>
          <w:szCs w:val="21"/>
        </w:rPr>
        <w:t>平价受让</w:t>
      </w:r>
      <w:r>
        <w:rPr>
          <w:rFonts w:hint="eastAsia" w:ascii="Arial" w:hAnsi="Arial" w:eastAsia="宋体" w:cs="Arial"/>
          <w:sz w:val="21"/>
          <w:szCs w:val="21"/>
        </w:rPr>
        <w:t>SPV</w:t>
      </w:r>
      <w:r>
        <w:rPr>
          <w:rFonts w:hint="eastAsia" w:ascii="宋体" w:hAnsi="宋体" w:eastAsia="宋体" w:cs="宋体"/>
          <w:sz w:val="21"/>
          <w:szCs w:val="21"/>
        </w:rPr>
        <w:t>公司</w:t>
      </w:r>
      <w:r>
        <w:rPr>
          <w:rFonts w:hint="default" w:ascii="Arial" w:hAnsi="Arial" w:eastAsia="宋体" w:cs="Arial"/>
          <w:sz w:val="21"/>
          <w:szCs w:val="21"/>
        </w:rPr>
        <w:t>49%</w:t>
      </w:r>
      <w:r>
        <w:rPr>
          <w:rFonts w:hint="eastAsia" w:ascii="宋体" w:hAnsi="宋体" w:eastAsia="宋体" w:cs="宋体"/>
          <w:sz w:val="21"/>
          <w:szCs w:val="21"/>
        </w:rPr>
        <w:t>股权（开发贷期间由融创代持并质押给信托），并进行实缴增资，资金除认缴信保基金外，其余资金最终投入项目开发建设。</w:t>
      </w:r>
      <w:r>
        <w:rPr>
          <w:rFonts w:hint="eastAsia" w:ascii="Arial" w:hAnsi="Arial" w:eastAsia="宋体" w:cs="Arial"/>
          <w:sz w:val="21"/>
          <w:szCs w:val="21"/>
        </w:rPr>
        <w:t>SPV</w:t>
      </w:r>
      <w:r>
        <w:rPr>
          <w:rFonts w:hint="eastAsia" w:ascii="宋体" w:hAnsi="宋体" w:eastAsia="宋体" w:cs="宋体"/>
          <w:sz w:val="21"/>
          <w:szCs w:val="21"/>
        </w:rPr>
        <w:t>公司按照持股比例向合资公司投资，合资公司将资金用于项目公司，项目公司负责杭州望江未来社区项目的开发建设。中航在</w:t>
      </w:r>
      <w:r>
        <w:rPr>
          <w:rFonts w:hint="eastAsia" w:ascii="Arial" w:hAnsi="Arial" w:eastAsia="宋体" w:cs="Arial"/>
          <w:sz w:val="21"/>
          <w:szCs w:val="21"/>
        </w:rPr>
        <w:t>SPV</w:t>
      </w:r>
      <w:r>
        <w:rPr>
          <w:rFonts w:hint="eastAsia" w:ascii="宋体" w:hAnsi="宋体" w:eastAsia="宋体" w:cs="宋体"/>
          <w:sz w:val="21"/>
          <w:szCs w:val="21"/>
        </w:rPr>
        <w:t>公司出资占比</w:t>
      </w:r>
      <w:r>
        <w:rPr>
          <w:rFonts w:hint="default" w:ascii="Arial" w:hAnsi="Arial" w:eastAsia="宋体" w:cs="Arial"/>
          <w:sz w:val="21"/>
          <w:szCs w:val="21"/>
        </w:rPr>
        <w:t>70%</w:t>
      </w:r>
      <w:r>
        <w:rPr>
          <w:rFonts w:hint="eastAsia" w:ascii="宋体" w:hAnsi="宋体" w:eastAsia="宋体" w:cs="宋体"/>
          <w:sz w:val="21"/>
          <w:szCs w:val="21"/>
        </w:rPr>
        <w:t>，占股</w:t>
      </w:r>
      <w:r>
        <w:rPr>
          <w:rFonts w:hint="default" w:ascii="Arial" w:hAnsi="Arial" w:eastAsia="宋体" w:cs="Arial"/>
          <w:sz w:val="21"/>
          <w:szCs w:val="21"/>
        </w:rPr>
        <w:t>49%</w:t>
      </w:r>
      <w:r>
        <w:rPr>
          <w:rFonts w:hint="eastAsia" w:ascii="宋体" w:hAnsi="宋体" w:eastAsia="宋体" w:cs="宋体"/>
          <w:sz w:val="21"/>
          <w:szCs w:val="21"/>
        </w:rPr>
        <w:t>，在项目中出资占比</w:t>
      </w:r>
      <w:r>
        <w:rPr>
          <w:rFonts w:hint="default" w:ascii="Arial" w:hAnsi="Arial" w:eastAsia="宋体" w:cs="Arial"/>
          <w:sz w:val="21"/>
          <w:szCs w:val="21"/>
        </w:rPr>
        <w:t>34.31%</w:t>
      </w:r>
      <w:r>
        <w:rPr>
          <w:rFonts w:hint="eastAsia" w:ascii="宋体" w:hAnsi="宋体" w:eastAsia="宋体" w:cs="宋体"/>
          <w:sz w:val="21"/>
          <w:szCs w:val="21"/>
        </w:rPr>
        <w:t>，股权占比</w:t>
      </w:r>
      <w:r>
        <w:rPr>
          <w:rFonts w:hint="default" w:ascii="Arial" w:hAnsi="Arial" w:eastAsia="宋体" w:cs="Arial"/>
          <w:sz w:val="21"/>
          <w:szCs w:val="21"/>
        </w:rPr>
        <w:t>24.01%</w:t>
      </w:r>
      <w:r>
        <w:rPr>
          <w:rFonts w:hint="eastAsia" w:ascii="宋体" w:hAnsi="宋体" w:eastAsia="宋体" w:cs="宋体"/>
          <w:sz w:val="21"/>
          <w:szCs w:val="21"/>
        </w:rPr>
        <w:t>。具体情况如</w:t>
      </w:r>
      <w:r>
        <w:rPr>
          <w:rFonts w:hint="eastAsia" w:ascii="宋体" w:hAnsi="宋体" w:eastAsia="宋体" w:cs="宋体"/>
          <w:sz w:val="21"/>
          <w:szCs w:val="21"/>
          <w:lang w:eastAsia="zh-CN"/>
        </w:rPr>
        <w:t>下图所示：</w:t>
      </w:r>
    </w:p>
    <w:p>
      <w:pPr>
        <w:spacing w:line="480" w:lineRule="auto"/>
        <w:ind w:firstLine="420" w:firstLineChars="200"/>
        <w:jc w:val="center"/>
        <w:rPr>
          <w:rFonts w:ascii="Arial" w:hAnsi="Arial" w:cs="Arial"/>
          <w:szCs w:val="21"/>
        </w:rPr>
      </w:pPr>
      <w:r>
        <w:drawing>
          <wp:inline distT="0" distB="0" distL="114300" distR="114300">
            <wp:extent cx="3557905" cy="2501265"/>
            <wp:effectExtent l="0" t="0" r="444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3557905" cy="2501265"/>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杭州融跃企业管理</w:t>
      </w:r>
      <w:r>
        <w:rPr>
          <w:rFonts w:ascii="Arial" w:hAnsi="Arial" w:cs="Arial"/>
          <w:sz w:val="18"/>
          <w:szCs w:val="18"/>
        </w:rPr>
        <w:t>有限公司股权穿透图</w:t>
      </w:r>
    </w:p>
    <w:p>
      <w:pPr>
        <w:pStyle w:val="17"/>
        <w:keepNext w:val="0"/>
        <w:keepLines w:val="0"/>
        <w:widowControl/>
        <w:suppressLineNumbers w:val="0"/>
        <w:spacing w:line="420" w:lineRule="atLeast"/>
        <w:ind w:firstLine="630" w:firstLineChars="300"/>
        <w:jc w:val="center"/>
        <w:rPr>
          <w:rFonts w:hint="eastAsia" w:ascii="宋体" w:hAnsi="宋体" w:eastAsia="宋体" w:cs="宋体"/>
          <w:sz w:val="21"/>
          <w:szCs w:val="21"/>
        </w:rPr>
      </w:pP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年</w:t>
      </w:r>
      <w:r>
        <w:rPr>
          <w:rFonts w:hint="default" w:ascii="Arial" w:hAnsi="Arial" w:eastAsia="宋体" w:cs="Arial"/>
          <w:sz w:val="21"/>
          <w:szCs w:val="21"/>
          <w:lang w:val="en-US" w:eastAsia="zh-CN"/>
        </w:rPr>
        <w:t>6</w:t>
      </w:r>
      <w:r>
        <w:rPr>
          <w:rFonts w:hint="eastAsia" w:ascii="宋体" w:hAnsi="宋体" w:eastAsia="宋体" w:cs="宋体"/>
          <w:sz w:val="21"/>
          <w:szCs w:val="21"/>
          <w:lang w:val="en-US" w:eastAsia="zh-CN"/>
        </w:rPr>
        <w:t>月</w:t>
      </w:r>
      <w:r>
        <w:rPr>
          <w:rFonts w:hint="default" w:ascii="Arial" w:hAnsi="Arial" w:eastAsia="宋体" w:cs="Arial"/>
          <w:sz w:val="21"/>
          <w:szCs w:val="21"/>
          <w:lang w:val="en-US" w:eastAsia="zh-CN"/>
        </w:rPr>
        <w:t>16</w:t>
      </w:r>
      <w:r>
        <w:rPr>
          <w:rFonts w:hint="eastAsia" w:ascii="宋体" w:hAnsi="宋体" w:eastAsia="宋体" w:cs="宋体"/>
          <w:sz w:val="21"/>
          <w:szCs w:val="21"/>
          <w:lang w:val="en-US" w:eastAsia="zh-CN"/>
        </w:rPr>
        <w:t>日</w:t>
      </w:r>
      <w:r>
        <w:rPr>
          <w:rFonts w:hint="eastAsia" w:ascii="宋体" w:hAnsi="宋体" w:eastAsia="宋体" w:cs="宋体"/>
          <w:sz w:val="21"/>
          <w:szCs w:val="21"/>
          <w:lang w:eastAsia="zh-CN"/>
        </w:rPr>
        <w:t>杭州市土地交易中心公示杭政储出【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b w:val="0"/>
          <w:color w:val="333333"/>
          <w:sz w:val="21"/>
          <w:szCs w:val="21"/>
          <w:lang w:eastAsia="zh-CN"/>
        </w:rPr>
        <w:t>，</w:t>
      </w:r>
      <w:r>
        <w:rPr>
          <w:rFonts w:hint="eastAsia" w:ascii="宋体" w:hAnsi="宋体" w:eastAsia="宋体" w:cs="宋体"/>
          <w:sz w:val="21"/>
          <w:szCs w:val="21"/>
        </w:rPr>
        <w:t>由</w:t>
      </w:r>
      <w:r>
        <w:rPr>
          <w:rFonts w:hint="eastAsia" w:ascii="宋体" w:hAnsi="宋体" w:eastAsia="宋体" w:cs="宋体"/>
          <w:bCs/>
          <w:kern w:val="44"/>
          <w:sz w:val="21"/>
          <w:szCs w:val="21"/>
          <w:lang w:eastAsia="zh-CN"/>
        </w:rPr>
        <w:t>杭州滨科企业管理有限公司</w:t>
      </w:r>
      <w:r>
        <w:rPr>
          <w:rFonts w:hint="eastAsia" w:ascii="宋体" w:hAnsi="宋体" w:cs="宋体"/>
          <w:bCs/>
          <w:kern w:val="44"/>
          <w:sz w:val="21"/>
          <w:szCs w:val="21"/>
          <w:lang w:eastAsia="zh-CN"/>
        </w:rPr>
        <w:t>（合资公司）</w:t>
      </w:r>
      <w:r>
        <w:rPr>
          <w:rFonts w:hint="eastAsia" w:ascii="宋体" w:hAnsi="宋体" w:cs="宋体"/>
          <w:sz w:val="21"/>
          <w:szCs w:val="21"/>
          <w:lang w:eastAsia="zh-CN"/>
        </w:rPr>
        <w:t>以总价</w:t>
      </w:r>
      <w:r>
        <w:rPr>
          <w:rFonts w:hint="default" w:ascii="Arial" w:hAnsi="Arial" w:cs="Arial"/>
          <w:sz w:val="21"/>
          <w:szCs w:val="21"/>
          <w:lang w:val="en-US" w:eastAsia="zh-CN"/>
        </w:rPr>
        <w:t>618,564</w:t>
      </w:r>
      <w:r>
        <w:rPr>
          <w:rFonts w:hint="eastAsia" w:ascii="宋体" w:hAnsi="宋体" w:cs="宋体"/>
          <w:sz w:val="21"/>
          <w:szCs w:val="21"/>
          <w:lang w:val="en-US" w:eastAsia="zh-CN"/>
        </w:rPr>
        <w:t>万元获取</w:t>
      </w:r>
      <w:r>
        <w:rPr>
          <w:rFonts w:hint="eastAsia" w:ascii="宋体" w:hAnsi="宋体" w:eastAsia="宋体" w:cs="宋体"/>
          <w:sz w:val="21"/>
          <w:szCs w:val="21"/>
        </w:rPr>
        <w:t>，</w:t>
      </w:r>
      <w:r>
        <w:rPr>
          <w:rFonts w:hint="eastAsia" w:ascii="宋体" w:hAnsi="宋体" w:cs="宋体"/>
          <w:sz w:val="21"/>
          <w:szCs w:val="21"/>
          <w:lang w:eastAsia="zh-CN"/>
        </w:rPr>
        <w:t>合资公司成立</w:t>
      </w:r>
      <w:r>
        <w:rPr>
          <w:rFonts w:hint="eastAsia" w:ascii="宋体" w:hAnsi="宋体" w:eastAsia="宋体" w:cs="宋体"/>
          <w:sz w:val="21"/>
          <w:szCs w:val="21"/>
        </w:rPr>
        <w:t>项目公司</w:t>
      </w:r>
      <w:r>
        <w:rPr>
          <w:rFonts w:hint="eastAsia" w:ascii="宋体" w:hAnsi="宋体" w:cs="宋体"/>
          <w:sz w:val="21"/>
          <w:szCs w:val="21"/>
          <w:lang w:eastAsia="zh-CN"/>
        </w:rPr>
        <w:t>开发望江未来社区项目</w:t>
      </w:r>
      <w:r>
        <w:rPr>
          <w:rFonts w:hint="eastAsia" w:ascii="宋体" w:hAnsi="宋体" w:eastAsia="宋体" w:cs="宋体"/>
          <w:sz w:val="21"/>
          <w:szCs w:val="21"/>
        </w:rPr>
        <w:t>，同时</w:t>
      </w:r>
      <w:r>
        <w:rPr>
          <w:rFonts w:hint="eastAsia" w:ascii="宋体" w:hAnsi="宋体" w:cs="宋体"/>
          <w:sz w:val="21"/>
          <w:szCs w:val="21"/>
          <w:lang w:eastAsia="zh-CN"/>
        </w:rPr>
        <w:t>合资公司持项目公司</w:t>
      </w:r>
      <w:r>
        <w:rPr>
          <w:rFonts w:hint="default" w:ascii="Arial" w:hAnsi="Arial" w:cs="Arial"/>
          <w:sz w:val="21"/>
          <w:szCs w:val="21"/>
          <w:lang w:val="en-US" w:eastAsia="zh-CN"/>
        </w:rPr>
        <w:t>100%</w:t>
      </w:r>
      <w:r>
        <w:rPr>
          <w:rFonts w:hint="eastAsia" w:ascii="宋体" w:hAnsi="宋体" w:cs="宋体"/>
          <w:sz w:val="21"/>
          <w:szCs w:val="21"/>
          <w:lang w:val="en-US" w:eastAsia="zh-CN"/>
        </w:rPr>
        <w:t>的股权</w:t>
      </w:r>
      <w:r>
        <w:rPr>
          <w:rFonts w:hint="eastAsia" w:ascii="宋体" w:hAnsi="宋体" w:eastAsia="宋体" w:cs="宋体"/>
          <w:sz w:val="21"/>
          <w:szCs w:val="21"/>
        </w:rPr>
        <w:t>，</w:t>
      </w:r>
      <w:r>
        <w:rPr>
          <w:rFonts w:hint="eastAsia" w:ascii="宋体" w:hAnsi="宋体" w:cs="宋体"/>
          <w:sz w:val="21"/>
          <w:szCs w:val="21"/>
          <w:lang w:eastAsia="zh-CN"/>
        </w:rPr>
        <w:t>滨江持合资公司</w:t>
      </w:r>
      <w:r>
        <w:rPr>
          <w:rFonts w:hint="default" w:ascii="Arial" w:hAnsi="Arial" w:cs="Arial"/>
          <w:sz w:val="21"/>
          <w:szCs w:val="21"/>
          <w:lang w:val="en-US" w:eastAsia="zh-CN"/>
        </w:rPr>
        <w:t>51%</w:t>
      </w:r>
      <w:r>
        <w:rPr>
          <w:rFonts w:hint="eastAsia" w:ascii="宋体" w:hAnsi="宋体" w:cs="宋体"/>
          <w:sz w:val="21"/>
          <w:szCs w:val="21"/>
          <w:lang w:val="en-US" w:eastAsia="zh-CN"/>
        </w:rPr>
        <w:t>的股权，</w:t>
      </w:r>
      <w:r>
        <w:rPr>
          <w:rFonts w:hint="default" w:ascii="Arial" w:hAnsi="Arial" w:eastAsia="宋体" w:cs="Arial"/>
          <w:sz w:val="21"/>
          <w:szCs w:val="21"/>
          <w:lang w:val="en-US" w:eastAsia="zh-CN"/>
        </w:rPr>
        <w:t>SPV</w:t>
      </w:r>
      <w:r>
        <w:rPr>
          <w:rFonts w:hint="eastAsia" w:ascii="宋体" w:hAnsi="宋体" w:cs="宋体"/>
          <w:sz w:val="21"/>
          <w:szCs w:val="21"/>
          <w:lang w:val="en-US" w:eastAsia="zh-CN"/>
        </w:rPr>
        <w:t>公司持合资公司</w:t>
      </w:r>
      <w:r>
        <w:rPr>
          <w:rFonts w:hint="default" w:ascii="Arial" w:hAnsi="Arial" w:cs="Arial"/>
          <w:sz w:val="21"/>
          <w:szCs w:val="21"/>
          <w:lang w:val="en-US" w:eastAsia="zh-CN"/>
        </w:rPr>
        <w:t>49</w:t>
      </w:r>
      <w:r>
        <w:rPr>
          <w:rFonts w:hint="eastAsia" w:ascii="宋体" w:hAnsi="宋体" w:eastAsia="宋体" w:cs="宋体"/>
          <w:sz w:val="21"/>
          <w:szCs w:val="21"/>
        </w:rPr>
        <w:t>%</w:t>
      </w:r>
      <w:r>
        <w:rPr>
          <w:rFonts w:hint="eastAsia" w:ascii="宋体" w:hAnsi="宋体" w:cs="宋体"/>
          <w:sz w:val="21"/>
          <w:szCs w:val="21"/>
          <w:lang w:eastAsia="zh-CN"/>
        </w:rPr>
        <w:t>的股权</w:t>
      </w:r>
      <w:r>
        <w:rPr>
          <w:rFonts w:hint="eastAsia" w:ascii="宋体" w:hAnsi="宋体" w:eastAsia="宋体" w:cs="宋体"/>
          <w:sz w:val="21"/>
          <w:szCs w:val="21"/>
        </w:rPr>
        <w:t>，共同开发</w:t>
      </w:r>
      <w:r>
        <w:rPr>
          <w:rFonts w:hint="eastAsia" w:ascii="宋体" w:hAnsi="宋体" w:cs="宋体"/>
          <w:sz w:val="21"/>
          <w:szCs w:val="21"/>
          <w:lang w:eastAsia="zh-CN"/>
        </w:rPr>
        <w:t>望江未来社区项目</w:t>
      </w:r>
      <w:r>
        <w:rPr>
          <w:rFonts w:hint="eastAsia" w:ascii="宋体" w:hAnsi="宋体" w:eastAsia="宋体" w:cs="宋体"/>
          <w:sz w:val="21"/>
          <w:szCs w:val="21"/>
        </w:rPr>
        <w:t>。具体情况如图：</w:t>
      </w:r>
    </w:p>
    <w:p>
      <w:pPr>
        <w:spacing w:line="480" w:lineRule="auto"/>
        <w:ind w:firstLine="420" w:firstLineChars="200"/>
        <w:jc w:val="center"/>
        <w:rPr>
          <w:rFonts w:ascii="Arial" w:hAnsi="Arial" w:cs="Arial"/>
          <w:sz w:val="18"/>
          <w:szCs w:val="18"/>
        </w:rPr>
      </w:pPr>
      <w:r>
        <w:drawing>
          <wp:inline distT="0" distB="0" distL="114300" distR="114300">
            <wp:extent cx="3531235" cy="3814445"/>
            <wp:effectExtent l="0" t="0" r="1206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3531235" cy="3814445"/>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39" w:name="_Toc3400"/>
      <w:bookmarkStart w:id="40" w:name="_Toc15915"/>
      <w:bookmarkStart w:id="41" w:name="_Toc25070"/>
      <w:bookmarkStart w:id="42" w:name="_Toc3568"/>
      <w:bookmarkStart w:id="43" w:name="_Toc16918"/>
      <w:bookmarkStart w:id="44" w:name="_Toc7466"/>
      <w:bookmarkStart w:id="45" w:name="_Toc4573"/>
      <w:bookmarkStart w:id="46" w:name="_Toc4450"/>
      <w:bookmarkStart w:id="47" w:name="_Toc4782"/>
      <w:bookmarkStart w:id="48" w:name="_Toc3212"/>
      <w:bookmarkStart w:id="49" w:name="_Toc29294"/>
      <w:r>
        <w:rPr>
          <w:rFonts w:hint="default" w:ascii="Arial" w:hAnsi="Arial" w:eastAsia="宋体" w:cs="Arial"/>
          <w:sz w:val="24"/>
          <w:szCs w:val="24"/>
        </w:rPr>
        <w:t>1.</w:t>
      </w:r>
      <w:r>
        <w:rPr>
          <w:rFonts w:hint="default" w:ascii="Arial" w:hAnsi="Arial" w:eastAsia="宋体" w:cs="Arial"/>
          <w:sz w:val="24"/>
          <w:szCs w:val="24"/>
          <w:lang w:val="en-US" w:eastAsia="zh-CN"/>
        </w:rPr>
        <w:t>2</w:t>
      </w:r>
      <w:r>
        <w:rPr>
          <w:rFonts w:hint="default" w:ascii="Arial" w:hAnsi="Arial" w:eastAsia="宋体" w:cs="Arial"/>
          <w:sz w:val="24"/>
          <w:szCs w:val="24"/>
        </w:rPr>
        <w:t>项目概况</w:t>
      </w:r>
      <w:bookmarkEnd w:id="39"/>
      <w:bookmarkEnd w:id="40"/>
      <w:bookmarkEnd w:id="41"/>
      <w:bookmarkEnd w:id="42"/>
      <w:bookmarkEnd w:id="43"/>
      <w:bookmarkEnd w:id="44"/>
      <w:bookmarkEnd w:id="45"/>
      <w:bookmarkEnd w:id="46"/>
      <w:bookmarkEnd w:id="47"/>
      <w:bookmarkEnd w:id="48"/>
      <w:bookmarkEnd w:id="49"/>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sz w:val="21"/>
          <w:szCs w:val="21"/>
          <w:lang w:val="en-US"/>
        </w:rPr>
      </w:pP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合资公司</w:t>
      </w:r>
      <w:r>
        <w:rPr>
          <w:rFonts w:hint="eastAsia" w:ascii="宋体" w:hAnsi="宋体" w:cs="宋体"/>
          <w:sz w:val="21"/>
          <w:szCs w:val="21"/>
          <w:lang w:eastAsia="zh-CN"/>
        </w:rPr>
        <w:t>以</w:t>
      </w:r>
      <w:r>
        <w:rPr>
          <w:rFonts w:hint="eastAsia" w:ascii="宋体" w:hAnsi="宋体" w:eastAsia="宋体" w:cs="宋体"/>
          <w:sz w:val="21"/>
          <w:szCs w:val="21"/>
          <w:lang w:eastAsia="zh-CN"/>
        </w:rPr>
        <w:t>总价</w:t>
      </w:r>
      <w:r>
        <w:rPr>
          <w:rFonts w:hint="default" w:ascii="Arial" w:hAnsi="Arial" w:eastAsia="宋体" w:cs="Arial"/>
          <w:sz w:val="21"/>
          <w:szCs w:val="21"/>
          <w:lang w:val="en-US" w:eastAsia="zh-CN"/>
        </w:rPr>
        <w:t>618</w:t>
      </w:r>
      <w:r>
        <w:rPr>
          <w:rFonts w:hint="default" w:ascii="Arial" w:hAnsi="Arial" w:cs="Arial"/>
          <w:sz w:val="21"/>
          <w:szCs w:val="21"/>
          <w:lang w:val="en-US" w:eastAsia="zh-CN"/>
        </w:rPr>
        <w:t>,</w:t>
      </w:r>
      <w:r>
        <w:rPr>
          <w:rFonts w:hint="default" w:ascii="Arial" w:hAnsi="Arial" w:eastAsia="宋体" w:cs="Arial"/>
          <w:sz w:val="21"/>
          <w:szCs w:val="21"/>
          <w:lang w:val="en-US" w:eastAsia="zh-CN"/>
        </w:rPr>
        <w:t>564</w:t>
      </w:r>
      <w:r>
        <w:rPr>
          <w:rFonts w:hint="eastAsia" w:ascii="宋体" w:hAnsi="宋体" w:eastAsia="宋体" w:cs="宋体"/>
          <w:sz w:val="21"/>
          <w:szCs w:val="21"/>
          <w:lang w:val="en-US" w:eastAsia="zh-CN"/>
        </w:rPr>
        <w:t>万元</w:t>
      </w:r>
      <w:r>
        <w:rPr>
          <w:rFonts w:hint="eastAsia" w:ascii="宋体" w:hAnsi="宋体" w:eastAsia="宋体" w:cs="宋体"/>
          <w:sz w:val="21"/>
          <w:szCs w:val="21"/>
        </w:rPr>
        <w:t>竞得</w:t>
      </w:r>
      <w:r>
        <w:rPr>
          <w:rFonts w:hint="eastAsia" w:ascii="宋体" w:hAnsi="宋体" w:eastAsia="宋体" w:cs="宋体"/>
          <w:sz w:val="21"/>
          <w:szCs w:val="21"/>
          <w:lang w:eastAsia="zh-CN"/>
        </w:rPr>
        <w:t>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sz w:val="21"/>
          <w:szCs w:val="21"/>
        </w:rPr>
        <w:t>，</w:t>
      </w:r>
      <w:r>
        <w:rPr>
          <w:rFonts w:hint="eastAsia" w:ascii="宋体" w:hAnsi="宋体" w:eastAsia="宋体" w:cs="宋体"/>
          <w:sz w:val="21"/>
          <w:szCs w:val="21"/>
          <w:lang w:eastAsia="zh-CN"/>
        </w:rPr>
        <w:t>项目名</w:t>
      </w:r>
      <w:r>
        <w:rPr>
          <w:rFonts w:hint="eastAsia" w:ascii="宋体" w:hAnsi="宋体" w:eastAsia="宋体" w:cs="宋体"/>
          <w:sz w:val="21"/>
          <w:szCs w:val="21"/>
        </w:rPr>
        <w:t>为“</w:t>
      </w:r>
      <w:r>
        <w:rPr>
          <w:rFonts w:hint="eastAsia" w:ascii="宋体" w:hAnsi="宋体" w:eastAsia="宋体" w:cs="宋体"/>
          <w:sz w:val="21"/>
          <w:szCs w:val="21"/>
          <w:lang w:eastAsia="zh-CN"/>
        </w:rPr>
        <w:t>望江未来社区</w:t>
      </w:r>
      <w:r>
        <w:rPr>
          <w:rFonts w:hint="eastAsia" w:ascii="宋体" w:hAnsi="宋体" w:eastAsia="宋体" w:cs="宋体"/>
          <w:sz w:val="21"/>
          <w:szCs w:val="21"/>
        </w:rPr>
        <w:t>”，楼面地价</w:t>
      </w:r>
      <w:r>
        <w:rPr>
          <w:rFonts w:hint="default" w:ascii="Arial" w:hAnsi="Arial" w:eastAsia="宋体" w:cs="Arial"/>
          <w:sz w:val="21"/>
          <w:szCs w:val="21"/>
          <w:lang w:val="en-US" w:eastAsia="zh-CN"/>
        </w:rPr>
        <w:t>29</w:t>
      </w:r>
      <w:r>
        <w:rPr>
          <w:rFonts w:hint="default" w:ascii="Arial" w:hAnsi="Arial" w:cs="Arial"/>
          <w:sz w:val="21"/>
          <w:szCs w:val="21"/>
          <w:lang w:val="en-US" w:eastAsia="zh-CN"/>
        </w:rPr>
        <w:t>,</w:t>
      </w:r>
      <w:r>
        <w:rPr>
          <w:rFonts w:hint="default" w:ascii="Arial" w:hAnsi="Arial" w:eastAsia="宋体" w:cs="Arial"/>
          <w:sz w:val="21"/>
          <w:szCs w:val="21"/>
          <w:lang w:val="en-US" w:eastAsia="zh-CN"/>
        </w:rPr>
        <w:t>058</w:t>
      </w:r>
      <w:r>
        <w:rPr>
          <w:rFonts w:hint="eastAsia" w:ascii="宋体" w:hAnsi="宋体" w:eastAsia="宋体" w:cs="宋体"/>
          <w:sz w:val="21"/>
          <w:szCs w:val="21"/>
          <w:lang w:val="en-US" w:eastAsia="zh-CN"/>
        </w:rPr>
        <w:t>元</w:t>
      </w:r>
      <w:r>
        <w:rPr>
          <w:rFonts w:hint="default" w:ascii="Arial" w:hAnsi="Arial" w:eastAsia="宋体" w:cs="Arial"/>
          <w:sz w:val="21"/>
          <w:szCs w:val="21"/>
        </w:rPr>
        <w:t>/</w:t>
      </w:r>
      <w:r>
        <w:rPr>
          <w:rFonts w:hint="default" w:ascii="Arial" w:hAnsi="Arial" w:eastAsia="宋体" w:cs="Arial"/>
          <w:color w:val="222222"/>
          <w:sz w:val="21"/>
          <w:szCs w:val="21"/>
          <w:shd w:val="clear" w:color="auto" w:fill="FFFFFF"/>
        </w:rPr>
        <w:t>㎡</w:t>
      </w:r>
      <w:r>
        <w:rPr>
          <w:rFonts w:hint="eastAsia" w:ascii="Arial" w:hAnsi="Arial" w:cs="Arial"/>
          <w:color w:val="222222"/>
          <w:sz w:val="21"/>
          <w:szCs w:val="21"/>
          <w:shd w:val="clear" w:color="auto" w:fill="FFFFFF"/>
          <w:lang w:eastAsia="zh-CN"/>
        </w:rPr>
        <w:t>。项目已</w:t>
      </w:r>
      <w:r>
        <w:rPr>
          <w:rFonts w:hint="eastAsia" w:ascii="宋体" w:hAnsi="宋体" w:eastAsia="宋体" w:cs="宋体"/>
          <w:color w:val="222222"/>
          <w:sz w:val="21"/>
          <w:szCs w:val="21"/>
          <w:shd w:val="clear" w:color="auto" w:fill="FFFFFF"/>
        </w:rPr>
        <w:t>于</w:t>
      </w:r>
      <w:r>
        <w:rPr>
          <w:rFonts w:hint="default" w:ascii="Arial" w:hAnsi="Arial" w:eastAsia="宋体" w:cs="Arial"/>
          <w:color w:val="222222"/>
          <w:sz w:val="21"/>
          <w:szCs w:val="21"/>
          <w:shd w:val="clear" w:color="auto" w:fill="FFFFFF"/>
        </w:rPr>
        <w:t>2020</w:t>
      </w:r>
      <w:r>
        <w:rPr>
          <w:rFonts w:hint="eastAsia" w:ascii="宋体" w:hAnsi="宋体" w:eastAsia="宋体" w:cs="宋体"/>
          <w:color w:val="222222"/>
          <w:sz w:val="21"/>
          <w:szCs w:val="21"/>
          <w:shd w:val="clear" w:color="auto" w:fill="FFFFFF"/>
        </w:rPr>
        <w:t>年</w:t>
      </w:r>
      <w:r>
        <w:rPr>
          <w:rFonts w:hint="default" w:ascii="Arial" w:hAnsi="Arial" w:eastAsia="宋体" w:cs="Arial"/>
          <w:color w:val="222222"/>
          <w:sz w:val="21"/>
          <w:szCs w:val="21"/>
          <w:shd w:val="clear" w:color="auto" w:fill="FFFFFF"/>
          <w:lang w:val="en-US" w:eastAsia="zh-CN"/>
        </w:rPr>
        <w:t>7</w:t>
      </w:r>
      <w:r>
        <w:rPr>
          <w:rFonts w:hint="eastAsia" w:ascii="宋体" w:hAnsi="宋体" w:eastAsia="宋体" w:cs="宋体"/>
          <w:color w:val="222222"/>
          <w:sz w:val="21"/>
          <w:szCs w:val="21"/>
          <w:shd w:val="clear" w:color="auto" w:fill="FFFFFF"/>
        </w:rPr>
        <w:t>月</w:t>
      </w:r>
      <w:r>
        <w:rPr>
          <w:rFonts w:hint="default" w:ascii="Arial" w:hAnsi="Arial" w:eastAsia="宋体" w:cs="Arial"/>
          <w:color w:val="222222"/>
          <w:sz w:val="21"/>
          <w:szCs w:val="21"/>
          <w:shd w:val="clear" w:color="auto" w:fill="FFFFFF"/>
          <w:lang w:val="en-US" w:eastAsia="zh-CN"/>
        </w:rPr>
        <w:t>14</w:t>
      </w:r>
      <w:r>
        <w:rPr>
          <w:rFonts w:hint="eastAsia" w:ascii="宋体" w:hAnsi="宋体" w:eastAsia="宋体" w:cs="宋体"/>
          <w:color w:val="222222"/>
          <w:sz w:val="21"/>
          <w:szCs w:val="21"/>
          <w:shd w:val="clear" w:color="auto" w:fill="FFFFFF"/>
        </w:rPr>
        <w:t>日取得</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建设用地规划许可证</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项目</w:t>
      </w:r>
      <w:r>
        <w:rPr>
          <w:rFonts w:hint="eastAsia" w:ascii="宋体" w:hAnsi="宋体" w:eastAsia="宋体" w:cs="宋体"/>
          <w:color w:val="222222"/>
          <w:sz w:val="21"/>
          <w:szCs w:val="21"/>
          <w:shd w:val="clear" w:color="auto" w:fill="FFFFFF"/>
          <w:lang w:eastAsia="zh-CN"/>
        </w:rPr>
        <w:t>四至：</w:t>
      </w:r>
      <w:r>
        <w:rPr>
          <w:rFonts w:hint="eastAsia" w:ascii="宋体" w:hAnsi="宋体" w:eastAsia="宋体" w:cs="宋体"/>
          <w:color w:val="222222"/>
          <w:sz w:val="21"/>
          <w:szCs w:val="21"/>
          <w:shd w:val="clear" w:color="auto" w:fill="FFFFFF"/>
        </w:rPr>
        <w:t>东至规划凯旋路、规划莫邪塘路，南至规划绿化、规划始版桥路，西至规划始版桥路直街，北至规划绿化、规划凯旋路，总面积为</w:t>
      </w:r>
      <w:r>
        <w:rPr>
          <w:rFonts w:hint="default" w:ascii="Arial" w:hAnsi="Arial" w:eastAsia="宋体" w:cs="Arial"/>
          <w:color w:val="222222"/>
          <w:sz w:val="21"/>
          <w:szCs w:val="21"/>
          <w:shd w:val="clear" w:color="auto" w:fill="FFFFFF"/>
          <w:lang w:val="en-US" w:eastAsia="zh-CN"/>
        </w:rPr>
        <w:t>43652</w:t>
      </w:r>
      <w:r>
        <w:rPr>
          <w:rFonts w:hint="eastAsia" w:ascii="宋体" w:hAnsi="宋体" w:eastAsia="宋体" w:cs="宋体"/>
          <w:color w:val="222222"/>
          <w:sz w:val="21"/>
          <w:szCs w:val="21"/>
          <w:shd w:val="clear" w:color="auto" w:fill="FFFFFF"/>
        </w:rPr>
        <w:t>㎡，用途为</w:t>
      </w:r>
      <w:r>
        <w:rPr>
          <w:rFonts w:hint="eastAsia" w:ascii="宋体" w:hAnsi="宋体" w:eastAsia="宋体" w:cs="宋体"/>
          <w:b w:val="0"/>
          <w:color w:val="333333"/>
          <w:sz w:val="21"/>
          <w:szCs w:val="21"/>
        </w:rPr>
        <w:t>住宅兼商业服务业设施用地、商业商务用地</w:t>
      </w:r>
      <w:r>
        <w:rPr>
          <w:rFonts w:hint="eastAsia" w:ascii="宋体" w:hAnsi="宋体" w:cs="宋体"/>
          <w:b w:val="0"/>
          <w:color w:val="333333"/>
          <w:sz w:val="21"/>
          <w:szCs w:val="21"/>
          <w:lang w:eastAsia="zh-CN"/>
        </w:rPr>
        <w:t>。</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eastAsia" w:ascii="宋体" w:hAnsi="宋体" w:cs="宋体"/>
          <w:b w:val="0"/>
          <w:color w:val="333333"/>
          <w:sz w:val="21"/>
          <w:szCs w:val="21"/>
          <w:lang w:eastAsia="zh-CN"/>
        </w:rPr>
        <w:t>是住宅与商业服务业用房，商住比例为</w:t>
      </w:r>
      <w:r>
        <w:rPr>
          <w:rFonts w:hint="default" w:ascii="Arial" w:hAnsi="Arial" w:cs="Arial"/>
          <w:b w:val="0"/>
          <w:color w:val="333333"/>
          <w:sz w:val="21"/>
          <w:szCs w:val="21"/>
          <w:lang w:val="en-US" w:eastAsia="zh-CN"/>
        </w:rPr>
        <w:t>4:6</w:t>
      </w:r>
      <w:r>
        <w:rPr>
          <w:rFonts w:hint="eastAsia" w:ascii="宋体" w:hAnsi="宋体" w:cs="宋体"/>
          <w:b w:val="0"/>
          <w:color w:val="333333"/>
          <w:sz w:val="21"/>
          <w:szCs w:val="21"/>
          <w:lang w:val="en-US" w:eastAsia="zh-CN"/>
        </w:rPr>
        <w:t>，</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4.5</w:t>
      </w:r>
      <w:r>
        <w:rPr>
          <w:rFonts w:hint="eastAsia" w:ascii="宋体" w:hAnsi="宋体" w:cs="宋体"/>
          <w:color w:val="222222"/>
          <w:sz w:val="21"/>
          <w:szCs w:val="21"/>
          <w:shd w:val="clear" w:color="auto" w:fill="FFFFFF"/>
          <w:lang w:val="en-US" w:eastAsia="zh-CN"/>
        </w:rPr>
        <w:t>，建筑密度</w:t>
      </w:r>
      <w:r>
        <w:rPr>
          <w:rFonts w:hint="default" w:ascii="Arial" w:hAnsi="Arial" w:eastAsia="宋体" w:cs="Arial"/>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40%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30%</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95</w:t>
      </w:r>
      <w:r>
        <w:rPr>
          <w:rFonts w:hint="eastAsia" w:ascii="宋体" w:hAnsi="宋体" w:cs="宋体"/>
          <w:color w:val="222222"/>
          <w:sz w:val="21"/>
          <w:szCs w:val="21"/>
          <w:shd w:val="clear" w:color="auto" w:fill="FFFFFF"/>
          <w:lang w:val="en-US" w:eastAsia="zh-CN"/>
        </w:rPr>
        <w:t>米；</w:t>
      </w:r>
      <w:r>
        <w:rPr>
          <w:rFonts w:hint="default" w:ascii="Arial" w:hAnsi="Arial" w:eastAsia="宋体" w:cs="Arial"/>
          <w:b w:val="0"/>
          <w:color w:val="333333"/>
          <w:sz w:val="21"/>
          <w:szCs w:val="21"/>
        </w:rPr>
        <w:t>SC0402-B1/B2-11</w:t>
      </w:r>
      <w:r>
        <w:rPr>
          <w:rFonts w:hint="eastAsia" w:ascii="宋体" w:hAnsi="宋体" w:cs="宋体"/>
          <w:b w:val="0"/>
          <w:color w:val="333333"/>
          <w:sz w:val="21"/>
          <w:szCs w:val="21"/>
          <w:lang w:eastAsia="zh-CN"/>
        </w:rPr>
        <w:t>地块是商业商务用房，</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5.5</w:t>
      </w:r>
      <w:r>
        <w:rPr>
          <w:rFonts w:hint="eastAsia" w:ascii="宋体" w:hAnsi="宋体" w:cs="宋体"/>
          <w:color w:val="222222"/>
          <w:sz w:val="21"/>
          <w:szCs w:val="21"/>
          <w:shd w:val="clear" w:color="auto" w:fill="FFFFFF"/>
          <w:lang w:val="en-US" w:eastAsia="zh-CN"/>
        </w:rPr>
        <w:t>，建筑密度</w:t>
      </w:r>
      <w:r>
        <w:rPr>
          <w:rFonts w:hint="eastAsia" w:ascii="宋体" w:hAnsi="宋体" w:eastAsia="宋体" w:cs="宋体"/>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50%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25%</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100</w:t>
      </w:r>
      <w:r>
        <w:rPr>
          <w:rFonts w:hint="eastAsia" w:ascii="宋体" w:hAnsi="宋体" w:cs="宋体"/>
          <w:color w:val="222222"/>
          <w:sz w:val="21"/>
          <w:szCs w:val="21"/>
          <w:shd w:val="clear" w:color="auto" w:fill="FFFFFF"/>
          <w:lang w:val="en-US" w:eastAsia="zh-CN"/>
        </w:rPr>
        <w:t>米。</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20"/>
        <w:tblW w:w="6581" w:type="dxa"/>
        <w:jc w:val="center"/>
        <w:tblLayout w:type="autofit"/>
        <w:tblCellMar>
          <w:top w:w="0" w:type="dxa"/>
          <w:left w:w="108" w:type="dxa"/>
          <w:bottom w:w="0" w:type="dxa"/>
          <w:right w:w="108" w:type="dxa"/>
        </w:tblCellMar>
      </w:tblPr>
      <w:tblGrid>
        <w:gridCol w:w="654"/>
        <w:gridCol w:w="533"/>
        <w:gridCol w:w="1584"/>
        <w:gridCol w:w="1250"/>
        <w:gridCol w:w="1308"/>
        <w:gridCol w:w="1252"/>
      </w:tblGrid>
      <w:tr>
        <w:tblPrEx>
          <w:tblCellMar>
            <w:top w:w="0" w:type="dxa"/>
            <w:left w:w="108" w:type="dxa"/>
            <w:bottom w:w="0" w:type="dxa"/>
            <w:right w:w="108" w:type="dxa"/>
          </w:tblCellMar>
        </w:tblPrEx>
        <w:trPr>
          <w:cantSplit/>
          <w:trHeight w:val="386" w:hRule="atLeast"/>
          <w:tblHeader/>
          <w:jc w:val="center"/>
        </w:trPr>
        <w:tc>
          <w:tcPr>
            <w:tcW w:w="277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汇总</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占地面积</w:t>
            </w:r>
          </w:p>
        </w:tc>
        <w:tc>
          <w:tcPr>
            <w:tcW w:w="1250" w:type="dxa"/>
            <w:tcBorders>
              <w:top w:val="nil"/>
              <w:left w:val="nil"/>
              <w:bottom w:val="single" w:color="auto" w:sz="4" w:space="0"/>
              <w:right w:val="single" w:color="auto" w:sz="4" w:space="0"/>
            </w:tcBorders>
            <w:shd w:val="clear" w:color="000000" w:fill="FFFFFF"/>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43652.01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37211.00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6441.01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总建筑面积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292291.00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229859.80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62431.20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地上计容建筑面积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212871.00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171111.00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高层住宅（精装）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LOFT（精装）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计容配套用房面积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79420.00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58748.80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20671.20 </w:t>
            </w:r>
          </w:p>
        </w:tc>
      </w:tr>
      <w:tr>
        <w:tblPrEx>
          <w:tblCellMar>
            <w:top w:w="0" w:type="dxa"/>
            <w:left w:w="108" w:type="dxa"/>
            <w:bottom w:w="0" w:type="dxa"/>
            <w:right w:w="108" w:type="dxa"/>
          </w:tblCellMar>
        </w:tblPrEx>
        <w:trPr>
          <w:trHeight w:val="38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19234.10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15893.30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3340.80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地下非人防车库面积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60185.91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42855.51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17330.40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容积率</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6.48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机动车停车位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地下可售停车位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bl>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50" w:name="_Toc11669"/>
      <w:bookmarkStart w:id="51" w:name="_Toc5072"/>
      <w:bookmarkStart w:id="52" w:name="_Toc20465"/>
      <w:bookmarkStart w:id="53" w:name="_Toc7811"/>
      <w:bookmarkStart w:id="54" w:name="_Toc11933"/>
      <w:bookmarkStart w:id="55" w:name="_Toc7203"/>
      <w:bookmarkStart w:id="56" w:name="_Toc18822"/>
      <w:bookmarkStart w:id="57" w:name="_Toc11151"/>
      <w:bookmarkStart w:id="58" w:name="_Toc32706"/>
      <w:bookmarkStart w:id="59" w:name="_Toc6921"/>
      <w:bookmarkStart w:id="60" w:name="_Toc23582"/>
      <w:bookmarkStart w:id="61" w:name="_Toc979"/>
      <w:bookmarkStart w:id="62" w:name="_Toc3398"/>
      <w:bookmarkStart w:id="63" w:name="_Toc29264"/>
      <w:bookmarkStart w:id="64" w:name="_Toc6245"/>
      <w:bookmarkStart w:id="65" w:name="_Toc7734"/>
      <w:bookmarkStart w:id="66" w:name="_Toc4721"/>
      <w:bookmarkStart w:id="67" w:name="_Toc4962"/>
      <w:bookmarkStart w:id="68" w:name="_Toc2018"/>
      <w:bookmarkStart w:id="69" w:name="_Toc18127"/>
      <w:r>
        <w:rPr>
          <w:rFonts w:hint="default" w:ascii="Arial" w:hAnsi="Arial" w:eastAsia="宋体" w:cs="Arial"/>
          <w:sz w:val="24"/>
          <w:szCs w:val="24"/>
        </w:rPr>
        <w:t>2重大事件披露</w:t>
      </w:r>
      <w:bookmarkEnd w:id="33"/>
      <w:bookmarkEnd w:id="34"/>
      <w:bookmarkEnd w:id="35"/>
      <w:bookmarkEnd w:id="36"/>
      <w:bookmarkEnd w:id="37"/>
      <w:bookmarkEnd w:id="3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Arial" w:hAnsi="Arial" w:cs="Arial"/>
          <w:sz w:val="21"/>
          <w:szCs w:val="21"/>
          <w:lang w:val="en-US" w:eastAsia="zh-CN"/>
        </w:rPr>
      </w:pPr>
      <w:r>
        <w:rPr>
          <w:rFonts w:hint="eastAsia" w:ascii="Arial" w:hAnsi="Arial" w:cs="Arial"/>
          <w:sz w:val="21"/>
          <w:szCs w:val="21"/>
          <w:lang w:val="en-US" w:eastAsia="zh-CN"/>
        </w:rPr>
        <w:t>截至2021年1月31日未取得《建设工程规划许可证》，《建设工程规划许可证》预计2月份（春节前）取得，晚于尽调报告所列时间至少2个月；</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Arial" w:hAnsi="Arial" w:cs="Arial"/>
          <w:sz w:val="21"/>
          <w:szCs w:val="21"/>
          <w:lang w:val="en-US" w:eastAsia="zh-CN"/>
        </w:rPr>
      </w:pPr>
      <w:r>
        <w:rPr>
          <w:rFonts w:hint="eastAsia" w:ascii="Arial" w:hAnsi="Arial" w:cs="Arial"/>
          <w:sz w:val="21"/>
          <w:szCs w:val="21"/>
          <w:lang w:val="en-US" w:eastAsia="zh-CN"/>
        </w:rPr>
        <w:t>土地款已于2020年12月29日交清，因政府部门未提供契税缴款单及项目公司2月份放假，计划3月1日缴纳契税，预计于3月份取得《不动产权证》、《建设工程施工许可证》，根据项目公司最新办证计划，《不动产权证》、《建筑工程施工许可证》预计取得时间晚于尽调报告所列时间至少2个月。</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70" w:name="_Toc535570749"/>
      <w:bookmarkStart w:id="71" w:name="_Toc532281656"/>
      <w:bookmarkStart w:id="72" w:name="_Toc535508635"/>
      <w:bookmarkStart w:id="73" w:name="_Toc25504"/>
      <w:bookmarkStart w:id="74" w:name="_Toc535580022"/>
      <w:bookmarkStart w:id="75" w:name="_Toc15531"/>
      <w:bookmarkStart w:id="76" w:name="_Toc535580090"/>
      <w:bookmarkStart w:id="77" w:name="_Toc10835"/>
      <w:bookmarkStart w:id="78" w:name="_Toc31624"/>
      <w:bookmarkStart w:id="79" w:name="_Toc5634"/>
      <w:bookmarkStart w:id="80" w:name="_Toc7713"/>
      <w:bookmarkStart w:id="81" w:name="_Toc27206"/>
      <w:bookmarkStart w:id="82" w:name="_Toc6615"/>
      <w:bookmarkStart w:id="83" w:name="_Toc20290"/>
      <w:bookmarkStart w:id="84" w:name="_Toc45217875"/>
      <w:bookmarkStart w:id="85" w:name="_Toc22188"/>
      <w:bookmarkStart w:id="86" w:name="_Toc27344"/>
      <w:bookmarkStart w:id="87" w:name="_Toc29796"/>
      <w:bookmarkStart w:id="88" w:name="_Toc13618"/>
      <w:bookmarkStart w:id="89" w:name="_Toc23455"/>
      <w:bookmarkStart w:id="90" w:name="_Toc27120"/>
      <w:bookmarkStart w:id="91" w:name="_Toc12527"/>
      <w:bookmarkStart w:id="92" w:name="_Toc9691"/>
      <w:bookmarkStart w:id="93" w:name="_Toc17407"/>
      <w:bookmarkStart w:id="94" w:name="_Toc1321"/>
      <w:bookmarkStart w:id="95" w:name="_Toc5077"/>
      <w:r>
        <w:rPr>
          <w:rFonts w:hint="default" w:ascii="Arial" w:hAnsi="Arial" w:eastAsia="宋体" w:cs="Arial"/>
          <w:sz w:val="24"/>
          <w:szCs w:val="24"/>
        </w:rPr>
        <w:t>3项目五证办理及施工进度情况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96" w:name="_Toc7484"/>
      <w:bookmarkStart w:id="97" w:name="_Toc535570750"/>
      <w:bookmarkStart w:id="98" w:name="_Toc2085"/>
      <w:bookmarkStart w:id="99" w:name="_Toc25865"/>
      <w:bookmarkStart w:id="100" w:name="_Toc535580023"/>
      <w:bookmarkStart w:id="101" w:name="_Toc10109"/>
      <w:bookmarkStart w:id="102" w:name="_Toc535580091"/>
      <w:bookmarkStart w:id="103" w:name="_Toc10147"/>
      <w:bookmarkStart w:id="104" w:name="_Toc45217876"/>
      <w:bookmarkStart w:id="105" w:name="_Toc21233"/>
      <w:bookmarkStart w:id="106" w:name="_Toc23092"/>
      <w:bookmarkStart w:id="107" w:name="_Toc26816"/>
      <w:bookmarkStart w:id="108" w:name="_Toc532281657"/>
      <w:bookmarkStart w:id="109" w:name="_Toc535508636"/>
      <w:bookmarkStart w:id="110" w:name="_Toc14609"/>
      <w:bookmarkStart w:id="111" w:name="_Toc8286"/>
      <w:bookmarkStart w:id="112" w:name="_Toc8591"/>
      <w:bookmarkStart w:id="113" w:name="_Toc21461"/>
      <w:bookmarkStart w:id="114" w:name="_Toc17332"/>
      <w:bookmarkStart w:id="115" w:name="_Toc4361"/>
      <w:bookmarkStart w:id="116" w:name="_Toc5455"/>
      <w:bookmarkStart w:id="117" w:name="_Toc2173"/>
      <w:bookmarkStart w:id="118" w:name="_Toc32146"/>
      <w:bookmarkStart w:id="119" w:name="_Toc15959"/>
      <w:bookmarkStart w:id="120" w:name="_Toc16110"/>
      <w:bookmarkStart w:id="121" w:name="_Toc10870"/>
      <w:r>
        <w:rPr>
          <w:rFonts w:hint="default" w:ascii="Arial" w:hAnsi="Arial" w:eastAsia="宋体" w:cs="Arial"/>
          <w:sz w:val="24"/>
          <w:szCs w:val="24"/>
        </w:rPr>
        <w:t>3.1项目五证办理情况说明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before="0" w:beforeLines="-2147483648" w:line="360" w:lineRule="auto"/>
        <w:ind w:firstLine="420" w:firstLineChars="200"/>
        <w:jc w:val="left"/>
        <w:textAlignment w:val="auto"/>
        <w:rPr>
          <w:rFonts w:ascii="Arial" w:hAnsi="Arial" w:cs="Arial"/>
          <w:szCs w:val="21"/>
        </w:rPr>
      </w:pPr>
      <w:r>
        <w:rPr>
          <w:rFonts w:ascii="Arial" w:hAnsi="Arial" w:cs="Arial"/>
          <w:szCs w:val="21"/>
        </w:rPr>
        <w:t>截</w:t>
      </w:r>
      <w:r>
        <w:rPr>
          <w:rFonts w:hint="eastAsia" w:ascii="Arial" w:hAnsi="Arial" w:cs="Arial"/>
          <w:szCs w:val="21"/>
          <w:lang w:eastAsia="zh-CN"/>
        </w:rPr>
        <w:t>至</w:t>
      </w:r>
      <w:r>
        <w:rPr>
          <w:rFonts w:ascii="Arial" w:hAnsi="Arial" w:cs="Arial"/>
          <w:szCs w:val="21"/>
        </w:rPr>
        <w:t>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日，项目已经取得了</w:t>
      </w:r>
      <w:r>
        <w:rPr>
          <w:rFonts w:hint="eastAsia" w:ascii="Arial" w:hAnsi="Arial" w:cs="Arial"/>
          <w:szCs w:val="21"/>
          <w:lang w:eastAsia="zh-CN"/>
        </w:rPr>
        <w:t>《</w:t>
      </w:r>
      <w:r>
        <w:rPr>
          <w:rFonts w:ascii="Arial" w:hAnsi="Arial" w:cs="Arial"/>
          <w:szCs w:val="21"/>
        </w:rPr>
        <w:t>建设用地规划许可证</w:t>
      </w:r>
      <w:r>
        <w:rPr>
          <w:rFonts w:hint="eastAsia" w:ascii="Arial" w:hAnsi="Arial" w:cs="Arial"/>
          <w:szCs w:val="21"/>
          <w:lang w:eastAsia="zh-CN"/>
        </w:rPr>
        <w:t>》</w:t>
      </w:r>
      <w:r>
        <w:rPr>
          <w:rFonts w:ascii="Arial" w:hAnsi="Arial" w:cs="Arial"/>
          <w:szCs w:val="21"/>
        </w:rPr>
        <w:t>，具体证照办理进度情况如下表：</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ind w:firstLine="482" w:firstLineChars="200"/>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20"/>
        <w:tblW w:w="9464" w:type="dxa"/>
        <w:jc w:val="center"/>
        <w:tblLayout w:type="fixed"/>
        <w:tblCellMar>
          <w:top w:w="0" w:type="dxa"/>
          <w:left w:w="0" w:type="dxa"/>
          <w:bottom w:w="0" w:type="dxa"/>
          <w:right w:w="0" w:type="dxa"/>
        </w:tblCellMar>
      </w:tblPr>
      <w:tblGrid>
        <w:gridCol w:w="480"/>
        <w:gridCol w:w="972"/>
        <w:gridCol w:w="3985"/>
        <w:gridCol w:w="1180"/>
        <w:gridCol w:w="1440"/>
        <w:gridCol w:w="1407"/>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9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1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40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3"/>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both"/>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2020年7月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w:t>
            </w:r>
            <w:r>
              <w:rPr>
                <w:rFonts w:ascii="Arial" w:hAnsi="Arial" w:cs="Arial"/>
                <w:color w:val="000000"/>
                <w:kern w:val="0"/>
                <w:sz w:val="18"/>
                <w:szCs w:val="18"/>
                <w:lang w:bidi="ar"/>
              </w:rPr>
              <w:t>日</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已共管</w:t>
            </w:r>
          </w:p>
        </w:tc>
      </w:tr>
      <w:tr>
        <w:tblPrEx>
          <w:tblCellMar>
            <w:top w:w="0" w:type="dxa"/>
            <w:left w:w="0" w:type="dxa"/>
            <w:bottom w:w="0" w:type="dxa"/>
            <w:right w:w="0" w:type="dxa"/>
          </w:tblCellMar>
        </w:tblPrEx>
        <w:trPr>
          <w:cantSplit/>
          <w:trHeight w:val="28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4"/>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4"/>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4"/>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4"/>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2020年11月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项目公司计划于2021年2月取得</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2020年12月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6"/>
                <w:rFonts w:hint="default" w:ascii="Arial" w:hAnsi="Arial" w:cs="Arial"/>
                <w:lang w:bidi="ar"/>
              </w:rPr>
              <w:t>商品房预售许可证</w:t>
            </w:r>
          </w:p>
        </w:tc>
        <w:tc>
          <w:tcPr>
            <w:tcW w:w="39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5"/>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5"/>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2021年7月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20" w:firstLineChars="200"/>
        <w:rPr>
          <w:rFonts w:eastAsia="宋体" w:cs="Arial"/>
          <w:sz w:val="24"/>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bookmarkStart w:id="122" w:name="_Toc5783"/>
      <w:bookmarkStart w:id="123" w:name="_Toc9840"/>
      <w:bookmarkStart w:id="124" w:name="_Toc24063"/>
      <w:bookmarkStart w:id="125" w:name="_Toc21296"/>
      <w:bookmarkStart w:id="126" w:name="_Toc7898"/>
      <w:bookmarkStart w:id="127" w:name="_Toc18163"/>
      <w:bookmarkStart w:id="128" w:name="_Toc11581"/>
      <w:bookmarkStart w:id="129" w:name="_Toc16295"/>
      <w:bookmarkStart w:id="130" w:name="_Toc8552"/>
      <w:bookmarkStart w:id="131" w:name="_Toc25561"/>
      <w:bookmarkStart w:id="132" w:name="_Toc3081"/>
      <w:bookmarkStart w:id="133" w:name="_Toc26908"/>
      <w:bookmarkStart w:id="134" w:name="_Toc535508637"/>
      <w:bookmarkStart w:id="135" w:name="_Toc535580092"/>
      <w:bookmarkStart w:id="136" w:name="_Toc535570751"/>
      <w:bookmarkStart w:id="137" w:name="_Toc45217877"/>
      <w:bookmarkStart w:id="138" w:name="_Toc20083"/>
      <w:bookmarkStart w:id="139" w:name="_Toc532281658"/>
      <w:bookmarkStart w:id="140" w:name="_Toc8131"/>
      <w:bookmarkStart w:id="141" w:name="_Toc535580024"/>
      <w:bookmarkStart w:id="142" w:name="_Toc1778"/>
      <w:bookmarkStart w:id="143" w:name="_Toc32321"/>
      <w:bookmarkStart w:id="144" w:name="_Toc14867"/>
      <w:bookmarkStart w:id="145" w:name="_Toc10110"/>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146" w:name="_Toc6605"/>
      <w:bookmarkStart w:id="147" w:name="_Toc6374"/>
      <w:r>
        <w:rPr>
          <w:rFonts w:hint="default" w:ascii="Arial" w:hAnsi="Arial" w:eastAsia="宋体" w:cs="Arial"/>
          <w:color w:val="000000"/>
          <w:sz w:val="24"/>
          <w:szCs w:val="24"/>
          <w:lang w:val="en-US" w:eastAsia="zh-CN"/>
        </w:rPr>
        <w:t>3.2项目施工情况</w:t>
      </w:r>
      <w:bookmarkEnd w:id="122"/>
      <w:bookmarkEnd w:id="123"/>
      <w:bookmarkEnd w:id="124"/>
      <w:bookmarkEnd w:id="125"/>
      <w:bookmarkEnd w:id="126"/>
      <w:bookmarkEnd w:id="127"/>
      <w:bookmarkEnd w:id="128"/>
      <w:bookmarkEnd w:id="129"/>
      <w:bookmarkEnd w:id="130"/>
      <w:bookmarkEnd w:id="146"/>
      <w:bookmarkEnd w:id="147"/>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bookmarkStart w:id="148" w:name="_Toc15389"/>
      <w:bookmarkStart w:id="149" w:name="_Toc2250"/>
      <w:bookmarkStart w:id="150" w:name="_Toc17539"/>
      <w:bookmarkStart w:id="151" w:name="_Toc15612"/>
      <w:bookmarkStart w:id="152" w:name="_Toc8524"/>
      <w:bookmarkStart w:id="153" w:name="_Toc30283"/>
      <w:bookmarkStart w:id="154" w:name="_Toc16700"/>
      <w:bookmarkStart w:id="155" w:name="_Toc11543"/>
      <w:bookmarkStart w:id="156" w:name="_Toc18918"/>
      <w:bookmarkStart w:id="157" w:name="_Toc23393"/>
      <w:bookmarkStart w:id="158" w:name="_Toc29772"/>
      <w:r>
        <w:rPr>
          <w:rFonts w:hint="default" w:ascii="Arial" w:hAnsi="Arial" w:eastAsia="宋体" w:cs="Arial"/>
          <w:color w:val="000000"/>
          <w:sz w:val="24"/>
          <w:szCs w:val="24"/>
          <w:lang w:val="en-US" w:eastAsia="zh-CN"/>
        </w:rPr>
        <w:t>3.2.1项目202</w:t>
      </w:r>
      <w:r>
        <w:rPr>
          <w:rFonts w:hint="eastAsia" w:ascii="Arial" w:hAnsi="Arial" w:eastAsia="宋体" w:cs="Arial"/>
          <w:color w:val="000000"/>
          <w:sz w:val="24"/>
          <w:szCs w:val="24"/>
          <w:lang w:val="en-US" w:eastAsia="zh-CN"/>
        </w:rPr>
        <w:t>1</w:t>
      </w:r>
      <w:r>
        <w:rPr>
          <w:rFonts w:hint="default" w:ascii="Arial" w:hAnsi="Arial" w:eastAsia="宋体" w:cs="Arial"/>
          <w:color w:val="000000"/>
          <w:sz w:val="24"/>
          <w:szCs w:val="24"/>
          <w:lang w:val="en-US" w:eastAsia="zh-CN"/>
        </w:rPr>
        <w:t>年1月施工进度情况</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hint="default" w:ascii="Arial" w:hAnsi="Arial" w:eastAsia="宋体" w:cs="Arial"/>
          <w:color w:val="000000"/>
          <w:sz w:val="24"/>
          <w:szCs w:val="24"/>
          <w:lang w:val="en-US" w:eastAsia="zh-CN"/>
        </w:rPr>
        <w:t>及2021年</w:t>
      </w:r>
      <w:r>
        <w:rPr>
          <w:rFonts w:hint="eastAsia" w:ascii="Arial" w:hAnsi="Arial" w:eastAsia="宋体" w:cs="Arial"/>
          <w:color w:val="000000"/>
          <w:sz w:val="24"/>
          <w:szCs w:val="24"/>
          <w:lang w:val="en-US" w:eastAsia="zh-CN"/>
        </w:rPr>
        <w:t>2</w:t>
      </w:r>
      <w:r>
        <w:rPr>
          <w:rFonts w:hint="default" w:ascii="Arial" w:hAnsi="Arial" w:eastAsia="宋体" w:cs="Arial"/>
          <w:color w:val="000000"/>
          <w:sz w:val="24"/>
          <w:szCs w:val="24"/>
          <w:lang w:val="en-US" w:eastAsia="zh-CN"/>
        </w:rPr>
        <w:t>月施工计划</w:t>
      </w:r>
      <w:bookmarkEnd w:id="145"/>
      <w:bookmarkEnd w:id="148"/>
      <w:bookmarkEnd w:id="149"/>
      <w:bookmarkEnd w:id="150"/>
      <w:bookmarkEnd w:id="151"/>
      <w:bookmarkEnd w:id="152"/>
      <w:bookmarkEnd w:id="153"/>
      <w:bookmarkEnd w:id="154"/>
      <w:bookmarkEnd w:id="155"/>
      <w:bookmarkEnd w:id="156"/>
      <w:bookmarkEnd w:id="157"/>
      <w:bookmarkEnd w:id="158"/>
    </w:p>
    <w:p>
      <w:pPr>
        <w:spacing w:line="480" w:lineRule="auto"/>
        <w:ind w:firstLine="420" w:firstLineChars="200"/>
        <w:rPr>
          <w:rFonts w:hint="eastAsia" w:ascii="Arial" w:hAnsi="Arial" w:cs="Arial"/>
          <w:szCs w:val="21"/>
          <w:lang w:eastAsia="zh-CN"/>
        </w:rPr>
      </w:pPr>
      <w:r>
        <w:rPr>
          <w:rFonts w:ascii="Arial" w:hAnsi="Arial" w:cs="Arial"/>
          <w:szCs w:val="21"/>
        </w:rPr>
        <w:t>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日，项目现场</w:t>
      </w:r>
      <w:r>
        <w:rPr>
          <w:rFonts w:hint="eastAsia" w:ascii="Arial" w:hAnsi="Arial" w:cs="Arial"/>
          <w:szCs w:val="21"/>
          <w:lang w:eastAsia="zh-CN"/>
        </w:rPr>
        <w:t>围挡施工完成、桩基进场开始试桩，土方开挖清理地下障碍物。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szCs w:val="21"/>
          <w:lang w:val="en-US" w:eastAsia="zh-CN"/>
        </w:rPr>
      </w:pPr>
      <w:bookmarkStart w:id="159" w:name="_Toc16642"/>
      <w:bookmarkStart w:id="160" w:name="_Toc13880"/>
      <w:bookmarkStart w:id="161" w:name="_Toc9226"/>
      <w:bookmarkStart w:id="162" w:name="_Toc30796"/>
      <w:bookmarkStart w:id="163" w:name="_Toc971"/>
      <w:bookmarkStart w:id="164" w:name="_Toc32281"/>
      <w:bookmarkStart w:id="165" w:name="_Toc22717"/>
      <w:bookmarkStart w:id="166" w:name="_Toc26538"/>
      <w:bookmarkStart w:id="167" w:name="_Toc26131"/>
      <w:bookmarkStart w:id="168" w:name="_Toc8158"/>
      <w:r>
        <w:rPr>
          <w:rFonts w:hint="eastAsia" w:ascii="Arial" w:hAnsi="Arial"/>
          <w:szCs w:val="21"/>
          <w:lang w:eastAsia="zh-CN"/>
        </w:rPr>
        <w:t>春节将至，项目公司管理人员放假时间为2月</w:t>
      </w:r>
      <w:r>
        <w:rPr>
          <w:rFonts w:hint="eastAsia" w:ascii="Arial" w:hAnsi="Arial"/>
          <w:szCs w:val="21"/>
          <w:lang w:val="en-US" w:eastAsia="zh-CN"/>
        </w:rPr>
        <w:t>9</w:t>
      </w:r>
      <w:r>
        <w:rPr>
          <w:rFonts w:hint="eastAsia" w:ascii="Arial" w:hAnsi="Arial"/>
          <w:szCs w:val="21"/>
          <w:lang w:eastAsia="zh-CN"/>
        </w:rPr>
        <w:t>日-2月</w:t>
      </w:r>
      <w:r>
        <w:rPr>
          <w:rFonts w:hint="eastAsia" w:ascii="Arial" w:hAnsi="Arial"/>
          <w:szCs w:val="21"/>
          <w:lang w:val="en-US" w:eastAsia="zh-CN"/>
        </w:rPr>
        <w:t>28</w:t>
      </w:r>
      <w:r>
        <w:rPr>
          <w:rFonts w:hint="eastAsia" w:ascii="Arial" w:hAnsi="Arial"/>
          <w:szCs w:val="21"/>
          <w:lang w:eastAsia="zh-CN"/>
        </w:rPr>
        <w:t>日，放假期间现场停止施工。</w:t>
      </w:r>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bookmarkStart w:id="169" w:name="_Toc29932"/>
      <w:r>
        <w:rPr>
          <w:rFonts w:hint="default" w:ascii="Arial" w:hAnsi="Arial" w:eastAsia="宋体" w:cs="Arial"/>
          <w:color w:val="000000"/>
          <w:sz w:val="24"/>
          <w:szCs w:val="24"/>
          <w:lang w:val="en-US" w:eastAsia="zh-CN"/>
        </w:rPr>
        <w:t>3.2.2项目施工进度分析</w:t>
      </w:r>
      <w:bookmarkEnd w:id="159"/>
      <w:bookmarkEnd w:id="160"/>
      <w:bookmarkEnd w:id="161"/>
      <w:bookmarkEnd w:id="162"/>
      <w:bookmarkEnd w:id="163"/>
      <w:bookmarkEnd w:id="164"/>
      <w:bookmarkEnd w:id="165"/>
      <w:bookmarkEnd w:id="166"/>
      <w:bookmarkEnd w:id="167"/>
      <w:bookmarkEnd w:id="168"/>
      <w:bookmarkEnd w:id="169"/>
    </w:p>
    <w:tbl>
      <w:tblPr>
        <w:tblStyle w:val="20"/>
        <w:tblW w:w="7633" w:type="dxa"/>
        <w:jc w:val="center"/>
        <w:tblLayout w:type="autofit"/>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首开区底板全部浇筑</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kern w:val="0"/>
                <w:sz w:val="18"/>
                <w:szCs w:val="18"/>
              </w:rPr>
              <w:t>2021年4月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首开区满足形象进度</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销售样板区完工开放</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开盘</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keepNext w:val="0"/>
        <w:keepLines w:val="0"/>
        <w:pageBreakBefore w:val="0"/>
        <w:widowControl w:val="0"/>
        <w:kinsoku/>
        <w:wordWrap/>
        <w:overflowPunct/>
        <w:topLinePunct w:val="0"/>
        <w:autoSpaceDE/>
        <w:autoSpaceDN/>
        <w:bidi w:val="0"/>
        <w:adjustRightInd/>
        <w:snapToGrid/>
        <w:spacing w:line="360" w:lineRule="auto"/>
        <w:ind w:firstLine="320" w:firstLineChars="200"/>
        <w:jc w:val="center"/>
        <w:textAlignment w:val="auto"/>
        <w:rPr>
          <w:rFonts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szCs w:val="21"/>
          <w:lang w:eastAsia="zh-CN"/>
        </w:rPr>
      </w:pPr>
      <w:r>
        <w:rPr>
          <w:rFonts w:hint="eastAsia" w:ascii="Arial" w:hAnsi="Arial" w:cs="Arial"/>
          <w:szCs w:val="21"/>
        </w:rPr>
        <w:t>根据康信资管驻场人员对现场的勘查，截至202</w:t>
      </w:r>
      <w:r>
        <w:rPr>
          <w:rFonts w:hint="eastAsia" w:ascii="Arial" w:hAnsi="Arial" w:cs="Arial"/>
          <w:szCs w:val="21"/>
          <w:lang w:val="en-US" w:eastAsia="zh-CN"/>
        </w:rPr>
        <w:t>1</w:t>
      </w:r>
      <w:r>
        <w:rPr>
          <w:rFonts w:hint="eastAsia" w:ascii="Arial" w:hAnsi="Arial" w:cs="Arial"/>
          <w:szCs w:val="21"/>
        </w:rPr>
        <w:t>年</w:t>
      </w:r>
      <w:r>
        <w:rPr>
          <w:rFonts w:hint="eastAsia" w:ascii="Arial" w:hAnsi="Arial" w:cs="Arial"/>
          <w:szCs w:val="21"/>
          <w:lang w:val="en-US" w:eastAsia="zh-CN"/>
        </w:rPr>
        <w:t>1</w:t>
      </w:r>
      <w:r>
        <w:rPr>
          <w:rFonts w:hint="eastAsia" w:ascii="Arial" w:hAnsi="Arial" w:cs="Arial"/>
          <w:szCs w:val="21"/>
        </w:rPr>
        <w:t>月3</w:t>
      </w:r>
      <w:r>
        <w:rPr>
          <w:rFonts w:hint="eastAsia" w:ascii="Arial" w:hAnsi="Arial" w:cs="Arial"/>
          <w:szCs w:val="21"/>
          <w:lang w:val="en-US" w:eastAsia="zh-CN"/>
        </w:rPr>
        <w:t>1</w:t>
      </w:r>
      <w:r>
        <w:rPr>
          <w:rFonts w:hint="eastAsia" w:ascii="Arial" w:hAnsi="Arial" w:cs="Arial"/>
          <w:szCs w:val="21"/>
        </w:rPr>
        <w:t>日，</w:t>
      </w:r>
      <w:r>
        <w:rPr>
          <w:rFonts w:ascii="Arial" w:hAnsi="Arial" w:cs="Arial"/>
          <w:szCs w:val="21"/>
        </w:rPr>
        <w:t>项目现场</w:t>
      </w:r>
      <w:r>
        <w:rPr>
          <w:rFonts w:hint="eastAsia" w:ascii="Arial" w:hAnsi="Arial" w:cs="Arial"/>
          <w:szCs w:val="21"/>
          <w:lang w:eastAsia="zh-CN"/>
        </w:rPr>
        <w:t>围挡施工完成、桩基试桩，土方开挖清理地下障碍物。</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lang w:eastAsia="zh-CN"/>
        </w:rPr>
        <w:t>（转下页）</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Arial" w:hAnsi="Arial" w:cs="Arial"/>
          <w:szCs w:val="21"/>
          <w:lang w:val="en-US" w:eastAsia="zh-CN"/>
        </w:rPr>
      </w:pPr>
      <w:r>
        <w:rPr>
          <w:rFonts w:hint="eastAsia" w:ascii="Arial" w:hAnsi="Arial" w:cs="Arial"/>
          <w:szCs w:val="21"/>
          <w:lang w:val="en-US" w:eastAsia="zh-CN"/>
        </w:rPr>
        <w:br w:type="page"/>
      </w:r>
    </w:p>
    <w:p>
      <w:pPr>
        <w:pageBreakBefore w:val="0"/>
        <w:spacing w:line="480" w:lineRule="auto"/>
        <w:ind w:firstLine="422" w:firstLineChars="200"/>
        <w:rPr>
          <w:rFonts w:ascii="Arial" w:hAnsi="Arial" w:cs="Arial"/>
          <w:color w:val="000000"/>
          <w:sz w:val="28"/>
          <w:szCs w:val="28"/>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1</w:t>
      </w:r>
      <w:r>
        <w:rPr>
          <w:rFonts w:ascii="Arial" w:hAnsi="Arial" w:cs="Arial"/>
          <w:b/>
          <w:bCs/>
          <w:kern w:val="44"/>
          <w:szCs w:val="21"/>
        </w:rPr>
        <w:t>月）</w:t>
      </w: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87345" cy="2200275"/>
                                  <wp:effectExtent l="0" t="0" r="825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2887345" cy="2200275"/>
                                          </a:xfrm>
                                          <a:prstGeom prst="rect">
                                            <a:avLst/>
                                          </a:prstGeom>
                                          <a:noFill/>
                                          <a:ln>
                                            <a:noFill/>
                                          </a:ln>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0/Km9kAAAAKAQAADwAAAAAAAAAB&#10;ACAAAAAiAAAAZHJzL2Rvd25yZXYueG1sUEsBAhQAFAAAAAgAh07iQApV86kPAgAAHAQAAA4AAAAA&#10;AAAAAQAgAAAAKAEAAGRycy9lMm9Eb2MueG1sUEsFBgAAAAAGAAYAWQEAAKkFAAAAAA==&#10;">
                <v:fill on="t" focussize="0,0"/>
                <v:stroke on="f" joinstyle="miter"/>
                <v:imagedata o:title=""/>
                <o:lock v:ext="edit" aspectratio="f"/>
                <v:textbox>
                  <w:txbxContent>
                    <w:p>
                      <w:pPr>
                        <w:rPr>
                          <w:rFonts w:hint="eastAsia" w:eastAsia="宋体"/>
                          <w:lang w:eastAsia="zh-CN"/>
                        </w:rPr>
                      </w:pPr>
                      <w:r>
                        <w:drawing>
                          <wp:inline distT="0" distB="0" distL="114300" distR="114300">
                            <wp:extent cx="2887345" cy="2200275"/>
                            <wp:effectExtent l="0" t="0" r="825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2887345" cy="2200275"/>
                                    </a:xfrm>
                                    <a:prstGeom prst="rect">
                                      <a:avLst/>
                                    </a:prstGeom>
                                    <a:noFill/>
                                    <a:ln>
                                      <a:noFill/>
                                    </a:ln>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0045" cy="2275840"/>
                <wp:effectExtent l="0" t="0" r="14605" b="10160"/>
                <wp:wrapNone/>
                <wp:docPr id="2" name="文本框 3"/>
                <wp:cNvGraphicFramePr/>
                <a:graphic xmlns:a="http://schemas.openxmlformats.org/drawingml/2006/main">
                  <a:graphicData uri="http://schemas.microsoft.com/office/word/2010/wordprocessingShape">
                    <wps:wsp>
                      <wps:cNvSpPr txBox="1"/>
                      <wps:spPr>
                        <a:xfrm>
                          <a:off x="0" y="0"/>
                          <a:ext cx="290004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3"/>
                                          <a:stretch>
                                            <a:fillRect/>
                                          </a:stretch>
                                        </pic:blipFill>
                                        <pic:spPr>
                                          <a:xfrm>
                                            <a:off x="0" y="0"/>
                                            <a:ext cx="0" cy="0"/>
                                          </a:xfrm>
                                          <a:prstGeom prst="rect">
                                            <a:avLst/>
                                          </a:prstGeom>
                                        </pic:spPr>
                                      </pic:pic>
                                    </a:graphicData>
                                  </a:graphic>
                                </wp:inline>
                              </w:drawing>
                            </w:r>
                            <w:r>
                              <w:drawing>
                                <wp:inline distT="0" distB="0" distL="114300" distR="114300">
                                  <wp:extent cx="2886075" cy="2188845"/>
                                  <wp:effectExtent l="0" t="0" r="952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2886075" cy="2188845"/>
                                          </a:xfrm>
                                          <a:prstGeom prst="rect">
                                            <a:avLst/>
                                          </a:prstGeom>
                                          <a:noFill/>
                                          <a:ln>
                                            <a:noFill/>
                                          </a:ln>
                                        </pic:spPr>
                                      </pic:pic>
                                    </a:graphicData>
                                  </a:graphic>
                                </wp:inline>
                              </w:drawing>
                            </w:r>
                          </w:p>
                          <w:p>
                            <w:pPr>
                              <w:rPr>
                                <w:rFonts w:hint="eastAsia" w:eastAsia="宋体"/>
                                <w:lang w:eastAsia="zh-CN"/>
                              </w:rPr>
                            </w:pPr>
                          </w:p>
                        </w:txbxContent>
                      </wps:txbx>
                      <wps:bodyPr vert="horz" wrap="square" anchor="t" upright="1"/>
                    </wps:wsp>
                  </a:graphicData>
                </a:graphic>
              </wp:anchor>
            </w:drawing>
          </mc:Choice>
          <mc:Fallback>
            <w:pict>
              <v:shape id="文本框 3" o:spid="_x0000_s1026" o:spt="202" type="#_x0000_t202" style="position:absolute;left:0pt;margin-left:234pt;margin-top:14.8pt;height:179.2pt;width:228.35pt;z-index:251654144;mso-width-relative:page;mso-height-relative:page;" fillcolor="#FFFFFF" filled="t" stroked="f" coordsize="21600,21600" o:gfxdata="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9f6A9gA&#10;AAAKAQAADwAAAAAAAAABACAAAAAiAAAAZHJzL2Rvd25yZXYueG1sUEsBAhQAFAAAAAgAh07iQJZI&#10;gqAfAgAAMwQAAA4AAAAAAAAAAQAgAAAAJwEAAGRycy9lMm9Eb2MueG1sUEsFBgAAAAAGAAYAWQEA&#10;ALgFAAAAAA==&#10;">
                <v:fill on="t" focussize="0,0"/>
                <v:stroke on="f" joinstyle="miter"/>
                <v:imagedata o:title=""/>
                <o:lock v:ext="edit" aspectratio="f"/>
                <v:textbox>
                  <w:txbxContent>
                    <w:p>
                      <w:pPr>
                        <w:rPr>
                          <w:rFonts w:hint="eastAsia"/>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3"/>
                                    <a:stretch>
                                      <a:fillRect/>
                                    </a:stretch>
                                  </pic:blipFill>
                                  <pic:spPr>
                                    <a:xfrm>
                                      <a:off x="0" y="0"/>
                                      <a:ext cx="0" cy="0"/>
                                    </a:xfrm>
                                    <a:prstGeom prst="rect">
                                      <a:avLst/>
                                    </a:prstGeom>
                                  </pic:spPr>
                                </pic:pic>
                              </a:graphicData>
                            </a:graphic>
                          </wp:inline>
                        </w:drawing>
                      </w:r>
                      <w:r>
                        <w:drawing>
                          <wp:inline distT="0" distB="0" distL="114300" distR="114300">
                            <wp:extent cx="2886075" cy="2188845"/>
                            <wp:effectExtent l="0" t="0" r="952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2886075" cy="2188845"/>
                                    </a:xfrm>
                                    <a:prstGeom prst="rect">
                                      <a:avLst/>
                                    </a:prstGeom>
                                    <a:noFill/>
                                    <a:ln>
                                      <a:noFill/>
                                    </a:ln>
                                  </pic:spPr>
                                </pic:pic>
                              </a:graphicData>
                            </a:graphic>
                          </wp:inline>
                        </w:drawing>
                      </w:r>
                    </w:p>
                    <w:p>
                      <w:pPr>
                        <w:rPr>
                          <w:rFonts w:hint="eastAsia" w:eastAsia="宋体"/>
                          <w:lang w:eastAsia="zh-CN"/>
                        </w:rPr>
                      </w:pP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numPr>
          <w:ilvl w:val="0"/>
          <w:numId w:val="6"/>
        </w:numPr>
        <w:ind w:right="-506" w:rightChars="-241"/>
        <w:rPr>
          <w:rFonts w:hint="eastAsia"/>
          <w:sz w:val="21"/>
          <w:szCs w:val="21"/>
          <w:lang w:eastAsia="zh-CN"/>
        </w:rPr>
      </w:pPr>
      <w:r>
        <w:rPr>
          <w:rFonts w:hint="eastAsia"/>
          <w:sz w:val="21"/>
          <w:szCs w:val="21"/>
          <w:lang w:eastAsia="zh-CN"/>
        </w:rPr>
        <w:t>项目西地块</w:t>
      </w:r>
      <w:r>
        <w:rPr>
          <w:rFonts w:ascii="Arial" w:hAnsi="Arial" w:cs="Arial"/>
          <w:color w:val="000000"/>
          <w:sz w:val="15"/>
          <w:szCs w:val="15"/>
        </w:rPr>
        <w:t xml:space="preserve">      </w:t>
      </w:r>
      <w:r>
        <w:rPr>
          <w:rFonts w:ascii="Arial" w:hAnsi="Arial" w:cs="Arial" w:eastAsiaTheme="minorEastAsia"/>
          <w:color w:val="000000"/>
          <w:szCs w:val="21"/>
        </w:rPr>
        <w:t xml:space="preserve"> </w:t>
      </w:r>
      <w:r>
        <w:rPr>
          <w:rFonts w:hint="eastAsia" w:ascii="Arial" w:hAnsi="Arial" w:cs="Arial" w:eastAsiaTheme="minorEastAsia"/>
          <w:color w:val="000000"/>
          <w:szCs w:val="21"/>
          <w:lang w:val="en-US" w:eastAsia="zh-CN"/>
        </w:rPr>
        <w:t xml:space="preserve">                            </w:t>
      </w:r>
      <w:r>
        <w:rPr>
          <w:rFonts w:ascii="Arial" w:hAnsi="Arial" w:cs="Arial" w:eastAsiaTheme="minorEastAsia"/>
          <w:color w:val="000000"/>
          <w:szCs w:val="21"/>
        </w:rPr>
        <w:t>2、</w:t>
      </w:r>
      <w:r>
        <w:rPr>
          <w:rFonts w:hint="eastAsia"/>
          <w:sz w:val="21"/>
          <w:szCs w:val="21"/>
          <w:lang w:eastAsia="zh-CN"/>
        </w:rPr>
        <w:t>项目西地块</w:t>
      </w:r>
    </w:p>
    <w:p>
      <w:pPr>
        <w:numPr>
          <w:ilvl w:val="0"/>
          <w:numId w:val="0"/>
        </w:num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-66040</wp:posOffset>
                </wp:positionH>
                <wp:positionV relativeFrom="paragraph">
                  <wp:posOffset>92075</wp:posOffset>
                </wp:positionV>
                <wp:extent cx="2892425" cy="2272665"/>
                <wp:effectExtent l="0" t="0" r="3175" b="13335"/>
                <wp:wrapNone/>
                <wp:docPr id="3" name="文本框 4"/>
                <wp:cNvGraphicFramePr/>
                <a:graphic xmlns:a="http://schemas.openxmlformats.org/drawingml/2006/main">
                  <a:graphicData uri="http://schemas.microsoft.com/office/word/2010/wordprocessingShape">
                    <wps:wsp>
                      <wps:cNvSpPr txBox="1"/>
                      <wps:spPr>
                        <a:xfrm>
                          <a:off x="0" y="0"/>
                          <a:ext cx="2892425" cy="2272665"/>
                        </a:xfrm>
                        <a:prstGeom prst="rect">
                          <a:avLst/>
                        </a:prstGeom>
                        <a:solidFill>
                          <a:srgbClr val="FFFFFF"/>
                        </a:solidFill>
                        <a:ln w="9525" cap="flat" cmpd="sng">
                          <a:noFill/>
                          <a:prstDash val="solid"/>
                          <a:miter/>
                          <a:headEnd type="none" w="med" len="med"/>
                          <a:tailEnd type="none" w="med" len="med"/>
                        </a:ln>
                      </wps:spPr>
                      <wps:txbx>
                        <w:txbxContent>
                          <w:p>
                            <w:r>
                              <w:drawing>
                                <wp:inline distT="0" distB="0" distL="114300" distR="114300">
                                  <wp:extent cx="2902585" cy="2192655"/>
                                  <wp:effectExtent l="0" t="0" r="12065"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2902585" cy="2192655"/>
                                          </a:xfrm>
                                          <a:prstGeom prst="rect">
                                            <a:avLst/>
                                          </a:prstGeom>
                                          <a:noFill/>
                                          <a:ln>
                                            <a:noFill/>
                                          </a:ln>
                                        </pic:spPr>
                                      </pic:pic>
                                    </a:graphicData>
                                  </a:graphic>
                                </wp:inline>
                              </w:drawing>
                            </w:r>
                          </w:p>
                          <w:p/>
                          <w:p/>
                          <w:p/>
                          <w:p/>
                          <w:p/>
                          <w:p/>
                          <w:p/>
                        </w:txbxContent>
                      </wps:txbx>
                      <wps:bodyPr vert="horz" wrap="square" anchor="t" upright="1"/>
                    </wps:wsp>
                  </a:graphicData>
                </a:graphic>
              </wp:anchor>
            </w:drawing>
          </mc:Choice>
          <mc:Fallback>
            <w:pict>
              <v:shape id="文本框 4" o:spid="_x0000_s1026" o:spt="202" type="#_x0000_t202" style="position:absolute;left:0pt;margin-left:-5.2pt;margin-top:7.25pt;height:178.95pt;width:227.7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6bTxdgA&#10;AAAKAQAADwAAAAAAAAABACAAAAAiAAAAZHJzL2Rvd25yZXYueG1sUEsBAhQAFAAAAAgAh07iQAIv&#10;jm4fAgAAMwQAAA4AAAAAAAAAAQAgAAAAJwEAAGRycy9lMm9Eb2MueG1sUEsFBgAAAAAGAAYAWQEA&#10;ALgFAAAAAA==&#10;">
                <v:fill on="t" focussize="0,0"/>
                <v:stroke on="f" joinstyle="miter"/>
                <v:imagedata o:title=""/>
                <o:lock v:ext="edit" aspectratio="f"/>
                <v:textbox>
                  <w:txbxContent>
                    <w:p>
                      <w:r>
                        <w:drawing>
                          <wp:inline distT="0" distB="0" distL="114300" distR="114300">
                            <wp:extent cx="2902585" cy="2192655"/>
                            <wp:effectExtent l="0" t="0" r="12065"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2902585" cy="2192655"/>
                                    </a:xfrm>
                                    <a:prstGeom prst="rect">
                                      <a:avLst/>
                                    </a:prstGeom>
                                    <a:noFill/>
                                    <a:ln>
                                      <a:noFill/>
                                    </a:ln>
                                  </pic:spPr>
                                </pic:pic>
                              </a:graphicData>
                            </a:graphic>
                          </wp:inline>
                        </w:drawing>
                      </w:r>
                    </w:p>
                    <w:p/>
                    <w:p/>
                    <w:p/>
                    <w:p/>
                    <w:p/>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901315" cy="2206625"/>
                                  <wp:effectExtent l="0" t="0" r="1333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901315" cy="2206625"/>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XwZS1wAA&#10;AAoBAAAPAAAAAAAAAAEAIAAAACIAAABkcnMvZG93bnJldi54bWxQSwECFAAUAAAACACHTuJAffnf&#10;1x8CAAAzBAAADgAAAAAAAAABACAAAAAmAQAAZHJzL2Uyb0RvYy54bWxQSwUGAAAAAAYABgBZAQAA&#10;twUAAAAA&#10;">
                <v:fill on="t" focussize="0,0"/>
                <v:stroke on="f" joinstyle="miter"/>
                <v:imagedata o:title=""/>
                <o:lock v:ext="edit" aspectratio="f"/>
                <v:textbox>
                  <w:txbxContent>
                    <w:p>
                      <w:pPr>
                        <w:rPr>
                          <w:rFonts w:hint="eastAsia" w:eastAsia="宋体"/>
                          <w:lang w:eastAsia="zh-CN"/>
                        </w:rPr>
                      </w:pPr>
                      <w:r>
                        <w:drawing>
                          <wp:inline distT="0" distB="0" distL="114300" distR="114300">
                            <wp:extent cx="2901315" cy="2206625"/>
                            <wp:effectExtent l="0" t="0" r="1333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901315" cy="2206625"/>
                                    </a:xfrm>
                                    <a:prstGeom prst="rect">
                                      <a:avLst/>
                                    </a:prstGeom>
                                    <a:noFill/>
                                    <a:ln>
                                      <a:noFill/>
                                    </a:ln>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70" w:name="_Toc535580026"/>
      <w:bookmarkStart w:id="171" w:name="_Toc535570753"/>
      <w:bookmarkStart w:id="172" w:name="_Toc535580094"/>
      <w:bookmarkStart w:id="173" w:name="_Toc532281660"/>
      <w:bookmarkStart w:id="174" w:name="_Toc45217878"/>
      <w:bookmarkStart w:id="175" w:name="_Toc535508639"/>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76"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301561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wps:spPr>
                      <wps:txbx>
                        <w:txbxContent>
                          <w:p>
                            <w:r>
                              <w:drawing>
                                <wp:inline distT="0" distB="0" distL="114300" distR="114300">
                                  <wp:extent cx="2810510" cy="2199640"/>
                                  <wp:effectExtent l="0" t="0" r="889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2810510" cy="219964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7.45pt;z-index:251660288;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0SWZ2AAA&#10;AAoBAAAPAAAAAAAAAAEAIAAAACIAAABkcnMvZG93bnJldi54bWxQSwECFAAUAAAACACHTuJAtB4P&#10;8x4CAAAzBAAADgAAAAAAAAABACAAAAAnAQAAZHJzL2Uyb0RvYy54bWxQSwUGAAAAAAYABgBZAQAA&#10;twUAAAAA&#10;">
                <v:fill on="t" focussize="0,0"/>
                <v:stroke on="f" joinstyle="miter"/>
                <v:imagedata o:title=""/>
                <o:lock v:ext="edit" aspectratio="f"/>
                <v:textbox>
                  <w:txbxContent>
                    <w:p>
                      <w:r>
                        <w:drawing>
                          <wp:inline distT="0" distB="0" distL="114300" distR="114300">
                            <wp:extent cx="2810510" cy="2199640"/>
                            <wp:effectExtent l="0" t="0" r="889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2810510" cy="219964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Cs w:val="21"/>
        </w:rPr>
        <w:t>3、</w:t>
      </w:r>
      <w:r>
        <w:rPr>
          <w:rFonts w:hint="eastAsia"/>
          <w:sz w:val="21"/>
          <w:szCs w:val="21"/>
          <w:lang w:eastAsia="zh-CN"/>
        </w:rPr>
        <w:t>项目西地块</w:t>
      </w:r>
      <w:r>
        <w:rPr>
          <w:rFonts w:hint="eastAsia"/>
          <w:sz w:val="21"/>
          <w:szCs w:val="21"/>
          <w:lang w:val="en-US" w:eastAsia="zh-CN"/>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bookmarkEnd w:id="176"/>
      <w:r>
        <w:rPr>
          <w:rFonts w:hint="eastAsia"/>
          <w:sz w:val="21"/>
          <w:szCs w:val="21"/>
          <w:lang w:eastAsia="zh-CN"/>
        </w:rPr>
        <w:t>项目东地块</w:t>
      </w:r>
    </w:p>
    <w:p>
      <w:pPr>
        <w:outlineLvl w:val="9"/>
        <w:rPr>
          <w:rFonts w:ascii="Arial" w:hAnsi="Arial" w:cs="Arial"/>
          <w:color w:val="000000"/>
          <w:sz w:val="24"/>
          <w:szCs w:val="24"/>
        </w:rPr>
      </w:pP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3081020</wp:posOffset>
                </wp:positionH>
                <wp:positionV relativeFrom="paragraph">
                  <wp:posOffset>89535</wp:posOffset>
                </wp:positionV>
                <wp:extent cx="3025140" cy="2261235"/>
                <wp:effectExtent l="0" t="0" r="3810" b="5715"/>
                <wp:wrapNone/>
                <wp:docPr id="6" name="文本框 7"/>
                <wp:cNvGraphicFramePr/>
                <a:graphic xmlns:a="http://schemas.openxmlformats.org/drawingml/2006/main">
                  <a:graphicData uri="http://schemas.microsoft.com/office/word/2010/wordprocessingShape">
                    <wps:wsp>
                      <wps:cNvSpPr txBox="1"/>
                      <wps:spPr>
                        <a:xfrm>
                          <a:off x="0" y="0"/>
                          <a:ext cx="3025140" cy="226123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30195" cy="2188210"/>
                                  <wp:effectExtent l="0" t="0" r="8255" b="25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2830195" cy="218821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7" o:spid="_x0000_s1026" o:spt="202" type="#_x0000_t202" style="position:absolute;left:0pt;margin-left:242.6pt;margin-top:7.05pt;height:178.05pt;width:238.2pt;z-index:251662336;mso-width-relative:page;mso-height-relative:page;" fillcolor="#FFFFFF" filled="t" stroked="f" coordsize="21600,21600" o:gfxdata="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IO+BNcAAAAK&#10;AQAADwAAAAAAAAABACAAAAAiAAAAZHJzL2Rvd25yZXYueG1sUEsBAhQAFAAAAAgAh07iQD93rccd&#10;AgAAMwQAAA4AAAAAAAAAAQAgAAAAJgEAAGRycy9lMm9Eb2MueG1sUEsFBgAAAAAGAAYAWQEAALUF&#10;AAAAAA==&#10;">
                <v:fill on="t" focussize="0,0"/>
                <v:stroke on="f" joinstyle="miter"/>
                <v:imagedata o:title=""/>
                <o:lock v:ext="edit" aspectratio="f"/>
                <v:textbox>
                  <w:txbxContent>
                    <w:p>
                      <w:pPr>
                        <w:rPr>
                          <w:rFonts w:hint="eastAsia" w:eastAsia="宋体"/>
                          <w:lang w:eastAsia="zh-CN"/>
                        </w:rPr>
                      </w:pPr>
                      <w:r>
                        <w:drawing>
                          <wp:inline distT="0" distB="0" distL="114300" distR="114300">
                            <wp:extent cx="2830195" cy="2188210"/>
                            <wp:effectExtent l="0" t="0" r="8255" b="25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2830195" cy="2188210"/>
                                    </a:xfrm>
                                    <a:prstGeom prst="rect">
                                      <a:avLst/>
                                    </a:prstGeom>
                                    <a:noFill/>
                                    <a:ln>
                                      <a:noFill/>
                                    </a:ln>
                                  </pic:spPr>
                                </pic:pic>
                              </a:graphicData>
                            </a:graphic>
                          </wp:inline>
                        </w:drawing>
                      </w:r>
                    </w:p>
                  </w:txbxContent>
                </v:textbox>
              </v:shape>
            </w:pict>
          </mc:Fallback>
        </mc:AlternateContent>
      </w: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77"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numPr>
          <w:ilvl w:val="0"/>
          <w:numId w:val="0"/>
        </w:numPr>
        <w:tabs>
          <w:tab w:val="center" w:pos="4649"/>
        </w:tabs>
        <w:ind w:leftChars="0"/>
        <w:rPr>
          <w:rFonts w:hint="eastAsia"/>
          <w:lang w:val="en-US" w:eastAsia="zh-CN"/>
        </w:rPr>
      </w:pPr>
      <w:r>
        <w:rPr>
          <w:rFonts w:ascii="Arial" w:hAnsi="Arial" w:cs="Arial" w:eastAsiaTheme="minorEastAsia"/>
          <w:color w:val="000000"/>
          <w:szCs w:val="21"/>
        </w:rPr>
        <w:t>5、</w:t>
      </w:r>
      <w:r>
        <w:rPr>
          <w:rFonts w:hint="eastAsia"/>
          <w:lang w:val="en-US" w:eastAsia="zh-CN"/>
        </w:rPr>
        <w:t xml:space="preserve">项目东地块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lang w:val="en-US" w:eastAsia="zh-CN"/>
        </w:rPr>
        <w:t xml:space="preserve">                    </w:t>
      </w:r>
      <w:r>
        <w:rPr>
          <w:rFonts w:ascii="Arial" w:hAnsi="Arial" w:cs="Arial" w:eastAsiaTheme="minorEastAsia"/>
          <w:color w:val="000000"/>
          <w:szCs w:val="21"/>
        </w:rPr>
        <w:t>6、</w:t>
      </w:r>
      <w:bookmarkEnd w:id="177"/>
      <w:r>
        <w:rPr>
          <w:rFonts w:hint="eastAsia"/>
          <w:lang w:val="en-US" w:eastAsia="zh-CN"/>
        </w:rPr>
        <w:t xml:space="preserve">项目东地块 </w:t>
      </w:r>
    </w:p>
    <w:p>
      <w:pPr>
        <w:numPr>
          <w:ilvl w:val="0"/>
          <w:numId w:val="0"/>
        </w:numPr>
        <w:tabs>
          <w:tab w:val="center" w:pos="4649"/>
        </w:tabs>
        <w:ind w:leftChars="0"/>
        <w:rPr>
          <w:rFonts w:ascii="Arial" w:hAnsi="Arial" w:cs="Arial" w:eastAsiaTheme="minorEastAsia"/>
          <w:color w:val="000000"/>
          <w:sz w:val="15"/>
          <w:szCs w:val="15"/>
        </w:rPr>
      </w:pPr>
    </w:p>
    <w:p>
      <w:pPr>
        <w:outlineLvl w:val="9"/>
        <w:rPr>
          <w:rFonts w:ascii="Arial" w:hAnsi="Arial" w:cs="Arial"/>
          <w:color w:val="000000"/>
          <w:sz w:val="24"/>
          <w:szCs w:val="24"/>
        </w:rPr>
      </w:pPr>
      <w:bookmarkStart w:id="178" w:name="_Toc2209"/>
      <w:bookmarkStart w:id="179" w:name="_Toc14446"/>
      <w:bookmarkStart w:id="180" w:name="_Toc24581"/>
      <w:bookmarkStart w:id="181" w:name="_Toc4252"/>
      <w:bookmarkStart w:id="182" w:name="_Toc506"/>
      <w:bookmarkStart w:id="183" w:name="_Toc21728"/>
      <w:bookmarkStart w:id="184" w:name="_Toc10003"/>
      <w:bookmarkStart w:id="185" w:name="_Toc14941"/>
      <w:bookmarkStart w:id="186" w:name="_Toc28272"/>
      <w:bookmarkStart w:id="187" w:name="_Toc31324"/>
      <w:bookmarkStart w:id="188" w:name="_Toc29435"/>
      <w:bookmarkStart w:id="189" w:name="_Toc10395"/>
      <w:bookmarkStart w:id="190" w:name="_Toc570"/>
      <w:bookmarkStart w:id="191" w:name="_Toc12319"/>
    </w:p>
    <w:p>
      <w:pPr>
        <w:pStyle w:val="2"/>
        <w:keepNext w:val="0"/>
        <w:keepLines w:val="0"/>
        <w:spacing w:before="300" w:after="300" w:line="360" w:lineRule="exact"/>
        <w:jc w:val="left"/>
        <w:outlineLvl w:val="9"/>
        <w:rPr>
          <w:rFonts w:hint="default" w:ascii="Arial" w:hAnsi="Arial" w:cs="Arial"/>
          <w:color w:val="000000"/>
          <w:sz w:val="24"/>
          <w:szCs w:val="24"/>
          <w:lang w:val="en-US" w:eastAsia="zh-CN"/>
        </w:rPr>
      </w:pPr>
      <w:bookmarkStart w:id="192" w:name="_Toc11180"/>
      <w:bookmarkStart w:id="193" w:name="_Toc29074"/>
      <w:bookmarkStart w:id="194" w:name="_Toc3744"/>
      <w:bookmarkStart w:id="195" w:name="_Toc3178"/>
    </w:p>
    <w:p>
      <w:pPr>
        <w:pStyle w:val="2"/>
        <w:keepNext w:val="0"/>
        <w:keepLines w:val="0"/>
        <w:spacing w:before="300" w:after="300" w:line="360" w:lineRule="exact"/>
        <w:jc w:val="left"/>
        <w:rPr>
          <w:rFonts w:hint="default" w:ascii="Arial" w:hAnsi="Arial" w:eastAsia="宋体" w:cs="Arial"/>
          <w:color w:val="000000"/>
          <w:sz w:val="24"/>
          <w:szCs w:val="24"/>
          <w:lang w:val="en-US" w:eastAsia="zh-CN"/>
        </w:rPr>
      </w:pPr>
      <w:bookmarkStart w:id="196" w:name="_Toc26056"/>
      <w:r>
        <w:rPr>
          <w:rFonts w:hint="default" w:ascii="Arial" w:hAnsi="Arial" w:eastAsia="宋体" w:cs="Arial"/>
          <w:color w:val="000000"/>
          <w:sz w:val="24"/>
          <w:szCs w:val="24"/>
          <w:lang w:val="en-US" w:eastAsia="zh-CN"/>
        </w:rPr>
        <w:t>4印鉴使用情况</w:t>
      </w:r>
      <w:bookmarkEnd w:id="170"/>
      <w:bookmarkEnd w:id="171"/>
      <w:bookmarkEnd w:id="172"/>
      <w:bookmarkEnd w:id="173"/>
      <w:bookmarkEnd w:id="174"/>
      <w:bookmarkEnd w:id="175"/>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与合资公司共管的印鉴为：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2021年1月</w:t>
      </w:r>
      <w:r>
        <w:rPr>
          <w:rFonts w:ascii="Arial" w:hAnsi="Arial" w:cs="Arial"/>
          <w:bCs/>
          <w:kern w:val="44"/>
          <w:szCs w:val="21"/>
        </w:rPr>
        <w:t>SPV公司</w:t>
      </w:r>
      <w:r>
        <w:rPr>
          <w:rFonts w:hint="eastAsia" w:ascii="Arial" w:hAnsi="Arial" w:cs="Arial"/>
          <w:bCs/>
          <w:kern w:val="44"/>
          <w:szCs w:val="21"/>
          <w:lang w:eastAsia="zh-CN"/>
        </w:rPr>
        <w:t>、合资公司、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20"/>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杭州融跃企业管理有限公司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2</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杭州滨科企业管理有限公司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5</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杭州滨来置业</w:t>
            </w:r>
            <w:r>
              <w:rPr>
                <w:rFonts w:hint="eastAsia" w:ascii="宋体" w:hAnsi="宋体" w:eastAsia="宋体" w:cs="宋体"/>
                <w:bCs/>
                <w:kern w:val="44"/>
                <w:sz w:val="18"/>
                <w:szCs w:val="18"/>
              </w:rPr>
              <w:t>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72</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15</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bl>
    <w:p>
      <w:pPr>
        <w:spacing w:before="240" w:beforeLines="100"/>
        <w:jc w:val="center"/>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ascii="Arial" w:hAnsi="Arial" w:cs="Arial"/>
          <w:b/>
          <w:color w:val="000000"/>
          <w:sz w:val="24"/>
          <w:szCs w:val="28"/>
        </w:rPr>
        <w:t>SPV公司202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609"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7"/>
        <w:gridCol w:w="1028"/>
        <w:gridCol w:w="2221"/>
        <w:gridCol w:w="3045"/>
        <w:gridCol w:w="753"/>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167"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04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753"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1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打印银行账户清单、查企业征信</w:t>
            </w:r>
          </w:p>
        </w:tc>
        <w:tc>
          <w:tcPr>
            <w:tcW w:w="30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债权债务确认协议</w:t>
            </w:r>
          </w:p>
        </w:tc>
        <w:tc>
          <w:tcPr>
            <w:tcW w:w="7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陈滦滦</w:t>
            </w:r>
          </w:p>
        </w:tc>
        <w:tc>
          <w:tcPr>
            <w:tcW w:w="751"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bl>
    <w:p>
      <w:pPr>
        <w:spacing w:before="240" w:beforeLines="100"/>
        <w:jc w:val="center"/>
        <w:outlineLvl w:val="9"/>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659"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7"/>
        <w:gridCol w:w="1028"/>
        <w:gridCol w:w="2221"/>
        <w:gridCol w:w="3045"/>
        <w:gridCol w:w="753"/>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217"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04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753"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2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打印银行账户清单、查企业征信</w:t>
            </w:r>
          </w:p>
        </w:tc>
        <w:tc>
          <w:tcPr>
            <w:tcW w:w="30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企业法定代表人授权委托书、企业信用报告查询申请表、营业执照复印件、曹晶雪（经办人）身份证复印件</w:t>
            </w:r>
          </w:p>
        </w:tc>
        <w:tc>
          <w:tcPr>
            <w:tcW w:w="7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曹晶雪</w:t>
            </w:r>
          </w:p>
        </w:tc>
        <w:tc>
          <w:tcPr>
            <w:tcW w:w="751"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before="240" w:beforeLines="100"/>
        <w:jc w:val="both"/>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ascii="Arial" w:hAnsi="Arial" w:cs="Arial"/>
          <w:b/>
          <w:color w:val="000000"/>
          <w:sz w:val="24"/>
          <w:szCs w:val="28"/>
        </w:rPr>
        <w:t>项目公司202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485"/>
        <w:gridCol w:w="2938"/>
        <w:gridCol w:w="766"/>
        <w:gridCol w:w="650"/>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48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293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76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5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8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提供给银行</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2020年11月-12月资产负债表和利润表</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公章(24)、法人章(8)</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方案审查进件、办理交地协议</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建设工程设计方案（修建性详细规划）审查申请表、委托书、土地移交协议、缴款书复印件、《杭州市国有建设用地使用权出让合同》补充协议（一）复印件、场地航拍图</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2021/1/12</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与上海于舍室内设计事务所签订C户型室内设计工程合同</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杭政储出【2020】35号地块C户型室内设计工程合同</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2021/1/12</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项目公司向股东申请运营资金400万</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请款函</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出让金契税缴纳领取缴款书、宗地测绘拉查档证明及章程、人防等级确认申请</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税务事项委托书、新建防空地下室战时功能和防护等级确定申请表、营业执照复印件、公证书复印件、杭州市国有建设用地使用权出让合同及补充协议复印件、建设用地规划许可证复印件</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与深圳市万相无形设计有限公司签订户型优化设计合同</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杭政储出【2020】35号地块项目户型优化设计合同</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打印银行账户清单、查企业征信</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企业法定代表人授权委托书、企业信用报告查询申请表、营业执照复印件、曹晶雪（经办人）身份证复印件</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曹晶雪</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2021/1/25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公章（12）、法人章(1)</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办理房地产开发暂定资质证书、拉章程、申报契税</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企业对申报证明材料的承诺声明、关于苏道岩等同志任命的决定、营业执照复印件、缴款书复印件盖章</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公章（2）</w:t>
            </w:r>
          </w:p>
        </w:tc>
        <w:tc>
          <w:tcPr>
            <w:tcW w:w="24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办理场地移交</w:t>
            </w:r>
          </w:p>
        </w:tc>
        <w:tc>
          <w:tcPr>
            <w:tcW w:w="293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场地移交确认书</w:t>
            </w:r>
          </w:p>
        </w:tc>
        <w:tc>
          <w:tcPr>
            <w:tcW w:w="7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4" w:type="dxa"/>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line="480" w:lineRule="auto"/>
        <w:ind w:firstLine="360" w:firstLineChars="200"/>
        <w:rPr>
          <w:rFonts w:hint="default" w:ascii="Arial" w:hAnsi="Arial" w:eastAsia="宋体" w:cs="Arial"/>
          <w:sz w:val="18"/>
          <w:szCs w:val="18"/>
        </w:rPr>
      </w:pPr>
    </w:p>
    <w:p>
      <w:pPr>
        <w:spacing w:line="480" w:lineRule="auto"/>
        <w:ind w:firstLine="420" w:firstLineChars="200"/>
        <w:rPr>
          <w:rFonts w:ascii="Arial" w:hAnsi="Arial" w:cs="Arial"/>
          <w:highlight w:val="none"/>
        </w:rPr>
      </w:pPr>
      <w:r>
        <w:rPr>
          <w:rFonts w:ascii="Arial" w:hAnsi="Arial" w:cs="Arial"/>
          <w:highlight w:val="none"/>
        </w:rPr>
        <w:t>202</w:t>
      </w:r>
      <w:r>
        <w:rPr>
          <w:rFonts w:hint="eastAsia" w:ascii="Arial" w:hAnsi="Arial" w:cs="Arial"/>
          <w:highlight w:val="none"/>
          <w:lang w:val="en-US" w:eastAsia="zh-CN"/>
        </w:rPr>
        <w:t>1</w:t>
      </w:r>
      <w:r>
        <w:rPr>
          <w:rFonts w:ascii="Arial" w:hAnsi="Arial" w:cs="Arial"/>
          <w:highlight w:val="none"/>
        </w:rPr>
        <w:t>年</w:t>
      </w:r>
      <w:r>
        <w:rPr>
          <w:rFonts w:hint="eastAsia" w:ascii="Arial" w:hAnsi="Arial" w:cs="Arial"/>
          <w:highlight w:val="none"/>
          <w:lang w:val="en-US" w:eastAsia="zh-CN"/>
        </w:rPr>
        <w:t>1</w:t>
      </w:r>
      <w:r>
        <w:rPr>
          <w:rFonts w:ascii="Arial" w:hAnsi="Arial" w:cs="Arial"/>
          <w:highlight w:val="none"/>
        </w:rPr>
        <w:t>月</w:t>
      </w:r>
      <w:r>
        <w:rPr>
          <w:rFonts w:hint="eastAsia" w:ascii="Arial" w:hAnsi="Arial" w:cs="Arial"/>
          <w:highlight w:val="none"/>
          <w:lang w:val="en-US" w:eastAsia="zh-CN"/>
        </w:rPr>
        <w:t>1日至2021年1月31日</w:t>
      </w:r>
      <w:r>
        <w:rPr>
          <w:rFonts w:ascii="Arial" w:hAnsi="Arial" w:cs="Arial"/>
          <w:highlight w:val="none"/>
        </w:rPr>
        <w:t>，SPV公司无印</w:t>
      </w:r>
      <w:r>
        <w:rPr>
          <w:rFonts w:hint="eastAsia" w:ascii="Arial" w:hAnsi="Arial" w:cs="Arial"/>
          <w:highlight w:val="none"/>
          <w:lang w:eastAsia="zh-CN"/>
        </w:rPr>
        <w:t>章、</w:t>
      </w:r>
      <w:r>
        <w:rPr>
          <w:rFonts w:ascii="Arial" w:hAnsi="Arial" w:cs="Arial"/>
          <w:highlight w:val="none"/>
        </w:rPr>
        <w:t>证照外出使用情况</w:t>
      </w:r>
      <w:r>
        <w:rPr>
          <w:rFonts w:hint="eastAsia" w:ascii="Arial" w:hAnsi="Arial" w:cs="Arial"/>
          <w:highlight w:val="none"/>
          <w:lang w:eastAsia="zh-CN"/>
        </w:rPr>
        <w:t>，合资公司</w:t>
      </w:r>
      <w:r>
        <w:rPr>
          <w:rFonts w:ascii="Arial" w:hAnsi="Arial" w:cs="Arial"/>
          <w:highlight w:val="none"/>
        </w:rPr>
        <w:t>和项目公司印</w:t>
      </w:r>
      <w:r>
        <w:rPr>
          <w:rFonts w:hint="eastAsia" w:ascii="Arial" w:hAnsi="Arial" w:cs="Arial"/>
          <w:highlight w:val="none"/>
          <w:lang w:eastAsia="zh-CN"/>
        </w:rPr>
        <w:t>章、证照外出情况见下表：</w:t>
      </w: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b/>
          <w:color w:val="000000"/>
          <w:sz w:val="24"/>
          <w:szCs w:val="28"/>
        </w:rPr>
      </w:pPr>
      <w:bookmarkStart w:id="197" w:name="_Toc23967"/>
      <w:r>
        <w:rPr>
          <w:rFonts w:hint="eastAsia" w:ascii="Arial" w:hAnsi="Arial"/>
          <w:b/>
          <w:color w:val="000000"/>
          <w:sz w:val="24"/>
          <w:szCs w:val="28"/>
          <w:lang w:eastAsia="zh-CN"/>
        </w:rPr>
        <w:t>印章</w:t>
      </w:r>
      <w:r>
        <w:rPr>
          <w:rFonts w:hint="eastAsia" w:ascii="Arial" w:hAnsi="Arial"/>
          <w:b/>
          <w:color w:val="000000"/>
          <w:sz w:val="24"/>
          <w:szCs w:val="28"/>
          <w:lang w:val="en-US" w:eastAsia="zh-CN"/>
        </w:rPr>
        <w:t>/</w:t>
      </w:r>
      <w:r>
        <w:rPr>
          <w:rFonts w:hint="eastAsia" w:ascii="Arial" w:hAnsi="Arial"/>
          <w:b/>
          <w:color w:val="000000"/>
          <w:sz w:val="24"/>
          <w:szCs w:val="28"/>
          <w:lang w:eastAsia="zh-CN"/>
        </w:rPr>
        <w:t>证照外出使用登记</w:t>
      </w:r>
      <w:r>
        <w:rPr>
          <w:rFonts w:hint="eastAsia" w:ascii="Arial" w:hAnsi="Arial"/>
          <w:b/>
          <w:color w:val="000000"/>
          <w:sz w:val="24"/>
          <w:szCs w:val="28"/>
        </w:rPr>
        <w:t>表</w:t>
      </w:r>
      <w:bookmarkEnd w:id="197"/>
    </w:p>
    <w:tbl>
      <w:tblPr>
        <w:tblStyle w:val="20"/>
        <w:tblW w:w="9859" w:type="dxa"/>
        <w:tblInd w:w="-141" w:type="dxa"/>
        <w:tblLayout w:type="fixed"/>
        <w:tblCellMar>
          <w:top w:w="0" w:type="dxa"/>
          <w:left w:w="0" w:type="dxa"/>
          <w:bottom w:w="0" w:type="dxa"/>
          <w:right w:w="0" w:type="dxa"/>
        </w:tblCellMar>
      </w:tblPr>
      <w:tblGrid>
        <w:gridCol w:w="1065"/>
        <w:gridCol w:w="1215"/>
        <w:gridCol w:w="2104"/>
        <w:gridCol w:w="2860"/>
        <w:gridCol w:w="825"/>
        <w:gridCol w:w="709"/>
        <w:gridCol w:w="1081"/>
      </w:tblGrid>
      <w:tr>
        <w:tblPrEx>
          <w:tblCellMar>
            <w:top w:w="0" w:type="dxa"/>
            <w:left w:w="0" w:type="dxa"/>
            <w:bottom w:w="0" w:type="dxa"/>
            <w:right w:w="0" w:type="dxa"/>
          </w:tblCellMar>
        </w:tblPrEx>
        <w:trPr>
          <w:trHeight w:val="442" w:hRule="atLeast"/>
          <w:tblHeader/>
        </w:trPr>
        <w:tc>
          <w:tcPr>
            <w:tcW w:w="1065" w:type="dxa"/>
            <w:tcBorders>
              <w:top w:val="single" w:color="000000" w:sz="8" w:space="0"/>
              <w:left w:val="single" w:color="000000" w:sz="8" w:space="0"/>
              <w:bottom w:val="single" w:color="auto" w:sz="4"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外出/借日期</w:t>
            </w:r>
          </w:p>
        </w:tc>
        <w:tc>
          <w:tcPr>
            <w:tcW w:w="1215" w:type="dxa"/>
            <w:tcBorders>
              <w:top w:val="single" w:color="000000" w:sz="8" w:space="0"/>
              <w:left w:val="nil"/>
              <w:bottom w:val="single" w:color="auto" w:sz="4"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印鉴/证照名称</w:t>
            </w:r>
          </w:p>
        </w:tc>
        <w:tc>
          <w:tcPr>
            <w:tcW w:w="2104" w:type="dxa"/>
            <w:tcBorders>
              <w:top w:val="single" w:color="000000" w:sz="8" w:space="0"/>
              <w:left w:val="nil"/>
              <w:bottom w:val="single" w:color="auto" w:sz="4"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事由</w:t>
            </w:r>
          </w:p>
        </w:tc>
        <w:tc>
          <w:tcPr>
            <w:tcW w:w="2860" w:type="dxa"/>
            <w:tcBorders>
              <w:top w:val="single" w:color="000000" w:sz="8" w:space="0"/>
              <w:left w:val="nil"/>
              <w:bottom w:val="single" w:color="auto" w:sz="4"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外出机构</w:t>
            </w:r>
          </w:p>
        </w:tc>
        <w:tc>
          <w:tcPr>
            <w:tcW w:w="825" w:type="dxa"/>
            <w:tcBorders>
              <w:top w:val="single" w:color="000000" w:sz="8" w:space="0"/>
              <w:left w:val="nil"/>
              <w:bottom w:val="single" w:color="auto" w:sz="4"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经办人</w:t>
            </w:r>
          </w:p>
        </w:tc>
        <w:tc>
          <w:tcPr>
            <w:tcW w:w="709" w:type="dxa"/>
            <w:tcBorders>
              <w:top w:val="single" w:color="000000" w:sz="8" w:space="0"/>
              <w:left w:val="nil"/>
              <w:bottom w:val="single" w:color="auto" w:sz="4"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监印/证人</w:t>
            </w:r>
          </w:p>
        </w:tc>
        <w:tc>
          <w:tcPr>
            <w:tcW w:w="1081" w:type="dxa"/>
            <w:tcBorders>
              <w:top w:val="single" w:color="000000" w:sz="8" w:space="0"/>
              <w:left w:val="nil"/>
              <w:bottom w:val="single" w:color="auto" w:sz="4"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归还日期</w:t>
            </w:r>
          </w:p>
        </w:tc>
      </w:tr>
      <w:tr>
        <w:tblPrEx>
          <w:tblCellMar>
            <w:top w:w="0" w:type="dxa"/>
            <w:left w:w="0" w:type="dxa"/>
            <w:bottom w:w="0" w:type="dxa"/>
            <w:right w:w="0" w:type="dxa"/>
          </w:tblCellMar>
        </w:tblPrEx>
        <w:trPr>
          <w:trHeight w:val="663" w:hRule="atLeast"/>
          <w:tblHeader/>
        </w:trPr>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12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营业执照正副本原件、开户许可证</w:t>
            </w:r>
          </w:p>
        </w:tc>
        <w:tc>
          <w:tcPr>
            <w:tcW w:w="21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打印银行账户清单、征信证明</w:t>
            </w:r>
          </w:p>
        </w:tc>
        <w:tc>
          <w:tcPr>
            <w:tcW w:w="28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平安银行杭州分行、中国人民银行（浙江省中心）</w:t>
            </w:r>
          </w:p>
        </w:tc>
        <w:tc>
          <w:tcPr>
            <w:tcW w:w="8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曹晶雪</w:t>
            </w:r>
          </w:p>
        </w:tc>
        <w:tc>
          <w:tcPr>
            <w:tcW w:w="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吴远远、曹晶雪</w:t>
            </w:r>
          </w:p>
        </w:tc>
        <w:tc>
          <w:tcPr>
            <w:tcW w:w="108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r>
      <w:tr>
        <w:tblPrEx>
          <w:tblCellMar>
            <w:top w:w="0" w:type="dxa"/>
            <w:left w:w="0" w:type="dxa"/>
            <w:bottom w:w="0" w:type="dxa"/>
            <w:right w:w="0" w:type="dxa"/>
          </w:tblCellMar>
        </w:tblPrEx>
        <w:trPr>
          <w:trHeight w:val="663"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营业执照正副本原件、开户许可证</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打印银行账户清单、征信证明</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建设银行秋涛支行、中国人民银行（浙江省中心）</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曹晶雪</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吴远远、曹晶雪</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color w:val="000000"/>
          <w:sz w:val="24"/>
          <w:szCs w:val="24"/>
          <w:lang w:val="en-US" w:eastAsia="zh-CN"/>
        </w:rPr>
      </w:pPr>
      <w:bookmarkStart w:id="198" w:name="_Toc27585"/>
      <w:bookmarkStart w:id="199" w:name="_Toc2357"/>
      <w:bookmarkStart w:id="200" w:name="_Toc4509"/>
      <w:bookmarkStart w:id="201" w:name="_Toc18025"/>
      <w:bookmarkStart w:id="202" w:name="_Toc24099"/>
      <w:bookmarkStart w:id="203" w:name="_Toc4419"/>
      <w:bookmarkStart w:id="204" w:name="_Toc14939"/>
      <w:bookmarkStart w:id="205" w:name="_Toc24908"/>
      <w:bookmarkStart w:id="206" w:name="_Toc31469"/>
      <w:bookmarkStart w:id="207" w:name="_Toc19745"/>
      <w:bookmarkStart w:id="208" w:name="_Toc25632"/>
      <w:bookmarkStart w:id="209" w:name="_Toc31086"/>
      <w:r>
        <w:rPr>
          <w:rFonts w:hint="default" w:ascii="Arial" w:hAnsi="Arial" w:eastAsia="宋体" w:cs="Arial"/>
          <w:color w:val="000000"/>
          <w:sz w:val="24"/>
          <w:szCs w:val="24"/>
          <w:lang w:val="en-US" w:eastAsia="zh-CN"/>
        </w:rPr>
        <w:t>5合同签订情况</w:t>
      </w:r>
      <w:bookmarkEnd w:id="198"/>
      <w:bookmarkEnd w:id="199"/>
      <w:bookmarkEnd w:id="200"/>
      <w:bookmarkEnd w:id="201"/>
      <w:bookmarkEnd w:id="202"/>
      <w:bookmarkEnd w:id="203"/>
      <w:bookmarkEnd w:id="204"/>
      <w:bookmarkEnd w:id="205"/>
      <w:bookmarkEnd w:id="206"/>
      <w:bookmarkEnd w:id="207"/>
      <w:bookmarkEnd w:id="208"/>
      <w:bookmarkEnd w:id="209"/>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210" w:name="_Toc3599"/>
      <w:bookmarkStart w:id="211" w:name="_Toc14182"/>
      <w:bookmarkStart w:id="212" w:name="_Toc29466"/>
      <w:bookmarkStart w:id="213" w:name="_Toc29354"/>
      <w:bookmarkStart w:id="214" w:name="_Toc30558"/>
      <w:bookmarkStart w:id="215" w:name="_Toc8355"/>
      <w:bookmarkStart w:id="216" w:name="_Toc4193"/>
      <w:bookmarkStart w:id="217" w:name="_Toc3075"/>
      <w:bookmarkStart w:id="218" w:name="_Toc29375"/>
      <w:bookmarkStart w:id="219" w:name="_Toc14284"/>
      <w:bookmarkStart w:id="220" w:name="_Toc26175"/>
      <w:bookmarkStart w:id="221" w:name="_Toc4222"/>
      <w:r>
        <w:rPr>
          <w:rFonts w:hint="default" w:ascii="Arial" w:hAnsi="Arial" w:eastAsia="宋体" w:cs="Arial"/>
          <w:color w:val="000000"/>
          <w:sz w:val="24"/>
          <w:szCs w:val="24"/>
          <w:lang w:val="en-US" w:eastAsia="zh-CN"/>
        </w:rPr>
        <w:t>5.1新签订合同情况</w:t>
      </w:r>
      <w:bookmarkEnd w:id="210"/>
      <w:bookmarkEnd w:id="211"/>
      <w:bookmarkEnd w:id="212"/>
      <w:bookmarkEnd w:id="213"/>
      <w:bookmarkEnd w:id="214"/>
      <w:bookmarkEnd w:id="215"/>
      <w:bookmarkEnd w:id="216"/>
      <w:bookmarkEnd w:id="217"/>
      <w:bookmarkEnd w:id="218"/>
      <w:bookmarkEnd w:id="219"/>
      <w:bookmarkEnd w:id="220"/>
      <w:bookmarkEnd w:id="22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Arial" w:hAnsi="Arial" w:cs="Arial"/>
          <w:bCs/>
          <w:kern w:val="44"/>
          <w:szCs w:val="21"/>
        </w:rPr>
      </w:pPr>
      <w:r>
        <w:rPr>
          <w:rFonts w:hint="eastAsia" w:ascii="Arial" w:hAnsi="Arial" w:cs="Arial"/>
          <w:bCs/>
          <w:kern w:val="44"/>
          <w:szCs w:val="21"/>
        </w:rPr>
        <w:t>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1</w:t>
      </w:r>
      <w:r>
        <w:rPr>
          <w:rFonts w:hint="eastAsia" w:ascii="Arial" w:hAnsi="Arial" w:cs="Arial"/>
          <w:bCs/>
          <w:kern w:val="44"/>
          <w:szCs w:val="21"/>
        </w:rPr>
        <w:t>月SPV公司</w:t>
      </w:r>
      <w:r>
        <w:rPr>
          <w:rFonts w:hint="eastAsia" w:ascii="Arial" w:hAnsi="Arial" w:cs="Arial"/>
          <w:bCs/>
          <w:kern w:val="44"/>
          <w:szCs w:val="21"/>
          <w:lang w:eastAsia="zh-CN"/>
        </w:rPr>
        <w:t>、合资公司未签订合同</w:t>
      </w:r>
      <w:r>
        <w:rPr>
          <w:rFonts w:hint="eastAsia" w:ascii="Arial" w:hAnsi="Arial" w:cs="Arial"/>
          <w:bCs/>
          <w:kern w:val="44"/>
          <w:szCs w:val="21"/>
          <w:lang w:val="en-US" w:eastAsia="zh-CN"/>
        </w:rPr>
        <w:t>。</w:t>
      </w:r>
      <w:r>
        <w:rPr>
          <w:rFonts w:ascii="Arial" w:hAnsi="Arial" w:cs="Arial"/>
          <w:bCs/>
          <w:kern w:val="44"/>
          <w:szCs w:val="21"/>
        </w:rPr>
        <w:t>项目公司共计签订合同</w:t>
      </w:r>
      <w:r>
        <w:rPr>
          <w:rFonts w:hint="eastAsia" w:ascii="Arial" w:hAnsi="Arial" w:cs="Arial"/>
          <w:bCs/>
          <w:kern w:val="44"/>
          <w:szCs w:val="21"/>
          <w:lang w:val="en-US" w:eastAsia="zh-CN"/>
        </w:rPr>
        <w:t>2份，</w:t>
      </w:r>
      <w:r>
        <w:rPr>
          <w:rFonts w:hint="eastAsia" w:ascii="Arial" w:hAnsi="Arial" w:cs="Arial"/>
          <w:bCs/>
          <w:kern w:val="44"/>
          <w:szCs w:val="21"/>
        </w:rPr>
        <w:t>合同总价</w:t>
      </w:r>
      <w:r>
        <w:rPr>
          <w:rFonts w:hint="eastAsia" w:ascii="Arial" w:hAnsi="Arial" w:cs="Arial"/>
          <w:bCs/>
          <w:kern w:val="44"/>
          <w:szCs w:val="21"/>
          <w:lang w:val="en-US" w:eastAsia="zh-CN"/>
        </w:rPr>
        <w:t>1,814,750.00</w:t>
      </w:r>
      <w:r>
        <w:rPr>
          <w:rFonts w:hint="eastAsia" w:ascii="Arial" w:hAnsi="Arial" w:cs="Arial"/>
          <w:bCs/>
          <w:kern w:val="44"/>
          <w:szCs w:val="21"/>
        </w:rPr>
        <w:t>元。</w:t>
      </w:r>
      <w:r>
        <w:rPr>
          <w:rFonts w:hint="eastAsia" w:ascii="Arial" w:hAnsi="Arial" w:cs="Arial"/>
          <w:bCs/>
          <w:kern w:val="44"/>
          <w:szCs w:val="21"/>
          <w:lang w:val="en-US" w:eastAsia="zh-CN"/>
        </w:rPr>
        <w:t>本月无完成结算手续的合同</w:t>
      </w:r>
      <w:r>
        <w:rPr>
          <w:rFonts w:hint="eastAsia" w:ascii="Arial" w:hAnsi="Arial" w:cs="Arial"/>
          <w:szCs w:val="21"/>
          <w:lang w:val="en-US" w:eastAsia="zh-CN"/>
        </w:rPr>
        <w:t>。</w:t>
      </w:r>
      <w:r>
        <w:rPr>
          <w:rFonts w:hint="eastAsia" w:ascii="Arial" w:hAnsi="Arial" w:cs="Arial"/>
          <w:bCs/>
          <w:kern w:val="44"/>
          <w:szCs w:val="21"/>
        </w:rPr>
        <w:t>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1</w:t>
      </w:r>
      <w:r>
        <w:rPr>
          <w:rFonts w:hint="eastAsia" w:ascii="Arial" w:hAnsi="Arial" w:cs="Arial"/>
          <w:bCs/>
          <w:kern w:val="44"/>
          <w:szCs w:val="21"/>
        </w:rPr>
        <w:t>月新签订合同情况如下表：</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jc w:val="center"/>
        <w:textAlignment w:val="auto"/>
        <w:rPr>
          <w:rFonts w:ascii="Arial" w:hAnsi="Arial" w:cs="Arial"/>
          <w:b/>
          <w:color w:val="000000"/>
          <w:sz w:val="24"/>
        </w:rPr>
      </w:pPr>
      <w:r>
        <w:rPr>
          <w:rFonts w:ascii="Arial" w:hAnsi="Arial" w:cs="Arial"/>
          <w:b/>
          <w:color w:val="000000"/>
          <w:sz w:val="24"/>
        </w:rPr>
        <w:t>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1</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2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14"/>
        <w:gridCol w:w="2253"/>
        <w:gridCol w:w="360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140"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514"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2253"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3600"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287"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2021/1/12</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上海于舍室内设计事务所</w:t>
            </w:r>
          </w:p>
        </w:tc>
        <w:tc>
          <w:tcPr>
            <w:tcW w:w="225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杭政储出【2020】35号地块C户型室内设计工程合同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C</w:t>
            </w:r>
            <w:r>
              <w:rPr>
                <w:rFonts w:hint="eastAsia" w:ascii="宋体" w:hAnsi="宋体" w:eastAsia="宋体" w:cs="宋体"/>
                <w:i w:val="0"/>
                <w:color w:val="000000"/>
                <w:kern w:val="0"/>
                <w:sz w:val="18"/>
                <w:szCs w:val="18"/>
                <w:u w:val="none"/>
                <w:lang w:val="en-US" w:eastAsia="zh-CN" w:bidi="ar"/>
              </w:rPr>
              <w:t>户型室内设计工程，设计面积480㎡，室内设计工作包括：概念、方案、扩初、施工图设计等。</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1,097,500.00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1514"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深圳市万相无形设计有限公司</w:t>
            </w:r>
          </w:p>
        </w:tc>
        <w:tc>
          <w:tcPr>
            <w:tcW w:w="225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杭政储出【2020】35号地块项目户型优化设计合同</w:t>
            </w:r>
          </w:p>
        </w:tc>
        <w:tc>
          <w:tcPr>
            <w:tcW w:w="360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户型平面优化手绘图、户型平面优化布置图、户型梳理及优化成果册子</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717,250.00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654"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合   计</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b/>
                <w:bCs w:val="0"/>
                <w:i w:val="0"/>
                <w:color w:val="000000"/>
                <w:kern w:val="0"/>
                <w:sz w:val="18"/>
                <w:szCs w:val="18"/>
                <w:u w:val="none"/>
                <w:lang w:val="en-US" w:eastAsia="zh-CN" w:bidi="ar"/>
              </w:rPr>
            </w:pPr>
            <w:r>
              <w:rPr>
                <w:rFonts w:hint="eastAsia" w:ascii="Arial" w:hAnsi="Arial" w:cs="Arial"/>
                <w:b/>
                <w:bCs w:val="0"/>
                <w:kern w:val="44"/>
                <w:sz w:val="18"/>
                <w:szCs w:val="18"/>
                <w:lang w:val="en-US" w:eastAsia="zh-CN"/>
              </w:rPr>
              <w:t>1,814,750</w:t>
            </w:r>
            <w:r>
              <w:rPr>
                <w:rFonts w:hint="default" w:ascii="Arial" w:hAnsi="Arial" w:eastAsia="宋体" w:cs="Arial"/>
                <w:b/>
                <w:bCs w:val="0"/>
                <w:kern w:val="44"/>
                <w:sz w:val="18"/>
                <w:szCs w:val="18"/>
                <w:lang w:val="en-US" w:eastAsia="zh-CN"/>
              </w:rPr>
              <w:t>.00</w:t>
            </w:r>
          </w:p>
        </w:tc>
      </w:tr>
    </w:tbl>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222" w:name="_Toc32286"/>
      <w:bookmarkStart w:id="223" w:name="_Toc4356"/>
      <w:bookmarkStart w:id="224" w:name="_Toc3819"/>
      <w:bookmarkStart w:id="225" w:name="_Toc28483"/>
      <w:bookmarkStart w:id="226" w:name="_Toc799"/>
      <w:bookmarkStart w:id="227" w:name="_Toc4141"/>
      <w:bookmarkStart w:id="228" w:name="_Toc7407"/>
      <w:bookmarkStart w:id="229" w:name="_Toc10873"/>
      <w:bookmarkStart w:id="230" w:name="_Toc7756"/>
      <w:bookmarkStart w:id="231" w:name="_Toc9630"/>
      <w:bookmarkStart w:id="232" w:name="_Toc7924"/>
      <w:bookmarkStart w:id="233" w:name="_Toc1845"/>
      <w:r>
        <w:rPr>
          <w:rFonts w:hint="default" w:ascii="Arial" w:hAnsi="Arial" w:eastAsia="宋体" w:cs="Arial"/>
          <w:color w:val="000000"/>
          <w:sz w:val="24"/>
          <w:szCs w:val="24"/>
          <w:lang w:val="en-US" w:eastAsia="zh-CN"/>
        </w:rPr>
        <w:t>5.2项目合同支付情况</w:t>
      </w:r>
      <w:bookmarkEnd w:id="222"/>
      <w:bookmarkEnd w:id="223"/>
      <w:bookmarkEnd w:id="224"/>
      <w:bookmarkEnd w:id="225"/>
      <w:bookmarkEnd w:id="226"/>
      <w:bookmarkEnd w:id="227"/>
      <w:bookmarkEnd w:id="228"/>
      <w:bookmarkEnd w:id="229"/>
      <w:bookmarkEnd w:id="230"/>
      <w:bookmarkEnd w:id="231"/>
      <w:bookmarkEnd w:id="232"/>
      <w:bookmarkEnd w:id="233"/>
    </w:p>
    <w:p>
      <w:pPr>
        <w:spacing w:line="480" w:lineRule="auto"/>
        <w:ind w:firstLine="420" w:firstLineChars="200"/>
        <w:rPr>
          <w:rFonts w:hint="default" w:ascii="Arial" w:hAnsi="Arial" w:eastAsia="宋体" w:cs="Arial"/>
          <w:sz w:val="21"/>
          <w:szCs w:val="21"/>
          <w:highlight w:val="none"/>
        </w:rPr>
      </w:pPr>
      <w:r>
        <w:rPr>
          <w:rFonts w:hint="default" w:ascii="Arial" w:hAnsi="Arial" w:eastAsia="宋体" w:cs="Arial"/>
          <w:sz w:val="21"/>
          <w:szCs w:val="21"/>
          <w:highlight w:val="none"/>
          <w:lang w:eastAsia="zh-CN"/>
        </w:rPr>
        <w:t>依据项目公司提供的合同台账，</w:t>
      </w:r>
      <w:r>
        <w:rPr>
          <w:rFonts w:hint="default" w:ascii="Arial" w:hAnsi="Arial" w:eastAsia="宋体" w:cs="Arial"/>
          <w:sz w:val="21"/>
          <w:szCs w:val="21"/>
          <w:highlight w:val="none"/>
        </w:rPr>
        <w:t>截至202</w:t>
      </w:r>
      <w:r>
        <w:rPr>
          <w:rFonts w:hint="eastAsia" w:ascii="Arial" w:hAnsi="Arial" w:cs="Arial"/>
          <w:sz w:val="21"/>
          <w:szCs w:val="21"/>
          <w:highlight w:val="none"/>
          <w:lang w:val="en-US" w:eastAsia="zh-CN"/>
        </w:rPr>
        <w:t>1</w:t>
      </w:r>
      <w:r>
        <w:rPr>
          <w:rFonts w:hint="default" w:ascii="Arial" w:hAnsi="Arial" w:eastAsia="宋体" w:cs="Arial"/>
          <w:sz w:val="21"/>
          <w:szCs w:val="21"/>
          <w:highlight w:val="none"/>
        </w:rPr>
        <w:t>年</w:t>
      </w:r>
      <w:r>
        <w:rPr>
          <w:rFonts w:hint="default" w:ascii="Arial" w:hAnsi="Arial" w:eastAsia="宋体" w:cs="Arial"/>
          <w:sz w:val="21"/>
          <w:szCs w:val="21"/>
          <w:highlight w:val="none"/>
          <w:lang w:val="en-US" w:eastAsia="zh-CN"/>
        </w:rPr>
        <w:t>1</w:t>
      </w:r>
      <w:r>
        <w:rPr>
          <w:rFonts w:hint="default" w:ascii="Arial" w:hAnsi="Arial" w:eastAsia="宋体" w:cs="Arial"/>
          <w:sz w:val="21"/>
          <w:szCs w:val="21"/>
          <w:highlight w:val="none"/>
        </w:rPr>
        <w:t>月3</w:t>
      </w:r>
      <w:r>
        <w:rPr>
          <w:rFonts w:hint="default" w:ascii="Arial" w:hAnsi="Arial" w:eastAsia="宋体" w:cs="Arial"/>
          <w:sz w:val="21"/>
          <w:szCs w:val="21"/>
          <w:highlight w:val="none"/>
          <w:lang w:val="en-US" w:eastAsia="zh-CN"/>
        </w:rPr>
        <w:t>1</w:t>
      </w:r>
      <w:r>
        <w:rPr>
          <w:rFonts w:hint="default" w:ascii="Arial" w:hAnsi="Arial" w:eastAsia="宋体" w:cs="Arial"/>
          <w:sz w:val="21"/>
          <w:szCs w:val="21"/>
          <w:highlight w:val="none"/>
        </w:rPr>
        <w:t>日，项目公司</w:t>
      </w:r>
      <w:r>
        <w:rPr>
          <w:rFonts w:hint="default" w:ascii="Arial" w:hAnsi="Arial" w:eastAsia="宋体" w:cs="Arial"/>
          <w:sz w:val="21"/>
          <w:szCs w:val="21"/>
          <w:highlight w:val="none"/>
          <w:lang w:eastAsia="zh-CN"/>
        </w:rPr>
        <w:t>共签订合同（含补充协议）</w:t>
      </w:r>
      <w:r>
        <w:rPr>
          <w:rFonts w:hint="default" w:ascii="Arial" w:hAnsi="Arial" w:eastAsia="宋体" w:cs="Arial"/>
          <w:sz w:val="21"/>
          <w:szCs w:val="21"/>
          <w:highlight w:val="none"/>
          <w:lang w:val="en-US" w:eastAsia="zh-CN"/>
        </w:rPr>
        <w:t>16份，合同</w:t>
      </w:r>
      <w:r>
        <w:rPr>
          <w:rFonts w:hint="default" w:ascii="Arial" w:hAnsi="Arial" w:eastAsia="宋体" w:cs="Arial"/>
          <w:sz w:val="21"/>
          <w:szCs w:val="21"/>
          <w:highlight w:val="none"/>
        </w:rPr>
        <w:t>金额</w:t>
      </w:r>
      <w:r>
        <w:rPr>
          <w:rFonts w:hint="default" w:ascii="Arial" w:hAnsi="Arial" w:eastAsia="宋体" w:cs="Arial"/>
          <w:sz w:val="21"/>
          <w:szCs w:val="21"/>
          <w:highlight w:val="none"/>
          <w:lang w:eastAsia="zh-CN"/>
        </w:rPr>
        <w:t>共计</w:t>
      </w:r>
      <w:r>
        <w:rPr>
          <w:rFonts w:hint="default" w:ascii="Arial" w:hAnsi="Arial" w:eastAsia="宋体" w:cs="Arial"/>
          <w:b w:val="0"/>
          <w:bCs/>
          <w:i w:val="0"/>
          <w:color w:val="000000"/>
          <w:kern w:val="0"/>
          <w:sz w:val="21"/>
          <w:szCs w:val="21"/>
          <w:highlight w:val="none"/>
          <w:u w:val="none"/>
          <w:lang w:val="en-US" w:eastAsia="zh-CN" w:bidi="ar"/>
        </w:rPr>
        <w:t>6,206,718,087.00</w:t>
      </w:r>
      <w:r>
        <w:rPr>
          <w:rFonts w:hint="default" w:ascii="Arial" w:hAnsi="Arial" w:eastAsia="宋体" w:cs="Arial"/>
          <w:sz w:val="21"/>
          <w:szCs w:val="21"/>
          <w:highlight w:val="none"/>
        </w:rPr>
        <w:t>元，依据合同已支付</w:t>
      </w:r>
      <w:r>
        <w:rPr>
          <w:rFonts w:hint="default" w:ascii="Arial" w:hAnsi="Arial" w:eastAsia="宋体" w:cs="Arial"/>
          <w:sz w:val="21"/>
          <w:szCs w:val="21"/>
          <w:highlight w:val="none"/>
          <w:lang w:val="en-US" w:eastAsia="zh-CN"/>
        </w:rPr>
        <w:t>6,194,716,057.00</w:t>
      </w:r>
      <w:r>
        <w:rPr>
          <w:rFonts w:hint="default" w:ascii="Arial" w:hAnsi="Arial" w:eastAsia="宋体" w:cs="Arial"/>
          <w:sz w:val="21"/>
          <w:szCs w:val="21"/>
          <w:highlight w:val="none"/>
        </w:rPr>
        <w:t>元，</w:t>
      </w:r>
      <w:r>
        <w:rPr>
          <w:rFonts w:hint="default" w:ascii="Arial" w:hAnsi="Arial" w:eastAsia="宋体" w:cs="Arial"/>
          <w:sz w:val="21"/>
          <w:szCs w:val="21"/>
        </w:rPr>
        <w:t>其中202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1</w:t>
      </w:r>
      <w:r>
        <w:rPr>
          <w:rFonts w:hint="default" w:ascii="Arial" w:hAnsi="Arial" w:eastAsia="宋体" w:cs="Arial"/>
          <w:sz w:val="21"/>
          <w:szCs w:val="21"/>
        </w:rPr>
        <w:t>月合同</w:t>
      </w:r>
      <w:r>
        <w:rPr>
          <w:rFonts w:hint="default" w:ascii="Arial" w:hAnsi="Arial" w:eastAsia="宋体" w:cs="Arial"/>
          <w:sz w:val="21"/>
          <w:szCs w:val="21"/>
          <w:lang w:val="en-US" w:eastAsia="zh-CN"/>
        </w:rPr>
        <w:t>支付</w:t>
      </w:r>
      <w:r>
        <w:rPr>
          <w:rFonts w:hint="default" w:ascii="Arial" w:hAnsi="Arial" w:eastAsia="宋体" w:cs="Arial"/>
          <w:b w:val="0"/>
          <w:bCs/>
          <w:i w:val="0"/>
          <w:color w:val="000000"/>
          <w:kern w:val="0"/>
          <w:sz w:val="21"/>
          <w:szCs w:val="21"/>
          <w:u w:val="none"/>
          <w:lang w:val="en-US" w:eastAsia="zh-CN" w:bidi="ar"/>
        </w:rPr>
        <w:t>9,076,057.00</w:t>
      </w:r>
      <w:r>
        <w:rPr>
          <w:rFonts w:hint="default" w:ascii="Arial" w:hAnsi="Arial" w:eastAsia="宋体" w:cs="Arial"/>
          <w:sz w:val="21"/>
          <w:szCs w:val="21"/>
          <w:lang w:val="en-US" w:eastAsia="zh-CN"/>
        </w:rPr>
        <w:t>元</w:t>
      </w:r>
      <w:r>
        <w:rPr>
          <w:rFonts w:hint="default" w:ascii="Arial" w:hAnsi="Arial" w:eastAsia="宋体" w:cs="Arial"/>
          <w:sz w:val="21"/>
          <w:szCs w:val="21"/>
        </w:rPr>
        <w:t>，</w:t>
      </w:r>
      <w:r>
        <w:rPr>
          <w:rFonts w:hint="default" w:ascii="Arial" w:hAnsi="Arial" w:eastAsia="宋体" w:cs="Arial"/>
          <w:sz w:val="21"/>
          <w:szCs w:val="21"/>
          <w:highlight w:val="none"/>
        </w:rPr>
        <w:t>待支付合同金额</w:t>
      </w:r>
      <w:r>
        <w:rPr>
          <w:rFonts w:hint="default" w:ascii="Arial" w:hAnsi="Arial" w:eastAsia="宋体" w:cs="Arial"/>
          <w:sz w:val="21"/>
          <w:szCs w:val="21"/>
          <w:highlight w:val="none"/>
          <w:lang w:val="en-US" w:eastAsia="zh-CN"/>
        </w:rPr>
        <w:t>12,002,030.00</w:t>
      </w:r>
      <w:r>
        <w:rPr>
          <w:rFonts w:hint="default" w:ascii="Arial" w:hAnsi="Arial" w:eastAsia="宋体" w:cs="Arial"/>
          <w:sz w:val="21"/>
          <w:szCs w:val="21"/>
          <w:highlight w:val="none"/>
        </w:rPr>
        <w:t>元</w:t>
      </w:r>
      <w:r>
        <w:rPr>
          <w:rFonts w:hint="default" w:ascii="Arial" w:hAnsi="Arial" w:eastAsia="宋体" w:cs="Arial"/>
          <w:sz w:val="21"/>
          <w:szCs w:val="21"/>
          <w:highlight w:val="none"/>
          <w:lang w:eastAsia="zh-CN"/>
        </w:rPr>
        <w:t>，</w:t>
      </w:r>
      <w:r>
        <w:rPr>
          <w:rFonts w:hint="default" w:ascii="Arial" w:hAnsi="Arial" w:eastAsia="宋体" w:cs="Arial"/>
          <w:sz w:val="21"/>
          <w:szCs w:val="21"/>
          <w:highlight w:val="none"/>
        </w:rPr>
        <w:t>合同支付情况详见下表：</w:t>
      </w:r>
    </w:p>
    <w:p>
      <w:pPr>
        <w:spacing w:line="480" w:lineRule="auto"/>
        <w:ind w:firstLine="420" w:firstLineChars="200"/>
        <w:rPr>
          <w:rFonts w:hint="default" w:ascii="Arial" w:hAnsi="Arial" w:eastAsia="宋体" w:cs="Arial"/>
          <w:sz w:val="21"/>
          <w:szCs w:val="21"/>
          <w:highlight w:val="none"/>
        </w:rPr>
        <w:sectPr>
          <w:headerReference r:id="rId7" w:type="default"/>
          <w:footerReference r:id="rId8"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rPr>
          <w:rFonts w:hint="eastAsia" w:ascii="Arial" w:hAnsi="Arial" w:cs="Arial"/>
          <w:szCs w:val="21"/>
        </w:rPr>
      </w:pPr>
    </w:p>
    <w:tbl>
      <w:tblPr>
        <w:tblStyle w:val="20"/>
        <w:tblW w:w="15157" w:type="dxa"/>
        <w:jc w:val="center"/>
        <w:shd w:val="clear" w:color="auto" w:fill="auto"/>
        <w:tblLayout w:type="fixed"/>
        <w:tblCellMar>
          <w:top w:w="0" w:type="dxa"/>
          <w:left w:w="0" w:type="dxa"/>
          <w:bottom w:w="0" w:type="dxa"/>
          <w:right w:w="0" w:type="dxa"/>
        </w:tblCellMar>
      </w:tblPr>
      <w:tblGrid>
        <w:gridCol w:w="980"/>
        <w:gridCol w:w="2"/>
        <w:gridCol w:w="1926"/>
        <w:gridCol w:w="1017"/>
        <w:gridCol w:w="2511"/>
        <w:gridCol w:w="2972"/>
        <w:gridCol w:w="1484"/>
        <w:gridCol w:w="1366"/>
        <w:gridCol w:w="1684"/>
        <w:gridCol w:w="1215"/>
      </w:tblGrid>
      <w:tr>
        <w:tblPrEx>
          <w:shd w:val="clear" w:color="auto" w:fill="auto"/>
          <w:tblCellMar>
            <w:top w:w="0" w:type="dxa"/>
            <w:left w:w="0" w:type="dxa"/>
            <w:bottom w:w="0" w:type="dxa"/>
            <w:right w:w="0" w:type="dxa"/>
          </w:tblCellMar>
        </w:tblPrEx>
        <w:trPr>
          <w:trHeight w:val="334" w:hRule="atLeast"/>
          <w:tblHeader/>
          <w:jc w:val="center"/>
        </w:trPr>
        <w:tc>
          <w:tcPr>
            <w:tcW w:w="982" w:type="dxa"/>
            <w:gridSpan w:val="2"/>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3"/>
                <w:lang w:val="en-US" w:eastAsia="zh-CN" w:bidi="ar"/>
              </w:rPr>
              <w:t>合同类型</w:t>
            </w:r>
          </w:p>
        </w:tc>
        <w:tc>
          <w:tcPr>
            <w:tcW w:w="192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合同编号</w:t>
            </w:r>
          </w:p>
        </w:tc>
        <w:tc>
          <w:tcPr>
            <w:tcW w:w="1017"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签订时间</w:t>
            </w:r>
          </w:p>
        </w:tc>
        <w:tc>
          <w:tcPr>
            <w:tcW w:w="2511"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对方单位</w:t>
            </w:r>
          </w:p>
        </w:tc>
        <w:tc>
          <w:tcPr>
            <w:tcW w:w="297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合同名称</w:t>
            </w:r>
          </w:p>
        </w:tc>
        <w:tc>
          <w:tcPr>
            <w:tcW w:w="1484"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lang w:val="en-US" w:eastAsia="zh-CN" w:bidi="ar"/>
              </w:rPr>
            </w:pPr>
            <w:r>
              <w:rPr>
                <w:rStyle w:val="53"/>
                <w:lang w:val="en-US" w:eastAsia="zh-CN" w:bidi="ar"/>
              </w:rPr>
              <w:t>合同金额（元）</w:t>
            </w:r>
          </w:p>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42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付款情况</w:t>
            </w:r>
          </w:p>
        </w:tc>
      </w:tr>
      <w:tr>
        <w:tblPrEx>
          <w:tblCellMar>
            <w:top w:w="0" w:type="dxa"/>
            <w:left w:w="0" w:type="dxa"/>
            <w:bottom w:w="0" w:type="dxa"/>
            <w:right w:w="0" w:type="dxa"/>
          </w:tblCellMar>
        </w:tblPrEx>
        <w:trPr>
          <w:trHeight w:val="306" w:hRule="atLeast"/>
          <w:tblHeader/>
          <w:jc w:val="center"/>
        </w:trPr>
        <w:tc>
          <w:tcPr>
            <w:tcW w:w="982" w:type="dxa"/>
            <w:gridSpan w:val="2"/>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92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17"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11"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97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84"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本期支付（元）</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累计支付（元）</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土地合同</w:t>
            </w:r>
          </w:p>
        </w:tc>
        <w:tc>
          <w:tcPr>
            <w:tcW w:w="192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3301002020A21038</w:t>
            </w:r>
          </w:p>
        </w:tc>
        <w:tc>
          <w:tcPr>
            <w:tcW w:w="101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2020/7/9</w:t>
            </w:r>
          </w:p>
        </w:tc>
        <w:tc>
          <w:tcPr>
            <w:tcW w:w="251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杭州市规划和自然资源局、杭州滨科企业管理有限公司</w:t>
            </w:r>
          </w:p>
        </w:tc>
        <w:tc>
          <w:tcPr>
            <w:tcW w:w="297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杭州市国有建设用地使用权出让合同补充协议（一）</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3"/>
                <w:rFonts w:hint="default" w:ascii="Arial" w:hAnsi="Arial" w:eastAsia="宋体" w:cs="Arial"/>
                <w:sz w:val="18"/>
                <w:szCs w:val="18"/>
                <w:lang w:val="en-US" w:eastAsia="zh-CN" w:bidi="ar"/>
              </w:rPr>
              <w:t>土地合同合计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6,185,640,000.00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6,185,640,000.00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lang w:val="en-US" w:eastAsia="zh-CN"/>
              </w:rPr>
            </w:pP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2020/10/28</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杭州同人水务有限公司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号地块临时用水工程施工合同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85,663.00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68,530.00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68,530.00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WJWLSQ-JAGCF-2020-10-0001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浙江城源电力承装工程有限公司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号商品住宅及商业商务用房项目施工临时用电合同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2,046,825.00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1,637,460.00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1,637,460.00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WJWLSQ-JAGCF-2020-10-0003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大象建筑设计有限公司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建筑工程设计合同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11,600,000.00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6,960,000.00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6,960,000.00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WJWLSQ-JAGCF-2020-10-0004</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P200208/JW/jia/cla</w:t>
            </w:r>
            <w:r>
              <w:rPr>
                <w:rFonts w:hint="eastAsia" w:ascii="宋体" w:hAnsi="宋体" w:eastAsia="宋体" w:cs="宋体"/>
                <w:i w:val="0"/>
                <w:color w:val="000000"/>
                <w:kern w:val="0"/>
                <w:sz w:val="18"/>
                <w:szCs w:val="18"/>
                <w:u w:val="none"/>
                <w:lang w:val="en-US" w:eastAsia="zh-CN" w:bidi="ar"/>
              </w:rPr>
              <w:t>）</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贝尔高林园林设计（深圳）有限公司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环境设计服务合同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1,450,000.00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WJWLSQ-JAGCF-2020-10-0004</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P200208/JW/jia/cla</w:t>
            </w:r>
            <w:r>
              <w:rPr>
                <w:rFonts w:hint="eastAsia" w:ascii="宋体" w:hAnsi="宋体" w:eastAsia="宋体" w:cs="宋体"/>
                <w:i w:val="0"/>
                <w:color w:val="000000"/>
                <w:kern w:val="0"/>
                <w:sz w:val="18"/>
                <w:szCs w:val="18"/>
                <w:u w:val="none"/>
                <w:lang w:val="en-US" w:eastAsia="zh-CN" w:bidi="ar"/>
              </w:rPr>
              <w:t>）</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贝尔高林园林设计（深圳）有限公司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《环境设计服务合同书》额外差旅服务</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补充文件</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362,500.00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362,500.00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___</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WJWLSQ-QQGCF-2020-11-0001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中国建筑西南勘察设计研究院有限公司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杭政储出【2020】35号商品住宅及商业商务用房项目建设工程勘察合同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594,592.00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WJWLSQ-QQGCF-2020-11-0002</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浙江华智建筑技术推广中心</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号商品住宅及商业商务用房项目节能评估技术服务合同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290,000.00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WJWLSQ-QQGCF-2020-11-0003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浙江城建勘察研究院有限公司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号商品住宅及商业商务用房项目工程勘察外业见证合同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47,567.00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47,567.00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47,567.00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WJWLSQ-QQGCF-2020-11-0005</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杭州市房地产测绘公司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号商品住宅及商业商务用房项目测绘、测量服务合同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110,690.00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WJWLSQ-QQGCF-2020-11-0004</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2020/12/14</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杭州市规划设计研究院</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号商品住宅及商业商务用房项目交通组织篇（规划设计合同）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208,000.00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WJWLSQ-QQGCF-2020-11-0006</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2020/12/14</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浙江省建筑设计研究院</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号商品住宅及商业商务用房项目涉杭州地铁</w:t>
            </w:r>
            <w:r>
              <w:rPr>
                <w:rFonts w:hint="default" w:ascii="Arial" w:hAnsi="Arial" w:eastAsia="宋体" w:cs="Arial"/>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号线结构安全评估（技术咨询合同书）</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500,000.00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WJWLSQ-QQGCF-2020-12-0001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2020/12/22</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浙江宝业建筑设计研究院有限公司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号商品住宅及商业商务用房项目装配式混凝土建筑工程技术咨询合作书</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1,140,000.00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WJWLSQ-QQGCF-2020-12-0003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浙江中南建设集团有限公司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号商品住宅及商业商务用房项目幕墙工程设计合同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1,190,000.00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WJWLSQ-JAGCF-2020-12-0002</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w:t>
            </w:r>
            <w:r>
              <w:rPr>
                <w:rFonts w:hint="eastAsia" w:ascii="Arial" w:hAnsi="Arial" w:cs="Arial"/>
                <w:i w:val="0"/>
                <w:color w:val="000000"/>
                <w:kern w:val="0"/>
                <w:sz w:val="18"/>
                <w:szCs w:val="18"/>
                <w:u w:val="none"/>
                <w:lang w:val="en-US" w:eastAsia="zh-CN" w:bidi="ar"/>
              </w:rPr>
              <w:t>2</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上海于舍室内设计事务所</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杭政储出【2020】35号地块C户型室内设计工程合同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1,097,500.00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WJWLSQ-QQGCF-2020-12-0004</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深圳市万相无形设计有限公司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杭政储出【2020】35号地块项目户型优化设计合同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717,250.00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3"/>
                <w:rFonts w:hint="default" w:ascii="Arial" w:hAnsi="Arial" w:eastAsia="宋体" w:cs="Arial"/>
                <w:sz w:val="18"/>
                <w:szCs w:val="18"/>
                <w:lang w:val="en-US" w:eastAsia="zh-CN" w:bidi="ar"/>
              </w:rPr>
              <w:t>前期类合同合计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21,078,087.00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9,076,057.00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9,076,057.00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43.06%</w:t>
            </w:r>
          </w:p>
        </w:tc>
      </w:tr>
      <w:tr>
        <w:tblPrEx>
          <w:tblCellMar>
            <w:top w:w="0" w:type="dxa"/>
            <w:left w:w="0" w:type="dxa"/>
            <w:bottom w:w="0" w:type="dxa"/>
            <w:right w:w="0" w:type="dxa"/>
          </w:tblCellMar>
        </w:tblPrEx>
        <w:trPr>
          <w:trHeight w:val="37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3"/>
                <w:rFonts w:hint="default" w:ascii="Arial" w:hAnsi="Arial" w:eastAsia="宋体" w:cs="Arial"/>
                <w:sz w:val="18"/>
                <w:szCs w:val="18"/>
                <w:lang w:val="en-US" w:eastAsia="zh-CN" w:bidi="ar"/>
              </w:rPr>
              <w:t>总计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6,206,718,087.00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9,076,057.00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6,194,716,057.00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99.81%</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hint="default" w:ascii="Arial" w:hAnsi="Arial" w:eastAsia="宋体" w:cs="Arial"/>
          <w:color w:val="000000"/>
          <w:sz w:val="24"/>
          <w:szCs w:val="24"/>
        </w:rPr>
      </w:pPr>
      <w:bookmarkStart w:id="234" w:name="_Toc532281663"/>
      <w:bookmarkStart w:id="235" w:name="_Toc373309851"/>
      <w:bookmarkStart w:id="236" w:name="_Toc411430359"/>
      <w:bookmarkStart w:id="237" w:name="_Toc535570756"/>
      <w:bookmarkStart w:id="238" w:name="_Toc6545"/>
      <w:bookmarkStart w:id="239" w:name="_Toc3215"/>
      <w:bookmarkStart w:id="240" w:name="_Toc535580097"/>
      <w:bookmarkStart w:id="241" w:name="_Toc30482"/>
      <w:bookmarkStart w:id="242" w:name="_Toc23400"/>
      <w:bookmarkStart w:id="243" w:name="_Toc24707"/>
      <w:bookmarkStart w:id="244" w:name="_Toc12986"/>
      <w:bookmarkStart w:id="245" w:name="_Toc23345"/>
      <w:bookmarkStart w:id="246" w:name="_Toc18333"/>
      <w:bookmarkStart w:id="247" w:name="_Toc5206"/>
      <w:bookmarkStart w:id="248" w:name="_Toc4153"/>
      <w:bookmarkStart w:id="249" w:name="_Toc15137"/>
      <w:bookmarkStart w:id="250" w:name="_Toc6474"/>
      <w:bookmarkStart w:id="251" w:name="_Toc15439"/>
      <w:bookmarkStart w:id="252" w:name="_Toc19599"/>
      <w:bookmarkStart w:id="253" w:name="_Toc11147"/>
      <w:bookmarkStart w:id="254" w:name="_Toc45217880"/>
      <w:bookmarkStart w:id="255" w:name="_Toc22501"/>
      <w:bookmarkStart w:id="256" w:name="_Toc19240"/>
      <w:bookmarkStart w:id="257" w:name="_Toc5971"/>
      <w:bookmarkStart w:id="258" w:name="_Toc14038"/>
      <w:bookmarkStart w:id="259" w:name="_Toc30670"/>
      <w:bookmarkStart w:id="260" w:name="_Toc535508642"/>
      <w:bookmarkStart w:id="261" w:name="_Toc535580029"/>
      <w:r>
        <w:rPr>
          <w:rFonts w:hint="default" w:ascii="Arial" w:hAnsi="Arial" w:eastAsia="宋体" w:cs="Arial"/>
          <w:color w:val="000000"/>
          <w:sz w:val="24"/>
          <w:szCs w:val="24"/>
        </w:rPr>
        <w:t>6资金</w:t>
      </w:r>
      <w:bookmarkEnd w:id="234"/>
      <w:bookmarkEnd w:id="235"/>
      <w:bookmarkEnd w:id="236"/>
      <w:r>
        <w:rPr>
          <w:rFonts w:hint="default" w:ascii="Arial" w:hAnsi="Arial" w:eastAsia="宋体" w:cs="Arial"/>
          <w:color w:val="000000"/>
          <w:sz w:val="24"/>
          <w:szCs w:val="24"/>
        </w:rPr>
        <w:t>情况</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highlight w:val="none"/>
        </w:rPr>
      </w:pPr>
      <w:bookmarkStart w:id="262" w:name="_Toc16487"/>
      <w:bookmarkStart w:id="263" w:name="_Toc17229"/>
      <w:bookmarkStart w:id="264" w:name="_Toc535580030"/>
      <w:bookmarkStart w:id="265" w:name="_Toc9084"/>
      <w:bookmarkStart w:id="266" w:name="_Toc11232"/>
      <w:bookmarkStart w:id="267" w:name="_Toc26270"/>
      <w:bookmarkStart w:id="268" w:name="_Toc535570757"/>
      <w:bookmarkStart w:id="269" w:name="_Toc535580098"/>
      <w:bookmarkStart w:id="270" w:name="_Toc724"/>
      <w:bookmarkStart w:id="271" w:name="_Toc535508643"/>
      <w:bookmarkStart w:id="272" w:name="_Toc31674"/>
      <w:bookmarkStart w:id="273" w:name="_Toc2689"/>
      <w:bookmarkStart w:id="274" w:name="_Toc13970"/>
      <w:bookmarkStart w:id="275" w:name="_Toc15195"/>
      <w:bookmarkStart w:id="276" w:name="_Toc5267"/>
      <w:bookmarkStart w:id="277" w:name="_Toc7253"/>
      <w:bookmarkStart w:id="278" w:name="_Toc4358"/>
      <w:bookmarkStart w:id="279" w:name="_Toc296"/>
      <w:bookmarkStart w:id="280" w:name="_Toc45217881"/>
      <w:bookmarkStart w:id="281" w:name="_Toc8487"/>
      <w:bookmarkStart w:id="282" w:name="_Toc16263"/>
      <w:bookmarkStart w:id="283" w:name="_Toc6281"/>
      <w:bookmarkStart w:id="284" w:name="_Toc4446"/>
      <w:bookmarkStart w:id="285" w:name="_Toc25539"/>
      <w:bookmarkStart w:id="286" w:name="_Toc10525"/>
      <w:r>
        <w:rPr>
          <w:rFonts w:hint="default" w:ascii="Arial" w:hAnsi="Arial" w:eastAsia="宋体" w:cs="Arial"/>
          <w:sz w:val="24"/>
          <w:highlight w:val="none"/>
        </w:rPr>
        <w:t>6.1资金流出情况</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2021年1月1日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1</w:t>
      </w:r>
      <w:r>
        <w:rPr>
          <w:rFonts w:hint="eastAsia" w:ascii="Arial" w:hAnsi="Arial" w:cs="Arial"/>
          <w:bCs/>
          <w:kern w:val="44"/>
          <w:szCs w:val="21"/>
        </w:rPr>
        <w:t>月3</w:t>
      </w:r>
      <w:r>
        <w:rPr>
          <w:rFonts w:hint="eastAsia" w:ascii="Arial" w:hAnsi="Arial" w:cs="Arial"/>
          <w:bCs/>
          <w:kern w:val="44"/>
          <w:szCs w:val="21"/>
          <w:lang w:val="en-US" w:eastAsia="zh-CN"/>
        </w:rPr>
        <w:t>1</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w:t>
      </w:r>
      <w:r>
        <w:rPr>
          <w:rFonts w:hint="eastAsia" w:ascii="Arial" w:hAnsi="Arial" w:cs="Arial"/>
          <w:bCs/>
          <w:kern w:val="44"/>
          <w:szCs w:val="21"/>
          <w:lang w:eastAsia="zh-CN"/>
        </w:rPr>
        <w:t>公司未提交资金计划，</w:t>
      </w:r>
      <w:r>
        <w:rPr>
          <w:rFonts w:ascii="Arial" w:hAnsi="Arial" w:cs="Arial"/>
          <w:bCs/>
          <w:kern w:val="44"/>
          <w:szCs w:val="21"/>
        </w:rPr>
        <w:t>实际支付</w:t>
      </w:r>
      <w:r>
        <w:rPr>
          <w:rFonts w:hint="default" w:ascii="Arial" w:hAnsi="Arial" w:eastAsia="宋体" w:cs="Arial"/>
          <w:b w:val="0"/>
          <w:bCs w:val="0"/>
          <w:i w:val="0"/>
          <w:color w:val="000000"/>
          <w:kern w:val="0"/>
          <w:sz w:val="21"/>
          <w:szCs w:val="21"/>
          <w:u w:val="none"/>
          <w:lang w:val="en-US" w:eastAsia="zh-CN" w:bidi="ar"/>
        </w:rPr>
        <w:t>152</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694</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4</w:t>
      </w:r>
      <w:r>
        <w:rPr>
          <w:rFonts w:hint="eastAsia" w:ascii="Arial" w:hAnsi="Arial" w:cs="Arial"/>
          <w:b w:val="0"/>
          <w:bCs w:val="0"/>
          <w:i w:val="0"/>
          <w:color w:val="000000"/>
          <w:kern w:val="0"/>
          <w:sz w:val="21"/>
          <w:szCs w:val="21"/>
          <w:u w:val="none"/>
          <w:lang w:val="en-US" w:eastAsia="zh-CN" w:bidi="ar"/>
        </w:rPr>
        <w:t>2</w:t>
      </w:r>
      <w:r>
        <w:rPr>
          <w:rFonts w:ascii="Arial" w:hAnsi="Arial" w:cs="Arial"/>
          <w:bCs/>
          <w:kern w:val="44"/>
          <w:szCs w:val="21"/>
        </w:rPr>
        <w:t>万元，</w:t>
      </w:r>
      <w:r>
        <w:rPr>
          <w:rFonts w:hint="eastAsia" w:ascii="Arial" w:hAnsi="Arial" w:cs="Arial"/>
          <w:bCs/>
          <w:kern w:val="44"/>
          <w:szCs w:val="21"/>
        </w:rPr>
        <w:t>资金计划执行情况见下表：</w:t>
      </w:r>
    </w:p>
    <w:tbl>
      <w:tblPr>
        <w:tblStyle w:val="20"/>
        <w:tblW w:w="9487" w:type="dxa"/>
        <w:jc w:val="center"/>
        <w:tblLayout w:type="fixed"/>
        <w:tblCellMar>
          <w:top w:w="0" w:type="dxa"/>
          <w:left w:w="108" w:type="dxa"/>
          <w:bottom w:w="0" w:type="dxa"/>
          <w:right w:w="108" w:type="dxa"/>
        </w:tblCellMar>
      </w:tblPr>
      <w:tblGrid>
        <w:gridCol w:w="1789"/>
        <w:gridCol w:w="1440"/>
        <w:gridCol w:w="1922"/>
        <w:gridCol w:w="1050"/>
        <w:gridCol w:w="3286"/>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92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28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信保基金</w:t>
            </w:r>
          </w:p>
        </w:tc>
        <w:tc>
          <w:tcPr>
            <w:tcW w:w="1440" w:type="dxa"/>
            <w:tcBorders>
              <w:top w:val="nil"/>
              <w:left w:val="nil"/>
              <w:bottom w:val="single" w:color="auto" w:sz="4" w:space="0"/>
              <w:right w:val="single" w:color="auto" w:sz="4" w:space="0"/>
            </w:tcBorders>
            <w:shd w:val="clear" w:color="auto" w:fill="auto"/>
            <w:noWrap/>
            <w:vAlign w:val="center"/>
          </w:tcPr>
          <w:p>
            <w:pPr>
              <w:widowControl/>
              <w:jc w:val="right"/>
              <w:rPr>
                <w:rFonts w:hint="default" w:ascii="Arial" w:hAnsi="Arial" w:eastAsia="宋体" w:cs="Arial"/>
                <w:color w:val="000000"/>
                <w:sz w:val="18"/>
                <w:szCs w:val="18"/>
              </w:rPr>
            </w:pPr>
            <w:r>
              <w:rPr>
                <w:rFonts w:hint="default" w:ascii="Arial" w:hAnsi="Arial" w:eastAsia="宋体" w:cs="Arial"/>
                <w:color w:val="000000"/>
                <w:kern w:val="0"/>
                <w:sz w:val="18"/>
                <w:szCs w:val="18"/>
                <w:lang w:val="en-US" w:eastAsia="zh-CN"/>
              </w:rPr>
              <w:t>0.00</w:t>
            </w:r>
          </w:p>
        </w:tc>
        <w:tc>
          <w:tcPr>
            <w:tcW w:w="19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1,070.00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eastAsia="宋体" w:cs="Arial"/>
                <w:color w:val="000000"/>
                <w:sz w:val="18"/>
                <w:szCs w:val="18"/>
                <w:highlight w:val="none"/>
                <w:lang w:val="en-US" w:eastAsia="zh-CN"/>
              </w:rPr>
            </w:pPr>
            <w:r>
              <w:rPr>
                <w:rFonts w:hint="eastAsia" w:ascii="Arial" w:hAnsi="Arial" w:eastAsia="宋体" w:cs="Arial"/>
                <w:color w:val="000000"/>
                <w:sz w:val="18"/>
                <w:szCs w:val="18"/>
                <w:highlight w:val="none"/>
                <w:lang w:val="en-US" w:eastAsia="zh-CN"/>
              </w:rPr>
              <w:t>——</w:t>
            </w:r>
          </w:p>
        </w:tc>
        <w:tc>
          <w:tcPr>
            <w:tcW w:w="3286"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向中航信托支付</w:t>
            </w:r>
            <w:r>
              <w:rPr>
                <w:rFonts w:hint="eastAsia" w:ascii="Arial" w:hAnsi="Arial" w:cs="Arial"/>
                <w:color w:val="000000"/>
                <w:sz w:val="18"/>
                <w:szCs w:val="18"/>
                <w:lang w:val="en-US" w:eastAsia="zh-CN"/>
              </w:rPr>
              <w:t>107,000万元投资款的信保基金</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往来款</w:t>
            </w:r>
          </w:p>
        </w:tc>
        <w:tc>
          <w:tcPr>
            <w:tcW w:w="1440" w:type="dxa"/>
            <w:tcBorders>
              <w:top w:val="nil"/>
              <w:left w:val="nil"/>
              <w:bottom w:val="single" w:color="auto" w:sz="4" w:space="0"/>
              <w:right w:val="single" w:color="auto" w:sz="4" w:space="0"/>
            </w:tcBorders>
            <w:shd w:val="clear" w:color="auto" w:fill="auto"/>
            <w:noWrap/>
            <w:vAlign w:val="center"/>
          </w:tcPr>
          <w:p>
            <w:pPr>
              <w:widowControl/>
              <w:jc w:val="righ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0.00</w:t>
            </w:r>
          </w:p>
        </w:tc>
        <w:tc>
          <w:tcPr>
            <w:tcW w:w="19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106,126.00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highlight w:val="none"/>
                <w:lang w:val="en-US" w:eastAsia="zh-CN"/>
              </w:rPr>
            </w:pPr>
            <w:r>
              <w:rPr>
                <w:rFonts w:hint="eastAsia" w:ascii="Arial" w:hAnsi="Arial" w:eastAsia="宋体" w:cs="Arial"/>
                <w:color w:val="000000"/>
                <w:sz w:val="18"/>
                <w:szCs w:val="18"/>
                <w:highlight w:val="none"/>
                <w:lang w:val="en-US" w:eastAsia="zh-CN"/>
              </w:rPr>
              <w:t>——</w:t>
            </w:r>
          </w:p>
        </w:tc>
        <w:tc>
          <w:tcPr>
            <w:tcW w:w="3286"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支付杭州东晟105,930万元，支付项目公司196万元</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b/>
                <w:bCs/>
                <w:color w:val="000000"/>
                <w:kern w:val="0"/>
                <w:sz w:val="18"/>
                <w:szCs w:val="18"/>
                <w:lang w:val="en-US" w:eastAsia="zh-CN"/>
              </w:rPr>
              <w:t>0</w:t>
            </w:r>
            <w:r>
              <w:rPr>
                <w:rFonts w:ascii="Arial" w:hAnsi="Arial" w:cs="Arial"/>
                <w:b/>
                <w:bCs/>
                <w:color w:val="000000"/>
                <w:kern w:val="0"/>
                <w:sz w:val="18"/>
                <w:szCs w:val="18"/>
              </w:rPr>
              <w:t>.00</w:t>
            </w:r>
          </w:p>
        </w:tc>
        <w:tc>
          <w:tcPr>
            <w:tcW w:w="19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u w:val="none"/>
                <w:lang w:val="en-US" w:eastAsia="zh-CN" w:bidi="ar-SA"/>
              </w:rPr>
            </w:pPr>
            <w:r>
              <w:rPr>
                <w:rFonts w:hint="eastAsia" w:ascii="Arial" w:hAnsi="Arial" w:cs="Arial"/>
                <w:b/>
                <w:bCs/>
                <w:i w:val="0"/>
                <w:color w:val="000000"/>
                <w:kern w:val="0"/>
                <w:sz w:val="18"/>
                <w:szCs w:val="18"/>
                <w:u w:val="none"/>
                <w:lang w:val="en-US" w:eastAsia="zh-CN" w:bidi="ar"/>
              </w:rPr>
              <w:t>107,196.00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highlight w:val="none"/>
                <w:lang w:val="en-US"/>
              </w:rPr>
            </w:pPr>
            <w:r>
              <w:rPr>
                <w:rFonts w:hint="eastAsia" w:ascii="Arial" w:hAnsi="Arial" w:cs="Arial"/>
                <w:b/>
                <w:bCs/>
                <w:color w:val="000000"/>
                <w:sz w:val="18"/>
                <w:szCs w:val="18"/>
                <w:highlight w:val="none"/>
                <w:lang w:val="en-US" w:eastAsia="zh-CN"/>
              </w:rPr>
              <w:t>——</w:t>
            </w:r>
          </w:p>
        </w:tc>
        <w:tc>
          <w:tcPr>
            <w:tcW w:w="3286"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color w:val="000000"/>
                <w:sz w:val="18"/>
                <w:szCs w:val="18"/>
                <w:lang w:val="en-US" w:eastAsia="zh-CN"/>
              </w:rPr>
            </w:pPr>
            <w:r>
              <w:rPr>
                <w:rFonts w:hint="eastAsia" w:ascii="Arial" w:hAnsi="Arial" w:cs="Arial"/>
                <w:color w:val="000000"/>
                <w:sz w:val="18"/>
                <w:szCs w:val="18"/>
                <w:highlight w:val="none"/>
                <w:lang w:val="en-US" w:eastAsia="zh-CN"/>
              </w:rPr>
              <w:t>——</w:t>
            </w:r>
          </w:p>
        </w:tc>
      </w:tr>
    </w:tbl>
    <w:p>
      <w:pPr>
        <w:spacing w:line="480" w:lineRule="auto"/>
        <w:rPr>
          <w:rFonts w:hint="default" w:ascii="Arial" w:hAnsi="Arial" w:eastAsia="宋体" w:cs="Arial"/>
          <w:b w:val="0"/>
          <w:bCs w:val="0"/>
          <w:sz w:val="21"/>
          <w:szCs w:val="21"/>
        </w:rPr>
      </w:pPr>
      <w:r>
        <w:rPr>
          <w:rFonts w:hint="default" w:ascii="Arial" w:hAnsi="Arial" w:eastAsia="宋体" w:cs="Arial"/>
          <w:b w:val="0"/>
          <w:bCs w:val="0"/>
          <w:sz w:val="21"/>
          <w:szCs w:val="21"/>
        </w:rPr>
        <w:t>注：202</w:t>
      </w:r>
      <w:r>
        <w:rPr>
          <w:rFonts w:hint="default" w:ascii="Arial" w:hAnsi="Arial" w:eastAsia="宋体" w:cs="Arial"/>
          <w:b w:val="0"/>
          <w:bCs w:val="0"/>
          <w:sz w:val="21"/>
          <w:szCs w:val="21"/>
          <w:lang w:val="en-US" w:eastAsia="zh-CN"/>
        </w:rPr>
        <w:t>1</w:t>
      </w:r>
      <w:r>
        <w:rPr>
          <w:rFonts w:hint="default" w:ascii="Arial" w:hAnsi="Arial" w:eastAsia="宋体" w:cs="Arial"/>
          <w:b w:val="0"/>
          <w:bCs w:val="0"/>
          <w:sz w:val="21"/>
          <w:szCs w:val="21"/>
        </w:rPr>
        <w:t>年</w:t>
      </w:r>
      <w:r>
        <w:rPr>
          <w:rFonts w:hint="default" w:ascii="Arial" w:hAnsi="Arial" w:eastAsia="宋体" w:cs="Arial"/>
          <w:b w:val="0"/>
          <w:bCs w:val="0"/>
          <w:sz w:val="21"/>
          <w:szCs w:val="21"/>
          <w:lang w:val="en-US" w:eastAsia="zh-CN"/>
        </w:rPr>
        <w:t>1</w:t>
      </w:r>
      <w:r>
        <w:rPr>
          <w:rFonts w:hint="default" w:ascii="Arial" w:hAnsi="Arial" w:eastAsia="宋体" w:cs="Arial"/>
          <w:b w:val="0"/>
          <w:bCs w:val="0"/>
          <w:sz w:val="21"/>
          <w:szCs w:val="21"/>
        </w:rPr>
        <w:t>月另发生银行扣手续费</w:t>
      </w:r>
      <w:r>
        <w:rPr>
          <w:rFonts w:hint="default" w:ascii="Arial" w:hAnsi="Arial" w:eastAsia="宋体" w:cs="Arial"/>
          <w:b w:val="0"/>
          <w:bCs w:val="0"/>
          <w:i w:val="0"/>
          <w:color w:val="000000"/>
          <w:kern w:val="0"/>
          <w:sz w:val="21"/>
          <w:szCs w:val="21"/>
          <w:u w:val="none"/>
          <w:lang w:val="en-US" w:eastAsia="zh-CN" w:bidi="ar"/>
        </w:rPr>
        <w:t>186.76</w:t>
      </w:r>
      <w:r>
        <w:rPr>
          <w:rFonts w:hint="default" w:ascii="Arial" w:hAnsi="Arial" w:eastAsia="宋体" w:cs="Arial"/>
          <w:b w:val="0"/>
          <w:bCs w:val="0"/>
          <w:sz w:val="21"/>
          <w:szCs w:val="21"/>
        </w:rPr>
        <w:t>元，在</w:t>
      </w:r>
      <w:r>
        <w:rPr>
          <w:rFonts w:hint="default" w:ascii="Arial" w:hAnsi="Arial" w:eastAsia="宋体" w:cs="Arial"/>
          <w:b w:val="0"/>
          <w:bCs w:val="0"/>
          <w:sz w:val="21"/>
          <w:szCs w:val="21"/>
          <w:lang w:val="en-US" w:eastAsia="zh-CN"/>
        </w:rPr>
        <w:t>1</w:t>
      </w:r>
      <w:r>
        <w:rPr>
          <w:rFonts w:hint="default" w:ascii="Arial" w:hAnsi="Arial" w:eastAsia="宋体" w:cs="Arial"/>
          <w:b w:val="0"/>
          <w:bCs w:val="0"/>
          <w:sz w:val="21"/>
          <w:szCs w:val="21"/>
        </w:rPr>
        <w:t>月资金计划</w:t>
      </w:r>
      <w:r>
        <w:rPr>
          <w:rFonts w:hint="default" w:ascii="Arial" w:hAnsi="Arial" w:eastAsia="宋体" w:cs="Arial"/>
          <w:b w:val="0"/>
          <w:bCs w:val="0"/>
          <w:sz w:val="21"/>
          <w:szCs w:val="21"/>
          <w:lang w:eastAsia="zh-CN"/>
        </w:rPr>
        <w:t>及实际付款</w:t>
      </w:r>
      <w:r>
        <w:rPr>
          <w:rFonts w:hint="default" w:ascii="Arial" w:hAnsi="Arial" w:eastAsia="宋体" w:cs="Arial"/>
          <w:b w:val="0"/>
          <w:bCs w:val="0"/>
          <w:sz w:val="21"/>
          <w:szCs w:val="21"/>
        </w:rPr>
        <w:t>中未单独列示。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lang w:eastAsia="zh-CN"/>
        </w:rPr>
      </w:pPr>
      <w:r>
        <w:rPr>
          <w:rFonts w:hint="default" w:ascii="Arial" w:hAnsi="Arial" w:eastAsia="宋体" w:cs="Arial"/>
          <w:b w:val="0"/>
          <w:bCs w:val="0"/>
          <w:kern w:val="44"/>
          <w:sz w:val="21"/>
          <w:szCs w:val="21"/>
          <w:lang w:val="en-US" w:eastAsia="zh-CN"/>
        </w:rPr>
        <w:t>2021年1月1日</w:t>
      </w:r>
      <w:r>
        <w:rPr>
          <w:rFonts w:hint="default" w:ascii="Arial" w:hAnsi="Arial" w:eastAsia="宋体" w:cs="Arial"/>
          <w:b w:val="0"/>
          <w:bCs w:val="0"/>
          <w:kern w:val="44"/>
          <w:sz w:val="21"/>
          <w:szCs w:val="21"/>
        </w:rPr>
        <w:t>至202</w:t>
      </w:r>
      <w:r>
        <w:rPr>
          <w:rFonts w:hint="default" w:ascii="Arial" w:hAnsi="Arial" w:eastAsia="宋体" w:cs="Arial"/>
          <w:b w:val="0"/>
          <w:bCs w:val="0"/>
          <w:kern w:val="44"/>
          <w:sz w:val="21"/>
          <w:szCs w:val="21"/>
          <w:lang w:val="en-US" w:eastAsia="zh-CN"/>
        </w:rPr>
        <w:t>1</w:t>
      </w:r>
      <w:r>
        <w:rPr>
          <w:rFonts w:hint="default" w:ascii="Arial" w:hAnsi="Arial" w:eastAsia="宋体" w:cs="Arial"/>
          <w:b w:val="0"/>
          <w:bCs w:val="0"/>
          <w:kern w:val="44"/>
          <w:sz w:val="21"/>
          <w:szCs w:val="21"/>
        </w:rPr>
        <w:t>年</w:t>
      </w:r>
      <w:r>
        <w:rPr>
          <w:rFonts w:hint="default" w:ascii="Arial" w:hAnsi="Arial" w:eastAsia="宋体" w:cs="Arial"/>
          <w:b w:val="0"/>
          <w:bCs w:val="0"/>
          <w:kern w:val="44"/>
          <w:sz w:val="21"/>
          <w:szCs w:val="21"/>
          <w:lang w:val="en-US" w:eastAsia="zh-CN"/>
        </w:rPr>
        <w:t>1</w:t>
      </w:r>
      <w:r>
        <w:rPr>
          <w:rFonts w:hint="default" w:ascii="Arial" w:hAnsi="Arial" w:eastAsia="宋体" w:cs="Arial"/>
          <w:b w:val="0"/>
          <w:bCs w:val="0"/>
          <w:kern w:val="44"/>
          <w:sz w:val="21"/>
          <w:szCs w:val="21"/>
        </w:rPr>
        <w:t>月3</w:t>
      </w:r>
      <w:r>
        <w:rPr>
          <w:rFonts w:hint="default" w:ascii="Arial" w:hAnsi="Arial" w:eastAsia="宋体" w:cs="Arial"/>
          <w:b w:val="0"/>
          <w:bCs w:val="0"/>
          <w:kern w:val="44"/>
          <w:sz w:val="21"/>
          <w:szCs w:val="21"/>
          <w:lang w:val="en-US" w:eastAsia="zh-CN"/>
        </w:rPr>
        <w:t>1</w:t>
      </w:r>
      <w:r>
        <w:rPr>
          <w:rFonts w:hint="default" w:ascii="Arial" w:hAnsi="Arial" w:eastAsia="宋体" w:cs="Arial"/>
          <w:b w:val="0"/>
          <w:bCs w:val="0"/>
          <w:kern w:val="44"/>
          <w:sz w:val="21"/>
          <w:szCs w:val="21"/>
        </w:rPr>
        <w:t>日</w:t>
      </w:r>
      <w:r>
        <w:rPr>
          <w:rFonts w:hint="default" w:ascii="Arial" w:hAnsi="Arial" w:eastAsia="宋体" w:cs="Arial"/>
          <w:b w:val="0"/>
          <w:bCs w:val="0"/>
          <w:kern w:val="44"/>
          <w:sz w:val="21"/>
          <w:szCs w:val="21"/>
          <w:lang w:eastAsia="zh-CN"/>
        </w:rPr>
        <w:t>期间，</w:t>
      </w:r>
      <w:r>
        <w:rPr>
          <w:rFonts w:hint="default" w:ascii="Arial" w:hAnsi="Arial" w:eastAsia="宋体" w:cs="Arial"/>
          <w:b w:val="0"/>
          <w:bCs w:val="0"/>
          <w:sz w:val="21"/>
          <w:szCs w:val="21"/>
          <w:highlight w:val="none"/>
          <w:lang w:eastAsia="zh-CN"/>
        </w:rPr>
        <w:t>合资公司未提交资金计划，银行划扣手续费</w:t>
      </w:r>
      <w:r>
        <w:rPr>
          <w:rFonts w:hint="default" w:ascii="Arial" w:hAnsi="Arial" w:eastAsia="宋体" w:cs="Arial"/>
          <w:b w:val="0"/>
          <w:bCs w:val="0"/>
          <w:sz w:val="21"/>
          <w:szCs w:val="21"/>
          <w:highlight w:val="none"/>
          <w:lang w:val="en-US" w:eastAsia="zh-CN"/>
        </w:rPr>
        <w:t>277.50元，无其他资金支出</w:t>
      </w:r>
      <w:r>
        <w:rPr>
          <w:rFonts w:hint="default" w:ascii="Arial" w:hAnsi="Arial" w:eastAsia="宋体" w:cs="Arial"/>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kern w:val="44"/>
          <w:sz w:val="21"/>
          <w:szCs w:val="21"/>
        </w:rPr>
      </w:pPr>
      <w:r>
        <w:rPr>
          <w:rFonts w:hint="default" w:ascii="Arial" w:hAnsi="Arial" w:eastAsia="宋体" w:cs="Arial"/>
          <w:b w:val="0"/>
          <w:bCs w:val="0"/>
          <w:kern w:val="44"/>
          <w:sz w:val="21"/>
          <w:szCs w:val="21"/>
          <w:lang w:val="en-US" w:eastAsia="zh-CN"/>
        </w:rPr>
        <w:t>2021年1月1日</w:t>
      </w:r>
      <w:r>
        <w:rPr>
          <w:rFonts w:hint="default" w:ascii="Arial" w:hAnsi="Arial" w:eastAsia="宋体" w:cs="Arial"/>
          <w:b w:val="0"/>
          <w:bCs w:val="0"/>
          <w:kern w:val="44"/>
          <w:sz w:val="21"/>
          <w:szCs w:val="21"/>
        </w:rPr>
        <w:t>至202</w:t>
      </w:r>
      <w:r>
        <w:rPr>
          <w:rFonts w:hint="default" w:ascii="Arial" w:hAnsi="Arial" w:eastAsia="宋体" w:cs="Arial"/>
          <w:b w:val="0"/>
          <w:bCs w:val="0"/>
          <w:kern w:val="44"/>
          <w:sz w:val="21"/>
          <w:szCs w:val="21"/>
          <w:lang w:val="en-US" w:eastAsia="zh-CN"/>
        </w:rPr>
        <w:t>1</w:t>
      </w:r>
      <w:r>
        <w:rPr>
          <w:rFonts w:hint="default" w:ascii="Arial" w:hAnsi="Arial" w:eastAsia="宋体" w:cs="Arial"/>
          <w:b w:val="0"/>
          <w:bCs w:val="0"/>
          <w:kern w:val="44"/>
          <w:sz w:val="21"/>
          <w:szCs w:val="21"/>
        </w:rPr>
        <w:t>年</w:t>
      </w:r>
      <w:r>
        <w:rPr>
          <w:rFonts w:hint="default" w:ascii="Arial" w:hAnsi="Arial" w:eastAsia="宋体" w:cs="Arial"/>
          <w:b w:val="0"/>
          <w:bCs w:val="0"/>
          <w:kern w:val="44"/>
          <w:sz w:val="21"/>
          <w:szCs w:val="21"/>
          <w:lang w:val="en-US" w:eastAsia="zh-CN"/>
        </w:rPr>
        <w:t>1</w:t>
      </w:r>
      <w:r>
        <w:rPr>
          <w:rFonts w:hint="default" w:ascii="Arial" w:hAnsi="Arial" w:eastAsia="宋体" w:cs="Arial"/>
          <w:b w:val="0"/>
          <w:bCs w:val="0"/>
          <w:kern w:val="44"/>
          <w:sz w:val="21"/>
          <w:szCs w:val="21"/>
        </w:rPr>
        <w:t>月3</w:t>
      </w:r>
      <w:r>
        <w:rPr>
          <w:rFonts w:hint="default" w:ascii="Arial" w:hAnsi="Arial" w:eastAsia="宋体" w:cs="Arial"/>
          <w:b w:val="0"/>
          <w:bCs w:val="0"/>
          <w:kern w:val="44"/>
          <w:sz w:val="21"/>
          <w:szCs w:val="21"/>
          <w:lang w:val="en-US" w:eastAsia="zh-CN"/>
        </w:rPr>
        <w:t>1</w:t>
      </w:r>
      <w:r>
        <w:rPr>
          <w:rFonts w:hint="default" w:ascii="Arial" w:hAnsi="Arial" w:eastAsia="宋体" w:cs="Arial"/>
          <w:b w:val="0"/>
          <w:bCs w:val="0"/>
          <w:kern w:val="44"/>
          <w:sz w:val="21"/>
          <w:szCs w:val="21"/>
        </w:rPr>
        <w:t>日</w:t>
      </w:r>
      <w:r>
        <w:rPr>
          <w:rFonts w:hint="default" w:ascii="Arial" w:hAnsi="Arial" w:eastAsia="宋体" w:cs="Arial"/>
          <w:b w:val="0"/>
          <w:bCs w:val="0"/>
          <w:kern w:val="44"/>
          <w:sz w:val="21"/>
          <w:szCs w:val="21"/>
          <w:lang w:eastAsia="zh-CN"/>
        </w:rPr>
        <w:t>期间</w:t>
      </w:r>
      <w:r>
        <w:rPr>
          <w:rFonts w:hint="default" w:ascii="Arial" w:hAnsi="Arial" w:eastAsia="宋体" w:cs="Arial"/>
          <w:b w:val="0"/>
          <w:bCs w:val="0"/>
          <w:kern w:val="44"/>
          <w:sz w:val="21"/>
          <w:szCs w:val="21"/>
        </w:rPr>
        <w:t>，</w:t>
      </w:r>
      <w:r>
        <w:rPr>
          <w:rFonts w:hint="default" w:ascii="Arial" w:hAnsi="Arial" w:eastAsia="宋体" w:cs="Arial"/>
          <w:b w:val="0"/>
          <w:bCs w:val="0"/>
          <w:kern w:val="44"/>
          <w:sz w:val="21"/>
          <w:szCs w:val="21"/>
          <w:lang w:eastAsia="zh-CN"/>
        </w:rPr>
        <w:t>根据</w:t>
      </w:r>
      <w:r>
        <w:rPr>
          <w:rFonts w:hint="default" w:ascii="Arial" w:hAnsi="Arial" w:eastAsia="宋体" w:cs="Arial"/>
          <w:b w:val="0"/>
          <w:bCs w:val="0"/>
          <w:kern w:val="44"/>
          <w:sz w:val="21"/>
          <w:szCs w:val="21"/>
        </w:rPr>
        <w:t>项目公司</w:t>
      </w:r>
      <w:r>
        <w:rPr>
          <w:rFonts w:hint="default" w:ascii="Arial" w:hAnsi="Arial" w:eastAsia="宋体" w:cs="Arial"/>
          <w:b w:val="0"/>
          <w:bCs w:val="0"/>
          <w:kern w:val="44"/>
          <w:sz w:val="21"/>
          <w:szCs w:val="21"/>
          <w:lang w:eastAsia="zh-CN"/>
        </w:rPr>
        <w:t>提交的资金计划，计划支出</w:t>
      </w:r>
      <w:r>
        <w:rPr>
          <w:rFonts w:hint="default" w:ascii="Arial" w:hAnsi="Arial" w:eastAsia="宋体" w:cs="Arial"/>
          <w:b w:val="0"/>
          <w:bCs w:val="0"/>
          <w:sz w:val="21"/>
          <w:szCs w:val="21"/>
          <w:lang w:val="en-US" w:eastAsia="zh-CN"/>
        </w:rPr>
        <w:t>20,351.13</w:t>
      </w:r>
      <w:r>
        <w:rPr>
          <w:rFonts w:hint="default" w:ascii="Arial" w:hAnsi="Arial" w:eastAsia="宋体" w:cs="Arial"/>
          <w:b w:val="0"/>
          <w:bCs w:val="0"/>
          <w:kern w:val="44"/>
          <w:sz w:val="21"/>
          <w:szCs w:val="21"/>
          <w:lang w:val="en-US" w:eastAsia="zh-CN"/>
        </w:rPr>
        <w:t>万元</w:t>
      </w:r>
      <w:r>
        <w:rPr>
          <w:rFonts w:hint="default" w:ascii="Arial" w:hAnsi="Arial" w:eastAsia="宋体" w:cs="Arial"/>
          <w:b w:val="0"/>
          <w:bCs w:val="0"/>
          <w:kern w:val="44"/>
          <w:sz w:val="21"/>
          <w:szCs w:val="21"/>
          <w:lang w:eastAsia="zh-CN"/>
        </w:rPr>
        <w:t>，</w:t>
      </w:r>
      <w:r>
        <w:rPr>
          <w:rFonts w:hint="default" w:ascii="Arial" w:hAnsi="Arial" w:eastAsia="宋体" w:cs="Arial"/>
          <w:b w:val="0"/>
          <w:bCs w:val="0"/>
          <w:kern w:val="44"/>
          <w:sz w:val="21"/>
          <w:szCs w:val="21"/>
        </w:rPr>
        <w:t>实际支付</w:t>
      </w:r>
      <w:r>
        <w:rPr>
          <w:rFonts w:hint="default" w:ascii="Arial" w:hAnsi="Arial" w:eastAsia="宋体" w:cs="Arial"/>
          <w:b w:val="0"/>
          <w:bCs w:val="0"/>
          <w:sz w:val="21"/>
          <w:szCs w:val="21"/>
          <w:lang w:val="en-US" w:eastAsia="zh-CN"/>
        </w:rPr>
        <w:t>20,351.13</w:t>
      </w:r>
      <w:r>
        <w:rPr>
          <w:rFonts w:hint="default" w:ascii="Arial" w:hAnsi="Arial" w:eastAsia="宋体" w:cs="Arial"/>
          <w:b w:val="0"/>
          <w:bCs w:val="0"/>
          <w:kern w:val="44"/>
          <w:sz w:val="21"/>
          <w:szCs w:val="21"/>
        </w:rPr>
        <w:t>万元，</w:t>
      </w:r>
      <w:r>
        <w:rPr>
          <w:rFonts w:hint="default" w:ascii="Arial" w:hAnsi="Arial" w:eastAsia="宋体" w:cs="Arial"/>
          <w:b w:val="0"/>
          <w:bCs w:val="0"/>
          <w:kern w:val="44"/>
          <w:sz w:val="21"/>
          <w:szCs w:val="21"/>
          <w:lang w:eastAsia="zh-CN"/>
        </w:rPr>
        <w:t>月度资金使用率为</w:t>
      </w:r>
      <w:r>
        <w:rPr>
          <w:rFonts w:hint="default" w:ascii="Arial" w:hAnsi="Arial" w:eastAsia="宋体" w:cs="Arial"/>
          <w:b w:val="0"/>
          <w:bCs w:val="0"/>
          <w:i w:val="0"/>
          <w:color w:val="000000"/>
          <w:kern w:val="0"/>
          <w:sz w:val="21"/>
          <w:szCs w:val="21"/>
          <w:u w:val="none"/>
          <w:lang w:val="en-US" w:eastAsia="zh-CN" w:bidi="ar"/>
        </w:rPr>
        <w:t>4.48%</w:t>
      </w:r>
      <w:r>
        <w:rPr>
          <w:rFonts w:hint="default" w:ascii="Arial" w:hAnsi="Arial" w:eastAsia="宋体" w:cs="Arial"/>
          <w:b w:val="0"/>
          <w:bCs w:val="0"/>
          <w:kern w:val="44"/>
          <w:sz w:val="21"/>
          <w:szCs w:val="21"/>
          <w:lang w:val="en-US" w:eastAsia="zh-CN"/>
        </w:rPr>
        <w:t>，</w:t>
      </w:r>
      <w:r>
        <w:rPr>
          <w:rFonts w:hint="default" w:ascii="Arial" w:hAnsi="Arial" w:eastAsia="宋体" w:cs="Arial"/>
          <w:b w:val="0"/>
          <w:bCs w:val="0"/>
          <w:kern w:val="44"/>
          <w:sz w:val="21"/>
          <w:szCs w:val="21"/>
        </w:rPr>
        <w:t>资金计划执行情况见下表：</w:t>
      </w:r>
    </w:p>
    <w:tbl>
      <w:tblPr>
        <w:tblStyle w:val="20"/>
        <w:tblW w:w="9435" w:type="dxa"/>
        <w:jc w:val="center"/>
        <w:tblLayout w:type="fixed"/>
        <w:tblCellMar>
          <w:top w:w="0" w:type="dxa"/>
          <w:left w:w="108" w:type="dxa"/>
          <w:bottom w:w="0" w:type="dxa"/>
          <w:right w:w="108" w:type="dxa"/>
        </w:tblCellMar>
      </w:tblPr>
      <w:tblGrid>
        <w:gridCol w:w="1215"/>
        <w:gridCol w:w="1405"/>
        <w:gridCol w:w="1560"/>
        <w:gridCol w:w="153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53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w:t>
            </w:r>
            <w:r>
              <w:rPr>
                <w:rFonts w:hint="default" w:ascii="Arial" w:hAnsi="Arial" w:cs="Arial"/>
                <w:i w:val="0"/>
                <w:color w:val="000000"/>
                <w:kern w:val="0"/>
                <w:sz w:val="18"/>
                <w:szCs w:val="18"/>
                <w:u w:val="none"/>
                <w:lang w:val="en-US" w:eastAsia="zh-CN" w:bidi="ar"/>
              </w:rPr>
              <w:t>成本</w:t>
            </w:r>
          </w:p>
        </w:tc>
        <w:tc>
          <w:tcPr>
            <w:tcW w:w="140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0"/>
                <w:sz w:val="18"/>
                <w:szCs w:val="18"/>
              </w:rPr>
              <w:t xml:space="preserve">19,310.00 </w:t>
            </w:r>
          </w:p>
        </w:tc>
        <w:tc>
          <w:tcPr>
            <w:tcW w:w="1560"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0.00</w:t>
            </w:r>
          </w:p>
        </w:tc>
        <w:tc>
          <w:tcPr>
            <w:tcW w:w="153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eastAsia="zh-CN" w:bidi="ar"/>
              </w:rPr>
              <w:t>支付土地款</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前期费用</w:t>
            </w:r>
          </w:p>
        </w:tc>
        <w:tc>
          <w:tcPr>
            <w:tcW w:w="140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color w:val="000000"/>
                <w:kern w:val="0"/>
                <w:sz w:val="18"/>
                <w:szCs w:val="18"/>
              </w:rPr>
              <w:t>1,011.13</w:t>
            </w:r>
          </w:p>
        </w:tc>
        <w:tc>
          <w:tcPr>
            <w:tcW w:w="1560"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907.61</w:t>
            </w:r>
          </w:p>
        </w:tc>
        <w:tc>
          <w:tcPr>
            <w:tcW w:w="153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89.76%</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延迟支付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建安费用</w:t>
            </w:r>
          </w:p>
        </w:tc>
        <w:tc>
          <w:tcPr>
            <w:tcW w:w="140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color w:val="000000"/>
                <w:kern w:val="0"/>
                <w:sz w:val="18"/>
                <w:szCs w:val="18"/>
              </w:rPr>
              <w:t xml:space="preserve">0.00 </w:t>
            </w:r>
          </w:p>
        </w:tc>
        <w:tc>
          <w:tcPr>
            <w:tcW w:w="1560"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0.38</w:t>
            </w:r>
          </w:p>
        </w:tc>
        <w:tc>
          <w:tcPr>
            <w:tcW w:w="153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eastAsia="宋体" w:cs="Arial"/>
                <w:kern w:val="0"/>
                <w:sz w:val="18"/>
                <w:szCs w:val="18"/>
                <w:lang w:bidi="ar"/>
              </w:rPr>
              <w:t>支付</w:t>
            </w:r>
            <w:r>
              <w:rPr>
                <w:rFonts w:hint="default" w:ascii="Arial" w:hAnsi="Arial" w:eastAsia="宋体" w:cs="Arial"/>
                <w:kern w:val="0"/>
                <w:sz w:val="18"/>
                <w:szCs w:val="18"/>
                <w:lang w:eastAsia="zh-CN" w:bidi="ar"/>
              </w:rPr>
              <w:t>水</w:t>
            </w:r>
            <w:r>
              <w:rPr>
                <w:rFonts w:hint="default" w:ascii="Arial" w:hAnsi="Arial" w:eastAsia="宋体" w:cs="Arial"/>
                <w:kern w:val="0"/>
                <w:sz w:val="18"/>
                <w:szCs w:val="18"/>
                <w:lang w:bidi="ar"/>
              </w:rPr>
              <w:t>电费</w:t>
            </w:r>
            <w:r>
              <w:rPr>
                <w:rFonts w:hint="default" w:ascii="Arial" w:hAnsi="Arial" w:eastAsia="宋体" w:cs="Arial"/>
                <w:kern w:val="0"/>
                <w:sz w:val="18"/>
                <w:szCs w:val="18"/>
                <w:lang w:val="en-US" w:eastAsia="zh-CN" w:bidi="ar"/>
              </w:rPr>
              <w:t>0.37</w:t>
            </w:r>
            <w:r>
              <w:rPr>
                <w:rFonts w:hint="default" w:ascii="Arial" w:hAnsi="Arial" w:eastAsia="宋体" w:cs="Arial"/>
                <w:kern w:val="0"/>
                <w:sz w:val="18"/>
                <w:szCs w:val="18"/>
                <w:lang w:bidi="ar"/>
              </w:rPr>
              <w:t>万元（自动扣款）；</w:t>
            </w:r>
            <w:r>
              <w:rPr>
                <w:rFonts w:hint="default" w:ascii="Arial" w:hAnsi="Arial" w:eastAsia="宋体" w:cs="Arial"/>
                <w:kern w:val="0"/>
                <w:sz w:val="18"/>
                <w:szCs w:val="18"/>
                <w:lang w:eastAsia="zh-CN" w:bidi="ar"/>
              </w:rPr>
              <w:t>其他款项因项目未施工，未达到付款节点</w:t>
            </w:r>
            <w:r>
              <w:rPr>
                <w:rFonts w:hint="default" w:ascii="Arial" w:hAnsi="Arial" w:cs="Arial"/>
                <w:kern w:val="0"/>
                <w:sz w:val="18"/>
                <w:szCs w:val="18"/>
                <w:lang w:eastAsia="zh-CN" w:bidi="ar"/>
              </w:rPr>
              <w:t>。</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管理费用</w:t>
            </w:r>
          </w:p>
        </w:tc>
        <w:tc>
          <w:tcPr>
            <w:tcW w:w="140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color w:val="000000"/>
                <w:kern w:val="0"/>
                <w:sz w:val="18"/>
                <w:szCs w:val="18"/>
              </w:rPr>
              <w:t xml:space="preserve">20.00 </w:t>
            </w:r>
          </w:p>
        </w:tc>
        <w:tc>
          <w:tcPr>
            <w:tcW w:w="1560"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4.39</w:t>
            </w:r>
          </w:p>
        </w:tc>
        <w:tc>
          <w:tcPr>
            <w:tcW w:w="153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21.95%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支付员工报销款</w:t>
            </w:r>
            <w:r>
              <w:rPr>
                <w:rFonts w:hint="default" w:ascii="Arial" w:hAnsi="Arial" w:eastAsia="宋体" w:cs="Arial"/>
                <w:kern w:val="0"/>
                <w:sz w:val="18"/>
                <w:szCs w:val="18"/>
                <w:lang w:val="en-US" w:eastAsia="zh-CN" w:bidi="ar"/>
              </w:rPr>
              <w:t>1.41万元，为办理公司资质缴纳社保4.34万元。</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sz w:val="18"/>
                <w:szCs w:val="18"/>
              </w:rPr>
            </w:pPr>
            <w:r>
              <w:rPr>
                <w:rFonts w:hint="default" w:ascii="Arial" w:hAnsi="Arial" w:eastAsia="宋体" w:cs="Arial"/>
                <w:i w:val="0"/>
                <w:color w:val="000000"/>
                <w:kern w:val="0"/>
                <w:sz w:val="18"/>
                <w:szCs w:val="18"/>
                <w:u w:val="none"/>
                <w:lang w:val="en-US" w:eastAsia="zh-CN" w:bidi="ar"/>
              </w:rPr>
              <w:t>营销费用</w:t>
            </w:r>
          </w:p>
        </w:tc>
        <w:tc>
          <w:tcPr>
            <w:tcW w:w="140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color w:val="000000"/>
                <w:kern w:val="0"/>
                <w:sz w:val="18"/>
                <w:szCs w:val="18"/>
              </w:rPr>
              <w:t xml:space="preserve">10.00 </w:t>
            </w:r>
          </w:p>
        </w:tc>
        <w:tc>
          <w:tcPr>
            <w:tcW w:w="1560"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0.00</w:t>
            </w:r>
          </w:p>
        </w:tc>
        <w:tc>
          <w:tcPr>
            <w:tcW w:w="1535" w:type="dxa"/>
            <w:tcBorders>
              <w:top w:val="nil"/>
              <w:left w:val="nil"/>
              <w:bottom w:val="single" w:color="auto" w:sz="4" w:space="0"/>
              <w:right w:val="single" w:color="auto" w:sz="4" w:space="0"/>
            </w:tcBorders>
            <w:shd w:val="clear" w:color="auto" w:fill="auto"/>
            <w:noWrap/>
            <w:vAlign w:val="center"/>
          </w:tcPr>
          <w:p>
            <w:pPr>
              <w:widowControl/>
              <w:spacing w:beforeLines="0" w:afterLines="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eastAsia="宋体" w:cs="Arial"/>
                <w:kern w:val="0"/>
                <w:sz w:val="18"/>
                <w:szCs w:val="18"/>
                <w:lang w:eastAsia="zh-CN" w:bidi="ar"/>
              </w:rPr>
              <w:t>项目暂无营销团队，未产生费用。</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val="0"/>
                <w:sz w:val="18"/>
                <w:szCs w:val="18"/>
              </w:rPr>
            </w:pPr>
            <w:r>
              <w:rPr>
                <w:rFonts w:hint="default" w:ascii="Arial" w:hAnsi="Arial" w:eastAsia="宋体" w:cs="Arial"/>
                <w:b/>
                <w:bCs w:val="0"/>
                <w:i w:val="0"/>
                <w:color w:val="000000"/>
                <w:kern w:val="0"/>
                <w:sz w:val="18"/>
                <w:szCs w:val="18"/>
                <w:u w:val="none"/>
                <w:lang w:val="en-US" w:eastAsia="zh-CN" w:bidi="ar"/>
              </w:rPr>
              <w:t>合计</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rPr>
            </w:pPr>
            <w:r>
              <w:rPr>
                <w:rFonts w:hint="default" w:ascii="Arial" w:hAnsi="Arial" w:eastAsia="宋体" w:cs="Arial"/>
                <w:b/>
                <w:i w:val="0"/>
                <w:color w:val="000000"/>
                <w:kern w:val="0"/>
                <w:sz w:val="18"/>
                <w:szCs w:val="18"/>
                <w:u w:val="none"/>
                <w:lang w:val="en-US" w:eastAsia="zh-CN" w:bidi="ar"/>
              </w:rPr>
              <w:t xml:space="preserve">20,351.13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i w:val="0"/>
                <w:color w:val="000000"/>
                <w:kern w:val="0"/>
                <w:sz w:val="18"/>
                <w:szCs w:val="18"/>
                <w:u w:val="none"/>
                <w:lang w:val="en-US" w:eastAsia="zh-CN" w:bidi="ar"/>
              </w:rPr>
              <w:t>912.38</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i w:val="0"/>
                <w:color w:val="000000"/>
                <w:kern w:val="0"/>
                <w:sz w:val="18"/>
                <w:szCs w:val="18"/>
                <w:u w:val="none"/>
                <w:lang w:val="en-US" w:eastAsia="zh-CN" w:bidi="ar"/>
              </w:rPr>
              <w:t>4.48%</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0" w:firstLineChars="200"/>
        <w:textAlignment w:val="auto"/>
        <w:rPr>
          <w:rFonts w:hint="eastAsia" w:ascii="Arial" w:hAnsi="Arial" w:cs="Arial"/>
          <w:bCs/>
          <w:kern w:val="44"/>
          <w:szCs w:val="21"/>
          <w:lang w:eastAsia="zh-CN"/>
        </w:rPr>
      </w:pPr>
      <w:r>
        <w:rPr>
          <w:rFonts w:hint="eastAsia" w:ascii="Arial" w:hAnsi="Arial" w:cs="Arial"/>
          <w:bCs/>
          <w:kern w:val="44"/>
          <w:szCs w:val="21"/>
          <w:lang w:val="en-US" w:eastAsia="zh-CN"/>
        </w:rPr>
        <w:t>2021年1月1日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1</w:t>
      </w:r>
      <w:r>
        <w:rPr>
          <w:rFonts w:hint="eastAsia" w:ascii="Arial" w:hAnsi="Arial" w:cs="Arial"/>
          <w:bCs/>
          <w:kern w:val="44"/>
          <w:szCs w:val="21"/>
        </w:rPr>
        <w:t>月3</w:t>
      </w:r>
      <w:r>
        <w:rPr>
          <w:rFonts w:hint="eastAsia" w:ascii="Arial" w:hAnsi="Arial" w:cs="Arial"/>
          <w:bCs/>
          <w:kern w:val="44"/>
          <w:szCs w:val="21"/>
          <w:lang w:val="en-US" w:eastAsia="zh-CN"/>
        </w:rPr>
        <w:t>1</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SPV公司</w:t>
      </w:r>
      <w:r>
        <w:rPr>
          <w:rFonts w:hint="eastAsia" w:ascii="Arial" w:hAnsi="Arial" w:cs="Arial"/>
          <w:bCs/>
          <w:kern w:val="44"/>
          <w:szCs w:val="21"/>
          <w:lang w:eastAsia="zh-CN"/>
        </w:rPr>
        <w:t>、合资公司及项目公司资金使用情况详见下表：</w:t>
      </w:r>
    </w:p>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0" w:firstLineChars="200"/>
        <w:textAlignment w:val="auto"/>
        <w:rPr>
          <w:rFonts w:hint="eastAsia" w:ascii="Arial" w:hAnsi="Arial" w:cs="Arial"/>
          <w:bCs/>
          <w:kern w:val="44"/>
          <w:szCs w:val="21"/>
          <w:lang w:eastAsia="zh-CN"/>
        </w:rPr>
      </w:pPr>
    </w:p>
    <w:p>
      <w:pPr>
        <w:tabs>
          <w:tab w:val="left" w:pos="437"/>
        </w:tabs>
        <w:bidi w:val="0"/>
        <w:jc w:val="left"/>
        <w:rPr>
          <w:rFonts w:hint="eastAsia" w:ascii="Calibri" w:hAnsi="Calibri" w:eastAsia="宋体" w:cs="Times New Roman"/>
          <w:kern w:val="2"/>
          <w:sz w:val="21"/>
          <w:szCs w:val="24"/>
          <w:lang w:val="en-US" w:eastAsia="zh-CN" w:bidi="ar-SA"/>
        </w:rPr>
        <w:sectPr>
          <w:pgSz w:w="11905" w:h="16838"/>
          <w:pgMar w:top="1843" w:right="1134" w:bottom="1134" w:left="1134" w:header="851" w:footer="992" w:gutter="340"/>
          <w:pgNumType w:fmt="decimal"/>
          <w:cols w:space="0" w:num="1"/>
          <w:rtlGutter w:val="0"/>
          <w:docGrid w:linePitch="312" w:charSpace="0"/>
        </w:sectPr>
      </w:pPr>
      <w:r>
        <w:rPr>
          <w:rFonts w:hint="eastAsia" w:cs="Times New Roman"/>
          <w:kern w:val="2"/>
          <w:sz w:val="21"/>
          <w:szCs w:val="24"/>
          <w:lang w:val="en-US" w:eastAsia="zh-CN" w:bidi="ar-SA"/>
        </w:rPr>
        <w:tab/>
      </w: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bookmarkStart w:id="287" w:name="_Toc535508644"/>
      <w:bookmarkStart w:id="288" w:name="_Toc535580031"/>
      <w:bookmarkStart w:id="289" w:name="_Toc535580099"/>
      <w:bookmarkStart w:id="290" w:name="_Toc535570758"/>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0.56</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color w:val="auto"/>
                <w:kern w:val="44"/>
                <w:sz w:val="18"/>
                <w:szCs w:val="18"/>
              </w:rPr>
            </w:pPr>
            <w:r>
              <w:rPr>
                <w:rFonts w:hint="default" w:ascii="Arial" w:hAnsi="Arial" w:eastAsia="宋体" w:cs="Arial"/>
                <w:i w:val="0"/>
                <w:color w:val="auto"/>
                <w:kern w:val="0"/>
                <w:sz w:val="18"/>
                <w:szCs w:val="18"/>
                <w:u w:val="none"/>
                <w:lang w:val="en-US" w:eastAsia="zh-CN" w:bidi="ar"/>
              </w:rPr>
              <w:t>银行自</w:t>
            </w:r>
            <w:r>
              <w:rPr>
                <w:rFonts w:hint="eastAsia" w:ascii="Arial" w:hAnsi="Arial" w:cs="Arial"/>
                <w:i w:val="0"/>
                <w:color w:val="auto"/>
                <w:kern w:val="0"/>
                <w:sz w:val="18"/>
                <w:szCs w:val="18"/>
                <w:u w:val="none"/>
                <w:lang w:val="en-US" w:eastAsia="zh-CN" w:bidi="ar"/>
              </w:rPr>
              <w:t>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186.20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w:t>
            </w:r>
            <w:r>
              <w:rPr>
                <w:rFonts w:hint="eastAsia" w:ascii="Arial" w:hAnsi="Arial" w:cs="Arial"/>
                <w:i w:val="0"/>
                <w:color w:val="auto"/>
                <w:kern w:val="0"/>
                <w:sz w:val="18"/>
                <w:szCs w:val="18"/>
                <w:u w:val="none"/>
                <w:lang w:val="en-US" w:eastAsia="zh-CN" w:bidi="ar"/>
              </w:rPr>
              <w:t>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3</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中航信托股份有限公司</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信保基金</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10,700,000.00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2021/1/13</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color w:val="auto"/>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4</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杭州融创东晟房地产开发有限公司</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往来款</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1,059,300,000.00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2021/1/13</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eastAsia="宋体" w:cs="Arial"/>
                <w:color w:val="auto"/>
                <w:kern w:val="0"/>
                <w:sz w:val="18"/>
                <w:szCs w:val="18"/>
                <w:lang w:val="en-US" w:eastAsia="zh-CN" w:bidi="ar"/>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杭州滨来置业有限公司</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往来款</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1,960,000.00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股东投入项目公司运营资金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1,071,960,186.76</w:t>
            </w:r>
          </w:p>
        </w:tc>
      </w:tr>
    </w:tbl>
    <w:p>
      <w:pPr>
        <w:spacing w:before="240" w:beforeLines="100"/>
        <w:jc w:val="center"/>
        <w:outlineLvl w:val="9"/>
        <w:rPr>
          <w:rFonts w:hint="eastAsia" w:ascii="Arial" w:hAnsi="Arial" w:cs="Arial"/>
          <w:b/>
          <w:color w:val="000000"/>
          <w:sz w:val="24"/>
          <w:szCs w:val="28"/>
          <w:lang w:eastAsia="zh-CN"/>
        </w:rPr>
      </w:pPr>
      <w:bookmarkStart w:id="291" w:name="_Toc15931"/>
      <w:bookmarkStart w:id="292" w:name="_Toc27392"/>
      <w:bookmarkStart w:id="293" w:name="_Toc5289"/>
      <w:bookmarkStart w:id="294" w:name="_Toc14835"/>
      <w:bookmarkStart w:id="295" w:name="_Toc21001"/>
      <w:bookmarkStart w:id="296" w:name="_Toc10235"/>
      <w:bookmarkStart w:id="297" w:name="_Toc7687"/>
      <w:bookmarkStart w:id="298" w:name="_Toc28402"/>
      <w:bookmarkStart w:id="299" w:name="_Toc45217882"/>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建设银行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账户管理费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7.50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建行1734</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color w:val="auto"/>
                <w:kern w:val="44"/>
                <w:sz w:val="18"/>
                <w:szCs w:val="18"/>
              </w:rPr>
            </w:pPr>
            <w:r>
              <w:rPr>
                <w:rFonts w:hint="default" w:ascii="Arial" w:hAnsi="Arial" w:eastAsia="宋体" w:cs="Arial"/>
                <w:i w:val="0"/>
                <w:color w:val="auto"/>
                <w:kern w:val="0"/>
                <w:sz w:val="18"/>
                <w:szCs w:val="18"/>
                <w:u w:val="none"/>
                <w:lang w:val="en-US" w:eastAsia="zh-CN" w:bidi="ar"/>
              </w:rPr>
              <w:t>银行自</w:t>
            </w:r>
            <w:r>
              <w:rPr>
                <w:rFonts w:hint="eastAsia" w:ascii="Arial" w:hAnsi="Arial" w:cs="Arial"/>
                <w:i w:val="0"/>
                <w:color w:val="auto"/>
                <w:kern w:val="0"/>
                <w:sz w:val="18"/>
                <w:szCs w:val="18"/>
                <w:u w:val="none"/>
                <w:lang w:val="en-US" w:eastAsia="zh-CN" w:bidi="ar"/>
              </w:rPr>
              <w:t>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建设银行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银行扣费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270.00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建行1734</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银行自</w:t>
            </w:r>
            <w:r>
              <w:rPr>
                <w:rFonts w:hint="eastAsia" w:ascii="Arial" w:hAnsi="Arial" w:cs="Arial"/>
                <w:i w:val="0"/>
                <w:color w:val="auto"/>
                <w:kern w:val="0"/>
                <w:sz w:val="18"/>
                <w:szCs w:val="18"/>
                <w:u w:val="none"/>
                <w:lang w:val="en-US" w:eastAsia="zh-CN" w:bidi="ar"/>
              </w:rPr>
              <w:t>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277.50</w:t>
            </w:r>
          </w:p>
        </w:tc>
      </w:tr>
    </w:tbl>
    <w:p>
      <w:pPr>
        <w:spacing w:before="240" w:beforeLines="100"/>
        <w:jc w:val="both"/>
        <w:rPr>
          <w:rFonts w:hint="default" w:ascii="Arial" w:hAnsi="Arial" w:eastAsia="宋体" w:cs="Arial"/>
          <w:b/>
          <w:color w:val="000000"/>
          <w:sz w:val="18"/>
          <w:szCs w:val="18"/>
          <w:lang w:eastAsia="zh-CN"/>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1915"/>
        <w:gridCol w:w="196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191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6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国网浙江省电力有限公司杭州供电公司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电费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1,915.93</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国网浙江省电力有限公司杭州供电公司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电费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1,226.70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章哲骏</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报销餐费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14,379.00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手续费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大象建筑设计有限公司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设计费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2,320,000.00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6</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大象建筑设计有限公司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设计费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4,640,000.00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7</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手续费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8</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国家金库杭州市上城区支库(02207)</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社保（用于办理企业资质）</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29,497.76</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9</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杭州同人水务工程有限公司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临水工程施工</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68,530.00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10</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浙江城源电力承装工程有限公司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临电工程施工</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1,637,460.00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11</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浙江城建勘察研究院有限公司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勘探服务费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47,567.00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12</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贝尔高林园林设计（深圳）有限公司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环境设计费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362,500.00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13</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手续费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15.00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2021/1/15</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杭州市水务集团有限公司</w:t>
            </w:r>
          </w:p>
        </w:tc>
        <w:tc>
          <w:tcPr>
            <w:tcW w:w="1915" w:type="dxa"/>
            <w:vAlign w:val="bottom"/>
          </w:tcPr>
          <w:p>
            <w:pPr>
              <w:keepNext w:val="0"/>
              <w:keepLines w:val="0"/>
              <w:widowControl/>
              <w:suppressLineNumbers w:val="0"/>
              <w:jc w:val="center"/>
              <w:textAlignment w:val="bottom"/>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水费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672.10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2021/1/19</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0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51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9,123,766.49</w:t>
            </w:r>
          </w:p>
        </w:tc>
      </w:tr>
    </w:tbl>
    <w:p>
      <w:pPr>
        <w:spacing w:line="480" w:lineRule="auto"/>
        <w:ind w:firstLine="360" w:firstLineChars="200"/>
        <w:jc w:val="center"/>
        <w:rPr>
          <w:rFonts w:hint="default" w:ascii="Arial" w:hAnsi="Arial" w:eastAsia="宋体" w:cs="Arial"/>
          <w:bCs/>
          <w:kern w:val="44"/>
          <w:sz w:val="18"/>
          <w:szCs w:val="18"/>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00" w:name="_Toc11731"/>
      <w:bookmarkStart w:id="301" w:name="_Toc13805"/>
      <w:bookmarkStart w:id="302" w:name="_Toc32263"/>
      <w:bookmarkStart w:id="303" w:name="_Toc12848"/>
      <w:bookmarkStart w:id="304" w:name="_Toc19143"/>
      <w:bookmarkStart w:id="305" w:name="_Toc8109"/>
      <w:bookmarkStart w:id="306" w:name="_Toc10418"/>
      <w:bookmarkStart w:id="307" w:name="_Toc18885"/>
      <w:bookmarkStart w:id="308" w:name="_Toc26469"/>
      <w:bookmarkStart w:id="309" w:name="_Toc2854"/>
      <w:bookmarkStart w:id="310" w:name="_Toc24762"/>
      <w:bookmarkStart w:id="311" w:name="_Toc23589"/>
      <w:r>
        <w:rPr>
          <w:rFonts w:hint="default" w:ascii="Arial" w:hAnsi="Arial" w:eastAsia="宋体" w:cs="Arial"/>
          <w:sz w:val="24"/>
        </w:rPr>
        <w:t>6.2资金流入情况</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spacing w:before="300" w:after="300" w:line="360" w:lineRule="exact"/>
        <w:outlineLvl w:val="2"/>
        <w:rPr>
          <w:rFonts w:hint="default" w:ascii="Arial" w:hAnsi="Arial" w:eastAsia="宋体" w:cs="Arial"/>
          <w:b/>
          <w:sz w:val="24"/>
        </w:rPr>
      </w:pPr>
      <w:bookmarkStart w:id="312" w:name="_Toc3253"/>
      <w:bookmarkStart w:id="313" w:name="_Toc4038"/>
      <w:r>
        <w:rPr>
          <w:rFonts w:hint="default" w:ascii="Arial" w:hAnsi="Arial" w:eastAsia="宋体" w:cs="Arial"/>
          <w:b/>
          <w:sz w:val="24"/>
          <w:lang w:val="en-US" w:eastAsia="zh-CN"/>
        </w:rPr>
        <w:t>6</w:t>
      </w:r>
      <w:r>
        <w:rPr>
          <w:rFonts w:hint="default" w:ascii="Arial" w:hAnsi="Arial" w:eastAsia="宋体" w:cs="Arial"/>
          <w:b/>
          <w:sz w:val="24"/>
        </w:rPr>
        <w:t>.2.1销售回款流入</w:t>
      </w:r>
      <w:bookmarkEnd w:id="312"/>
      <w:bookmarkEnd w:id="313"/>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hint="default" w:ascii="Arial" w:hAnsi="Arial" w:eastAsia="宋体" w:cs="Arial"/>
          <w:bCs/>
          <w:kern w:val="44"/>
          <w:sz w:val="24"/>
          <w:szCs w:val="24"/>
        </w:rPr>
      </w:pPr>
      <w:bookmarkStart w:id="314" w:name="_Toc21457"/>
      <w:bookmarkStart w:id="315" w:name="_Toc2074"/>
      <w:r>
        <w:rPr>
          <w:rFonts w:hint="default" w:ascii="Arial" w:hAnsi="Arial" w:eastAsia="宋体" w:cs="Arial"/>
          <w:b/>
          <w:sz w:val="24"/>
          <w:szCs w:val="24"/>
          <w:lang w:val="en-US" w:eastAsia="zh-CN"/>
        </w:rPr>
        <w:t>6</w:t>
      </w:r>
      <w:r>
        <w:rPr>
          <w:rFonts w:hint="default" w:ascii="Arial" w:hAnsi="Arial" w:eastAsia="宋体" w:cs="Arial"/>
          <w:b/>
          <w:sz w:val="24"/>
          <w:szCs w:val="24"/>
        </w:rPr>
        <w:t>.2.2其他资金流入</w:t>
      </w:r>
      <w:bookmarkEnd w:id="314"/>
      <w:bookmarkEnd w:id="315"/>
    </w:p>
    <w:p>
      <w:pPr>
        <w:ind w:firstLine="420" w:firstLineChars="200"/>
        <w:rPr>
          <w:rFonts w:ascii="Arial" w:hAnsi="Arial" w:cs="Arial"/>
          <w:bCs/>
          <w:kern w:val="44"/>
          <w:szCs w:val="21"/>
        </w:rPr>
      </w:pPr>
      <w:r>
        <w:rPr>
          <w:rFonts w:ascii="Arial" w:hAnsi="Arial" w:cs="Arial"/>
        </w:rPr>
        <w:t>202</w:t>
      </w:r>
      <w:r>
        <w:rPr>
          <w:rFonts w:hint="eastAsia" w:ascii="Arial" w:hAnsi="Arial" w:cs="Arial"/>
          <w:lang w:val="en-US" w:eastAsia="zh-CN"/>
        </w:rPr>
        <w:t>1</w:t>
      </w:r>
      <w:r>
        <w:rPr>
          <w:rFonts w:ascii="Arial" w:hAnsi="Arial" w:cs="Arial"/>
        </w:rPr>
        <w:t>年</w:t>
      </w:r>
      <w:r>
        <w:rPr>
          <w:rFonts w:hint="eastAsia" w:ascii="Arial" w:hAnsi="Arial" w:cs="Arial"/>
          <w:lang w:val="en-US" w:eastAsia="zh-CN"/>
        </w:rPr>
        <w:t>1</w:t>
      </w:r>
      <w:r>
        <w:rPr>
          <w:rFonts w:ascii="Arial" w:hAnsi="Arial" w:cs="Arial"/>
        </w:rPr>
        <w:t>月份，</w:t>
      </w:r>
      <w:r>
        <w:rPr>
          <w:rFonts w:hint="eastAsia" w:ascii="Arial" w:hAnsi="Arial" w:cs="Arial"/>
          <w:lang w:eastAsia="zh-CN"/>
        </w:rPr>
        <w:t>合资公司</w:t>
      </w:r>
      <w:r>
        <w:rPr>
          <w:rFonts w:ascii="Arial" w:hAnsi="Arial" w:cs="Arial"/>
        </w:rPr>
        <w:t>无资金流入，</w:t>
      </w:r>
      <w:r>
        <w:rPr>
          <w:rFonts w:ascii="Arial" w:hAnsi="Arial" w:cs="Arial"/>
          <w:bCs/>
          <w:kern w:val="44"/>
          <w:szCs w:val="21"/>
        </w:rPr>
        <w:t>SPV公司</w:t>
      </w:r>
      <w:r>
        <w:rPr>
          <w:rFonts w:hint="eastAsia" w:ascii="Arial" w:hAnsi="Arial" w:cs="Arial"/>
          <w:bCs/>
          <w:kern w:val="44"/>
          <w:szCs w:val="21"/>
          <w:lang w:eastAsia="zh-CN"/>
        </w:rPr>
        <w:t>、</w:t>
      </w:r>
      <w:r>
        <w:rPr>
          <w:rFonts w:ascii="Arial" w:hAnsi="Arial" w:cs="Arial"/>
        </w:rPr>
        <w:t>项目公司</w:t>
      </w:r>
      <w:r>
        <w:rPr>
          <w:rFonts w:ascii="Arial" w:hAnsi="Arial" w:cs="Arial"/>
          <w:bCs/>
          <w:kern w:val="44"/>
          <w:szCs w:val="21"/>
        </w:rPr>
        <w:t>资金流入情况见下表：</w:t>
      </w: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Cs/>
          <w:kern w:val="44"/>
          <w:szCs w:val="21"/>
        </w:rPr>
      </w:pPr>
      <w:r>
        <w:rPr>
          <w:rFonts w:ascii="Arial" w:hAnsi="Arial" w:cs="Arial"/>
          <w:b/>
          <w:color w:val="000000"/>
          <w:sz w:val="24"/>
          <w:szCs w:val="28"/>
        </w:rPr>
        <w:t>SPV公司资金流入情况表</w:t>
      </w:r>
    </w:p>
    <w:tbl>
      <w:tblPr>
        <w:tblStyle w:val="21"/>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48"/>
        <w:gridCol w:w="1845"/>
        <w:gridCol w:w="1600"/>
        <w:gridCol w:w="1860"/>
        <w:gridCol w:w="136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248" w:type="dxa"/>
            <w:vAlign w:val="center"/>
          </w:tcPr>
          <w:p>
            <w:pPr>
              <w:jc w:val="center"/>
              <w:rPr>
                <w:rFonts w:ascii="Arial" w:hAnsi="Arial" w:cs="Arial"/>
                <w:b/>
                <w:sz w:val="20"/>
                <w:szCs w:val="22"/>
              </w:rPr>
            </w:pPr>
            <w:r>
              <w:rPr>
                <w:rFonts w:ascii="Arial" w:hAnsi="Arial" w:cs="Arial"/>
                <w:b/>
                <w:sz w:val="20"/>
                <w:szCs w:val="22"/>
              </w:rPr>
              <w:t>收款时间</w:t>
            </w:r>
          </w:p>
        </w:tc>
        <w:tc>
          <w:tcPr>
            <w:tcW w:w="1845" w:type="dxa"/>
            <w:vAlign w:val="center"/>
          </w:tcPr>
          <w:p>
            <w:pPr>
              <w:jc w:val="center"/>
              <w:rPr>
                <w:rFonts w:ascii="Arial" w:hAnsi="Arial" w:cs="Arial"/>
                <w:b/>
                <w:sz w:val="20"/>
                <w:szCs w:val="22"/>
              </w:rPr>
            </w:pPr>
            <w:r>
              <w:rPr>
                <w:rFonts w:ascii="Arial" w:hAnsi="Arial" w:cs="Arial"/>
                <w:b/>
                <w:sz w:val="20"/>
                <w:szCs w:val="22"/>
              </w:rPr>
              <w:t>付款方</w:t>
            </w:r>
          </w:p>
        </w:tc>
        <w:tc>
          <w:tcPr>
            <w:tcW w:w="1600" w:type="dxa"/>
            <w:vAlign w:val="center"/>
          </w:tcPr>
          <w:p>
            <w:pPr>
              <w:jc w:val="center"/>
              <w:rPr>
                <w:rFonts w:ascii="Arial" w:hAnsi="Arial" w:cs="Arial"/>
                <w:b/>
                <w:sz w:val="20"/>
                <w:szCs w:val="22"/>
              </w:rPr>
            </w:pPr>
            <w:r>
              <w:rPr>
                <w:rFonts w:ascii="Arial" w:hAnsi="Arial" w:cs="Arial"/>
                <w:b/>
                <w:sz w:val="20"/>
                <w:szCs w:val="22"/>
              </w:rPr>
              <w:t>资金用途</w:t>
            </w:r>
          </w:p>
        </w:tc>
        <w:tc>
          <w:tcPr>
            <w:tcW w:w="1860" w:type="dxa"/>
            <w:vAlign w:val="center"/>
          </w:tcPr>
          <w:p>
            <w:pPr>
              <w:jc w:val="center"/>
              <w:rPr>
                <w:rFonts w:ascii="Arial" w:hAnsi="Arial" w:cs="Arial"/>
                <w:b/>
                <w:sz w:val="20"/>
                <w:szCs w:val="22"/>
              </w:rPr>
            </w:pPr>
            <w:r>
              <w:rPr>
                <w:rFonts w:ascii="Arial" w:hAnsi="Arial" w:cs="Arial"/>
                <w:b/>
                <w:sz w:val="20"/>
                <w:szCs w:val="22"/>
              </w:rPr>
              <w:t>金额（元）</w:t>
            </w:r>
          </w:p>
        </w:tc>
        <w:tc>
          <w:tcPr>
            <w:tcW w:w="1365" w:type="dxa"/>
            <w:vAlign w:val="center"/>
          </w:tcPr>
          <w:p>
            <w:pPr>
              <w:jc w:val="center"/>
              <w:rPr>
                <w:rFonts w:ascii="Arial" w:hAnsi="Arial" w:cs="Arial"/>
                <w:b/>
                <w:sz w:val="20"/>
                <w:szCs w:val="22"/>
              </w:rPr>
            </w:pPr>
            <w:r>
              <w:rPr>
                <w:rFonts w:ascii="Arial" w:hAnsi="Arial" w:cs="Arial"/>
                <w:b/>
                <w:sz w:val="20"/>
                <w:szCs w:val="22"/>
              </w:rPr>
              <w:t>收款行</w:t>
            </w:r>
          </w:p>
        </w:tc>
        <w:tc>
          <w:tcPr>
            <w:tcW w:w="1400"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2021/1/13</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信托股权投资款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1,070,000,000.00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400" w:type="dxa"/>
            <w:vAlign w:val="center"/>
          </w:tcPr>
          <w:p>
            <w:pPr>
              <w:jc w:val="center"/>
              <w:rPr>
                <w:rFonts w:hint="default" w:ascii="Arial" w:hAnsi="Arial" w:eastAsia="宋体" w:cs="Arial"/>
                <w:sz w:val="18"/>
                <w:szCs w:val="18"/>
                <w:lang w:val="en-US" w:eastAsia="zh-CN"/>
              </w:rPr>
            </w:pPr>
            <w:r>
              <w:rPr>
                <w:rFonts w:hint="default" w:ascii="Arial" w:hAnsi="Arial" w:eastAsia="宋体"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2</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2021/1/15</w:t>
            </w:r>
          </w:p>
        </w:tc>
        <w:tc>
          <w:tcPr>
            <w:tcW w:w="1845" w:type="dxa"/>
            <w:vAlign w:val="top"/>
          </w:tcPr>
          <w:p>
            <w:pPr>
              <w:keepNext w:val="0"/>
              <w:keepLines w:val="0"/>
              <w:widowControl/>
              <w:suppressLineNumbers w:val="0"/>
              <w:jc w:val="center"/>
              <w:textAlignment w:val="top"/>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浙江融创产城集团有限公司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1,960,000.00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400" w:type="dxa"/>
            <w:vAlign w:val="center"/>
          </w:tcPr>
          <w:p>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投入项目公司运营资金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5111" w:type="dxa"/>
            <w:gridSpan w:val="4"/>
            <w:vAlign w:val="center"/>
          </w:tcPr>
          <w:p>
            <w:pPr>
              <w:widowControl/>
              <w:jc w:val="center"/>
              <w:rPr>
                <w:rFonts w:hint="default" w:ascii="Arial" w:hAnsi="Arial" w:eastAsia="宋体" w:cs="Arial"/>
                <w:color w:val="000000"/>
                <w:sz w:val="18"/>
                <w:szCs w:val="18"/>
              </w:rPr>
            </w:pPr>
            <w:r>
              <w:rPr>
                <w:rFonts w:hint="default" w:ascii="Arial" w:hAnsi="Arial" w:eastAsia="宋体" w:cs="Arial"/>
                <w:b/>
                <w:bCs/>
                <w:color w:val="000000"/>
                <w:sz w:val="18"/>
                <w:szCs w:val="18"/>
              </w:rPr>
              <w:t>合计</w:t>
            </w:r>
          </w:p>
        </w:tc>
        <w:tc>
          <w:tcPr>
            <w:tcW w:w="4625" w:type="dxa"/>
            <w:gridSpan w:val="3"/>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1,071,960,000.00</w:t>
            </w:r>
          </w:p>
        </w:tc>
      </w:tr>
    </w:tbl>
    <w:p>
      <w:pPr>
        <w:rPr>
          <w:rFonts w:eastAsia="宋体" w:cs="Arial"/>
          <w:sz w:val="24"/>
        </w:rPr>
      </w:pPr>
      <w:bookmarkStart w:id="316" w:name="_Toc20088"/>
      <w:bookmarkStart w:id="317" w:name="_Toc8940"/>
      <w:bookmarkStart w:id="318" w:name="_Toc14659"/>
      <w:bookmarkStart w:id="319" w:name="_Toc29613"/>
      <w:bookmarkStart w:id="320" w:name="_Toc24345"/>
      <w:bookmarkStart w:id="321" w:name="_Toc5640"/>
      <w:bookmarkStart w:id="322" w:name="_Toc798"/>
      <w:bookmarkStart w:id="323" w:name="_Toc253"/>
      <w:bookmarkStart w:id="324" w:name="_Toc15854"/>
      <w:bookmarkStart w:id="325" w:name="_Toc6152"/>
      <w:bookmarkStart w:id="326" w:name="_Toc535580101"/>
      <w:bookmarkStart w:id="327" w:name="_Toc45217883"/>
      <w:bookmarkStart w:id="328" w:name="_Toc535508646"/>
      <w:bookmarkStart w:id="329" w:name="_Toc535580033"/>
      <w:bookmarkStart w:id="330" w:name="_Toc535570760"/>
      <w:bookmarkStart w:id="331" w:name="_Toc532281664"/>
    </w:p>
    <w:p>
      <w:pPr>
        <w:rPr>
          <w:rFonts w:eastAsia="宋体" w:cs="Arial"/>
          <w:sz w:val="24"/>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Cs/>
          <w:kern w:val="44"/>
          <w:szCs w:val="21"/>
        </w:rPr>
      </w:pPr>
      <w:r>
        <w:rPr>
          <w:rFonts w:hint="eastAsia" w:ascii="Arial" w:hAnsi="Arial" w:cs="Arial"/>
          <w:b/>
          <w:color w:val="000000"/>
          <w:sz w:val="24"/>
          <w:szCs w:val="28"/>
          <w:lang w:eastAsia="zh-CN"/>
        </w:rPr>
        <w:t>项目</w:t>
      </w:r>
      <w:r>
        <w:rPr>
          <w:rFonts w:ascii="Arial" w:hAnsi="Arial" w:cs="Arial"/>
          <w:b/>
          <w:color w:val="000000"/>
          <w:sz w:val="24"/>
          <w:szCs w:val="28"/>
        </w:rPr>
        <w:t>公司资金流入情况表</w:t>
      </w:r>
    </w:p>
    <w:tbl>
      <w:tblPr>
        <w:tblStyle w:val="21"/>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48"/>
        <w:gridCol w:w="1845"/>
        <w:gridCol w:w="1600"/>
        <w:gridCol w:w="1860"/>
        <w:gridCol w:w="136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248" w:type="dxa"/>
            <w:vAlign w:val="center"/>
          </w:tcPr>
          <w:p>
            <w:pPr>
              <w:jc w:val="center"/>
              <w:rPr>
                <w:rFonts w:ascii="Arial" w:hAnsi="Arial" w:cs="Arial"/>
                <w:b/>
                <w:sz w:val="20"/>
                <w:szCs w:val="22"/>
              </w:rPr>
            </w:pPr>
            <w:r>
              <w:rPr>
                <w:rFonts w:ascii="Arial" w:hAnsi="Arial" w:cs="Arial"/>
                <w:b/>
                <w:sz w:val="20"/>
                <w:szCs w:val="22"/>
              </w:rPr>
              <w:t>收款时间</w:t>
            </w:r>
          </w:p>
        </w:tc>
        <w:tc>
          <w:tcPr>
            <w:tcW w:w="1845" w:type="dxa"/>
            <w:vAlign w:val="center"/>
          </w:tcPr>
          <w:p>
            <w:pPr>
              <w:jc w:val="center"/>
              <w:rPr>
                <w:rFonts w:ascii="Arial" w:hAnsi="Arial" w:cs="Arial"/>
                <w:b/>
                <w:sz w:val="20"/>
                <w:szCs w:val="22"/>
              </w:rPr>
            </w:pPr>
            <w:r>
              <w:rPr>
                <w:rFonts w:ascii="Arial" w:hAnsi="Arial" w:cs="Arial"/>
                <w:b/>
                <w:sz w:val="20"/>
                <w:szCs w:val="22"/>
              </w:rPr>
              <w:t>付款方</w:t>
            </w:r>
          </w:p>
        </w:tc>
        <w:tc>
          <w:tcPr>
            <w:tcW w:w="1600" w:type="dxa"/>
            <w:vAlign w:val="center"/>
          </w:tcPr>
          <w:p>
            <w:pPr>
              <w:jc w:val="center"/>
              <w:rPr>
                <w:rFonts w:ascii="Arial" w:hAnsi="Arial" w:cs="Arial"/>
                <w:b/>
                <w:sz w:val="20"/>
                <w:szCs w:val="22"/>
              </w:rPr>
            </w:pPr>
            <w:r>
              <w:rPr>
                <w:rFonts w:ascii="Arial" w:hAnsi="Arial" w:cs="Arial"/>
                <w:b/>
                <w:sz w:val="20"/>
                <w:szCs w:val="22"/>
              </w:rPr>
              <w:t>资金用途</w:t>
            </w:r>
          </w:p>
        </w:tc>
        <w:tc>
          <w:tcPr>
            <w:tcW w:w="1860" w:type="dxa"/>
            <w:vAlign w:val="center"/>
          </w:tcPr>
          <w:p>
            <w:pPr>
              <w:jc w:val="center"/>
              <w:rPr>
                <w:rFonts w:ascii="Arial" w:hAnsi="Arial" w:cs="Arial"/>
                <w:b/>
                <w:sz w:val="20"/>
                <w:szCs w:val="22"/>
              </w:rPr>
            </w:pPr>
            <w:r>
              <w:rPr>
                <w:rFonts w:ascii="Arial" w:hAnsi="Arial" w:cs="Arial"/>
                <w:b/>
                <w:sz w:val="20"/>
                <w:szCs w:val="22"/>
              </w:rPr>
              <w:t>金额（元）</w:t>
            </w:r>
          </w:p>
        </w:tc>
        <w:tc>
          <w:tcPr>
            <w:tcW w:w="1365" w:type="dxa"/>
            <w:vAlign w:val="center"/>
          </w:tcPr>
          <w:p>
            <w:pPr>
              <w:jc w:val="center"/>
              <w:rPr>
                <w:rFonts w:ascii="Arial" w:hAnsi="Arial" w:cs="Arial"/>
                <w:b/>
                <w:sz w:val="20"/>
                <w:szCs w:val="22"/>
              </w:rPr>
            </w:pPr>
            <w:r>
              <w:rPr>
                <w:rFonts w:ascii="Arial" w:hAnsi="Arial" w:cs="Arial"/>
                <w:b/>
                <w:sz w:val="20"/>
                <w:szCs w:val="22"/>
              </w:rPr>
              <w:t>收款行</w:t>
            </w:r>
          </w:p>
        </w:tc>
        <w:tc>
          <w:tcPr>
            <w:tcW w:w="1400"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2021/1/15</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杭州融跃企业管理有限公司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1,960,000.00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sz w:val="18"/>
                <w:szCs w:val="18"/>
                <w:lang w:val="en-US" w:eastAsia="zh-CN"/>
              </w:rPr>
            </w:pPr>
            <w:r>
              <w:rPr>
                <w:rFonts w:hint="default" w:ascii="Arial" w:hAnsi="Arial" w:eastAsia="宋体" w:cs="Arial"/>
                <w:i w:val="0"/>
                <w:color w:val="000000"/>
                <w:kern w:val="0"/>
                <w:sz w:val="18"/>
                <w:szCs w:val="18"/>
                <w:u w:val="none"/>
                <w:lang w:val="en-US" w:eastAsia="zh-CN" w:bidi="ar"/>
              </w:rPr>
              <w:t>股东投运营资金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2</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2021/1/15</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杭州滨江房产集团股份有限公司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2,040,000.00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股东投运营资金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111" w:type="dxa"/>
            <w:gridSpan w:val="4"/>
            <w:vAlign w:val="center"/>
          </w:tcPr>
          <w:p>
            <w:pPr>
              <w:widowControl/>
              <w:jc w:val="center"/>
              <w:rPr>
                <w:rFonts w:hint="default" w:ascii="Arial" w:hAnsi="Arial" w:eastAsia="宋体" w:cs="Arial"/>
                <w:color w:val="000000"/>
                <w:sz w:val="18"/>
                <w:szCs w:val="18"/>
              </w:rPr>
            </w:pPr>
            <w:r>
              <w:rPr>
                <w:rFonts w:hint="default" w:ascii="Arial" w:hAnsi="Arial" w:eastAsia="宋体" w:cs="Arial"/>
                <w:b/>
                <w:bCs/>
                <w:color w:val="000000"/>
                <w:sz w:val="18"/>
                <w:szCs w:val="18"/>
              </w:rPr>
              <w:t>合计</w:t>
            </w:r>
          </w:p>
        </w:tc>
        <w:tc>
          <w:tcPr>
            <w:tcW w:w="4625" w:type="dxa"/>
            <w:gridSpan w:val="3"/>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4,000,000.00</w:t>
            </w:r>
          </w:p>
        </w:tc>
      </w:tr>
    </w:tbl>
    <w:p>
      <w:pPr>
        <w:rPr>
          <w:rFonts w:eastAsia="宋体" w:cs="Arial"/>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32" w:name="_Toc26839"/>
      <w:bookmarkStart w:id="333" w:name="_Toc1957"/>
      <w:r>
        <w:rPr>
          <w:rFonts w:hint="default" w:ascii="Arial" w:hAnsi="Arial" w:eastAsia="宋体" w:cs="Arial"/>
          <w:sz w:val="24"/>
        </w:rPr>
        <w:t>6.</w:t>
      </w:r>
      <w:r>
        <w:rPr>
          <w:rFonts w:hint="default" w:ascii="Arial" w:hAnsi="Arial" w:eastAsia="宋体" w:cs="Arial"/>
          <w:sz w:val="24"/>
          <w:lang w:val="en-US" w:eastAsia="zh-CN"/>
        </w:rPr>
        <w:t>3</w:t>
      </w:r>
      <w:r>
        <w:rPr>
          <w:rFonts w:hint="default" w:ascii="Arial" w:hAnsi="Arial" w:eastAsia="宋体" w:cs="Arial"/>
          <w:sz w:val="24"/>
          <w:lang w:eastAsia="zh-CN"/>
        </w:rPr>
        <w:t>各类保证金</w:t>
      </w:r>
      <w:r>
        <w:rPr>
          <w:rFonts w:hint="default" w:ascii="Arial" w:hAnsi="Arial" w:eastAsia="宋体" w:cs="Arial"/>
          <w:sz w:val="24"/>
        </w:rPr>
        <w:t>情况</w:t>
      </w:r>
      <w:bookmarkEnd w:id="332"/>
      <w:bookmarkEnd w:id="333"/>
    </w:p>
    <w:p>
      <w:pPr>
        <w:spacing w:line="360" w:lineRule="auto"/>
        <w:ind w:firstLine="420" w:firstLineChars="200"/>
        <w:rPr>
          <w:rFonts w:hint="default" w:eastAsia="宋体" w:cs="Arial"/>
          <w:sz w:val="24"/>
          <w:lang w:val="en-US" w:eastAsia="zh-CN"/>
        </w:rPr>
      </w:pPr>
      <w:r>
        <w:rPr>
          <w:rFonts w:hint="eastAsia" w:asciiTheme="minorEastAsia" w:hAnsiTheme="minorEastAsia" w:eastAsiaTheme="minorEastAsia" w:cstheme="minorEastAsia"/>
          <w:sz w:val="21"/>
          <w:szCs w:val="21"/>
          <w:lang w:val="en-US" w:eastAsia="zh-CN"/>
        </w:rPr>
        <w:t>截至</w:t>
      </w:r>
      <w:r>
        <w:rPr>
          <w:rFonts w:hint="default" w:ascii="Arial" w:hAnsi="Arial" w:cs="Arial" w:eastAsiaTheme="minorEastAsia"/>
          <w:sz w:val="21"/>
          <w:szCs w:val="21"/>
          <w:lang w:val="en-US" w:eastAsia="zh-CN"/>
        </w:rPr>
        <w:t>202</w:t>
      </w:r>
      <w:r>
        <w:rPr>
          <w:rFonts w:hint="eastAsia" w:ascii="Arial" w:hAnsi="Arial" w:cs="Arial"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w:t>
      </w:r>
      <w:r>
        <w:rPr>
          <w:rFonts w:hint="eastAsia" w:ascii="Arial" w:hAnsi="Arial" w:cs="Arial"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日，项目公司无收取和支付保证金的情况。</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34" w:name="_Toc8059"/>
      <w:bookmarkStart w:id="335" w:name="_Toc29536"/>
      <w:bookmarkStart w:id="336" w:name="_Toc8358"/>
      <w:bookmarkStart w:id="337" w:name="_Toc14810"/>
      <w:bookmarkStart w:id="338" w:name="_Toc26359"/>
      <w:bookmarkStart w:id="339" w:name="_Toc22479"/>
      <w:bookmarkStart w:id="340" w:name="_Toc10864"/>
      <w:bookmarkStart w:id="341" w:name="_Toc8246"/>
      <w:bookmarkStart w:id="342" w:name="_Toc14227"/>
      <w:bookmarkStart w:id="343" w:name="_Toc12833"/>
      <w:r>
        <w:rPr>
          <w:rFonts w:hint="default" w:ascii="Arial" w:hAnsi="Arial" w:eastAsia="宋体" w:cs="Arial"/>
          <w:sz w:val="24"/>
        </w:rPr>
        <w:t>6.</w:t>
      </w:r>
      <w:r>
        <w:rPr>
          <w:rFonts w:hint="default" w:ascii="Arial" w:hAnsi="Arial" w:eastAsia="宋体" w:cs="Arial"/>
          <w:sz w:val="24"/>
          <w:lang w:val="en-US" w:eastAsia="zh-CN"/>
        </w:rPr>
        <w:t>4</w:t>
      </w:r>
      <w:r>
        <w:rPr>
          <w:rFonts w:hint="default" w:ascii="Arial" w:hAnsi="Arial" w:eastAsia="宋体" w:cs="Arial"/>
          <w:sz w:val="24"/>
        </w:rPr>
        <w:t>各银行账户余额</w:t>
      </w:r>
      <w:bookmarkEnd w:id="316"/>
      <w:bookmarkEnd w:id="317"/>
      <w:bookmarkEnd w:id="318"/>
      <w:bookmarkEnd w:id="319"/>
      <w:bookmarkEnd w:id="320"/>
      <w:bookmarkEnd w:id="321"/>
      <w:bookmarkEnd w:id="322"/>
      <w:bookmarkEnd w:id="323"/>
      <w:bookmarkEnd w:id="324"/>
      <w:bookmarkEnd w:id="325"/>
      <w:bookmarkEnd w:id="334"/>
      <w:bookmarkEnd w:id="335"/>
      <w:bookmarkEnd w:id="336"/>
      <w:bookmarkEnd w:id="337"/>
      <w:bookmarkEnd w:id="338"/>
      <w:bookmarkEnd w:id="339"/>
      <w:bookmarkEnd w:id="340"/>
      <w:bookmarkEnd w:id="341"/>
      <w:bookmarkEnd w:id="342"/>
      <w:bookmarkEnd w:id="343"/>
    </w:p>
    <w:p>
      <w:pPr>
        <w:keepNext w:val="0"/>
        <w:keepLines w:val="0"/>
        <w:pageBreakBefore w:val="0"/>
        <w:widowControl w:val="0"/>
        <w:kinsoku/>
        <w:wordWrap/>
        <w:overflowPunct/>
        <w:topLinePunct w:val="0"/>
        <w:autoSpaceDE/>
        <w:autoSpaceDN/>
        <w:bidi w:val="0"/>
        <w:adjustRightInd/>
        <w:snapToGrid/>
        <w:spacing w:before="0" w:beforeLines="-2147483648" w:line="360" w:lineRule="auto"/>
        <w:ind w:firstLine="420" w:firstLineChars="200"/>
        <w:jc w:val="left"/>
        <w:textAlignment w:val="auto"/>
        <w:rPr>
          <w:rFonts w:hint="default" w:ascii="Arial" w:hAnsi="Arial" w:eastAsia="宋体" w:cs="Arial"/>
          <w:b/>
          <w:color w:val="000000"/>
          <w:sz w:val="21"/>
          <w:szCs w:val="21"/>
        </w:rPr>
      </w:pPr>
      <w:r>
        <w:rPr>
          <w:rFonts w:hint="default" w:ascii="Arial" w:hAnsi="Arial" w:eastAsia="宋体" w:cs="Arial"/>
          <w:sz w:val="21"/>
          <w:szCs w:val="21"/>
        </w:rPr>
        <w:t>根据项目公司提供的银行流水，截至202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1</w:t>
      </w:r>
      <w:r>
        <w:rPr>
          <w:rFonts w:hint="default" w:ascii="Arial" w:hAnsi="Arial" w:eastAsia="宋体" w:cs="Arial"/>
          <w:sz w:val="21"/>
          <w:szCs w:val="21"/>
        </w:rPr>
        <w:t>月3</w:t>
      </w:r>
      <w:r>
        <w:rPr>
          <w:rFonts w:hint="default" w:ascii="Arial" w:hAnsi="Arial" w:eastAsia="宋体" w:cs="Arial"/>
          <w:sz w:val="21"/>
          <w:szCs w:val="21"/>
          <w:lang w:val="en-US" w:eastAsia="zh-CN"/>
        </w:rPr>
        <w:t>1</w:t>
      </w:r>
      <w:r>
        <w:rPr>
          <w:rFonts w:hint="default" w:ascii="Arial" w:hAnsi="Arial" w:eastAsia="宋体" w:cs="Arial"/>
          <w:sz w:val="21"/>
          <w:szCs w:val="21"/>
        </w:rPr>
        <w:t>日，SPV公司资金账户余额总计</w:t>
      </w:r>
      <w:r>
        <w:rPr>
          <w:rFonts w:hint="default" w:ascii="Arial" w:hAnsi="Arial" w:eastAsia="宋体" w:cs="Arial"/>
          <w:b w:val="0"/>
          <w:bCs w:val="0"/>
          <w:i w:val="0"/>
          <w:color w:val="000000"/>
          <w:kern w:val="0"/>
          <w:sz w:val="21"/>
          <w:szCs w:val="21"/>
          <w:u w:val="none"/>
          <w:lang w:val="en-US" w:eastAsia="zh-CN" w:bidi="ar"/>
        </w:rPr>
        <w:t>9,033.26</w:t>
      </w:r>
      <w:r>
        <w:rPr>
          <w:rFonts w:hint="default" w:ascii="Arial" w:hAnsi="Arial" w:eastAsia="宋体" w:cs="Arial"/>
          <w:i w:val="0"/>
          <w:color w:val="000000"/>
          <w:kern w:val="0"/>
          <w:sz w:val="21"/>
          <w:szCs w:val="21"/>
          <w:u w:val="none"/>
          <w:lang w:val="en-US" w:eastAsia="zh-CN" w:bidi="ar"/>
        </w:rPr>
        <w:t xml:space="preserve"> </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0" w:beforeLines="-2147483648" w:line="240" w:lineRule="atLeast"/>
        <w:ind w:firstLine="482" w:firstLineChars="200"/>
        <w:jc w:val="center"/>
        <w:textAlignment w:val="auto"/>
        <w:outlineLvl w:val="9"/>
        <w:rPr>
          <w:rFonts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before="0" w:beforeLines="-2147483648" w:line="240" w:lineRule="atLeast"/>
        <w:ind w:firstLine="482" w:firstLineChars="200"/>
        <w:jc w:val="center"/>
        <w:textAlignment w:val="auto"/>
        <w:outlineLvl w:val="9"/>
        <w:rPr>
          <w:rFonts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before="0" w:beforeLines="-2147483648" w:line="240" w:lineRule="atLeast"/>
        <w:ind w:firstLine="482" w:firstLineChars="200"/>
        <w:jc w:val="center"/>
        <w:textAlignment w:val="auto"/>
        <w:outlineLvl w:val="9"/>
        <w:rPr>
          <w:rFonts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482" w:firstLineChars="200"/>
        <w:jc w:val="center"/>
        <w:textAlignment w:val="auto"/>
        <w:outlineLvl w:val="9"/>
        <w:rPr>
          <w:rFonts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482" w:firstLineChars="200"/>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1</w:t>
      </w:r>
      <w:r>
        <w:rPr>
          <w:rFonts w:ascii="Arial" w:hAnsi="Arial" w:cs="Arial"/>
          <w:b/>
          <w:color w:val="000000"/>
          <w:sz w:val="24"/>
        </w:rPr>
        <w:t>月</w:t>
      </w:r>
      <w:r>
        <w:rPr>
          <w:rFonts w:hint="eastAsia" w:ascii="Arial" w:hAnsi="Arial" w:cs="Arial"/>
          <w:b/>
          <w:color w:val="000000"/>
          <w:sz w:val="24"/>
          <w:lang w:val="en-US" w:eastAsia="zh-CN"/>
        </w:rPr>
        <w:t>31</w:t>
      </w:r>
      <w:r>
        <w:rPr>
          <w:rFonts w:ascii="Arial" w:hAnsi="Arial" w:cs="Arial"/>
          <w:b/>
          <w:color w:val="000000"/>
          <w:sz w:val="24"/>
        </w:rPr>
        <w:t>日SPV公司各银行账户余额汇总</w:t>
      </w:r>
    </w:p>
    <w:tbl>
      <w:tblPr>
        <w:tblStyle w:val="20"/>
        <w:tblW w:w="8598"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hint="eastAsia" w:ascii="宋体" w:hAnsi="宋体" w:eastAsia="宋体" w:cs="宋体"/>
                <w:i w:val="0"/>
                <w:color w:val="000000"/>
                <w:kern w:val="0"/>
                <w:sz w:val="18"/>
                <w:szCs w:val="18"/>
                <w:u w:val="none"/>
                <w:lang w:val="en-US" w:eastAsia="zh-CN" w:bidi="ar"/>
              </w:rPr>
              <w:t>招商银行杭州分行营业部</w:t>
            </w:r>
          </w:p>
        </w:tc>
        <w:tc>
          <w:tcPr>
            <w:tcW w:w="2693" w:type="dxa"/>
            <w:noWrap/>
            <w:vAlign w:val="center"/>
          </w:tcPr>
          <w:p>
            <w:pPr>
              <w:widowControl/>
              <w:jc w:val="center"/>
              <w:textAlignment w:val="center"/>
              <w:rPr>
                <w:rFonts w:ascii="Arial" w:hAnsi="Arial" w:cs="Arial"/>
                <w:color w:val="000000"/>
                <w:sz w:val="24"/>
              </w:rPr>
            </w:pPr>
            <w:r>
              <w:rPr>
                <w:rFonts w:hint="default" w:ascii="Arial" w:hAnsi="Arial" w:eastAsia="宋体" w:cs="Arial"/>
                <w:i w:val="0"/>
                <w:color w:val="000000"/>
                <w:kern w:val="0"/>
                <w:sz w:val="18"/>
                <w:szCs w:val="18"/>
                <w:u w:val="none"/>
                <w:lang w:val="en-US" w:eastAsia="zh-CN" w:bidi="ar"/>
              </w:rPr>
              <w:t>571914999710501</w:t>
            </w:r>
          </w:p>
        </w:tc>
        <w:tc>
          <w:tcPr>
            <w:tcW w:w="2218" w:type="dxa"/>
            <w:noWrap/>
            <w:vAlign w:val="center"/>
          </w:tcPr>
          <w:p>
            <w:pPr>
              <w:keepNext w:val="0"/>
              <w:keepLines w:val="0"/>
              <w:widowControl/>
              <w:suppressLineNumbers w:val="0"/>
              <w:jc w:val="right"/>
              <w:textAlignment w:val="center"/>
              <w:rPr>
                <w:rFonts w:hint="default" w:ascii="Arial" w:hAnsi="Arial" w:eastAsia="宋体" w:cs="Arial"/>
                <w:b w:val="0"/>
                <w:bCs w:val="0"/>
                <w:i w:val="0"/>
                <w:color w:val="000000"/>
                <w:kern w:val="2"/>
                <w:sz w:val="18"/>
                <w:szCs w:val="18"/>
                <w:u w:val="none"/>
                <w:lang w:val="en-US" w:eastAsia="zh-CN" w:bidi="ar-SA"/>
              </w:rPr>
            </w:pPr>
            <w:r>
              <w:rPr>
                <w:rFonts w:hint="eastAsia" w:ascii="Arial" w:hAnsi="Arial" w:cs="Arial"/>
                <w:b w:val="0"/>
                <w:bCs w:val="0"/>
                <w:i w:val="0"/>
                <w:color w:val="000000"/>
                <w:kern w:val="0"/>
                <w:sz w:val="18"/>
                <w:szCs w:val="18"/>
                <w:u w:val="none"/>
                <w:lang w:val="en-US" w:eastAsia="zh-CN" w:bidi="ar"/>
              </w:rPr>
              <w:t>9,033.26</w:t>
            </w:r>
            <w:r>
              <w:rPr>
                <w:rFonts w:hint="default" w:ascii="Arial" w:hAnsi="Arial" w:eastAsia="宋体" w:cs="Arial"/>
                <w:b w:val="0"/>
                <w:bCs w:val="0"/>
                <w:i w:val="0"/>
                <w:color w:val="000000"/>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jc w:val="right"/>
              <w:rPr>
                <w:rFonts w:hint="default" w:ascii="Arial" w:hAnsi="Arial" w:eastAsia="宋体" w:cs="Arial"/>
                <w:b/>
                <w:bCs/>
                <w:kern w:val="2"/>
                <w:sz w:val="18"/>
                <w:szCs w:val="18"/>
                <w:lang w:val="en-US" w:eastAsia="zh-CN" w:bidi="ar-SA"/>
              </w:rPr>
            </w:pPr>
            <w:r>
              <w:rPr>
                <w:rFonts w:hint="eastAsia" w:ascii="Arial" w:hAnsi="Arial" w:cs="Arial"/>
                <w:b/>
                <w:bCs/>
                <w:i w:val="0"/>
                <w:color w:val="000000"/>
                <w:kern w:val="0"/>
                <w:sz w:val="18"/>
                <w:szCs w:val="18"/>
                <w:u w:val="none"/>
                <w:lang w:val="en-US" w:eastAsia="zh-CN" w:bidi="ar"/>
              </w:rPr>
              <w:t>9,033.26</w:t>
            </w:r>
          </w:p>
        </w:tc>
      </w:tr>
    </w:tbl>
    <w:p>
      <w:pPr>
        <w:ind w:firstLine="420" w:firstLineChars="200"/>
        <w:rPr>
          <w:rFonts w:ascii="Arial" w:hAnsi="Arial" w:cs="Arial"/>
          <w:bCs/>
          <w:kern w:val="44"/>
          <w:szCs w:val="21"/>
        </w:rPr>
      </w:pPr>
    </w:p>
    <w:p>
      <w:pPr>
        <w:keepNext w:val="0"/>
        <w:keepLines w:val="0"/>
        <w:pageBreakBefore w:val="0"/>
        <w:widowControl w:val="0"/>
        <w:kinsoku/>
        <w:wordWrap/>
        <w:overflowPunct/>
        <w:topLinePunct w:val="0"/>
        <w:autoSpaceDE/>
        <w:autoSpaceDN/>
        <w:bidi w:val="0"/>
        <w:adjustRightInd/>
        <w:snapToGrid/>
        <w:spacing w:before="469" w:beforeLines="150" w:line="360" w:lineRule="auto"/>
        <w:ind w:firstLine="420" w:firstLineChars="200"/>
        <w:jc w:val="left"/>
        <w:textAlignment w:val="auto"/>
        <w:rPr>
          <w:rFonts w:ascii="Arial" w:hAnsi="Arial" w:cs="Arial"/>
          <w:b/>
          <w:color w:val="000000"/>
          <w:sz w:val="24"/>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w:t>
      </w:r>
      <w:r>
        <w:rPr>
          <w:rFonts w:hint="eastAsia" w:ascii="Arial" w:hAnsi="Arial" w:cs="Arial"/>
          <w:szCs w:val="21"/>
          <w:lang w:eastAsia="zh-CN"/>
        </w:rPr>
        <w:t>合资</w:t>
      </w:r>
      <w:r>
        <w:rPr>
          <w:rFonts w:ascii="Arial" w:hAnsi="Arial" w:cs="Arial"/>
          <w:szCs w:val="21"/>
        </w:rPr>
        <w:t>公司资金账户余额总计</w:t>
      </w:r>
      <w:r>
        <w:rPr>
          <w:rFonts w:hint="eastAsia" w:ascii="Arial" w:hAnsi="Arial" w:cs="Arial"/>
          <w:i w:val="0"/>
          <w:color w:val="000000"/>
          <w:kern w:val="0"/>
          <w:sz w:val="21"/>
          <w:szCs w:val="21"/>
          <w:u w:val="none"/>
          <w:lang w:val="en-US" w:eastAsia="zh-CN" w:bidi="ar"/>
        </w:rPr>
        <w:t>186.94</w:t>
      </w:r>
      <w:r>
        <w:rPr>
          <w:rFonts w:ascii="Arial" w:hAnsi="Arial" w:cs="Arial"/>
          <w:szCs w:val="21"/>
        </w:rPr>
        <w:t>元，各账户余额见下表。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1</w:t>
      </w:r>
      <w:r>
        <w:rPr>
          <w:rFonts w:ascii="Arial" w:hAnsi="Arial" w:cs="Arial"/>
          <w:b/>
          <w:color w:val="000000"/>
          <w:sz w:val="24"/>
        </w:rPr>
        <w:t>月3</w:t>
      </w:r>
      <w:r>
        <w:rPr>
          <w:rFonts w:hint="eastAsia" w:ascii="Arial" w:hAnsi="Arial" w:cs="Arial"/>
          <w:b/>
          <w:color w:val="000000"/>
          <w:sz w:val="24"/>
          <w:lang w:val="en-US" w:eastAsia="zh-CN"/>
        </w:rPr>
        <w:t>1</w:t>
      </w:r>
      <w:r>
        <w:rPr>
          <w:rFonts w:ascii="Arial" w:hAnsi="Arial" w:cs="Arial"/>
          <w:b/>
          <w:color w:val="000000"/>
          <w:sz w:val="24"/>
        </w:rPr>
        <w:t>日</w:t>
      </w:r>
      <w:r>
        <w:rPr>
          <w:rFonts w:hint="eastAsia" w:ascii="Arial" w:hAnsi="Arial" w:cs="Arial"/>
          <w:b/>
          <w:color w:val="000000"/>
          <w:sz w:val="24"/>
          <w:lang w:eastAsia="zh-CN"/>
        </w:rPr>
        <w:t>合资</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建设银行杭州秋涛支行营业部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33050161662700001734</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186.94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cs="Arial"/>
                <w:color w:val="000000"/>
                <w:sz w:val="18"/>
                <w:szCs w:val="18"/>
              </w:rPr>
            </w:pPr>
            <w:r>
              <w:rPr>
                <w:rFonts w:hint="eastAsia" w:ascii="Arial" w:hAnsi="Arial" w:cs="Arial"/>
                <w:b/>
                <w:bCs/>
                <w:i w:val="0"/>
                <w:color w:val="000000"/>
                <w:kern w:val="0"/>
                <w:sz w:val="18"/>
                <w:szCs w:val="18"/>
                <w:u w:val="none"/>
                <w:lang w:val="en-US" w:eastAsia="zh-CN" w:bidi="ar"/>
              </w:rPr>
              <w:t>186.94</w:t>
            </w:r>
            <w:r>
              <w:rPr>
                <w:rFonts w:hint="default" w:ascii="Arial" w:hAnsi="Arial" w:eastAsia="宋体" w:cs="Arial"/>
                <w:b/>
                <w:bCs/>
                <w:i w:val="0"/>
                <w:color w:val="000000"/>
                <w:kern w:val="0"/>
                <w:sz w:val="18"/>
                <w:szCs w:val="18"/>
                <w:u w:val="none"/>
                <w:lang w:val="en-US" w:eastAsia="zh-CN" w:bidi="ar"/>
              </w:rPr>
              <w:t xml:space="preserve"> </w:t>
            </w:r>
          </w:p>
        </w:tc>
      </w:tr>
    </w:tbl>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rPr>
      </w:pPr>
      <w:r>
        <w:rPr>
          <w:rFonts w:ascii="Arial" w:hAnsi="Arial" w:cs="Arial"/>
          <w:szCs w:val="21"/>
        </w:rPr>
        <w:t>根据项目公司提供的银行流水，截至202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日，项目公司各资金账户余额总计</w:t>
      </w:r>
      <w:r>
        <w:rPr>
          <w:rFonts w:hint="default" w:ascii="Arial" w:hAnsi="Arial" w:eastAsia="宋体" w:cs="Arial"/>
          <w:i w:val="0"/>
          <w:color w:val="000000"/>
          <w:kern w:val="0"/>
          <w:sz w:val="21"/>
          <w:szCs w:val="21"/>
          <w:u w:val="none"/>
          <w:lang w:val="en-US" w:eastAsia="zh-CN" w:bidi="ar"/>
        </w:rPr>
        <w:t xml:space="preserve">7,216,975.65 </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240" w:beforeLines="100" w:after="157" w:afterLines="50" w:line="240" w:lineRule="auto"/>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1</w:t>
      </w:r>
      <w:r>
        <w:rPr>
          <w:rFonts w:ascii="Arial" w:hAnsi="Arial" w:cs="Arial"/>
          <w:b/>
          <w:color w:val="000000"/>
          <w:sz w:val="24"/>
        </w:rPr>
        <w:t>月3</w:t>
      </w:r>
      <w:r>
        <w:rPr>
          <w:rFonts w:hint="eastAsia" w:ascii="Arial" w:hAnsi="Arial" w:cs="Arial"/>
          <w:b/>
          <w:color w:val="000000"/>
          <w:sz w:val="24"/>
          <w:lang w:val="en-US" w:eastAsia="zh-CN"/>
        </w:rPr>
        <w:t>1</w:t>
      </w:r>
      <w:r>
        <w:rPr>
          <w:rFonts w:ascii="Arial" w:hAnsi="Arial" w:cs="Arial"/>
          <w:b/>
          <w:color w:val="000000"/>
          <w:sz w:val="24"/>
        </w:rPr>
        <w:t>日</w:t>
      </w:r>
      <w:r>
        <w:rPr>
          <w:rFonts w:hint="eastAsia" w:ascii="Arial" w:hAnsi="Arial" w:cs="Arial"/>
          <w:b/>
          <w:color w:val="000000"/>
          <w:sz w:val="24"/>
          <w:lang w:eastAsia="zh-CN"/>
        </w:rPr>
        <w:t>项目</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平安银行杭州分行营业部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15838894730008</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2,093,209.16</w:t>
            </w:r>
            <w:r>
              <w:rPr>
                <w:rFonts w:hint="default" w:ascii="Arial" w:hAnsi="Arial" w:eastAsia="宋体" w:cs="Arial"/>
                <w:i w:val="0"/>
                <w:color w:val="000000"/>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cs="Arial"/>
                <w:b/>
                <w:bCs/>
                <w:color w:val="000000"/>
                <w:sz w:val="18"/>
                <w:szCs w:val="18"/>
              </w:rPr>
            </w:pPr>
            <w:r>
              <w:rPr>
                <w:rFonts w:hint="eastAsia" w:ascii="Arial" w:hAnsi="Arial" w:cs="Arial"/>
                <w:b/>
                <w:bCs/>
                <w:i w:val="0"/>
                <w:color w:val="000000"/>
                <w:kern w:val="0"/>
                <w:sz w:val="18"/>
                <w:szCs w:val="18"/>
                <w:u w:val="none"/>
                <w:lang w:val="en-US" w:eastAsia="zh-CN" w:bidi="ar"/>
              </w:rPr>
              <w:t>2,093,209.16</w:t>
            </w:r>
          </w:p>
        </w:tc>
      </w:tr>
    </w:tbl>
    <w:p>
      <w:pPr>
        <w:pStyle w:val="2"/>
        <w:keepNext w:val="0"/>
        <w:keepLines w:val="0"/>
        <w:spacing w:before="300" w:after="300" w:line="360" w:lineRule="exact"/>
        <w:jc w:val="left"/>
        <w:rPr>
          <w:rFonts w:hint="default" w:ascii="Arial" w:hAnsi="Arial" w:eastAsia="宋体" w:cs="Arial"/>
          <w:color w:val="000000"/>
          <w:sz w:val="24"/>
          <w:szCs w:val="24"/>
        </w:rPr>
      </w:pPr>
      <w:bookmarkStart w:id="344" w:name="_Toc100"/>
      <w:bookmarkStart w:id="345" w:name="_Toc14795"/>
      <w:bookmarkStart w:id="346" w:name="_Toc4564"/>
      <w:bookmarkStart w:id="347" w:name="_Toc18260"/>
      <w:bookmarkStart w:id="348" w:name="_Toc15728"/>
      <w:bookmarkStart w:id="349" w:name="_Toc8867"/>
      <w:bookmarkStart w:id="350" w:name="_Toc32594"/>
      <w:bookmarkStart w:id="351" w:name="_Toc8417"/>
      <w:bookmarkStart w:id="352" w:name="_Toc23061"/>
      <w:bookmarkStart w:id="353" w:name="_Toc28705"/>
      <w:bookmarkStart w:id="354" w:name="_Toc31154"/>
      <w:bookmarkStart w:id="355" w:name="_Toc29311"/>
      <w:bookmarkStart w:id="356" w:name="_Toc27863"/>
      <w:bookmarkStart w:id="357" w:name="_Toc22072"/>
      <w:bookmarkStart w:id="358" w:name="_Toc11940"/>
      <w:bookmarkStart w:id="359" w:name="_Toc2816"/>
      <w:bookmarkStart w:id="360" w:name="_Toc704"/>
      <w:bookmarkStart w:id="361" w:name="_Toc27779"/>
      <w:bookmarkStart w:id="362" w:name="_Toc31576"/>
      <w:bookmarkStart w:id="363" w:name="_Toc18101"/>
      <w:r>
        <w:rPr>
          <w:rFonts w:hint="default" w:ascii="Arial" w:hAnsi="Arial" w:eastAsia="宋体" w:cs="Arial"/>
          <w:color w:val="000000"/>
          <w:sz w:val="24"/>
          <w:szCs w:val="24"/>
        </w:rPr>
        <w:t>7项目成本统计</w:t>
      </w:r>
      <w:bookmarkEnd w:id="344"/>
      <w:bookmarkEnd w:id="345"/>
      <w:bookmarkEnd w:id="346"/>
      <w:bookmarkEnd w:id="347"/>
      <w:bookmarkEnd w:id="348"/>
      <w:bookmarkEnd w:id="349"/>
      <w:bookmarkEnd w:id="350"/>
      <w:bookmarkEnd w:id="351"/>
      <w:bookmarkEnd w:id="352"/>
      <w:bookmarkEnd w:id="353"/>
      <w:bookmarkEnd w:id="354"/>
      <w:bookmarkEnd w:id="355"/>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364" w:name="_Toc227"/>
      <w:bookmarkStart w:id="365" w:name="_Toc31778"/>
      <w:bookmarkStart w:id="366" w:name="_Toc30894"/>
      <w:bookmarkStart w:id="367" w:name="_Toc9983"/>
      <w:bookmarkStart w:id="368" w:name="_Toc13627"/>
      <w:bookmarkStart w:id="369" w:name="_Toc31081"/>
      <w:bookmarkStart w:id="370" w:name="_Toc28506"/>
      <w:bookmarkStart w:id="371" w:name="_Toc12349"/>
      <w:bookmarkStart w:id="372" w:name="_Toc3669"/>
      <w:bookmarkStart w:id="373" w:name="_Toc18149"/>
      <w:bookmarkStart w:id="374" w:name="_Toc5703"/>
      <w:bookmarkStart w:id="375" w:name="_Toc26207"/>
      <w:r>
        <w:rPr>
          <w:rFonts w:hint="default" w:ascii="Arial" w:hAnsi="Arial" w:eastAsia="宋体" w:cs="Arial"/>
          <w:color w:val="000000"/>
          <w:sz w:val="24"/>
          <w:szCs w:val="24"/>
          <w:lang w:val="en-US" w:eastAsia="zh-CN"/>
        </w:rPr>
        <w:t>7.1资金使用情况统计</w:t>
      </w:r>
      <w:bookmarkEnd w:id="364"/>
      <w:bookmarkEnd w:id="365"/>
      <w:bookmarkEnd w:id="366"/>
      <w:bookmarkEnd w:id="367"/>
      <w:bookmarkEnd w:id="368"/>
      <w:bookmarkEnd w:id="369"/>
      <w:bookmarkEnd w:id="370"/>
      <w:bookmarkEnd w:id="371"/>
      <w:bookmarkEnd w:id="372"/>
      <w:bookmarkEnd w:id="373"/>
      <w:bookmarkEnd w:id="374"/>
      <w:bookmarkEnd w:id="37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lang w:eastAsia="zh-CN"/>
        </w:rPr>
        <w:t>信托尽调报告</w:t>
      </w:r>
      <w:r>
        <w:rPr>
          <w:rFonts w:hint="default" w:ascii="Arial" w:hAnsi="Arial" w:cs="Arial"/>
          <w:sz w:val="21"/>
          <w:szCs w:val="21"/>
        </w:rPr>
        <w:t>，项目总目标成本</w:t>
      </w:r>
      <w:r>
        <w:rPr>
          <w:rFonts w:hint="default" w:ascii="Arial" w:hAnsi="Arial" w:cs="Arial"/>
          <w:sz w:val="21"/>
          <w:szCs w:val="21"/>
          <w:lang w:val="en-US" w:eastAsia="zh-CN"/>
        </w:rPr>
        <w:t>1,056,181.00</w:t>
      </w:r>
      <w:r>
        <w:rPr>
          <w:rFonts w:hint="default" w:ascii="Arial" w:hAnsi="Arial" w:cs="Arial"/>
          <w:sz w:val="21"/>
          <w:szCs w:val="21"/>
        </w:rPr>
        <w:t>万元，建面单方成本约</w:t>
      </w:r>
      <w:r>
        <w:rPr>
          <w:rFonts w:hint="default" w:ascii="Arial" w:hAnsi="Arial" w:cs="Arial"/>
          <w:sz w:val="21"/>
          <w:szCs w:val="21"/>
          <w:highlight w:val="none"/>
          <w:lang w:val="en-US" w:eastAsia="zh-CN"/>
        </w:rPr>
        <w:t>49</w:t>
      </w:r>
      <w:r>
        <w:rPr>
          <w:rFonts w:hint="eastAsia" w:ascii="Arial" w:hAnsi="Arial" w:cs="Arial"/>
          <w:sz w:val="21"/>
          <w:szCs w:val="21"/>
          <w:highlight w:val="none"/>
          <w:lang w:val="en-US" w:eastAsia="zh-CN"/>
        </w:rPr>
        <w:t>,</w:t>
      </w:r>
      <w:r>
        <w:rPr>
          <w:rFonts w:hint="default" w:ascii="Arial" w:hAnsi="Arial" w:cs="Arial"/>
          <w:sz w:val="21"/>
          <w:szCs w:val="21"/>
          <w:highlight w:val="none"/>
          <w:lang w:val="en-US" w:eastAsia="zh-CN"/>
        </w:rPr>
        <w:t>616.00</w:t>
      </w:r>
      <w:r>
        <w:rPr>
          <w:rFonts w:hint="default" w:ascii="Arial" w:hAnsi="Arial" w:cs="Arial"/>
          <w:sz w:val="21"/>
          <w:szCs w:val="21"/>
          <w:highlight w:val="none"/>
        </w:rPr>
        <w:t>元/</w:t>
      </w:r>
      <w:r>
        <w:rPr>
          <w:rFonts w:hint="default" w:ascii="Arial" w:hAnsi="Arial" w:cs="Arial"/>
          <w:sz w:val="21"/>
          <w:szCs w:val="21"/>
        </w:rPr>
        <w:t>㎡。截至</w:t>
      </w:r>
      <w:r>
        <w:rPr>
          <w:rFonts w:ascii="Arial" w:hAnsi="Arial" w:cs="Arial"/>
          <w:szCs w:val="21"/>
        </w:rPr>
        <w:t>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w:t>
      </w:r>
      <w:r>
        <w:rPr>
          <w:rFonts w:hint="default" w:ascii="Arial" w:hAnsi="Arial" w:cs="Arial"/>
          <w:sz w:val="21"/>
          <w:szCs w:val="21"/>
        </w:rPr>
        <w:t>，项目</w:t>
      </w:r>
      <w:r>
        <w:rPr>
          <w:rFonts w:hint="eastAsia" w:ascii="Arial" w:hAnsi="Arial" w:cs="Arial"/>
          <w:sz w:val="21"/>
          <w:szCs w:val="21"/>
          <w:lang w:eastAsia="zh-CN"/>
        </w:rPr>
        <w:t>累计</w:t>
      </w:r>
      <w:r>
        <w:rPr>
          <w:rFonts w:hint="default" w:ascii="Arial" w:hAnsi="Arial" w:cs="Arial"/>
          <w:sz w:val="21"/>
          <w:szCs w:val="21"/>
        </w:rPr>
        <w:t>已使用资金</w:t>
      </w:r>
      <w:r>
        <w:rPr>
          <w:rFonts w:hint="eastAsia" w:ascii="Arial" w:hAnsi="Arial" w:eastAsia="方正粗黑宋简体" w:cs="Arial"/>
          <w:sz w:val="21"/>
          <w:szCs w:val="21"/>
          <w:lang w:val="en-US" w:eastAsia="zh-CN"/>
        </w:rPr>
        <w:t>619,505.44</w:t>
      </w:r>
      <w:r>
        <w:rPr>
          <w:rFonts w:hint="default" w:ascii="Arial" w:hAnsi="Arial" w:cs="Arial"/>
          <w:sz w:val="21"/>
          <w:szCs w:val="21"/>
          <w:lang w:val="en-US" w:eastAsia="zh-CN"/>
        </w:rPr>
        <w:t>万</w:t>
      </w:r>
      <w:r>
        <w:rPr>
          <w:rFonts w:hint="default" w:ascii="Arial" w:hAnsi="Arial" w:cs="Arial"/>
          <w:sz w:val="21"/>
          <w:szCs w:val="21"/>
        </w:rPr>
        <w:t>元，其中本期使用</w:t>
      </w:r>
      <w:r>
        <w:rPr>
          <w:rFonts w:hint="eastAsia" w:ascii="Arial" w:hAnsi="Arial" w:cs="Arial"/>
          <w:sz w:val="21"/>
          <w:szCs w:val="21"/>
          <w:lang w:val="en-US" w:eastAsia="zh-CN"/>
        </w:rPr>
        <w:t>912.38</w:t>
      </w:r>
      <w:r>
        <w:rPr>
          <w:rFonts w:hint="default" w:ascii="Arial" w:hAnsi="Arial" w:cs="Arial"/>
          <w:sz w:val="21"/>
          <w:szCs w:val="21"/>
          <w:lang w:val="en-US" w:eastAsia="zh-CN"/>
        </w:rPr>
        <w:t>万</w:t>
      </w:r>
      <w:r>
        <w:rPr>
          <w:rFonts w:hint="default" w:ascii="Arial" w:hAnsi="Arial" w:cs="Arial"/>
          <w:sz w:val="21"/>
          <w:szCs w:val="21"/>
        </w:rPr>
        <w:t>元，资金使用汇总</w:t>
      </w:r>
      <w:r>
        <w:rPr>
          <w:rFonts w:hint="default" w:ascii="Arial" w:hAnsi="Arial" w:cs="Arial"/>
          <w:sz w:val="21"/>
          <w:szCs w:val="21"/>
          <w:lang w:eastAsia="zh-CN"/>
        </w:rPr>
        <w:t>情况</w:t>
      </w:r>
      <w:r>
        <w:rPr>
          <w:rFonts w:hint="default" w:ascii="Arial" w:hAnsi="Arial" w:cs="Arial"/>
          <w:sz w:val="21"/>
          <w:szCs w:val="21"/>
        </w:rPr>
        <w:t>详见下表：</w:t>
      </w:r>
    </w:p>
    <w:tbl>
      <w:tblPr>
        <w:tblStyle w:val="20"/>
        <w:tblW w:w="8504" w:type="dxa"/>
        <w:jc w:val="center"/>
        <w:shd w:val="clear" w:color="auto" w:fill="auto"/>
        <w:tblLayout w:type="fixed"/>
        <w:tblCellMar>
          <w:top w:w="0" w:type="dxa"/>
          <w:left w:w="0" w:type="dxa"/>
          <w:bottom w:w="0" w:type="dxa"/>
          <w:right w:w="0" w:type="dxa"/>
        </w:tblCellMar>
      </w:tblPr>
      <w:tblGrid>
        <w:gridCol w:w="1645"/>
        <w:gridCol w:w="1896"/>
        <w:gridCol w:w="1727"/>
        <w:gridCol w:w="1981"/>
        <w:gridCol w:w="1255"/>
      </w:tblGrid>
      <w:tr>
        <w:tblPrEx>
          <w:shd w:val="clear" w:color="auto" w:fill="auto"/>
          <w:tblCellMar>
            <w:top w:w="0" w:type="dxa"/>
            <w:left w:w="0" w:type="dxa"/>
            <w:bottom w:w="0" w:type="dxa"/>
            <w:right w:w="0" w:type="dxa"/>
          </w:tblCellMar>
        </w:tblPrEx>
        <w:trPr>
          <w:cantSplit/>
          <w:trHeight w:val="668" w:hRule="atLeast"/>
          <w:tblHeader/>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项目公司目标成本</w:t>
            </w:r>
          </w:p>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年1月</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年1月3</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日累计成本（元）</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一、土地费用</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土地成本</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6,399,850,000.00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6,185,640,000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96.65%</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62,640,000.00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9,076,057.00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9,126,057.00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14.57%</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w:t>
            </w:r>
            <w:r>
              <w:rPr>
                <w:rFonts w:hint="eastAsia" w:ascii="Arial" w:hAnsi="Arial" w:cs="Arial"/>
                <w:b/>
                <w:i w:val="0"/>
                <w:color w:val="000000"/>
                <w:kern w:val="0"/>
                <w:sz w:val="18"/>
                <w:szCs w:val="18"/>
                <w:u w:val="none"/>
                <w:lang w:val="en-US" w:eastAsia="zh-CN" w:bidi="ar"/>
              </w:rPr>
              <w:t>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2,381,220,000.00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3,814.73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8,711.76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三、期间费用和税费</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管理费用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43,876.76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128,993.05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0.06%</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307,040,000.00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18.00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648.00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998,120,000.00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150,000.00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0.02%</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10,561,810,000.00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9,123,766.49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6,195,054,409.81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58.66%</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hint="eastAsia" w:ascii="宋体" w:hAnsi="宋体" w:eastAsia="宋体" w:cs="宋体"/>
          <w:color w:val="000000"/>
          <w:kern w:val="0"/>
          <w:sz w:val="18"/>
          <w:szCs w:val="18"/>
          <w:lang w:val="en-US" w:eastAsia="zh-CN" w:bidi="ar"/>
        </w:rPr>
        <w:t>待取得首董会批准的目标成本测算后将进行修正；</w:t>
      </w:r>
    </w:p>
    <w:p>
      <w:pPr>
        <w:keepNext w:val="0"/>
        <w:keepLines w:val="0"/>
        <w:widowControl/>
        <w:suppressLineNumbers w:val="0"/>
        <w:ind w:firstLine="720" w:firstLineChars="400"/>
        <w:jc w:val="left"/>
      </w:pPr>
      <w:r>
        <w:rPr>
          <w:rFonts w:hint="eastAsia"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土地成本包括：（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）土地款、（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）土地契税和印花税、（</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 xml:space="preserve">）市政配套费；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400"/>
        <w:jc w:val="left"/>
        <w:textAlignment w:val="auto"/>
      </w:pPr>
      <w:r>
        <w:rPr>
          <w:rFonts w:hint="eastAsia"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、建安费用包括：（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）建安工程款、（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）基础设施工程款、（</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）公共配套设施工程款。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cs="Arial"/>
          <w:sz w:val="24"/>
        </w:rPr>
      </w:pPr>
      <w:r>
        <w:rPr>
          <w:rFonts w:ascii="Arial" w:hAnsi="Arial" w:cs="Arial"/>
          <w:szCs w:val="21"/>
        </w:rPr>
        <w:t>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rPr>
        <w:t>份</w:t>
      </w:r>
      <w:r>
        <w:rPr>
          <w:rFonts w:hint="eastAsia" w:ascii="Arial" w:hAnsi="Arial" w:cs="Arial"/>
          <w:szCs w:val="21"/>
          <w:lang w:eastAsia="zh-CN"/>
        </w:rPr>
        <w:t>前期费用支出为设计费</w:t>
      </w:r>
      <w:r>
        <w:rPr>
          <w:rFonts w:hint="eastAsia" w:ascii="Arial" w:hAnsi="Arial" w:cs="Arial"/>
          <w:szCs w:val="21"/>
          <w:lang w:val="en-US" w:eastAsia="zh-CN"/>
        </w:rPr>
        <w:t>696.00万元、临水和临电工程款170.60万元，环境设计费36.25万元，勘探费4.76万元，共计907.61万元</w:t>
      </w:r>
      <w:r>
        <w:rPr>
          <w:rFonts w:hint="eastAsia" w:ascii="Arial" w:hAnsi="Arial" w:cs="Arial"/>
          <w:szCs w:val="21"/>
          <w:lang w:eastAsia="zh-CN"/>
        </w:rPr>
        <w:t>，建安费用支出为银行划扣的水电费</w:t>
      </w:r>
      <w:r>
        <w:rPr>
          <w:rFonts w:hint="eastAsia" w:ascii="Arial" w:hAnsi="Arial" w:cs="Arial"/>
          <w:szCs w:val="21"/>
          <w:lang w:val="en-US" w:eastAsia="zh-CN"/>
        </w:rPr>
        <w:t>0.38万元</w:t>
      </w:r>
      <w:r>
        <w:rPr>
          <w:rFonts w:hint="eastAsia" w:ascii="Arial" w:hAnsi="Arial" w:cs="Arial"/>
          <w:szCs w:val="21"/>
          <w:lang w:eastAsia="zh-CN"/>
        </w:rPr>
        <w:t>，</w:t>
      </w:r>
      <w:r>
        <w:rPr>
          <w:rFonts w:hint="eastAsia" w:ascii="Arial" w:hAnsi="Arial" w:cs="Arial"/>
          <w:szCs w:val="21"/>
        </w:rPr>
        <w:t>管理费用为</w:t>
      </w:r>
      <w:r>
        <w:rPr>
          <w:rFonts w:hint="eastAsia" w:ascii="Arial" w:hAnsi="Arial" w:cs="Arial"/>
          <w:szCs w:val="21"/>
          <w:lang w:eastAsia="zh-CN"/>
        </w:rPr>
        <w:t>缴纳社保</w:t>
      </w:r>
      <w:r>
        <w:rPr>
          <w:rFonts w:hint="eastAsia" w:ascii="Arial" w:hAnsi="Arial" w:cs="Arial"/>
          <w:szCs w:val="21"/>
          <w:lang w:val="en-US" w:eastAsia="zh-CN"/>
        </w:rPr>
        <w:t>2.95万元</w:t>
      </w:r>
      <w:r>
        <w:rPr>
          <w:rFonts w:hint="eastAsia" w:ascii="Arial" w:hAnsi="Arial" w:cs="Arial"/>
          <w:szCs w:val="21"/>
          <w:lang w:eastAsia="zh-CN"/>
        </w:rPr>
        <w:t>、报销餐费</w:t>
      </w:r>
      <w:r>
        <w:rPr>
          <w:rFonts w:hint="eastAsia" w:ascii="Arial" w:hAnsi="Arial" w:cs="Arial"/>
          <w:szCs w:val="21"/>
          <w:lang w:val="en-US" w:eastAsia="zh-CN"/>
        </w:rPr>
        <w:t>1.44万元，</w:t>
      </w:r>
      <w:r>
        <w:rPr>
          <w:rFonts w:hint="eastAsia" w:ascii="Arial" w:hAnsi="Arial" w:cs="Arial"/>
          <w:szCs w:val="21"/>
          <w:lang w:eastAsia="zh-CN"/>
        </w:rPr>
        <w:t>共计</w:t>
      </w:r>
      <w:r>
        <w:rPr>
          <w:rFonts w:hint="eastAsia" w:ascii="Arial" w:hAnsi="Arial" w:cs="Arial"/>
          <w:szCs w:val="21"/>
          <w:lang w:val="en-US" w:eastAsia="zh-CN"/>
        </w:rPr>
        <w:t>4.39万元，</w:t>
      </w:r>
      <w:r>
        <w:rPr>
          <w:rFonts w:hint="eastAsia" w:ascii="Arial" w:hAnsi="Arial" w:cs="Arial"/>
          <w:szCs w:val="21"/>
        </w:rPr>
        <w:t>财务费用主要是银行自动划扣的</w:t>
      </w:r>
      <w:r>
        <w:rPr>
          <w:rFonts w:hint="eastAsia" w:ascii="Arial" w:hAnsi="Arial" w:cs="Arial"/>
          <w:szCs w:val="21"/>
          <w:lang w:eastAsia="zh-CN"/>
        </w:rPr>
        <w:t>网银转账</w:t>
      </w:r>
      <w:r>
        <w:rPr>
          <w:rFonts w:hint="eastAsia" w:ascii="Arial" w:hAnsi="Arial" w:cs="Arial"/>
          <w:szCs w:val="21"/>
        </w:rPr>
        <w:t>手续费</w:t>
      </w:r>
      <w:r>
        <w:rPr>
          <w:rFonts w:hint="eastAsia" w:ascii="Arial" w:hAnsi="Arial" w:cs="Arial"/>
          <w:szCs w:val="21"/>
          <w:lang w:val="en-US" w:eastAsia="zh-CN"/>
        </w:rPr>
        <w:t>。</w:t>
      </w:r>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376" w:name="_Toc20082"/>
      <w:bookmarkStart w:id="377" w:name="_Toc6163"/>
      <w:bookmarkStart w:id="378" w:name="_Toc24068"/>
      <w:bookmarkStart w:id="379" w:name="_Toc12080"/>
      <w:bookmarkStart w:id="380" w:name="_Toc30404"/>
      <w:bookmarkStart w:id="381" w:name="_Toc11558"/>
      <w:bookmarkStart w:id="382" w:name="_Toc1768"/>
      <w:bookmarkStart w:id="383" w:name="_Toc28279"/>
      <w:bookmarkStart w:id="384" w:name="_Toc9290"/>
      <w:bookmarkStart w:id="385" w:name="_Toc2312"/>
      <w:bookmarkStart w:id="386" w:name="_Toc6979"/>
      <w:bookmarkStart w:id="387" w:name="_Toc13482"/>
      <w:r>
        <w:rPr>
          <w:rFonts w:hint="default" w:ascii="Arial" w:hAnsi="Arial" w:eastAsia="宋体" w:cs="Arial"/>
          <w:color w:val="000000"/>
          <w:sz w:val="24"/>
          <w:szCs w:val="24"/>
          <w:lang w:val="en-US" w:eastAsia="zh-CN"/>
        </w:rPr>
        <w:t>7.2合约成本统计</w:t>
      </w:r>
      <w:bookmarkEnd w:id="376"/>
      <w:bookmarkEnd w:id="377"/>
      <w:bookmarkEnd w:id="378"/>
      <w:bookmarkEnd w:id="379"/>
      <w:bookmarkEnd w:id="380"/>
      <w:bookmarkEnd w:id="381"/>
      <w:bookmarkEnd w:id="382"/>
      <w:bookmarkEnd w:id="383"/>
      <w:bookmarkEnd w:id="384"/>
      <w:bookmarkEnd w:id="385"/>
      <w:bookmarkEnd w:id="386"/>
      <w:bookmarkEnd w:id="387"/>
    </w:p>
    <w:p>
      <w:p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lang w:eastAsia="zh-CN"/>
        </w:rPr>
        <w:t>依据项目公司提供的合同台账，</w:t>
      </w:r>
      <w:r>
        <w:rPr>
          <w:rFonts w:ascii="Arial" w:hAnsi="Arial" w:cs="Arial"/>
          <w:szCs w:val="21"/>
        </w:rPr>
        <w:t>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w:t>
      </w:r>
      <w:r>
        <w:rPr>
          <w:rFonts w:hint="default" w:ascii="Arial" w:hAnsi="Arial" w:eastAsia="宋体" w:cs="Arial"/>
          <w:b w:val="0"/>
          <w:bCs w:val="0"/>
          <w:sz w:val="21"/>
          <w:szCs w:val="21"/>
        </w:rPr>
        <w:t>，项目公司已签订合同</w:t>
      </w:r>
      <w:r>
        <w:rPr>
          <w:rFonts w:hint="default" w:ascii="Arial" w:hAnsi="Arial" w:eastAsia="宋体" w:cs="Arial"/>
          <w:b w:val="0"/>
          <w:bCs w:val="0"/>
          <w:sz w:val="21"/>
          <w:szCs w:val="21"/>
          <w:lang w:val="en-US" w:eastAsia="zh-CN"/>
        </w:rPr>
        <w:t>1</w:t>
      </w:r>
      <w:r>
        <w:rPr>
          <w:rFonts w:hint="eastAsia" w:ascii="Arial" w:hAnsi="Arial" w:cs="Arial"/>
          <w:b w:val="0"/>
          <w:bCs w:val="0"/>
          <w:sz w:val="21"/>
          <w:szCs w:val="21"/>
          <w:lang w:val="en-US" w:eastAsia="zh-CN"/>
        </w:rPr>
        <w:t>6</w:t>
      </w:r>
      <w:r>
        <w:rPr>
          <w:rFonts w:hint="default" w:ascii="Arial" w:hAnsi="Arial" w:eastAsia="宋体" w:cs="Arial"/>
          <w:b w:val="0"/>
          <w:bCs w:val="0"/>
          <w:sz w:val="21"/>
          <w:szCs w:val="21"/>
          <w:lang w:val="en-US" w:eastAsia="zh-CN"/>
        </w:rPr>
        <w:t>份，合同</w:t>
      </w:r>
      <w:r>
        <w:rPr>
          <w:rFonts w:hint="default" w:ascii="Arial" w:hAnsi="Arial" w:eastAsia="宋体" w:cs="Arial"/>
          <w:b w:val="0"/>
          <w:bCs w:val="0"/>
          <w:sz w:val="21"/>
          <w:szCs w:val="21"/>
        </w:rPr>
        <w:t>金额</w:t>
      </w:r>
      <w:r>
        <w:rPr>
          <w:rFonts w:hint="default" w:ascii="Arial" w:hAnsi="Arial" w:eastAsia="宋体" w:cs="Arial"/>
          <w:b w:val="0"/>
          <w:bCs w:val="0"/>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6</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206</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718</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087</w:t>
      </w:r>
      <w:r>
        <w:rPr>
          <w:rFonts w:hint="eastAsia" w:ascii="Arial" w:hAnsi="Arial" w:cs="Arial"/>
          <w:b w:val="0"/>
          <w:bCs w:val="0"/>
          <w:i w:val="0"/>
          <w:color w:val="000000"/>
          <w:kern w:val="0"/>
          <w:sz w:val="21"/>
          <w:szCs w:val="21"/>
          <w:u w:val="none"/>
          <w:lang w:val="en-US" w:eastAsia="zh-CN" w:bidi="ar"/>
        </w:rPr>
        <w:t>.00</w:t>
      </w:r>
      <w:r>
        <w:rPr>
          <w:rFonts w:hint="default" w:ascii="Arial" w:hAnsi="Arial" w:eastAsia="宋体" w:cs="Arial"/>
          <w:b w:val="0"/>
          <w:bCs w:val="0"/>
          <w:sz w:val="21"/>
          <w:szCs w:val="21"/>
        </w:rPr>
        <w:t>元，占目标成本的</w:t>
      </w:r>
      <w:r>
        <w:rPr>
          <w:rFonts w:hint="default" w:ascii="Arial" w:hAnsi="Arial" w:eastAsia="宋体" w:cs="Arial"/>
          <w:b w:val="0"/>
          <w:bCs w:val="0"/>
          <w:i w:val="0"/>
          <w:color w:val="000000"/>
          <w:kern w:val="0"/>
          <w:sz w:val="21"/>
          <w:szCs w:val="21"/>
          <w:u w:val="none"/>
          <w:lang w:val="en-US" w:eastAsia="zh-CN" w:bidi="ar"/>
        </w:rPr>
        <w:t>58.7</w:t>
      </w:r>
      <w:r>
        <w:rPr>
          <w:rFonts w:hint="eastAsia" w:ascii="Arial" w:hAnsi="Arial" w:cs="Arial"/>
          <w:b w:val="0"/>
          <w:bCs w:val="0"/>
          <w:i w:val="0"/>
          <w:color w:val="000000"/>
          <w:kern w:val="0"/>
          <w:sz w:val="21"/>
          <w:szCs w:val="21"/>
          <w:u w:val="none"/>
          <w:lang w:val="en-US" w:eastAsia="zh-CN" w:bidi="ar"/>
        </w:rPr>
        <w:t>7</w:t>
      </w:r>
      <w:r>
        <w:rPr>
          <w:rFonts w:hint="default" w:ascii="Arial" w:hAnsi="Arial" w:eastAsia="宋体" w:cs="Arial"/>
          <w:b w:val="0"/>
          <w:bCs w:val="0"/>
          <w:i w:val="0"/>
          <w:color w:val="000000"/>
          <w:kern w:val="0"/>
          <w:sz w:val="21"/>
          <w:szCs w:val="21"/>
          <w:u w:val="none"/>
          <w:lang w:val="en-US" w:eastAsia="zh-CN" w:bidi="ar"/>
        </w:rPr>
        <w:t>%</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累计</w:t>
      </w:r>
      <w:r>
        <w:rPr>
          <w:rFonts w:hint="default" w:ascii="Arial" w:hAnsi="Arial" w:eastAsia="宋体" w:cs="Arial"/>
          <w:b w:val="0"/>
          <w:bCs w:val="0"/>
          <w:sz w:val="21"/>
          <w:szCs w:val="21"/>
        </w:rPr>
        <w:t>支付</w:t>
      </w:r>
      <w:r>
        <w:rPr>
          <w:rFonts w:hint="default" w:ascii="Arial" w:hAnsi="Arial" w:eastAsia="宋体" w:cs="Arial"/>
          <w:b w:val="0"/>
          <w:bCs w:val="0"/>
          <w:sz w:val="21"/>
          <w:szCs w:val="21"/>
          <w:lang w:eastAsia="zh-CN"/>
        </w:rPr>
        <w:t>金额</w:t>
      </w:r>
      <w:r>
        <w:rPr>
          <w:rFonts w:hint="default" w:ascii="Arial" w:hAnsi="Arial" w:eastAsia="宋体" w:cs="Arial"/>
          <w:b w:val="0"/>
          <w:bCs/>
          <w:i w:val="0"/>
          <w:color w:val="000000"/>
          <w:kern w:val="0"/>
          <w:sz w:val="21"/>
          <w:szCs w:val="21"/>
          <w:u w:val="none"/>
          <w:lang w:val="en-US" w:eastAsia="zh-CN" w:bidi="ar"/>
        </w:rPr>
        <w:t>6,194,716,057.00</w:t>
      </w:r>
      <w:r>
        <w:rPr>
          <w:rFonts w:hint="default" w:ascii="Arial" w:hAnsi="Arial" w:eastAsia="宋体" w:cs="Arial"/>
          <w:b w:val="0"/>
          <w:bCs w:val="0"/>
          <w:sz w:val="21"/>
          <w:szCs w:val="21"/>
        </w:rPr>
        <w:t>元，待支付金额12</w:t>
      </w:r>
      <w:r>
        <w:rPr>
          <w:rFonts w:hint="eastAsia" w:ascii="Arial" w:hAnsi="Arial" w:cs="Arial"/>
          <w:b w:val="0"/>
          <w:bCs w:val="0"/>
          <w:sz w:val="21"/>
          <w:szCs w:val="21"/>
          <w:lang w:val="en-US" w:eastAsia="zh-CN"/>
        </w:rPr>
        <w:t>,</w:t>
      </w:r>
      <w:r>
        <w:rPr>
          <w:rFonts w:hint="default" w:ascii="Arial" w:hAnsi="Arial" w:eastAsia="宋体" w:cs="Arial"/>
          <w:b w:val="0"/>
          <w:bCs w:val="0"/>
          <w:sz w:val="21"/>
          <w:szCs w:val="21"/>
        </w:rPr>
        <w:t>002</w:t>
      </w:r>
      <w:r>
        <w:rPr>
          <w:rFonts w:hint="eastAsia" w:ascii="Arial" w:hAnsi="Arial" w:cs="Arial"/>
          <w:b w:val="0"/>
          <w:bCs w:val="0"/>
          <w:sz w:val="21"/>
          <w:szCs w:val="21"/>
          <w:lang w:val="en-US" w:eastAsia="zh-CN"/>
        </w:rPr>
        <w:t>,</w:t>
      </w:r>
      <w:r>
        <w:rPr>
          <w:rFonts w:hint="default" w:ascii="Arial" w:hAnsi="Arial" w:eastAsia="宋体" w:cs="Arial"/>
          <w:b w:val="0"/>
          <w:bCs w:val="0"/>
          <w:sz w:val="21"/>
          <w:szCs w:val="21"/>
        </w:rPr>
        <w:t>030</w:t>
      </w:r>
      <w:r>
        <w:rPr>
          <w:rFonts w:hint="eastAsia" w:ascii="Arial" w:hAnsi="Arial" w:cs="Arial"/>
          <w:b w:val="0"/>
          <w:bCs w:val="0"/>
          <w:sz w:val="21"/>
          <w:szCs w:val="21"/>
          <w:lang w:val="en-US" w:eastAsia="zh-CN"/>
        </w:rPr>
        <w:t>.00</w:t>
      </w:r>
      <w:r>
        <w:rPr>
          <w:rFonts w:hint="default" w:ascii="Arial" w:hAnsi="Arial" w:eastAsia="宋体" w:cs="Arial"/>
          <w:b w:val="0"/>
          <w:bCs w:val="0"/>
          <w:sz w:val="21"/>
          <w:szCs w:val="21"/>
        </w:rPr>
        <w:t>元，合同支付情况详见下表：</w:t>
      </w:r>
    </w:p>
    <w:tbl>
      <w:tblPr>
        <w:tblStyle w:val="20"/>
        <w:tblW w:w="9585" w:type="dxa"/>
        <w:tblInd w:w="0" w:type="dxa"/>
        <w:shd w:val="clear" w:color="auto" w:fill="auto"/>
        <w:tblLayout w:type="autofit"/>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cantSplit/>
          <w:trHeight w:val="329"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6,185,640,000.00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6,399,850,000.00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96.65%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6,185,640,000.00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96.65%</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21,078,087.00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62,640,000.00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33.65%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9,076,057.00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14.49%</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eastAsia="zh-CN"/>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2,381,220,000.00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307,040,000.00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998,120,000.00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lang w:val="en-US"/>
              </w:rPr>
            </w:pPr>
            <w:r>
              <w:rPr>
                <w:rFonts w:hint="default" w:ascii="Arial" w:hAnsi="Arial" w:eastAsia="宋体" w:cs="Arial"/>
                <w:b/>
                <w:i w:val="0"/>
                <w:color w:val="000000"/>
                <w:kern w:val="0"/>
                <w:sz w:val="18"/>
                <w:szCs w:val="18"/>
                <w:u w:val="none"/>
                <w:lang w:val="en-US" w:eastAsia="zh-CN" w:bidi="ar"/>
              </w:rPr>
              <w:t>1</w:t>
            </w:r>
            <w:r>
              <w:rPr>
                <w:rFonts w:hint="eastAsia" w:ascii="Arial" w:hAnsi="Arial" w:cs="Arial"/>
                <w:b/>
                <w:i w:val="0"/>
                <w:color w:val="000000"/>
                <w:kern w:val="0"/>
                <w:sz w:val="18"/>
                <w:szCs w:val="18"/>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6,206,718,087.00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10,561,810,000.00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58.77%</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6,194,716,057.00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58.65%</w:t>
            </w:r>
          </w:p>
        </w:tc>
      </w:tr>
    </w:tbl>
    <w:p>
      <w:pPr>
        <w:jc w:val="left"/>
        <w:rPr>
          <w:rFonts w:ascii="Arial" w:hAnsi="Arial" w:cs="Arial"/>
          <w:sz w:val="18"/>
          <w:szCs w:val="18"/>
          <w:highlight w:val="none"/>
        </w:rPr>
      </w:pPr>
      <w:bookmarkStart w:id="388" w:name="_Toc25830"/>
      <w:bookmarkStart w:id="389" w:name="_Toc22315"/>
      <w:bookmarkStart w:id="390" w:name="_Toc27161"/>
      <w:r>
        <w:rPr>
          <w:rFonts w:hint="default" w:ascii="Arial" w:hAnsi="Arial" w:cs="Arial"/>
          <w:sz w:val="18"/>
          <w:szCs w:val="18"/>
        </w:rPr>
        <w:t>注：</w:t>
      </w:r>
      <w:r>
        <w:rPr>
          <w:rFonts w:hint="eastAsia" w:ascii="Arial" w:hAnsi="Arial" w:cs="Arial"/>
          <w:sz w:val="18"/>
          <w:szCs w:val="18"/>
          <w:highlight w:val="none"/>
          <w:lang w:val="en-US" w:eastAsia="zh-CN"/>
        </w:rPr>
        <w:t>根据2020年7月9日</w:t>
      </w:r>
      <w:r>
        <w:rPr>
          <w:rFonts w:hint="default" w:ascii="Arial" w:hAnsi="Arial" w:cs="Arial"/>
          <w:sz w:val="18"/>
          <w:szCs w:val="18"/>
          <w:highlight w:val="none"/>
          <w:lang w:val="en-US" w:eastAsia="zh-CN"/>
        </w:rPr>
        <w:t>项目公司</w:t>
      </w:r>
      <w:r>
        <w:rPr>
          <w:rFonts w:hint="eastAsia" w:ascii="Arial" w:hAnsi="Arial" w:cs="Arial"/>
          <w:sz w:val="18"/>
          <w:szCs w:val="18"/>
          <w:highlight w:val="none"/>
          <w:lang w:val="en-US" w:eastAsia="zh-CN"/>
        </w:rPr>
        <w:t>与杭州市规划和自然资源局、</w:t>
      </w:r>
      <w:r>
        <w:rPr>
          <w:rStyle w:val="30"/>
          <w:rFonts w:hint="eastAsia" w:ascii="Arial" w:hAnsi="Arial" w:cs="Arial"/>
          <w:sz w:val="18"/>
          <w:szCs w:val="18"/>
          <w:highlight w:val="none"/>
          <w:lang w:eastAsia="zh-CN"/>
        </w:rPr>
        <w:t>杭州滨科企业管理</w:t>
      </w:r>
      <w:r>
        <w:rPr>
          <w:rStyle w:val="30"/>
          <w:rFonts w:ascii="Arial" w:hAnsi="Arial" w:cs="Arial"/>
          <w:sz w:val="18"/>
          <w:szCs w:val="18"/>
          <w:highlight w:val="none"/>
        </w:rPr>
        <w:t>有限公司</w:t>
      </w:r>
      <w:r>
        <w:rPr>
          <w:rFonts w:hint="eastAsia" w:ascii="Arial" w:hAnsi="Arial" w:cs="Arial"/>
          <w:sz w:val="18"/>
          <w:szCs w:val="18"/>
          <w:highlight w:val="none"/>
          <w:lang w:val="en-US" w:eastAsia="zh-CN"/>
        </w:rPr>
        <w:t>签订的《杭州市国有建设用地使用权出让合同补充协议（一）》，项目公司承担原合同中受让人（即</w:t>
      </w:r>
      <w:r>
        <w:rPr>
          <w:rStyle w:val="30"/>
          <w:rFonts w:hint="eastAsia" w:ascii="Arial" w:hAnsi="Arial" w:cs="Arial"/>
          <w:sz w:val="18"/>
          <w:szCs w:val="18"/>
          <w:highlight w:val="none"/>
          <w:lang w:eastAsia="zh-CN"/>
        </w:rPr>
        <w:t>杭州滨科企业管理</w:t>
      </w:r>
      <w:r>
        <w:rPr>
          <w:rStyle w:val="30"/>
          <w:rFonts w:ascii="Arial" w:hAnsi="Arial" w:cs="Arial"/>
          <w:sz w:val="18"/>
          <w:szCs w:val="18"/>
          <w:highlight w:val="none"/>
        </w:rPr>
        <w:t>有限公司</w:t>
      </w:r>
      <w:r>
        <w:rPr>
          <w:rStyle w:val="30"/>
          <w:rFonts w:hint="eastAsia" w:ascii="Arial" w:hAnsi="Arial" w:cs="Arial"/>
          <w:sz w:val="18"/>
          <w:szCs w:val="18"/>
          <w:highlight w:val="none"/>
          <w:lang w:eastAsia="zh-CN"/>
        </w:rPr>
        <w:t>）</w:t>
      </w:r>
      <w:r>
        <w:rPr>
          <w:rFonts w:hint="eastAsia" w:ascii="Arial" w:hAnsi="Arial" w:cs="Arial"/>
          <w:sz w:val="18"/>
          <w:szCs w:val="18"/>
          <w:highlight w:val="none"/>
          <w:lang w:val="en-US" w:eastAsia="zh-CN"/>
        </w:rPr>
        <w:t>的一切权利和义务</w:t>
      </w:r>
      <w:r>
        <w:rPr>
          <w:rFonts w:hint="eastAsia" w:ascii="Arial" w:hAnsi="Arial" w:cs="Arial"/>
          <w:bCs/>
          <w:kern w:val="44"/>
          <w:sz w:val="18"/>
          <w:szCs w:val="18"/>
          <w:highlight w:val="none"/>
          <w:lang w:eastAsia="zh-CN"/>
        </w:rPr>
        <w:t>。</w:t>
      </w:r>
    </w:p>
    <w:p>
      <w:pPr>
        <w:pStyle w:val="2"/>
        <w:keepNext w:val="0"/>
        <w:keepLines w:val="0"/>
        <w:spacing w:before="300" w:after="300" w:line="360" w:lineRule="exact"/>
        <w:jc w:val="left"/>
        <w:rPr>
          <w:rFonts w:hint="default" w:ascii="Arial" w:hAnsi="Arial" w:eastAsia="宋体" w:cs="Arial"/>
          <w:color w:val="000000"/>
          <w:sz w:val="24"/>
          <w:szCs w:val="24"/>
        </w:rPr>
      </w:pPr>
      <w:bookmarkStart w:id="391" w:name="_Toc21443"/>
      <w:bookmarkStart w:id="392" w:name="_Toc12337"/>
      <w:bookmarkStart w:id="393" w:name="_Toc22573"/>
      <w:bookmarkStart w:id="394" w:name="_Toc17690"/>
      <w:bookmarkStart w:id="395" w:name="_Toc6327"/>
      <w:bookmarkStart w:id="396" w:name="_Toc32680"/>
      <w:bookmarkStart w:id="397" w:name="_Toc30520"/>
      <w:bookmarkStart w:id="398" w:name="_Toc7010"/>
    </w:p>
    <w:p>
      <w:pPr>
        <w:pStyle w:val="2"/>
        <w:keepNext w:val="0"/>
        <w:keepLines w:val="0"/>
        <w:spacing w:before="300" w:after="300" w:line="360" w:lineRule="exact"/>
        <w:jc w:val="left"/>
        <w:rPr>
          <w:rFonts w:hint="default" w:ascii="Arial" w:hAnsi="Arial" w:eastAsia="宋体" w:cs="Arial"/>
          <w:color w:val="000000"/>
          <w:sz w:val="24"/>
          <w:szCs w:val="24"/>
        </w:rPr>
      </w:pPr>
      <w:bookmarkStart w:id="399" w:name="_Toc17618"/>
      <w:r>
        <w:rPr>
          <w:rFonts w:hint="default" w:ascii="Arial" w:hAnsi="Arial" w:eastAsia="宋体" w:cs="Arial"/>
          <w:color w:val="000000"/>
          <w:sz w:val="24"/>
          <w:szCs w:val="24"/>
        </w:rPr>
        <w:t>8项目销售情况</w:t>
      </w:r>
      <w:bookmarkEnd w:id="388"/>
      <w:bookmarkEnd w:id="389"/>
      <w:bookmarkEnd w:id="390"/>
      <w:bookmarkEnd w:id="391"/>
      <w:bookmarkEnd w:id="392"/>
      <w:bookmarkEnd w:id="393"/>
      <w:bookmarkEnd w:id="394"/>
      <w:bookmarkEnd w:id="395"/>
      <w:bookmarkEnd w:id="396"/>
      <w:bookmarkEnd w:id="397"/>
      <w:bookmarkEnd w:id="398"/>
      <w:bookmarkEnd w:id="399"/>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kern w:val="44"/>
          <w:sz w:val="24"/>
          <w:szCs w:val="24"/>
        </w:rPr>
      </w:pPr>
      <w:bookmarkStart w:id="400" w:name="_Toc28522"/>
      <w:bookmarkStart w:id="401" w:name="_Toc23954"/>
      <w:bookmarkStart w:id="402" w:name="_Toc8301"/>
      <w:bookmarkStart w:id="403" w:name="_Toc19898"/>
      <w:bookmarkStart w:id="404" w:name="_Toc4043"/>
      <w:bookmarkStart w:id="405" w:name="_Toc3357"/>
      <w:bookmarkStart w:id="406" w:name="_Toc10336"/>
      <w:bookmarkStart w:id="407" w:name="_Toc13124"/>
      <w:bookmarkStart w:id="408" w:name="_Toc9619"/>
      <w:bookmarkStart w:id="409" w:name="_Toc4050"/>
      <w:bookmarkStart w:id="410" w:name="_Toc19041"/>
      <w:bookmarkStart w:id="411" w:name="_Toc10456"/>
      <w:r>
        <w:rPr>
          <w:rFonts w:hint="default" w:ascii="Arial" w:hAnsi="Arial" w:eastAsia="宋体" w:cs="Arial"/>
          <w:b/>
          <w:bCs/>
          <w:color w:val="000000"/>
          <w:kern w:val="2"/>
          <w:sz w:val="24"/>
          <w:szCs w:val="24"/>
          <w:lang w:val="en-US" w:eastAsia="zh-CN" w:bidi="ar-SA"/>
        </w:rPr>
        <w:t>8.1当地销售政策（预售政策、限购限售、限价政策描述）</w:t>
      </w:r>
      <w:bookmarkEnd w:id="400"/>
      <w:bookmarkEnd w:id="401"/>
      <w:bookmarkEnd w:id="402"/>
      <w:bookmarkEnd w:id="403"/>
      <w:bookmarkEnd w:id="404"/>
      <w:bookmarkEnd w:id="405"/>
      <w:bookmarkEnd w:id="406"/>
      <w:bookmarkEnd w:id="407"/>
      <w:bookmarkEnd w:id="408"/>
      <w:bookmarkEnd w:id="409"/>
      <w:bookmarkEnd w:id="410"/>
      <w:bookmarkEnd w:id="411"/>
    </w:p>
    <w:p>
      <w:pPr>
        <w:spacing w:line="360" w:lineRule="auto"/>
        <w:ind w:firstLine="420" w:firstLineChars="200"/>
        <w:outlineLvl w:val="9"/>
        <w:rPr>
          <w:rFonts w:hint="default" w:ascii="Arial" w:hAnsi="Arial" w:eastAsia="宋体" w:cs="Arial"/>
          <w:sz w:val="21"/>
          <w:szCs w:val="21"/>
          <w:highlight w:val="none"/>
        </w:rPr>
      </w:pPr>
      <w:r>
        <w:rPr>
          <w:rFonts w:hint="default" w:ascii="Arial" w:hAnsi="Arial" w:eastAsia="宋体" w:cs="Arial"/>
          <w:sz w:val="21"/>
          <w:szCs w:val="21"/>
          <w:highlight w:val="none"/>
          <w:lang w:val="en-US" w:eastAsia="zh-CN"/>
        </w:rPr>
        <w:t>1、</w:t>
      </w:r>
      <w:r>
        <w:rPr>
          <w:rFonts w:hint="default" w:ascii="Arial" w:hAnsi="Arial" w:eastAsia="宋体" w:cs="Arial"/>
          <w:sz w:val="21"/>
          <w:szCs w:val="21"/>
          <w:highlight w:val="none"/>
        </w:rPr>
        <w:t>预售政策：</w:t>
      </w:r>
    </w:p>
    <w:p>
      <w:pPr>
        <w:spacing w:line="360" w:lineRule="auto"/>
        <w:ind w:firstLine="420" w:firstLineChars="200"/>
        <w:rPr>
          <w:rFonts w:hint="default" w:ascii="Arial" w:hAnsi="Arial" w:eastAsia="宋体" w:cs="Arial"/>
          <w:color w:val="000000"/>
          <w:kern w:val="0"/>
          <w:sz w:val="21"/>
          <w:szCs w:val="21"/>
          <w:highlight w:val="none"/>
          <w:lang w:eastAsia="zh-CN"/>
        </w:rPr>
      </w:pPr>
      <w:r>
        <w:rPr>
          <w:rFonts w:hint="default" w:ascii="Arial" w:hAnsi="Arial" w:eastAsia="宋体" w:cs="Arial"/>
          <w:sz w:val="21"/>
          <w:szCs w:val="21"/>
        </w:rPr>
        <w:t>杭州市预售政策为：已交付全部土地使用权出让金</w:t>
      </w:r>
      <w:r>
        <w:rPr>
          <w:rFonts w:hint="default" w:ascii="Arial" w:hAnsi="Arial" w:eastAsia="宋体" w:cs="Arial"/>
          <w:sz w:val="21"/>
          <w:szCs w:val="21"/>
          <w:lang w:eastAsia="zh-CN"/>
        </w:rPr>
        <w:t>，取得</w:t>
      </w:r>
      <w:r>
        <w:rPr>
          <w:rFonts w:hint="default" w:ascii="Arial" w:hAnsi="Arial" w:eastAsia="宋体" w:cs="Arial"/>
          <w:color w:val="000000"/>
          <w:kern w:val="0"/>
          <w:sz w:val="21"/>
          <w:szCs w:val="21"/>
          <w:highlight w:val="none"/>
          <w:lang w:eastAsia="zh-CN"/>
        </w:rPr>
        <w:t>土地使用权证证书；持有建设工程规划许可证</w:t>
      </w:r>
      <w:r>
        <w:rPr>
          <w:rFonts w:hint="default" w:ascii="Arial" w:hAnsi="Arial" w:eastAsia="宋体" w:cs="Arial"/>
          <w:sz w:val="21"/>
          <w:szCs w:val="21"/>
        </w:rPr>
        <w:t>；</w:t>
      </w:r>
      <w:r>
        <w:rPr>
          <w:rFonts w:hint="default" w:ascii="Arial" w:hAnsi="Arial" w:eastAsia="宋体" w:cs="Arial"/>
          <w:color w:val="000000"/>
          <w:kern w:val="0"/>
          <w:sz w:val="21"/>
          <w:szCs w:val="21"/>
          <w:highlight w:val="none"/>
          <w:lang w:eastAsia="zh-CN"/>
        </w:rPr>
        <w:t>按提供预售的商品房计算，投入开发建设的资金达到</w:t>
      </w:r>
      <w:r>
        <w:rPr>
          <w:rFonts w:hint="default" w:ascii="Arial" w:hAnsi="Arial" w:eastAsia="宋体" w:cs="Arial"/>
          <w:color w:val="000000"/>
          <w:kern w:val="0"/>
          <w:sz w:val="21"/>
          <w:szCs w:val="21"/>
          <w:highlight w:val="none"/>
        </w:rPr>
        <w:t>工程建设总投资25%</w:t>
      </w:r>
      <w:r>
        <w:rPr>
          <w:rFonts w:hint="default"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default"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default" w:ascii="Arial" w:hAnsi="Arial" w:eastAsia="宋体" w:cs="Arial"/>
          <w:color w:val="000000"/>
          <w:kern w:val="0"/>
          <w:sz w:val="21"/>
          <w:szCs w:val="21"/>
          <w:highlight w:val="none"/>
          <w:lang w:eastAsia="zh-CN"/>
        </w:rPr>
        <w:t>；</w:t>
      </w:r>
      <w:r>
        <w:rPr>
          <w:rFonts w:hint="default" w:ascii="Arial" w:hAnsi="Arial" w:eastAsia="宋体" w:cs="Arial"/>
          <w:sz w:val="21"/>
          <w:szCs w:val="21"/>
        </w:rPr>
        <w:t>已办理楼盘表备案及一房一价备案表</w:t>
      </w:r>
      <w:r>
        <w:rPr>
          <w:rFonts w:hint="default" w:ascii="Arial" w:hAnsi="Arial" w:eastAsia="宋体" w:cs="Arial"/>
          <w:sz w:val="21"/>
          <w:szCs w:val="21"/>
          <w:lang w:eastAsia="zh-CN"/>
        </w:rPr>
        <w:t>；</w:t>
      </w:r>
      <w:r>
        <w:rPr>
          <w:rFonts w:hint="default" w:ascii="Arial" w:hAnsi="Arial" w:eastAsia="宋体" w:cs="Arial"/>
          <w:sz w:val="21"/>
          <w:szCs w:val="21"/>
        </w:rPr>
        <w:t>商品房</w:t>
      </w:r>
      <w:r>
        <w:rPr>
          <w:rFonts w:hint="default" w:ascii="Arial" w:hAnsi="Arial" w:eastAsia="宋体" w:cs="Arial"/>
          <w:sz w:val="21"/>
          <w:szCs w:val="21"/>
          <w:lang w:eastAsia="zh-CN"/>
        </w:rPr>
        <w:t>地上</w:t>
      </w:r>
      <w:r>
        <w:rPr>
          <w:rFonts w:hint="default" w:ascii="Arial" w:hAnsi="Arial" w:eastAsia="宋体" w:cs="Arial"/>
          <w:sz w:val="21"/>
          <w:szCs w:val="21"/>
        </w:rPr>
        <w:t>建筑</w:t>
      </w:r>
      <w:r>
        <w:rPr>
          <w:rFonts w:hint="default" w:ascii="Arial" w:hAnsi="Arial" w:eastAsia="宋体" w:cs="Arial"/>
          <w:sz w:val="21"/>
          <w:szCs w:val="21"/>
          <w:lang w:eastAsia="zh-CN"/>
        </w:rPr>
        <w:t>为</w:t>
      </w:r>
      <w:r>
        <w:rPr>
          <w:rFonts w:hint="default" w:ascii="Arial" w:hAnsi="Arial" w:eastAsia="宋体" w:cs="Arial"/>
          <w:sz w:val="21"/>
          <w:szCs w:val="21"/>
          <w:lang w:val="en-US" w:eastAsia="zh-CN"/>
        </w:rPr>
        <w:t>10层以下的已完成建筑</w:t>
      </w:r>
      <w:r>
        <w:rPr>
          <w:rFonts w:hint="default" w:ascii="Arial" w:hAnsi="Arial" w:eastAsia="宋体" w:cs="Arial"/>
          <w:sz w:val="21"/>
          <w:szCs w:val="21"/>
        </w:rPr>
        <w:t>主体</w:t>
      </w:r>
      <w:r>
        <w:rPr>
          <w:rFonts w:hint="default" w:ascii="Arial" w:hAnsi="Arial" w:eastAsia="宋体" w:cs="Arial"/>
          <w:sz w:val="21"/>
          <w:szCs w:val="21"/>
          <w:lang w:eastAsia="zh-CN"/>
        </w:rPr>
        <w:t>结构的施工，</w:t>
      </w:r>
      <w:r>
        <w:rPr>
          <w:rFonts w:hint="default" w:ascii="Arial" w:hAnsi="Arial" w:eastAsia="宋体" w:cs="Arial"/>
          <w:sz w:val="21"/>
          <w:szCs w:val="21"/>
          <w:lang w:val="en-US" w:eastAsia="zh-CN"/>
        </w:rPr>
        <w:t>11层以上的已完成建筑</w:t>
      </w:r>
      <w:r>
        <w:rPr>
          <w:rFonts w:hint="default" w:ascii="Arial" w:hAnsi="Arial" w:eastAsia="宋体" w:cs="Arial"/>
          <w:sz w:val="21"/>
          <w:szCs w:val="21"/>
        </w:rPr>
        <w:t>主体</w:t>
      </w:r>
      <w:r>
        <w:rPr>
          <w:rFonts w:hint="default" w:ascii="Arial" w:hAnsi="Arial" w:eastAsia="宋体" w:cs="Arial"/>
          <w:sz w:val="21"/>
          <w:szCs w:val="21"/>
          <w:lang w:eastAsia="zh-CN"/>
        </w:rPr>
        <w:t>结构施工的</w:t>
      </w:r>
      <w:r>
        <w:rPr>
          <w:rFonts w:hint="default" w:ascii="Arial" w:hAnsi="Arial" w:eastAsia="宋体" w:cs="Arial"/>
          <w:sz w:val="21"/>
          <w:szCs w:val="21"/>
        </w:rPr>
        <w:t>二分之一</w:t>
      </w:r>
      <w:r>
        <w:rPr>
          <w:rFonts w:hint="default" w:ascii="Arial" w:hAnsi="Arial" w:eastAsia="宋体" w:cs="Arial"/>
          <w:sz w:val="21"/>
          <w:szCs w:val="21"/>
          <w:lang w:eastAsia="zh-CN"/>
        </w:rPr>
        <w:t>以上</w:t>
      </w:r>
      <w:r>
        <w:rPr>
          <w:rFonts w:hint="default" w:ascii="Arial" w:hAnsi="Arial" w:eastAsia="宋体" w:cs="Arial"/>
          <w:sz w:val="21"/>
          <w:szCs w:val="21"/>
        </w:rPr>
        <w:t>（</w:t>
      </w:r>
      <w:r>
        <w:rPr>
          <w:rFonts w:hint="default" w:ascii="Arial" w:hAnsi="Arial" w:eastAsia="宋体" w:cs="Arial"/>
          <w:sz w:val="21"/>
          <w:szCs w:val="21"/>
          <w:lang w:eastAsia="zh-CN"/>
        </w:rPr>
        <w:t>且</w:t>
      </w:r>
      <w:r>
        <w:rPr>
          <w:rFonts w:hint="default" w:ascii="Arial" w:hAnsi="Arial" w:eastAsia="宋体" w:cs="Arial"/>
          <w:sz w:val="21"/>
          <w:szCs w:val="21"/>
        </w:rPr>
        <w:t>不低于十层）</w:t>
      </w:r>
      <w:r>
        <w:rPr>
          <w:rFonts w:hint="default" w:ascii="Arial" w:hAnsi="Arial" w:eastAsia="宋体" w:cs="Arial"/>
          <w:sz w:val="21"/>
          <w:szCs w:val="21"/>
          <w:lang w:eastAsia="zh-CN"/>
        </w:rPr>
        <w:t>；</w:t>
      </w:r>
      <w:r>
        <w:rPr>
          <w:rFonts w:hint="default" w:ascii="Arial" w:hAnsi="Arial" w:eastAsia="宋体" w:cs="Arial"/>
          <w:sz w:val="21"/>
          <w:szCs w:val="21"/>
          <w:lang w:val="en-US" w:eastAsia="zh-CN"/>
        </w:rPr>
        <w:t>100米以上的（超高层）完成建筑</w:t>
      </w:r>
      <w:r>
        <w:rPr>
          <w:rFonts w:hint="default" w:ascii="Arial" w:hAnsi="Arial" w:eastAsia="宋体" w:cs="Arial"/>
          <w:sz w:val="21"/>
          <w:szCs w:val="21"/>
        </w:rPr>
        <w:t>主体</w:t>
      </w:r>
      <w:r>
        <w:rPr>
          <w:rFonts w:hint="default" w:ascii="Arial" w:hAnsi="Arial" w:eastAsia="宋体" w:cs="Arial"/>
          <w:sz w:val="21"/>
          <w:szCs w:val="21"/>
          <w:lang w:eastAsia="zh-CN"/>
        </w:rPr>
        <w:t>结构施工的三</w:t>
      </w:r>
      <w:r>
        <w:rPr>
          <w:rFonts w:hint="default" w:ascii="Arial" w:hAnsi="Arial" w:eastAsia="宋体" w:cs="Arial"/>
          <w:sz w:val="21"/>
          <w:szCs w:val="21"/>
        </w:rPr>
        <w:t>分之一</w:t>
      </w:r>
      <w:r>
        <w:rPr>
          <w:rFonts w:hint="default" w:ascii="Arial" w:hAnsi="Arial" w:eastAsia="宋体" w:cs="Arial"/>
          <w:sz w:val="21"/>
          <w:szCs w:val="21"/>
          <w:lang w:eastAsia="zh-CN"/>
        </w:rPr>
        <w:t>以上（且不低于</w:t>
      </w:r>
      <w:r>
        <w:rPr>
          <w:rFonts w:hint="default" w:ascii="Arial" w:hAnsi="Arial" w:eastAsia="宋体" w:cs="Arial"/>
          <w:sz w:val="21"/>
          <w:szCs w:val="21"/>
          <w:lang w:val="en-US" w:eastAsia="zh-CN"/>
        </w:rPr>
        <w:t>50米</w:t>
      </w:r>
      <w:r>
        <w:rPr>
          <w:rFonts w:hint="default" w:ascii="Arial" w:hAnsi="Arial" w:eastAsia="宋体" w:cs="Arial"/>
          <w:sz w:val="21"/>
          <w:szCs w:val="21"/>
          <w:lang w:eastAsia="zh-CN"/>
        </w:rPr>
        <w:t>）</w:t>
      </w:r>
      <w:r>
        <w:rPr>
          <w:rFonts w:hint="default" w:ascii="Arial" w:hAnsi="Arial" w:eastAsia="宋体" w:cs="Arial"/>
          <w:sz w:val="21"/>
          <w:szCs w:val="21"/>
        </w:rPr>
        <w:t>。</w:t>
      </w:r>
    </w:p>
    <w:p>
      <w:pPr>
        <w:spacing w:line="360" w:lineRule="auto"/>
        <w:ind w:firstLine="420" w:firstLineChars="200"/>
        <w:outlineLvl w:val="9"/>
        <w:rPr>
          <w:rFonts w:hint="default" w:ascii="Arial" w:hAnsi="Arial" w:eastAsia="宋体" w:cs="Arial"/>
          <w:sz w:val="21"/>
          <w:szCs w:val="21"/>
        </w:rPr>
      </w:pPr>
      <w:r>
        <w:rPr>
          <w:rFonts w:hint="default" w:ascii="Arial" w:hAnsi="Arial" w:eastAsia="宋体" w:cs="Arial"/>
          <w:sz w:val="21"/>
          <w:szCs w:val="21"/>
          <w:lang w:val="en-US" w:eastAsia="zh-CN"/>
        </w:rPr>
        <w:t>2、</w:t>
      </w:r>
      <w:r>
        <w:rPr>
          <w:rFonts w:hint="default" w:ascii="Arial" w:hAnsi="Arial" w:eastAsia="宋体" w:cs="Arial"/>
          <w:sz w:val="21"/>
          <w:szCs w:val="21"/>
        </w:rPr>
        <w:t>限购政策：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rPr>
      </w:pPr>
      <w:r>
        <w:rPr>
          <w:rFonts w:hint="default" w:ascii="Arial" w:hAnsi="Arial" w:eastAsia="宋体" w:cs="Arial"/>
          <w:sz w:val="21"/>
          <w:szCs w:val="21"/>
          <w:lang w:eastAsia="zh-CN"/>
        </w:rPr>
        <w:t>杭州</w:t>
      </w:r>
      <w:r>
        <w:rPr>
          <w:rFonts w:hint="default" w:ascii="Arial" w:hAnsi="Arial" w:eastAsia="宋体" w:cs="Arial"/>
          <w:sz w:val="21"/>
          <w:szCs w:val="21"/>
        </w:rPr>
        <w:t>市限购政策为：非杭州户口：无房且3年内连续缴纳2年社保或个税可购1套房</w:t>
      </w:r>
      <w:r>
        <w:rPr>
          <w:rFonts w:hint="default" w:ascii="Arial" w:hAnsi="Arial" w:eastAsia="宋体" w:cs="Arial"/>
          <w:sz w:val="21"/>
          <w:szCs w:val="21"/>
          <w:lang w:eastAsia="zh-CN"/>
        </w:rPr>
        <w:t>；</w:t>
      </w:r>
      <w:r>
        <w:rPr>
          <w:rFonts w:hint="default" w:ascii="Arial" w:hAnsi="Arial" w:eastAsia="宋体" w:cs="Arial"/>
          <w:sz w:val="21"/>
          <w:szCs w:val="21"/>
        </w:rPr>
        <w:t>杭州本地户口：单身可购1套房，家庭可购2套房，户籍由外地迁入</w:t>
      </w:r>
      <w:r>
        <w:rPr>
          <w:rFonts w:hint="default" w:ascii="Arial" w:hAnsi="Arial" w:eastAsia="宋体" w:cs="Arial"/>
          <w:sz w:val="21"/>
          <w:szCs w:val="21"/>
          <w:lang w:eastAsia="zh-CN"/>
        </w:rPr>
        <w:t>，</w:t>
      </w:r>
      <w:r>
        <w:rPr>
          <w:rFonts w:hint="default" w:ascii="Arial" w:hAnsi="Arial" w:eastAsia="宋体" w:cs="Arial"/>
          <w:sz w:val="21"/>
          <w:szCs w:val="21"/>
        </w:rPr>
        <w:t>自户籍迁入之日起满2年，方可在本市市区范围内购买住房；一手房需摇号，先人才购房摇号，再无房家庭摇号，最后其他人摇号，且摇号资格不得转让。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2021年1月27日杭州市住房保障和房产管理局发布《关于杭州进一步加强房地产市场调控的通知》，通知从住房限购、住房限售、税收调节和无房家庭认定标准及高层次人才优先购房政策等方面进一步加强调控，具体规定如下：</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lang w:eastAsia="zh-CN"/>
        </w:rPr>
        <w:t>加强住房限购：一是</w:t>
      </w:r>
      <w:r>
        <w:rPr>
          <w:rFonts w:hint="default" w:ascii="Arial" w:hAnsi="Arial" w:eastAsia="宋体" w:cs="Arial"/>
          <w:b w:val="0"/>
          <w:i w:val="0"/>
          <w:caps w:val="0"/>
          <w:color w:val="auto"/>
          <w:spacing w:val="8"/>
          <w:sz w:val="21"/>
          <w:szCs w:val="21"/>
          <w:shd w:val="clear" w:fill="FFFFFF"/>
        </w:rPr>
        <w:t>规定落户本市</w:t>
      </w:r>
      <w:r>
        <w:rPr>
          <w:rStyle w:val="23"/>
          <w:rFonts w:hint="default" w:ascii="Arial" w:hAnsi="Arial" w:eastAsia="宋体" w:cs="Arial"/>
          <w:b w:val="0"/>
          <w:bCs/>
          <w:i w:val="0"/>
          <w:caps w:val="0"/>
          <w:color w:val="auto"/>
          <w:spacing w:val="8"/>
          <w:sz w:val="21"/>
          <w:szCs w:val="21"/>
          <w:shd w:val="clear" w:fill="FFFFFF"/>
        </w:rPr>
        <w:t>未满5年的</w:t>
      </w:r>
      <w:r>
        <w:rPr>
          <w:rFonts w:hint="default" w:ascii="Arial" w:hAnsi="Arial" w:eastAsia="宋体" w:cs="Arial"/>
          <w:b w:val="0"/>
          <w:i w:val="0"/>
          <w:caps w:val="0"/>
          <w:color w:val="auto"/>
          <w:spacing w:val="8"/>
          <w:sz w:val="21"/>
          <w:szCs w:val="21"/>
          <w:shd w:val="clear" w:fill="FFFFFF"/>
        </w:rPr>
        <w:t>，在本市限购范围内限购</w:t>
      </w:r>
      <w:r>
        <w:rPr>
          <w:rStyle w:val="23"/>
          <w:rFonts w:hint="default" w:ascii="Arial" w:hAnsi="Arial" w:eastAsia="宋体" w:cs="Arial"/>
          <w:b w:val="0"/>
          <w:bCs/>
          <w:i w:val="0"/>
          <w:caps w:val="0"/>
          <w:color w:val="auto"/>
          <w:spacing w:val="8"/>
          <w:sz w:val="21"/>
          <w:szCs w:val="21"/>
          <w:shd w:val="clear" w:fill="FFFFFF"/>
        </w:rPr>
        <w:t>1套</w:t>
      </w:r>
      <w:r>
        <w:rPr>
          <w:rFonts w:hint="default" w:ascii="Arial" w:hAnsi="Arial" w:eastAsia="宋体" w:cs="Arial"/>
          <w:b w:val="0"/>
          <w:i w:val="0"/>
          <w:caps w:val="0"/>
          <w:color w:val="auto"/>
          <w:spacing w:val="8"/>
          <w:sz w:val="21"/>
          <w:szCs w:val="21"/>
          <w:shd w:val="clear" w:fill="FFFFFF"/>
        </w:rPr>
        <w:t>住房</w:t>
      </w:r>
      <w:r>
        <w:rPr>
          <w:rFonts w:hint="default" w:ascii="Arial" w:hAnsi="Arial" w:eastAsia="宋体" w:cs="Arial"/>
          <w:b w:val="0"/>
          <w:i w:val="0"/>
          <w:caps w:val="0"/>
          <w:color w:val="auto"/>
          <w:spacing w:val="8"/>
          <w:sz w:val="21"/>
          <w:szCs w:val="21"/>
          <w:shd w:val="clear" w:fill="FFFFFF"/>
          <w:lang w:eastAsia="zh-CN"/>
        </w:rPr>
        <w:t>；二是</w:t>
      </w:r>
      <w:r>
        <w:rPr>
          <w:rFonts w:hint="default" w:ascii="Arial" w:hAnsi="Arial" w:eastAsia="宋体" w:cs="Arial"/>
          <w:b w:val="0"/>
          <w:i w:val="0"/>
          <w:caps w:val="0"/>
          <w:color w:val="auto"/>
          <w:spacing w:val="8"/>
          <w:sz w:val="21"/>
          <w:szCs w:val="21"/>
          <w:shd w:val="clear" w:fill="FFFFFF"/>
        </w:rPr>
        <w:t>规定将本市限购范围内住房赠与他人的，赠与人须满</w:t>
      </w:r>
      <w:r>
        <w:rPr>
          <w:rStyle w:val="23"/>
          <w:rFonts w:hint="default" w:ascii="Arial" w:hAnsi="Arial" w:eastAsia="宋体" w:cs="Arial"/>
          <w:b w:val="0"/>
          <w:bCs/>
          <w:i w:val="0"/>
          <w:caps w:val="0"/>
          <w:color w:val="auto"/>
          <w:spacing w:val="8"/>
          <w:sz w:val="21"/>
          <w:szCs w:val="21"/>
          <w:shd w:val="clear" w:fill="FFFFFF"/>
        </w:rPr>
        <w:t>3年</w:t>
      </w:r>
      <w:r>
        <w:rPr>
          <w:rFonts w:hint="default" w:ascii="Arial" w:hAnsi="Arial" w:eastAsia="宋体" w:cs="Arial"/>
          <w:b w:val="0"/>
          <w:i w:val="0"/>
          <w:caps w:val="0"/>
          <w:color w:val="auto"/>
          <w:spacing w:val="8"/>
          <w:sz w:val="21"/>
          <w:szCs w:val="21"/>
          <w:shd w:val="clear" w:fill="FFFFFF"/>
        </w:rPr>
        <w:t>方可购买限购范围内住房，受赠人家庭须符合本市住房限购政策（不含遗赠）。</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lang w:eastAsia="zh-CN"/>
        </w:rPr>
        <w:t>加强住房限售：</w:t>
      </w:r>
      <w:r>
        <w:rPr>
          <w:rFonts w:hint="default" w:ascii="Arial" w:hAnsi="Arial" w:eastAsia="宋体" w:cs="Arial"/>
          <w:b w:val="0"/>
          <w:i w:val="0"/>
          <w:caps w:val="0"/>
          <w:color w:val="auto"/>
          <w:spacing w:val="8"/>
          <w:sz w:val="21"/>
          <w:szCs w:val="21"/>
          <w:shd w:val="clear" w:fill="FFFFFF"/>
        </w:rPr>
        <w:t>规定本市限购范围内，新建商品住房项目公证摇号公开销售中签率</w:t>
      </w:r>
      <w:r>
        <w:rPr>
          <w:rStyle w:val="23"/>
          <w:rFonts w:hint="default" w:ascii="Arial" w:hAnsi="Arial" w:eastAsia="宋体" w:cs="Arial"/>
          <w:b w:val="0"/>
          <w:bCs/>
          <w:i w:val="0"/>
          <w:caps w:val="0"/>
          <w:color w:val="auto"/>
          <w:spacing w:val="8"/>
          <w:sz w:val="21"/>
          <w:szCs w:val="21"/>
          <w:shd w:val="clear" w:fill="FFFFFF"/>
        </w:rPr>
        <w:t>小于或等于10%</w:t>
      </w:r>
      <w:r>
        <w:rPr>
          <w:rFonts w:hint="default" w:ascii="Arial" w:hAnsi="Arial" w:eastAsia="宋体" w:cs="Arial"/>
          <w:b w:val="0"/>
          <w:i w:val="0"/>
          <w:caps w:val="0"/>
          <w:color w:val="auto"/>
          <w:spacing w:val="8"/>
          <w:sz w:val="21"/>
          <w:szCs w:val="21"/>
          <w:shd w:val="clear" w:fill="FFFFFF"/>
        </w:rPr>
        <w:t>的，自取得不动产证之日起</w:t>
      </w:r>
      <w:r>
        <w:rPr>
          <w:rStyle w:val="23"/>
          <w:rFonts w:hint="default" w:ascii="Arial" w:hAnsi="Arial" w:eastAsia="宋体" w:cs="Arial"/>
          <w:b w:val="0"/>
          <w:bCs/>
          <w:i w:val="0"/>
          <w:caps w:val="0"/>
          <w:color w:val="auto"/>
          <w:spacing w:val="8"/>
          <w:sz w:val="21"/>
          <w:szCs w:val="21"/>
          <w:shd w:val="clear" w:fill="FFFFFF"/>
        </w:rPr>
        <w:t>5年内</w:t>
      </w:r>
      <w:r>
        <w:rPr>
          <w:rFonts w:hint="default" w:ascii="Arial" w:hAnsi="Arial" w:eastAsia="宋体" w:cs="Arial"/>
          <w:b w:val="0"/>
          <w:i w:val="0"/>
          <w:caps w:val="0"/>
          <w:color w:val="auto"/>
          <w:spacing w:val="8"/>
          <w:sz w:val="21"/>
          <w:szCs w:val="21"/>
          <w:shd w:val="clear" w:fill="FFFFFF"/>
        </w:rPr>
        <w:t>不得转让。优先满足无房家庭购房需求的热点商品住房项目，购房人以</w:t>
      </w:r>
      <w:r>
        <w:rPr>
          <w:rStyle w:val="23"/>
          <w:rFonts w:hint="default" w:ascii="Arial" w:hAnsi="Arial" w:eastAsia="宋体" w:cs="Arial"/>
          <w:b w:val="0"/>
          <w:bCs/>
          <w:i w:val="0"/>
          <w:caps w:val="0"/>
          <w:color w:val="auto"/>
          <w:spacing w:val="8"/>
          <w:sz w:val="21"/>
          <w:szCs w:val="21"/>
          <w:shd w:val="clear" w:fill="FFFFFF"/>
        </w:rPr>
        <w:t>优先购买方式</w:t>
      </w:r>
      <w:r>
        <w:rPr>
          <w:rFonts w:hint="default" w:ascii="Arial" w:hAnsi="Arial" w:eastAsia="宋体" w:cs="Arial"/>
          <w:b w:val="0"/>
          <w:i w:val="0"/>
          <w:caps w:val="0"/>
          <w:color w:val="auto"/>
          <w:spacing w:val="8"/>
          <w:sz w:val="21"/>
          <w:szCs w:val="21"/>
          <w:shd w:val="clear" w:fill="FFFFFF"/>
        </w:rPr>
        <w:t>取得的商品住房，自取得不动产证之日起</w:t>
      </w:r>
      <w:r>
        <w:rPr>
          <w:rStyle w:val="23"/>
          <w:rFonts w:hint="default" w:ascii="Arial" w:hAnsi="Arial" w:eastAsia="宋体" w:cs="Arial"/>
          <w:b w:val="0"/>
          <w:bCs/>
          <w:i w:val="0"/>
          <w:caps w:val="0"/>
          <w:color w:val="auto"/>
          <w:spacing w:val="8"/>
          <w:sz w:val="21"/>
          <w:szCs w:val="21"/>
          <w:shd w:val="clear" w:fill="FFFFFF"/>
        </w:rPr>
        <w:t>5年内</w:t>
      </w:r>
      <w:r>
        <w:rPr>
          <w:rFonts w:hint="default" w:ascii="Arial" w:hAnsi="Arial" w:eastAsia="宋体" w:cs="Arial"/>
          <w:b w:val="0"/>
          <w:i w:val="0"/>
          <w:caps w:val="0"/>
          <w:color w:val="auto"/>
          <w:spacing w:val="8"/>
          <w:sz w:val="21"/>
          <w:szCs w:val="21"/>
          <w:shd w:val="clear" w:fill="FFFFFF"/>
        </w:rPr>
        <w:t>不得转让。</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bCs/>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加强税收调节</w:t>
      </w:r>
      <w:r>
        <w:rPr>
          <w:rFonts w:hint="default" w:ascii="Arial" w:hAnsi="Arial" w:eastAsia="宋体" w:cs="Arial"/>
          <w:b w:val="0"/>
          <w:i w:val="0"/>
          <w:caps w:val="0"/>
          <w:color w:val="auto"/>
          <w:spacing w:val="8"/>
          <w:sz w:val="21"/>
          <w:szCs w:val="21"/>
          <w:shd w:val="clear" w:fill="FFFFFF"/>
          <w:lang w:eastAsia="zh-CN"/>
        </w:rPr>
        <w:t>：</w:t>
      </w:r>
      <w:r>
        <w:rPr>
          <w:rFonts w:hint="default" w:ascii="Arial" w:hAnsi="Arial" w:eastAsia="宋体" w:cs="Arial"/>
          <w:b w:val="0"/>
          <w:i w:val="0"/>
          <w:caps w:val="0"/>
          <w:color w:val="auto"/>
          <w:spacing w:val="8"/>
          <w:sz w:val="21"/>
          <w:szCs w:val="21"/>
          <w:shd w:val="clear" w:fill="FFFFFF"/>
        </w:rPr>
        <w:t>明确本市限购范围内，个人住房转让增值税征免年限由</w:t>
      </w:r>
      <w:r>
        <w:rPr>
          <w:rStyle w:val="23"/>
          <w:rFonts w:hint="default" w:ascii="Arial" w:hAnsi="Arial" w:eastAsia="宋体" w:cs="Arial"/>
          <w:b w:val="0"/>
          <w:bCs/>
          <w:i w:val="0"/>
          <w:caps w:val="0"/>
          <w:color w:val="auto"/>
          <w:spacing w:val="8"/>
          <w:sz w:val="21"/>
          <w:szCs w:val="21"/>
          <w:shd w:val="clear" w:fill="FFFFFF"/>
        </w:rPr>
        <w:t>2年</w:t>
      </w:r>
      <w:r>
        <w:rPr>
          <w:rFonts w:hint="default" w:ascii="Arial" w:hAnsi="Arial" w:eastAsia="宋体" w:cs="Arial"/>
          <w:b w:val="0"/>
          <w:bCs/>
          <w:i w:val="0"/>
          <w:caps w:val="0"/>
          <w:color w:val="auto"/>
          <w:spacing w:val="8"/>
          <w:sz w:val="21"/>
          <w:szCs w:val="21"/>
          <w:shd w:val="clear" w:fill="FFFFFF"/>
        </w:rPr>
        <w:t>调整为</w:t>
      </w:r>
      <w:r>
        <w:rPr>
          <w:rStyle w:val="23"/>
          <w:rFonts w:hint="default" w:ascii="Arial" w:hAnsi="Arial" w:eastAsia="宋体" w:cs="Arial"/>
          <w:b w:val="0"/>
          <w:bCs/>
          <w:i w:val="0"/>
          <w:caps w:val="0"/>
          <w:color w:val="auto"/>
          <w:spacing w:val="8"/>
          <w:sz w:val="21"/>
          <w:szCs w:val="21"/>
          <w:shd w:val="clear" w:fill="FFFFFF"/>
        </w:rPr>
        <w:t>5年</w:t>
      </w:r>
      <w:r>
        <w:rPr>
          <w:rFonts w:hint="default" w:ascii="Arial" w:hAnsi="Arial" w:eastAsia="宋体" w:cs="Arial"/>
          <w:b w:val="0"/>
          <w:bCs/>
          <w:i w:val="0"/>
          <w:caps w:val="0"/>
          <w:color w:val="auto"/>
          <w:spacing w:val="8"/>
          <w:sz w:val="21"/>
          <w:szCs w:val="21"/>
          <w:shd w:val="clear" w:fill="FFFFFF"/>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对2018年4月4日开始实施的《关于实施商品住房公证摇号公开销售工作的通知》中确定的“无房家庭”的认定标准进行了调整，</w:t>
      </w:r>
      <w:r>
        <w:rPr>
          <w:rStyle w:val="23"/>
          <w:rFonts w:hint="default" w:ascii="Arial" w:hAnsi="Arial" w:eastAsia="宋体" w:cs="Arial"/>
          <w:b w:val="0"/>
          <w:bCs/>
          <w:i w:val="0"/>
          <w:caps w:val="0"/>
          <w:color w:val="auto"/>
          <w:spacing w:val="8"/>
          <w:sz w:val="21"/>
          <w:szCs w:val="21"/>
          <w:shd w:val="clear" w:fill="FFFFFF"/>
        </w:rPr>
        <w:t>新增一类无房家庭</w:t>
      </w:r>
      <w:r>
        <w:rPr>
          <w:rFonts w:hint="default" w:ascii="Arial" w:hAnsi="Arial" w:eastAsia="宋体" w:cs="Arial"/>
          <w:b w:val="0"/>
          <w:bCs/>
          <w:i w:val="0"/>
          <w:caps w:val="0"/>
          <w:color w:val="auto"/>
          <w:spacing w:val="8"/>
          <w:sz w:val="21"/>
          <w:szCs w:val="21"/>
          <w:shd w:val="clear" w:fill="FFFFFF"/>
        </w:rPr>
        <w:t>：</w:t>
      </w:r>
      <w:r>
        <w:rPr>
          <w:rFonts w:hint="default" w:ascii="Arial" w:hAnsi="Arial" w:eastAsia="宋体" w:cs="Arial"/>
          <w:b w:val="0"/>
          <w:i w:val="0"/>
          <w:caps w:val="0"/>
          <w:color w:val="auto"/>
          <w:spacing w:val="8"/>
          <w:sz w:val="21"/>
          <w:szCs w:val="21"/>
          <w:shd w:val="clear" w:fill="FFFFFF"/>
        </w:rPr>
        <w:t>2018年4月4日后转让本市限购范围内住房的，在本市限购范围内无自有住房记录满3年，可认定为无房家庭。</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完善了高层次人才优先购房政策</w:t>
      </w:r>
      <w:r>
        <w:rPr>
          <w:rFonts w:hint="default" w:ascii="Arial" w:hAnsi="Arial" w:eastAsia="宋体" w:cs="Arial"/>
          <w:b w:val="0"/>
          <w:i w:val="0"/>
          <w:caps w:val="0"/>
          <w:color w:val="auto"/>
          <w:spacing w:val="8"/>
          <w:sz w:val="21"/>
          <w:szCs w:val="21"/>
          <w:shd w:val="clear" w:fill="FFFFFF"/>
          <w:lang w:eastAsia="zh-CN"/>
        </w:rPr>
        <w:t>，</w:t>
      </w:r>
      <w:r>
        <w:rPr>
          <w:rFonts w:hint="default" w:ascii="Arial" w:hAnsi="Arial" w:eastAsia="宋体" w:cs="Arial"/>
          <w:b w:val="0"/>
          <w:i w:val="0"/>
          <w:caps w:val="0"/>
          <w:color w:val="auto"/>
          <w:spacing w:val="8"/>
          <w:sz w:val="21"/>
          <w:szCs w:val="21"/>
          <w:shd w:val="clear" w:fill="FFFFFF"/>
        </w:rPr>
        <w:t>明确自《通知》发布之日起，高层次人才转让本市限购范围内住房的，须在本市</w:t>
      </w:r>
      <w:r>
        <w:rPr>
          <w:rFonts w:hint="default" w:ascii="Arial" w:hAnsi="Arial" w:eastAsia="宋体" w:cs="Arial"/>
          <w:b w:val="0"/>
          <w:bCs w:val="0"/>
          <w:i w:val="0"/>
          <w:caps w:val="0"/>
          <w:color w:val="auto"/>
          <w:spacing w:val="8"/>
          <w:sz w:val="21"/>
          <w:szCs w:val="21"/>
          <w:shd w:val="clear" w:fill="FFFFFF"/>
        </w:rPr>
        <w:t>限购范围内无自有住房记录满</w:t>
      </w:r>
      <w:r>
        <w:rPr>
          <w:rStyle w:val="23"/>
          <w:rFonts w:hint="default" w:ascii="Arial" w:hAnsi="Arial" w:eastAsia="宋体" w:cs="Arial"/>
          <w:b w:val="0"/>
          <w:bCs w:val="0"/>
          <w:i w:val="0"/>
          <w:caps w:val="0"/>
          <w:color w:val="auto"/>
          <w:spacing w:val="8"/>
          <w:sz w:val="21"/>
          <w:szCs w:val="21"/>
          <w:shd w:val="clear" w:fill="FFFFFF"/>
        </w:rPr>
        <w:t>3年</w:t>
      </w:r>
      <w:r>
        <w:rPr>
          <w:rFonts w:hint="default" w:ascii="Arial" w:hAnsi="Arial" w:eastAsia="宋体" w:cs="Arial"/>
          <w:b w:val="0"/>
          <w:i w:val="0"/>
          <w:caps w:val="0"/>
          <w:color w:val="auto"/>
          <w:spacing w:val="8"/>
          <w:sz w:val="21"/>
          <w:szCs w:val="21"/>
          <w:shd w:val="clear" w:fill="FFFFFF"/>
        </w:rPr>
        <w:t>方可享受高层次人才优先购房。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rPr>
      </w:pPr>
    </w:p>
    <w:p>
      <w:pPr>
        <w:spacing w:line="360" w:lineRule="auto"/>
        <w:ind w:firstLine="420" w:firstLineChars="200"/>
        <w:outlineLvl w:val="9"/>
        <w:rPr>
          <w:rFonts w:hint="default" w:ascii="Arial" w:hAnsi="Arial" w:eastAsia="宋体" w:cs="Arial"/>
          <w:sz w:val="21"/>
          <w:szCs w:val="21"/>
        </w:rPr>
      </w:pPr>
      <w:r>
        <w:rPr>
          <w:rFonts w:hint="default" w:ascii="Arial" w:hAnsi="Arial" w:eastAsia="宋体" w:cs="Arial"/>
          <w:sz w:val="21"/>
          <w:szCs w:val="21"/>
          <w:lang w:val="en-US" w:eastAsia="zh-CN"/>
        </w:rPr>
        <w:t>3、</w:t>
      </w:r>
      <w:r>
        <w:rPr>
          <w:rFonts w:hint="default" w:ascii="Arial" w:hAnsi="Arial" w:eastAsia="宋体" w:cs="Arial"/>
          <w:sz w:val="21"/>
          <w:szCs w:val="21"/>
        </w:rPr>
        <w:t>限价政策：</w:t>
      </w:r>
    </w:p>
    <w:p>
      <w:pPr>
        <w:spacing w:line="360" w:lineRule="auto"/>
        <w:ind w:firstLine="420" w:firstLineChars="200"/>
        <w:rPr>
          <w:rFonts w:hint="default" w:ascii="Arial" w:hAnsi="Arial" w:eastAsia="宋体" w:cs="Arial"/>
          <w:b w:val="0"/>
          <w:bCs w:val="0"/>
          <w:sz w:val="21"/>
          <w:szCs w:val="21"/>
        </w:rPr>
      </w:pPr>
      <w:bookmarkStart w:id="412" w:name="_Toc14026"/>
      <w:bookmarkStart w:id="413" w:name="_Toc7694"/>
      <w:bookmarkStart w:id="414" w:name="_Toc18788"/>
      <w:bookmarkStart w:id="415" w:name="_Toc12917"/>
      <w:bookmarkStart w:id="416" w:name="_Toc30969"/>
      <w:bookmarkStart w:id="417" w:name="_Toc32570"/>
      <w:bookmarkStart w:id="418" w:name="_Toc6280"/>
      <w:bookmarkStart w:id="419" w:name="_Toc7311"/>
      <w:bookmarkStart w:id="420" w:name="_Toc9486"/>
      <w:bookmarkStart w:id="421" w:name="_Toc2350"/>
      <w:r>
        <w:rPr>
          <w:rFonts w:hint="default" w:ascii="Arial" w:hAnsi="Arial" w:eastAsia="宋体" w:cs="Arial"/>
          <w:sz w:val="21"/>
          <w:szCs w:val="21"/>
          <w:lang w:eastAsia="zh-CN"/>
        </w:rPr>
        <w:t>杭州</w:t>
      </w:r>
      <w:r>
        <w:rPr>
          <w:rFonts w:hint="default" w:ascii="Arial" w:hAnsi="Arial" w:eastAsia="宋体" w:cs="Arial"/>
          <w:sz w:val="21"/>
          <w:szCs w:val="21"/>
        </w:rPr>
        <w:t>限房价竞地价，本项</w:t>
      </w:r>
      <w:r>
        <w:rPr>
          <w:rFonts w:hint="default" w:ascii="Arial" w:hAnsi="Arial" w:eastAsia="宋体" w:cs="Arial"/>
          <w:b w:val="0"/>
          <w:bCs w:val="0"/>
          <w:sz w:val="21"/>
          <w:szCs w:val="21"/>
        </w:rPr>
        <w:t>目毛坯限价63800元/㎡，最高单价不超过70180元/㎡装修价格不超过6000元/㎡。</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bCs/>
          <w:color w:val="000000"/>
          <w:kern w:val="2"/>
          <w:sz w:val="24"/>
          <w:szCs w:val="24"/>
          <w:lang w:val="en-US" w:eastAsia="zh-CN" w:bidi="ar-SA"/>
        </w:rPr>
      </w:pPr>
      <w:bookmarkStart w:id="422" w:name="_Toc2884"/>
      <w:bookmarkStart w:id="423" w:name="_Toc28286"/>
      <w:r>
        <w:rPr>
          <w:rFonts w:hint="default" w:ascii="Arial" w:hAnsi="Arial" w:eastAsia="宋体" w:cs="Arial"/>
          <w:b/>
          <w:bCs/>
          <w:color w:val="000000"/>
          <w:kern w:val="2"/>
          <w:sz w:val="24"/>
          <w:szCs w:val="24"/>
          <w:lang w:val="en-US" w:eastAsia="zh-CN" w:bidi="ar-SA"/>
        </w:rPr>
        <w:t>8.2项目销售及营销推广计划</w:t>
      </w:r>
      <w:bookmarkEnd w:id="412"/>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20" w:firstLineChars="200"/>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无销售及推广计划</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bCs/>
          <w:color w:val="000000"/>
          <w:kern w:val="2"/>
          <w:sz w:val="24"/>
          <w:szCs w:val="24"/>
          <w:lang w:val="en-US" w:eastAsia="zh-CN" w:bidi="ar-SA"/>
        </w:rPr>
      </w:pPr>
      <w:bookmarkStart w:id="424" w:name="_Toc22308"/>
      <w:bookmarkStart w:id="425" w:name="_Toc7908"/>
      <w:bookmarkStart w:id="426" w:name="_Toc18718"/>
      <w:bookmarkStart w:id="427" w:name="_Toc18913"/>
      <w:bookmarkStart w:id="428" w:name="_Toc7994"/>
      <w:bookmarkStart w:id="429" w:name="_Toc11607"/>
      <w:bookmarkStart w:id="430" w:name="_Toc3051"/>
      <w:bookmarkStart w:id="431" w:name="_Toc7891"/>
      <w:bookmarkStart w:id="432" w:name="_Toc4827"/>
      <w:bookmarkStart w:id="433" w:name="_Toc8166"/>
      <w:bookmarkStart w:id="434" w:name="_Toc7896"/>
      <w:bookmarkStart w:id="435" w:name="_Toc13013"/>
      <w:r>
        <w:rPr>
          <w:rFonts w:hint="default" w:ascii="Arial" w:hAnsi="Arial" w:eastAsia="宋体" w:cs="Arial"/>
          <w:b/>
          <w:bCs/>
          <w:color w:val="000000"/>
          <w:kern w:val="2"/>
          <w:sz w:val="24"/>
          <w:szCs w:val="24"/>
          <w:lang w:val="en-US" w:eastAsia="zh-CN" w:bidi="ar-SA"/>
        </w:rPr>
        <w:t>8.3项目销售情况统计</w:t>
      </w:r>
      <w:bookmarkEnd w:id="424"/>
      <w:bookmarkEnd w:id="425"/>
      <w:bookmarkEnd w:id="426"/>
      <w:bookmarkEnd w:id="427"/>
      <w:bookmarkEnd w:id="428"/>
      <w:bookmarkEnd w:id="429"/>
      <w:bookmarkEnd w:id="430"/>
      <w:bookmarkEnd w:id="431"/>
      <w:bookmarkEnd w:id="432"/>
      <w:bookmarkEnd w:id="433"/>
      <w:bookmarkEnd w:id="434"/>
      <w:bookmarkEnd w:id="435"/>
    </w:p>
    <w:p>
      <w:pPr>
        <w:numPr>
          <w:ilvl w:val="255"/>
          <w:numId w:val="0"/>
        </w:numPr>
        <w:spacing w:line="360" w:lineRule="auto"/>
        <w:ind w:firstLine="420" w:firstLineChars="200"/>
        <w:rPr>
          <w:rFonts w:hint="eastAsia" w:ascii="Arial" w:hAnsi="Arial" w:cs="Arial"/>
          <w:b/>
          <w:bCs/>
          <w:color w:val="000000"/>
          <w:sz w:val="24"/>
          <w:szCs w:val="24"/>
          <w:lang w:val="en-US" w:eastAsia="zh-CN"/>
        </w:rPr>
      </w:pPr>
      <w:r>
        <w:rPr>
          <w:rFonts w:hint="eastAsia" w:ascii="Arial Unicode MS" w:hAnsi="Arial Unicode MS"/>
        </w:rPr>
        <w:t>项目公司尚未进入销售阶段</w:t>
      </w:r>
      <w:bookmarkStart w:id="436" w:name="_Toc3967"/>
      <w:bookmarkStart w:id="437" w:name="_Toc32039"/>
      <w:bookmarkStart w:id="438" w:name="_Toc3192"/>
      <w:bookmarkStart w:id="439" w:name="_Toc19387"/>
    </w:p>
    <w:p>
      <w:pPr>
        <w:pStyle w:val="2"/>
        <w:keepNext w:val="0"/>
        <w:keepLines w:val="0"/>
        <w:spacing w:before="300" w:after="300" w:line="360" w:lineRule="exact"/>
        <w:jc w:val="left"/>
        <w:outlineLvl w:val="0"/>
        <w:rPr>
          <w:rFonts w:hint="eastAsia" w:ascii="宋体" w:hAnsi="宋体" w:eastAsia="宋体" w:cs="宋体"/>
          <w:color w:val="000000"/>
          <w:sz w:val="24"/>
          <w:szCs w:val="24"/>
          <w:lang w:val="en-US" w:eastAsia="zh-CN"/>
        </w:rPr>
      </w:pPr>
      <w:bookmarkStart w:id="440" w:name="_Toc18391"/>
      <w:bookmarkStart w:id="441" w:name="_Toc9896"/>
      <w:r>
        <w:rPr>
          <w:rFonts w:hint="eastAsia" w:ascii="宋体" w:hAnsi="宋体" w:eastAsia="宋体" w:cs="宋体"/>
          <w:b/>
          <w:bCs/>
          <w:color w:val="000000"/>
          <w:sz w:val="24"/>
          <w:szCs w:val="24"/>
          <w:lang w:val="en-US" w:eastAsia="zh-CN"/>
        </w:rPr>
        <w:t>9</w:t>
      </w:r>
      <w:r>
        <w:rPr>
          <w:rFonts w:hint="eastAsia" w:ascii="宋体" w:hAnsi="宋体" w:eastAsia="宋体" w:cs="宋体"/>
          <w:color w:val="000000"/>
          <w:sz w:val="24"/>
          <w:szCs w:val="24"/>
          <w:lang w:val="en-US" w:eastAsia="zh-CN"/>
        </w:rPr>
        <w:t>下期关注重点</w:t>
      </w:r>
      <w:bookmarkEnd w:id="436"/>
      <w:bookmarkEnd w:id="437"/>
      <w:bookmarkEnd w:id="440"/>
      <w:bookmarkEnd w:id="441"/>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综上所述，基于目前杭州望江未来社区项目运营状况，在2021年2月监管工作中我司将对下列事项进行重点关注：</w:t>
      </w:r>
    </w:p>
    <w:p>
      <w:pPr>
        <w:keepNext w:val="0"/>
        <w:keepLines w:val="0"/>
        <w:numPr>
          <w:ilvl w:val="0"/>
          <w:numId w:val="8"/>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建筑工程规划许可证取得情况</w:t>
      </w:r>
      <w:r>
        <w:rPr>
          <w:rFonts w:hint="default" w:ascii="Arial" w:hAnsi="Arial" w:cs="Arial"/>
          <w:sz w:val="21"/>
          <w:szCs w:val="21"/>
          <w:lang w:val="en-US" w:eastAsia="zh-CN"/>
        </w:rPr>
        <w:t>；</w:t>
      </w:r>
    </w:p>
    <w:p>
      <w:pPr>
        <w:keepNext w:val="0"/>
        <w:keepLines w:val="0"/>
        <w:numPr>
          <w:ilvl w:val="0"/>
          <w:numId w:val="8"/>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8"/>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成本动态变化。</w:t>
      </w:r>
    </w:p>
    <w:p>
      <w:pPr>
        <w:keepNext w:val="0"/>
        <w:keepLines w:val="0"/>
        <w:spacing w:before="300" w:after="300" w:line="360" w:lineRule="exact"/>
        <w:jc w:val="left"/>
        <w:rPr>
          <w:rFonts w:ascii="Arial" w:hAnsi="Arial" w:cs="Arial"/>
          <w:color w:val="000000"/>
          <w:sz w:val="24"/>
          <w:szCs w:val="24"/>
        </w:rPr>
      </w:pPr>
      <w:bookmarkStart w:id="442" w:name="_Toc20853"/>
      <w:bookmarkStart w:id="443" w:name="_Toc13942"/>
      <w:bookmarkStart w:id="444" w:name="_Toc20278"/>
      <w:bookmarkStart w:id="445" w:name="_Toc32094"/>
      <w:bookmarkStart w:id="446" w:name="_Toc28903"/>
      <w:bookmarkStart w:id="447" w:name="_Toc19608"/>
      <w:bookmarkStart w:id="448" w:name="_Toc25198"/>
      <w:bookmarkStart w:id="449" w:name="_Toc30408"/>
      <w:r>
        <w:rPr>
          <w:rFonts w:ascii="Arial" w:hAnsi="Arial" w:cs="Arial"/>
          <w:color w:val="000000"/>
          <w:sz w:val="24"/>
          <w:szCs w:val="24"/>
        </w:rPr>
        <w:br w:type="page"/>
      </w:r>
    </w:p>
    <w:p>
      <w:pPr>
        <w:pStyle w:val="2"/>
        <w:keepNext w:val="0"/>
        <w:keepLines w:val="0"/>
        <w:spacing w:before="300" w:after="300" w:line="360" w:lineRule="exact"/>
        <w:jc w:val="left"/>
        <w:rPr>
          <w:rFonts w:hint="eastAsia" w:ascii="宋体" w:hAnsi="宋体" w:eastAsia="宋体" w:cs="宋体"/>
          <w:color w:val="000000"/>
          <w:sz w:val="24"/>
          <w:szCs w:val="24"/>
        </w:rPr>
      </w:pPr>
      <w:bookmarkStart w:id="450" w:name="_Toc11641"/>
      <w:bookmarkStart w:id="451" w:name="_Toc18074"/>
      <w:r>
        <w:rPr>
          <w:rFonts w:hint="eastAsia" w:ascii="宋体" w:hAnsi="宋体" w:eastAsia="宋体" w:cs="宋体"/>
          <w:color w:val="000000"/>
          <w:sz w:val="24"/>
          <w:szCs w:val="24"/>
        </w:rPr>
        <w:t>附件</w:t>
      </w:r>
      <w:bookmarkEnd w:id="326"/>
      <w:bookmarkEnd w:id="327"/>
      <w:bookmarkEnd w:id="328"/>
      <w:bookmarkEnd w:id="329"/>
      <w:bookmarkEnd w:id="330"/>
      <w:bookmarkEnd w:id="331"/>
      <w:bookmarkEnd w:id="356"/>
      <w:bookmarkEnd w:id="357"/>
      <w:bookmarkEnd w:id="358"/>
      <w:bookmarkEnd w:id="359"/>
      <w:bookmarkEnd w:id="360"/>
      <w:bookmarkEnd w:id="361"/>
      <w:bookmarkEnd w:id="362"/>
      <w:bookmarkEnd w:id="363"/>
      <w:bookmarkEnd w:id="438"/>
      <w:bookmarkEnd w:id="439"/>
      <w:bookmarkEnd w:id="442"/>
      <w:bookmarkEnd w:id="443"/>
      <w:bookmarkEnd w:id="444"/>
      <w:bookmarkEnd w:id="445"/>
      <w:bookmarkEnd w:id="446"/>
      <w:bookmarkEnd w:id="447"/>
      <w:bookmarkEnd w:id="448"/>
      <w:bookmarkEnd w:id="449"/>
      <w:bookmarkEnd w:id="450"/>
      <w:bookmarkEnd w:id="451"/>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hint="eastAsia" w:ascii="宋体" w:hAnsi="宋体" w:eastAsia="宋体" w:cs="宋体"/>
          <w:sz w:val="24"/>
        </w:rPr>
      </w:pPr>
      <w:bookmarkStart w:id="452" w:name="_Toc535580034"/>
      <w:bookmarkStart w:id="453" w:name="_Toc535570761"/>
      <w:bookmarkStart w:id="454" w:name="_Toc535508647"/>
      <w:bookmarkStart w:id="455" w:name="_Toc532281665"/>
      <w:bookmarkStart w:id="456" w:name="_Toc535580102"/>
      <w:bookmarkStart w:id="457" w:name="_Toc8254"/>
      <w:bookmarkStart w:id="458" w:name="_Toc6866"/>
      <w:bookmarkStart w:id="459" w:name="_Toc30550"/>
      <w:bookmarkStart w:id="460" w:name="_Toc1108"/>
      <w:bookmarkStart w:id="461" w:name="_Toc21470"/>
      <w:bookmarkStart w:id="462" w:name="_Toc21475"/>
      <w:bookmarkStart w:id="463" w:name="_Toc10565"/>
      <w:bookmarkStart w:id="464" w:name="_Toc30197"/>
      <w:bookmarkStart w:id="465" w:name="_Toc30228"/>
      <w:bookmarkStart w:id="466" w:name="_Toc8410"/>
      <w:bookmarkStart w:id="467" w:name="_Toc16889"/>
      <w:bookmarkStart w:id="468" w:name="_Toc4198"/>
      <w:bookmarkStart w:id="469" w:name="_Toc1075"/>
      <w:bookmarkStart w:id="470" w:name="_Toc8634"/>
      <w:bookmarkStart w:id="471" w:name="_Toc27000"/>
      <w:bookmarkStart w:id="472" w:name="_Toc25953"/>
      <w:bookmarkStart w:id="473" w:name="_Toc30857"/>
      <w:bookmarkStart w:id="474" w:name="_Toc27512"/>
      <w:bookmarkStart w:id="475" w:name="_Toc11405"/>
      <w:bookmarkStart w:id="476" w:name="_Toc31410"/>
      <w:bookmarkStart w:id="477" w:name="_Toc45217884"/>
      <w:r>
        <w:rPr>
          <w:rFonts w:hint="eastAsia" w:ascii="宋体" w:hAnsi="宋体" w:eastAsia="宋体" w:cs="宋体"/>
          <w:sz w:val="24"/>
        </w:rPr>
        <w:t>附件一</w:t>
      </w:r>
      <w:bookmarkEnd w:id="452"/>
      <w:bookmarkEnd w:id="453"/>
      <w:bookmarkEnd w:id="454"/>
      <w:bookmarkEnd w:id="455"/>
      <w:bookmarkEnd w:id="456"/>
      <w:r>
        <w:rPr>
          <w:rFonts w:hint="eastAsia" w:ascii="宋体" w:hAnsi="宋体" w:eastAsia="宋体" w:cs="宋体"/>
          <w:sz w:val="24"/>
        </w:rPr>
        <w:t xml:space="preserve"> SPV公司对账单</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spacing w:before="240" w:beforeLines="100" w:after="300" w:line="360" w:lineRule="exact"/>
        <w:jc w:val="center"/>
        <w:rPr>
          <w:rFonts w:ascii="Arial" w:hAnsi="Arial" w:cs="Arial"/>
          <w:sz w:val="24"/>
        </w:rPr>
      </w:pPr>
      <w:r>
        <w:rPr>
          <w:rFonts w:hint="eastAsia" w:ascii="Arial" w:hAnsi="Arial" w:cs="Arial"/>
          <w:b/>
          <w:color w:val="000000"/>
          <w:sz w:val="24"/>
          <w:lang w:val="en-US" w:eastAsia="zh-CN"/>
        </w:rPr>
        <w:t>SPV公司招商银行1</w:t>
      </w:r>
      <w:r>
        <w:rPr>
          <w:rFonts w:ascii="Arial" w:hAnsi="Arial" w:cs="Arial"/>
          <w:b/>
          <w:color w:val="000000"/>
          <w:sz w:val="24"/>
        </w:rPr>
        <w:t>月份银行对账单</w:t>
      </w:r>
    </w:p>
    <w:p>
      <w:pPr>
        <w:outlineLvl w:val="9"/>
        <w:rPr>
          <w:rFonts w:ascii="Arial" w:hAnsi="Arial" w:cs="Arial"/>
          <w:sz w:val="24"/>
        </w:rPr>
      </w:pPr>
      <w:r>
        <w:drawing>
          <wp:inline distT="0" distB="0" distL="114300" distR="114300">
            <wp:extent cx="5894705" cy="2489200"/>
            <wp:effectExtent l="0" t="0" r="10795" b="635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9"/>
                    <a:stretch>
                      <a:fillRect/>
                    </a:stretch>
                  </pic:blipFill>
                  <pic:spPr>
                    <a:xfrm>
                      <a:off x="0" y="0"/>
                      <a:ext cx="5894705" cy="2489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1"/>
        <w:rPr>
          <w:rFonts w:ascii="Arial" w:hAnsi="Arial" w:cs="Arial"/>
          <w:b/>
          <w:bCs/>
          <w:sz w:val="24"/>
          <w:szCs w:val="32"/>
        </w:rPr>
      </w:pPr>
      <w:r>
        <w:rPr>
          <w:rFonts w:ascii="Arial" w:hAnsi="Arial" w:cs="Arial"/>
          <w:sz w:val="24"/>
        </w:rPr>
        <w:br w:type="page"/>
      </w:r>
      <w:bookmarkStart w:id="478" w:name="_Toc5744"/>
      <w:bookmarkStart w:id="479" w:name="_Toc1303"/>
      <w:bookmarkStart w:id="480" w:name="_Toc31638"/>
      <w:bookmarkStart w:id="481" w:name="_Toc72"/>
      <w:bookmarkStart w:id="482" w:name="_Toc21688"/>
      <w:bookmarkStart w:id="483" w:name="_Toc4340"/>
      <w:bookmarkStart w:id="484" w:name="_Toc29971"/>
      <w:bookmarkStart w:id="485" w:name="_Toc5891"/>
      <w:bookmarkStart w:id="486" w:name="_Toc14161"/>
      <w:bookmarkStart w:id="487" w:name="_Toc16964"/>
      <w:bookmarkStart w:id="488" w:name="_Toc25989"/>
      <w:bookmarkStart w:id="489" w:name="_Toc1369"/>
      <w:bookmarkStart w:id="490" w:name="_Toc7011"/>
      <w:bookmarkStart w:id="491" w:name="_Toc29433"/>
      <w:bookmarkStart w:id="492" w:name="_Toc18563"/>
      <w:bookmarkStart w:id="493" w:name="_Toc20500"/>
      <w:r>
        <w:rPr>
          <w:rFonts w:hint="eastAsia" w:ascii="宋体" w:hAnsi="宋体" w:eastAsia="宋体" w:cs="宋体"/>
          <w:b/>
          <w:bCs/>
          <w:sz w:val="24"/>
          <w:szCs w:val="32"/>
        </w:rPr>
        <w:t xml:space="preserve">附件二 </w:t>
      </w:r>
      <w:r>
        <w:rPr>
          <w:rFonts w:hint="eastAsia" w:ascii="宋体" w:hAnsi="宋体" w:eastAsia="宋体" w:cs="宋体"/>
          <w:b/>
          <w:bCs/>
          <w:sz w:val="24"/>
          <w:szCs w:val="32"/>
          <w:lang w:eastAsia="zh-CN"/>
        </w:rPr>
        <w:t>合资</w:t>
      </w:r>
      <w:r>
        <w:rPr>
          <w:rFonts w:hint="eastAsia" w:ascii="宋体" w:hAnsi="宋体" w:eastAsia="宋体" w:cs="宋体"/>
          <w:b/>
          <w:bCs/>
          <w:sz w:val="24"/>
          <w:szCs w:val="32"/>
        </w:rPr>
        <w:t>公司对账单</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合资公司建设银行</w:t>
      </w:r>
      <w:r>
        <w:rPr>
          <w:rFonts w:hint="eastAsia" w:ascii="Arial" w:hAnsi="Arial" w:cs="Arial"/>
          <w:b/>
          <w:color w:val="000000"/>
          <w:sz w:val="24"/>
          <w:highlight w:val="none"/>
          <w:lang w:val="en-US" w:eastAsia="zh-CN"/>
        </w:rPr>
        <w:t>1</w:t>
      </w:r>
      <w:r>
        <w:rPr>
          <w:rFonts w:ascii="Arial" w:hAnsi="Arial" w:cs="Arial"/>
          <w:b/>
          <w:color w:val="000000"/>
          <w:sz w:val="24"/>
          <w:highlight w:val="none"/>
        </w:rPr>
        <w:t>月份银行对账单</w:t>
      </w:r>
      <w:bookmarkEnd w:id="477"/>
    </w:p>
    <w:p>
      <w:pPr>
        <w:spacing w:before="240" w:beforeLines="100" w:after="300"/>
        <w:jc w:val="both"/>
        <w:rPr>
          <w:rFonts w:ascii="Arial" w:hAnsi="Arial" w:cs="Arial"/>
          <w:b/>
          <w:color w:val="000000"/>
          <w:sz w:val="24"/>
          <w:highlight w:val="none"/>
        </w:rPr>
      </w:pPr>
      <w:r>
        <w:drawing>
          <wp:inline distT="0" distB="0" distL="114300" distR="114300">
            <wp:extent cx="5897245" cy="2439670"/>
            <wp:effectExtent l="0" t="0" r="8255" b="177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0"/>
                    <a:stretch>
                      <a:fillRect/>
                    </a:stretch>
                  </pic:blipFill>
                  <pic:spPr>
                    <a:xfrm>
                      <a:off x="0" y="0"/>
                      <a:ext cx="5897245" cy="2439670"/>
                    </a:xfrm>
                    <a:prstGeom prst="rect">
                      <a:avLst/>
                    </a:prstGeom>
                    <a:noFill/>
                    <a:ln>
                      <a:noFill/>
                    </a:ln>
                  </pic:spPr>
                </pic:pic>
              </a:graphicData>
            </a:graphic>
          </wp:inline>
        </w:drawing>
      </w:r>
    </w:p>
    <w:p>
      <w:pPr>
        <w:jc w:val="both"/>
        <w:rPr>
          <w:rFonts w:ascii="Arial" w:hAnsi="Arial" w:cs="Arial"/>
        </w:rPr>
      </w:pPr>
      <w:bookmarkStart w:id="494" w:name="_Toc535580103"/>
      <w:bookmarkStart w:id="495" w:name="_Toc535508648"/>
      <w:bookmarkStart w:id="496" w:name="_Toc45217885"/>
      <w:bookmarkStart w:id="497" w:name="_Toc535580035"/>
      <w:bookmarkStart w:id="498" w:name="_Toc535570762"/>
      <w:bookmarkStart w:id="499" w:name="_Toc514075669"/>
    </w:p>
    <w:p>
      <w:pPr>
        <w:rPr>
          <w:rFonts w:hint="eastAsia" w:ascii="Arial" w:hAnsi="Arial" w:eastAsia="宋体" w:cs="Arial"/>
          <w:b/>
          <w:bCs/>
          <w:sz w:val="24"/>
          <w:szCs w:val="32"/>
          <w:lang w:eastAsia="zh-CN"/>
        </w:rPr>
      </w:pPr>
      <w:bookmarkStart w:id="500" w:name="_Toc11274"/>
      <w:bookmarkStart w:id="501" w:name="_Toc7415"/>
      <w:bookmarkStart w:id="502" w:name="_Toc187"/>
      <w:bookmarkStart w:id="503" w:name="_Toc32603"/>
      <w:bookmarkStart w:id="504" w:name="_Toc16357"/>
      <w:bookmarkStart w:id="505" w:name="_Toc18594"/>
      <w:bookmarkStart w:id="506" w:name="_Toc31430"/>
      <w:bookmarkStart w:id="507" w:name="_Toc7546"/>
      <w:bookmarkStart w:id="508" w:name="_Toc4409"/>
      <w:bookmarkStart w:id="509" w:name="_Toc18186"/>
      <w:bookmarkStart w:id="510" w:name="_Toc28754"/>
      <w:bookmarkStart w:id="511" w:name="_Toc31887"/>
      <w:bookmarkStart w:id="512" w:name="_Toc31902"/>
    </w:p>
    <w:p>
      <w:pPr>
        <w:outlineLvl w:val="9"/>
        <w:rPr>
          <w:rFonts w:hint="eastAsia" w:ascii="Arial" w:hAnsi="Arial" w:eastAsia="宋体" w:cs="Arial"/>
          <w:b/>
          <w:bCs/>
          <w:sz w:val="24"/>
          <w:szCs w:val="32"/>
          <w:lang w:eastAsia="zh-CN"/>
        </w:rPr>
      </w:pPr>
    </w:p>
    <w:p>
      <w:pPr>
        <w:outlineLvl w:val="9"/>
        <w:rPr>
          <w:rFonts w:ascii="Arial" w:hAnsi="Arial" w:cs="Arial"/>
          <w:b/>
          <w:bCs/>
          <w:sz w:val="24"/>
          <w:szCs w:val="32"/>
        </w:rPr>
      </w:pPr>
      <w:r>
        <w:rPr>
          <w:rFonts w:ascii="Arial" w:hAnsi="Arial" w:cs="Arial"/>
          <w:b/>
          <w:bCs/>
          <w:sz w:val="24"/>
          <w:szCs w:val="32"/>
        </w:rPr>
        <w:br w:type="page"/>
      </w:r>
    </w:p>
    <w:bookmarkEnd w:id="500"/>
    <w:bookmarkEnd w:id="501"/>
    <w:bookmarkEnd w:id="502"/>
    <w:bookmarkEnd w:id="503"/>
    <w:bookmarkEnd w:id="504"/>
    <w:bookmarkEnd w:id="505"/>
    <w:bookmarkEnd w:id="506"/>
    <w:bookmarkEnd w:id="507"/>
    <w:bookmarkEnd w:id="508"/>
    <w:bookmarkEnd w:id="509"/>
    <w:bookmarkEnd w:id="510"/>
    <w:bookmarkEnd w:id="511"/>
    <w:bookmarkEnd w:id="512"/>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32"/>
        </w:rPr>
      </w:pPr>
      <w:bookmarkStart w:id="513" w:name="_Toc20417"/>
      <w:bookmarkStart w:id="514" w:name="_Toc12960"/>
      <w:r>
        <w:rPr>
          <w:rFonts w:hint="eastAsia" w:ascii="宋体" w:hAnsi="宋体" w:eastAsia="宋体" w:cs="宋体"/>
          <w:b/>
          <w:bCs/>
          <w:sz w:val="24"/>
          <w:szCs w:val="32"/>
        </w:rPr>
        <w:t>附件</w:t>
      </w:r>
      <w:r>
        <w:rPr>
          <w:rFonts w:hint="eastAsia" w:ascii="宋体" w:hAnsi="宋体" w:eastAsia="宋体" w:cs="宋体"/>
          <w:b/>
          <w:bCs/>
          <w:sz w:val="24"/>
          <w:szCs w:val="32"/>
          <w:lang w:eastAsia="zh-CN"/>
        </w:rPr>
        <w:t>三</w:t>
      </w:r>
      <w:r>
        <w:rPr>
          <w:rFonts w:hint="eastAsia" w:ascii="宋体" w:hAnsi="宋体" w:eastAsia="宋体" w:cs="宋体"/>
          <w:b/>
          <w:bCs/>
          <w:sz w:val="24"/>
          <w:szCs w:val="32"/>
        </w:rPr>
        <w:t xml:space="preserve"> </w:t>
      </w:r>
      <w:r>
        <w:rPr>
          <w:rFonts w:hint="eastAsia" w:ascii="宋体" w:hAnsi="宋体" w:eastAsia="宋体" w:cs="宋体"/>
          <w:b/>
          <w:bCs/>
          <w:sz w:val="24"/>
          <w:szCs w:val="32"/>
          <w:lang w:eastAsia="zh-CN"/>
        </w:rPr>
        <w:t>项目</w:t>
      </w:r>
      <w:r>
        <w:rPr>
          <w:rFonts w:hint="eastAsia" w:ascii="宋体" w:hAnsi="宋体" w:eastAsia="宋体" w:cs="宋体"/>
          <w:b/>
          <w:bCs/>
          <w:sz w:val="24"/>
          <w:szCs w:val="32"/>
        </w:rPr>
        <w:t>公司对账单</w:t>
      </w:r>
      <w:bookmarkEnd w:id="513"/>
      <w:bookmarkEnd w:id="514"/>
    </w:p>
    <w:p>
      <w:pPr>
        <w:rPr>
          <w:rFonts w:ascii="Arial" w:hAnsi="Arial" w:cs="Arial"/>
          <w:b/>
          <w:bCs/>
          <w:sz w:val="24"/>
          <w:szCs w:val="32"/>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项目公司平安银行</w:t>
      </w:r>
      <w:r>
        <w:rPr>
          <w:rFonts w:hint="eastAsia" w:ascii="Arial" w:hAnsi="Arial" w:cs="Arial"/>
          <w:b/>
          <w:color w:val="000000"/>
          <w:sz w:val="24"/>
          <w:lang w:val="en-US" w:eastAsia="zh-CN"/>
        </w:rPr>
        <w:t>1</w:t>
      </w:r>
      <w:r>
        <w:rPr>
          <w:rFonts w:ascii="Arial" w:hAnsi="Arial" w:cs="Arial"/>
          <w:b/>
          <w:color w:val="000000"/>
          <w:sz w:val="24"/>
        </w:rPr>
        <w:t>月份银行对账单</w:t>
      </w:r>
    </w:p>
    <w:p>
      <w:pPr>
        <w:spacing w:before="240" w:beforeLines="100" w:after="300"/>
        <w:jc w:val="both"/>
        <w:rPr>
          <w:rFonts w:ascii="Arial" w:hAnsi="Arial" w:cs="Arial"/>
          <w:b/>
          <w:color w:val="000000"/>
          <w:sz w:val="24"/>
        </w:rPr>
      </w:pPr>
      <w:r>
        <w:drawing>
          <wp:inline distT="0" distB="0" distL="114300" distR="114300">
            <wp:extent cx="5895975" cy="3248660"/>
            <wp:effectExtent l="0" t="0" r="9525"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1"/>
                    <a:stretch>
                      <a:fillRect/>
                    </a:stretch>
                  </pic:blipFill>
                  <pic:spPr>
                    <a:xfrm>
                      <a:off x="0" y="0"/>
                      <a:ext cx="5895975" cy="3248660"/>
                    </a:xfrm>
                    <a:prstGeom prst="rect">
                      <a:avLst/>
                    </a:prstGeom>
                    <a:noFill/>
                    <a:ln>
                      <a:noFill/>
                    </a:ln>
                  </pic:spPr>
                </pic:pic>
              </a:graphicData>
            </a:graphic>
          </wp:inline>
        </w:drawing>
      </w:r>
    </w:p>
    <w:p>
      <w:r>
        <w:drawing>
          <wp:inline distT="0" distB="0" distL="114300" distR="114300">
            <wp:extent cx="5902960" cy="1465580"/>
            <wp:effectExtent l="0" t="0" r="2540" b="127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2"/>
                    <a:stretch>
                      <a:fillRect/>
                    </a:stretch>
                  </pic:blipFill>
                  <pic:spPr>
                    <a:xfrm>
                      <a:off x="0" y="0"/>
                      <a:ext cx="5902960" cy="1465580"/>
                    </a:xfrm>
                    <a:prstGeom prst="rect">
                      <a:avLst/>
                    </a:prstGeom>
                    <a:noFill/>
                    <a:ln>
                      <a:noFill/>
                    </a:ln>
                  </pic:spPr>
                </pic:pic>
              </a:graphicData>
            </a:graphic>
          </wp:inline>
        </w:drawing>
      </w:r>
    </w:p>
    <w:p>
      <w:r>
        <w:drawing>
          <wp:inline distT="0" distB="0" distL="114300" distR="114300">
            <wp:extent cx="5902960" cy="3611880"/>
            <wp:effectExtent l="0" t="0" r="2540" b="762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3"/>
                    <a:stretch>
                      <a:fillRect/>
                    </a:stretch>
                  </pic:blipFill>
                  <pic:spPr>
                    <a:xfrm>
                      <a:off x="0" y="0"/>
                      <a:ext cx="5902960" cy="3611880"/>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94"/>
    <w:bookmarkEnd w:id="495"/>
    <w:bookmarkEnd w:id="496"/>
    <w:bookmarkEnd w:id="497"/>
    <w:bookmarkEnd w:id="498"/>
    <w:bookmarkEnd w:id="499"/>
    <w:p>
      <w:pPr>
        <w:bidi w:val="0"/>
        <w:jc w:val="left"/>
        <w:rPr>
          <w:lang w:val="en-US" w:eastAsia="zh-CN"/>
        </w:rPr>
        <w:sectPr>
          <w:pgSz w:w="11905" w:h="16838"/>
          <w:pgMar w:top="1843" w:right="1134" w:bottom="1134" w:left="1134" w:header="851" w:footer="992" w:gutter="340"/>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32"/>
        </w:rPr>
      </w:pPr>
      <w:bookmarkStart w:id="515" w:name="_Toc10305"/>
      <w:bookmarkStart w:id="516" w:name="_Toc8809"/>
      <w:bookmarkStart w:id="517" w:name="_Toc17085"/>
      <w:bookmarkStart w:id="518" w:name="_Toc5658"/>
      <w:bookmarkStart w:id="519" w:name="_Toc6080"/>
      <w:bookmarkStart w:id="520" w:name="_Toc31149"/>
      <w:bookmarkStart w:id="521" w:name="_Toc25679"/>
      <w:bookmarkStart w:id="522" w:name="_Toc1808"/>
      <w:bookmarkStart w:id="523" w:name="_Toc21454"/>
      <w:bookmarkStart w:id="524" w:name="_Toc13307"/>
      <w:bookmarkStart w:id="525" w:name="_Toc31337"/>
      <w:bookmarkStart w:id="526" w:name="_Toc20027"/>
      <w:bookmarkStart w:id="527" w:name="_Toc3950"/>
      <w:bookmarkStart w:id="528" w:name="_Toc29611"/>
      <w:bookmarkStart w:id="529" w:name="_Toc5973"/>
      <w:bookmarkStart w:id="530" w:name="_Toc28572"/>
      <w:bookmarkStart w:id="531" w:name="_Toc16085"/>
      <w:bookmarkStart w:id="532" w:name="_Toc31702"/>
      <w:r>
        <w:rPr>
          <w:rFonts w:hint="eastAsia" w:ascii="宋体" w:hAnsi="宋体" w:eastAsia="宋体" w:cs="宋体"/>
          <w:b/>
          <w:bCs/>
          <w:sz w:val="24"/>
          <w:szCs w:val="32"/>
        </w:rPr>
        <w:t xml:space="preserve">附件四 </w:t>
      </w:r>
      <w:bookmarkEnd w:id="515"/>
      <w:bookmarkEnd w:id="516"/>
      <w:bookmarkEnd w:id="517"/>
      <w:bookmarkEnd w:id="518"/>
      <w:bookmarkEnd w:id="519"/>
      <w:bookmarkEnd w:id="520"/>
      <w:r>
        <w:rPr>
          <w:rFonts w:hint="eastAsia" w:ascii="宋体" w:hAnsi="宋体" w:eastAsia="宋体" w:cs="宋体"/>
          <w:b/>
          <w:bCs/>
          <w:sz w:val="24"/>
          <w:szCs w:val="32"/>
        </w:rPr>
        <w:t>用印登记薄</w:t>
      </w:r>
      <w:bookmarkEnd w:id="521"/>
      <w:bookmarkEnd w:id="522"/>
      <w:bookmarkEnd w:id="523"/>
      <w:bookmarkEnd w:id="524"/>
      <w:bookmarkEnd w:id="525"/>
      <w:bookmarkEnd w:id="526"/>
      <w:bookmarkEnd w:id="527"/>
      <w:bookmarkEnd w:id="528"/>
      <w:bookmarkEnd w:id="529"/>
      <w:bookmarkEnd w:id="530"/>
      <w:bookmarkEnd w:id="531"/>
      <w:bookmarkEnd w:id="532"/>
    </w:p>
    <w:p>
      <w:pPr>
        <w:outlineLvl w:val="9"/>
        <w:rPr>
          <w:rFonts w:hint="eastAsia" w:ascii="Arial" w:hAnsi="Arial" w:cs="Arial"/>
          <w:b/>
          <w:bCs/>
          <w:sz w:val="24"/>
          <w:szCs w:val="32"/>
          <w:highlight w:val="yellow"/>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合资公司、项目公司2020年1月份用印登记簿</w:t>
      </w:r>
    </w:p>
    <w:p>
      <w:pPr>
        <w:jc w:val="center"/>
      </w:pPr>
      <w:r>
        <w:drawing>
          <wp:inline distT="0" distB="0" distL="114300" distR="114300">
            <wp:extent cx="5897245" cy="679450"/>
            <wp:effectExtent l="0" t="0" r="8255" b="635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4"/>
                    <a:stretch>
                      <a:fillRect/>
                    </a:stretch>
                  </pic:blipFill>
                  <pic:spPr>
                    <a:xfrm>
                      <a:off x="0" y="0"/>
                      <a:ext cx="5897245" cy="679450"/>
                    </a:xfrm>
                    <a:prstGeom prst="rect">
                      <a:avLst/>
                    </a:prstGeom>
                    <a:noFill/>
                    <a:ln>
                      <a:noFill/>
                    </a:ln>
                  </pic:spPr>
                </pic:pic>
              </a:graphicData>
            </a:graphic>
          </wp:inline>
        </w:drawing>
      </w:r>
    </w:p>
    <w:p>
      <w:pPr>
        <w:bidi w:val="0"/>
        <w:jc w:val="center"/>
        <w:rPr>
          <w:rFonts w:ascii="Calibri" w:hAnsi="Calibri" w:eastAsia="宋体" w:cs="Times New Roman"/>
          <w:kern w:val="2"/>
          <w:sz w:val="21"/>
          <w:szCs w:val="24"/>
          <w:lang w:val="en-US" w:eastAsia="zh-CN" w:bidi="ar-SA"/>
        </w:rPr>
      </w:pPr>
      <w:r>
        <w:drawing>
          <wp:inline distT="0" distB="0" distL="114300" distR="114300">
            <wp:extent cx="5902325" cy="2099945"/>
            <wp:effectExtent l="0" t="0" r="3175" b="1460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5"/>
                    <a:stretch>
                      <a:fillRect/>
                    </a:stretch>
                  </pic:blipFill>
                  <pic:spPr>
                    <a:xfrm>
                      <a:off x="0" y="0"/>
                      <a:ext cx="5902325" cy="2099945"/>
                    </a:xfrm>
                    <a:prstGeom prst="rect">
                      <a:avLst/>
                    </a:prstGeom>
                    <a:noFill/>
                    <a:ln>
                      <a:noFill/>
                    </a:ln>
                  </pic:spPr>
                </pic:pic>
              </a:graphicData>
            </a:graphic>
          </wp:inline>
        </w:drawing>
      </w:r>
    </w:p>
    <w:p>
      <w:pPr>
        <w:bidi w:val="0"/>
        <w:jc w:val="center"/>
        <w:rPr>
          <w:lang w:val="en-US" w:eastAsia="zh-CN"/>
        </w:rPr>
      </w:pPr>
      <w:r>
        <w:drawing>
          <wp:inline distT="0" distB="0" distL="114300" distR="114300">
            <wp:extent cx="5895340" cy="2217420"/>
            <wp:effectExtent l="0" t="0" r="10160" b="1143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6"/>
                    <a:stretch>
                      <a:fillRect/>
                    </a:stretch>
                  </pic:blipFill>
                  <pic:spPr>
                    <a:xfrm>
                      <a:off x="0" y="0"/>
                      <a:ext cx="5895340" cy="2217420"/>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09"/>
        </w:tabs>
        <w:bidi w:val="0"/>
        <w:jc w:val="left"/>
        <w:rPr>
          <w:rFonts w:hint="eastAsia"/>
          <w:lang w:val="en-US" w:eastAsia="zh-CN"/>
        </w:rPr>
      </w:pPr>
      <w:r>
        <w:rPr>
          <w:rFonts w:hint="eastAsia"/>
          <w:lang w:val="en-US" w:eastAsia="zh-CN"/>
        </w:rPr>
        <w:tab/>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jc w:val="both"/>
        <w:outlineLvl w:val="9"/>
        <w:rPr>
          <w:rFonts w:hint="eastAsia"/>
          <w:lang w:eastAsia="zh-CN"/>
        </w:rPr>
      </w:pPr>
    </w:p>
    <w:p>
      <w:pPr>
        <w:outlineLvl w:val="9"/>
        <w:rPr>
          <w:rFonts w:hint="eastAsia"/>
          <w:lang w:eastAsia="zh-CN"/>
        </w:rPr>
      </w:pPr>
    </w:p>
    <w:p>
      <w:pPr>
        <w:tabs>
          <w:tab w:val="left" w:pos="909"/>
        </w:tabs>
        <w:bidi w:val="0"/>
        <w:jc w:val="left"/>
        <w:rPr>
          <w:rFonts w:hint="eastAsia"/>
          <w:lang w:val="en-US" w:eastAsia="zh-CN"/>
        </w:rPr>
      </w:pPr>
      <w:r>
        <w:rPr>
          <w:rFonts w:hint="eastAsia"/>
          <w:lang w:val="en-US" w:eastAsia="zh-CN"/>
        </w:rPr>
        <w:t xml:space="preserve">        </w:t>
      </w:r>
    </w:p>
    <w:p>
      <w:pPr>
        <w:bidi w:val="0"/>
        <w:jc w:val="left"/>
        <w:rPr>
          <w:rFonts w:hint="default"/>
          <w:lang w:val="en-US" w:eastAsia="zh-CN"/>
        </w:rPr>
      </w:pP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360" w:lineRule="auto"/>
      <w:rPr>
        <w:rFonts w:ascii="宋体" w:hAnsi="宋体" w:cs="宋体"/>
      </w:rPr>
    </w:pPr>
    <w:r>
      <w:rPr>
        <w:rFonts w:ascii="Arial" w:hAnsi="Arial" w:cs="Arial"/>
      </w:rPr>
      <w:t>20</w:t>
    </w:r>
    <w:r>
      <w:rPr>
        <w:rFonts w:hint="eastAsia" w:ascii="Arial" w:hAnsi="Arial" w:cs="Arial"/>
      </w:rPr>
      <w:t>2</w:t>
    </w:r>
    <w:r>
      <w:rPr>
        <w:rFonts w:hint="eastAsia" w:ascii="Arial" w:hAnsi="Arial" w:cs="Arial"/>
        <w:lang w:val="en-US" w:eastAsia="zh-CN"/>
      </w:rPr>
      <w:t>1</w:t>
    </w:r>
    <w:r>
      <w:rPr>
        <w:rFonts w:hint="eastAsia" w:ascii="宋体" w:hAnsi="宋体" w:cs="宋体"/>
      </w:rPr>
      <w:t>年</w:t>
    </w:r>
    <w:r>
      <w:rPr>
        <w:rFonts w:hint="eastAsia" w:ascii="Arial" w:hAnsi="Arial" w:cs="Arial"/>
        <w:lang w:val="en-US" w:eastAsia="zh-CN"/>
      </w:rPr>
      <w:t>1</w:t>
    </w:r>
    <w:r>
      <w:rPr>
        <w:rFonts w:hint="eastAsia" w:ascii="宋体" w:hAnsi="宋体" w:cs="宋体"/>
      </w:rPr>
      <w:t>月监管报告</w:t>
    </w:r>
  </w:p>
  <w:p>
    <w:pPr>
      <w:pStyle w:val="14"/>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B22CC"/>
    <w:multiLevelType w:val="singleLevel"/>
    <w:tmpl w:val="AE2B22CC"/>
    <w:lvl w:ilvl="0" w:tentative="0">
      <w:start w:val="1"/>
      <w:numFmt w:val="decimal"/>
      <w:suff w:val="nothing"/>
      <w:lvlText w:val="%1、"/>
      <w:lvlJc w:val="left"/>
    </w:lvl>
  </w:abstractNum>
  <w:abstractNum w:abstractNumId="1">
    <w:nsid w:val="D1DFA62A"/>
    <w:multiLevelType w:val="singleLevel"/>
    <w:tmpl w:val="D1DFA62A"/>
    <w:lvl w:ilvl="0" w:tentative="0">
      <w:start w:val="1"/>
      <w:numFmt w:val="decimal"/>
      <w:suff w:val="nothing"/>
      <w:lvlText w:val="（%1）"/>
      <w:lvlJc w:val="left"/>
    </w:lvl>
  </w:abstractNum>
  <w:abstractNum w:abstractNumId="2">
    <w:nsid w:val="286FBE4C"/>
    <w:multiLevelType w:val="singleLevel"/>
    <w:tmpl w:val="286FBE4C"/>
    <w:lvl w:ilvl="0" w:tentative="0">
      <w:start w:val="1"/>
      <w:numFmt w:val="decimal"/>
      <w:suff w:val="nothing"/>
      <w:lvlText w:val="%1、"/>
      <w:lvlJc w:val="left"/>
    </w:lvl>
  </w:abstractNum>
  <w:abstractNum w:abstractNumId="3">
    <w:nsid w:val="331806FA"/>
    <w:multiLevelType w:val="singleLevel"/>
    <w:tmpl w:val="331806FA"/>
    <w:lvl w:ilvl="0" w:tentative="0">
      <w:start w:val="1"/>
      <w:numFmt w:val="decimal"/>
      <w:suff w:val="nothing"/>
      <w:lvlText w:val="（%1）"/>
      <w:lvlJc w:val="left"/>
    </w:lvl>
  </w:abstractNum>
  <w:abstractNum w:abstractNumId="4">
    <w:nsid w:val="3ECDD341"/>
    <w:multiLevelType w:val="singleLevel"/>
    <w:tmpl w:val="3ECDD341"/>
    <w:lvl w:ilvl="0" w:tentative="0">
      <w:start w:val="1"/>
      <w:numFmt w:val="decimal"/>
      <w:suff w:val="nothing"/>
      <w:lvlText w:val="%1、"/>
      <w:lvlJc w:val="left"/>
    </w:lvl>
  </w:abstractNum>
  <w:abstractNum w:abstractNumId="5">
    <w:nsid w:val="5016D4CC"/>
    <w:multiLevelType w:val="singleLevel"/>
    <w:tmpl w:val="5016D4CC"/>
    <w:lvl w:ilvl="0" w:tentative="0">
      <w:start w:val="1"/>
      <w:numFmt w:val="decimal"/>
      <w:suff w:val="nothing"/>
      <w:lvlText w:val="（%1）"/>
      <w:lvlJc w:val="left"/>
    </w:lvl>
  </w:abstractNum>
  <w:abstractNum w:abstractNumId="6">
    <w:nsid w:val="61350A55"/>
    <w:multiLevelType w:val="singleLevel"/>
    <w:tmpl w:val="61350A55"/>
    <w:lvl w:ilvl="0" w:tentative="0">
      <w:start w:val="1"/>
      <w:numFmt w:val="decimal"/>
      <w:suff w:val="nothing"/>
      <w:lvlText w:val="%1、"/>
      <w:lvlJc w:val="left"/>
    </w:lvl>
  </w:abstractNum>
  <w:abstractNum w:abstractNumId="7">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5"/>
  </w:num>
  <w:num w:numId="3">
    <w:abstractNumId w:val="2"/>
  </w:num>
  <w:num w:numId="4">
    <w:abstractNumId w:val="6"/>
  </w:num>
  <w:num w:numId="5">
    <w:abstractNumId w:val="4"/>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451"/>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5D4B42"/>
    <w:rsid w:val="019D0054"/>
    <w:rsid w:val="01D0687D"/>
    <w:rsid w:val="02635C8E"/>
    <w:rsid w:val="027919C3"/>
    <w:rsid w:val="02991399"/>
    <w:rsid w:val="02D96E9C"/>
    <w:rsid w:val="0414628A"/>
    <w:rsid w:val="055F7DD2"/>
    <w:rsid w:val="058741AF"/>
    <w:rsid w:val="06110C17"/>
    <w:rsid w:val="062863C9"/>
    <w:rsid w:val="06B07493"/>
    <w:rsid w:val="06FD16E8"/>
    <w:rsid w:val="071C1A39"/>
    <w:rsid w:val="077E6520"/>
    <w:rsid w:val="078A27A0"/>
    <w:rsid w:val="08E8282B"/>
    <w:rsid w:val="09216B0A"/>
    <w:rsid w:val="097E1145"/>
    <w:rsid w:val="0A8443CC"/>
    <w:rsid w:val="0A985E24"/>
    <w:rsid w:val="0A9B0943"/>
    <w:rsid w:val="0ABF5B15"/>
    <w:rsid w:val="0C0F79CA"/>
    <w:rsid w:val="0C11207E"/>
    <w:rsid w:val="0CDE09C1"/>
    <w:rsid w:val="0CE622A7"/>
    <w:rsid w:val="0D6407D8"/>
    <w:rsid w:val="0DA643FC"/>
    <w:rsid w:val="0E5B1A7F"/>
    <w:rsid w:val="0EEC2434"/>
    <w:rsid w:val="0F043B1F"/>
    <w:rsid w:val="0F3B1D78"/>
    <w:rsid w:val="102F741F"/>
    <w:rsid w:val="11435F9D"/>
    <w:rsid w:val="126602EB"/>
    <w:rsid w:val="13D64E2C"/>
    <w:rsid w:val="143D6233"/>
    <w:rsid w:val="15CB781A"/>
    <w:rsid w:val="162C0851"/>
    <w:rsid w:val="179761F3"/>
    <w:rsid w:val="17A37413"/>
    <w:rsid w:val="17D041D3"/>
    <w:rsid w:val="182D0E63"/>
    <w:rsid w:val="184B7500"/>
    <w:rsid w:val="19377C47"/>
    <w:rsid w:val="19533B6A"/>
    <w:rsid w:val="199A09D8"/>
    <w:rsid w:val="19C31353"/>
    <w:rsid w:val="1A1B2692"/>
    <w:rsid w:val="1B731FC7"/>
    <w:rsid w:val="1BD6664F"/>
    <w:rsid w:val="1DEC79F2"/>
    <w:rsid w:val="1E476907"/>
    <w:rsid w:val="1EA64CEE"/>
    <w:rsid w:val="214C2482"/>
    <w:rsid w:val="21AF0E24"/>
    <w:rsid w:val="21D36AEE"/>
    <w:rsid w:val="23095F49"/>
    <w:rsid w:val="233D0939"/>
    <w:rsid w:val="23550F8C"/>
    <w:rsid w:val="236026AA"/>
    <w:rsid w:val="24424E3E"/>
    <w:rsid w:val="24913004"/>
    <w:rsid w:val="24EB437B"/>
    <w:rsid w:val="262637BF"/>
    <w:rsid w:val="26727AC4"/>
    <w:rsid w:val="269027FB"/>
    <w:rsid w:val="26A11357"/>
    <w:rsid w:val="26C41212"/>
    <w:rsid w:val="26FF0F0A"/>
    <w:rsid w:val="27326750"/>
    <w:rsid w:val="27CF69F2"/>
    <w:rsid w:val="292A4075"/>
    <w:rsid w:val="29CD2380"/>
    <w:rsid w:val="2A4916AA"/>
    <w:rsid w:val="2A5F13A7"/>
    <w:rsid w:val="2A9A78FA"/>
    <w:rsid w:val="2ABF6F22"/>
    <w:rsid w:val="2AF80D31"/>
    <w:rsid w:val="2BFA066F"/>
    <w:rsid w:val="2C725828"/>
    <w:rsid w:val="2DBC08D9"/>
    <w:rsid w:val="2DC26C02"/>
    <w:rsid w:val="2DC96DA9"/>
    <w:rsid w:val="2E3038C8"/>
    <w:rsid w:val="2F235E0B"/>
    <w:rsid w:val="30742B1E"/>
    <w:rsid w:val="31781E8C"/>
    <w:rsid w:val="31F27FA1"/>
    <w:rsid w:val="32220FCA"/>
    <w:rsid w:val="32921348"/>
    <w:rsid w:val="33035151"/>
    <w:rsid w:val="330874AB"/>
    <w:rsid w:val="33C646D7"/>
    <w:rsid w:val="341E1FB6"/>
    <w:rsid w:val="34551D54"/>
    <w:rsid w:val="35190580"/>
    <w:rsid w:val="35A5568B"/>
    <w:rsid w:val="35EC6C92"/>
    <w:rsid w:val="37A61ACC"/>
    <w:rsid w:val="38C36755"/>
    <w:rsid w:val="39206AF2"/>
    <w:rsid w:val="396B4F2A"/>
    <w:rsid w:val="39CB0770"/>
    <w:rsid w:val="3A9A4B54"/>
    <w:rsid w:val="3AEE6C39"/>
    <w:rsid w:val="3AF237C7"/>
    <w:rsid w:val="3B3F532B"/>
    <w:rsid w:val="3B516177"/>
    <w:rsid w:val="3B583B19"/>
    <w:rsid w:val="3B666714"/>
    <w:rsid w:val="3CA12AFA"/>
    <w:rsid w:val="3D78431E"/>
    <w:rsid w:val="3D875DB5"/>
    <w:rsid w:val="3DF90534"/>
    <w:rsid w:val="3E502844"/>
    <w:rsid w:val="3E820261"/>
    <w:rsid w:val="3F750840"/>
    <w:rsid w:val="3FF853F5"/>
    <w:rsid w:val="40596E5A"/>
    <w:rsid w:val="408950D8"/>
    <w:rsid w:val="413B4802"/>
    <w:rsid w:val="42E43E41"/>
    <w:rsid w:val="442F379B"/>
    <w:rsid w:val="44315838"/>
    <w:rsid w:val="45765A14"/>
    <w:rsid w:val="46A4605B"/>
    <w:rsid w:val="480A13E9"/>
    <w:rsid w:val="48DE3C41"/>
    <w:rsid w:val="493D23AD"/>
    <w:rsid w:val="499C5A18"/>
    <w:rsid w:val="49CB032E"/>
    <w:rsid w:val="4B5F4789"/>
    <w:rsid w:val="4C242FFF"/>
    <w:rsid w:val="4C564771"/>
    <w:rsid w:val="4CB907A4"/>
    <w:rsid w:val="4D300E54"/>
    <w:rsid w:val="4DBE7CC3"/>
    <w:rsid w:val="4E6950A6"/>
    <w:rsid w:val="4F825DF5"/>
    <w:rsid w:val="51F42C8A"/>
    <w:rsid w:val="530F671E"/>
    <w:rsid w:val="542237D8"/>
    <w:rsid w:val="54C56012"/>
    <w:rsid w:val="55677923"/>
    <w:rsid w:val="55BE42C8"/>
    <w:rsid w:val="56F9126E"/>
    <w:rsid w:val="57ED4D68"/>
    <w:rsid w:val="58686C30"/>
    <w:rsid w:val="59E438EE"/>
    <w:rsid w:val="5A8748F2"/>
    <w:rsid w:val="5AE76C46"/>
    <w:rsid w:val="5AE940C4"/>
    <w:rsid w:val="5B062AB2"/>
    <w:rsid w:val="5B1F4A2F"/>
    <w:rsid w:val="5BE06073"/>
    <w:rsid w:val="5D1D28BB"/>
    <w:rsid w:val="5D405A71"/>
    <w:rsid w:val="5DB45C99"/>
    <w:rsid w:val="5E1D5E91"/>
    <w:rsid w:val="5E89766F"/>
    <w:rsid w:val="5E922709"/>
    <w:rsid w:val="5EA13181"/>
    <w:rsid w:val="5F26010C"/>
    <w:rsid w:val="5F8604C3"/>
    <w:rsid w:val="604906D0"/>
    <w:rsid w:val="60884B99"/>
    <w:rsid w:val="61DA6E0B"/>
    <w:rsid w:val="621B33D0"/>
    <w:rsid w:val="63281093"/>
    <w:rsid w:val="63D21714"/>
    <w:rsid w:val="64D75F6A"/>
    <w:rsid w:val="64EA594B"/>
    <w:rsid w:val="655B7BCE"/>
    <w:rsid w:val="66D80480"/>
    <w:rsid w:val="67FD1EF1"/>
    <w:rsid w:val="68244975"/>
    <w:rsid w:val="690A09D1"/>
    <w:rsid w:val="69DC79AF"/>
    <w:rsid w:val="69E5563A"/>
    <w:rsid w:val="6AFB70A7"/>
    <w:rsid w:val="6B246CC8"/>
    <w:rsid w:val="6B7312D6"/>
    <w:rsid w:val="6C50095F"/>
    <w:rsid w:val="6D9D5738"/>
    <w:rsid w:val="6E1E5218"/>
    <w:rsid w:val="6E6F0AA9"/>
    <w:rsid w:val="6EFD4E6D"/>
    <w:rsid w:val="6F34658A"/>
    <w:rsid w:val="6F624C66"/>
    <w:rsid w:val="700A294A"/>
    <w:rsid w:val="70273ED1"/>
    <w:rsid w:val="705D7C10"/>
    <w:rsid w:val="70D406AD"/>
    <w:rsid w:val="726879FA"/>
    <w:rsid w:val="73327102"/>
    <w:rsid w:val="74701396"/>
    <w:rsid w:val="74B82954"/>
    <w:rsid w:val="74D61321"/>
    <w:rsid w:val="7596349D"/>
    <w:rsid w:val="75F608C3"/>
    <w:rsid w:val="766F274A"/>
    <w:rsid w:val="771C6B85"/>
    <w:rsid w:val="774C3CFA"/>
    <w:rsid w:val="77D606BF"/>
    <w:rsid w:val="77D867A4"/>
    <w:rsid w:val="7AB8650E"/>
    <w:rsid w:val="7ABE383B"/>
    <w:rsid w:val="7AD12249"/>
    <w:rsid w:val="7B081D6F"/>
    <w:rsid w:val="7C0F740A"/>
    <w:rsid w:val="7C920CD3"/>
    <w:rsid w:val="7E663B4D"/>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39"/>
    <w:qFormat/>
    <w:uiPriority w:val="0"/>
    <w:pPr>
      <w:jc w:val="left"/>
    </w:pPr>
  </w:style>
  <w:style w:type="paragraph" w:styleId="9">
    <w:name w:val="Body Text"/>
    <w:basedOn w:val="1"/>
    <w:link w:val="38"/>
    <w:qFormat/>
    <w:uiPriority w:val="0"/>
    <w:pPr>
      <w:spacing w:after="120"/>
    </w:pPr>
  </w:style>
  <w:style w:type="paragraph" w:styleId="10">
    <w:name w:val="toc 3"/>
    <w:basedOn w:val="1"/>
    <w:next w:val="1"/>
    <w:unhideWhenUsed/>
    <w:qFormat/>
    <w:uiPriority w:val="39"/>
    <w:pPr>
      <w:widowControl/>
      <w:spacing w:after="100" w:line="276" w:lineRule="auto"/>
      <w:ind w:left="440"/>
      <w:jc w:val="left"/>
    </w:pPr>
    <w:rPr>
      <w:kern w:val="0"/>
      <w:sz w:val="22"/>
      <w:szCs w:val="22"/>
    </w:rPr>
  </w:style>
  <w:style w:type="paragraph" w:styleId="11">
    <w:name w:val="Date"/>
    <w:basedOn w:val="1"/>
    <w:next w:val="1"/>
    <w:link w:val="43"/>
    <w:qFormat/>
    <w:uiPriority w:val="0"/>
    <w:pPr>
      <w:ind w:left="100" w:leftChars="2500"/>
    </w:pPr>
  </w:style>
  <w:style w:type="paragraph" w:styleId="12">
    <w:name w:val="Balloon Text"/>
    <w:basedOn w:val="1"/>
    <w:link w:val="44"/>
    <w:qFormat/>
    <w:uiPriority w:val="0"/>
    <w:rPr>
      <w:sz w:val="18"/>
      <w:szCs w:val="18"/>
    </w:rPr>
  </w:style>
  <w:style w:type="paragraph" w:styleId="13">
    <w:name w:val="footer"/>
    <w:basedOn w:val="1"/>
    <w:link w:val="45"/>
    <w:qFormat/>
    <w:uiPriority w:val="99"/>
    <w:pPr>
      <w:tabs>
        <w:tab w:val="center" w:pos="4153"/>
        <w:tab w:val="right" w:pos="8306"/>
      </w:tabs>
      <w:snapToGrid w:val="0"/>
      <w:jc w:val="left"/>
    </w:pPr>
    <w:rPr>
      <w:sz w:val="18"/>
      <w:szCs w:val="18"/>
    </w:rPr>
  </w:style>
  <w:style w:type="paragraph" w:styleId="14">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6">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8">
    <w:name w:val="annotation subject"/>
    <w:basedOn w:val="8"/>
    <w:next w:val="8"/>
    <w:link w:val="40"/>
    <w:qFormat/>
    <w:uiPriority w:val="0"/>
    <w:rPr>
      <w:b/>
      <w:bCs/>
    </w:rPr>
  </w:style>
  <w:style w:type="paragraph" w:styleId="19">
    <w:name w:val="Body Text First Indent"/>
    <w:basedOn w:val="9"/>
    <w:link w:val="42"/>
    <w:qFormat/>
    <w:uiPriority w:val="0"/>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FollowedHyperlink"/>
    <w:unhideWhenUsed/>
    <w:qFormat/>
    <w:uiPriority w:val="99"/>
    <w:rPr>
      <w:color w:val="800080"/>
      <w:u w:val="single"/>
    </w:rPr>
  </w:style>
  <w:style w:type="character" w:styleId="25">
    <w:name w:val="Emphasis"/>
    <w:basedOn w:val="22"/>
    <w:qFormat/>
    <w:uiPriority w:val="0"/>
  </w:style>
  <w:style w:type="character" w:styleId="26">
    <w:name w:val="HTML Definition"/>
    <w:basedOn w:val="22"/>
    <w:qFormat/>
    <w:uiPriority w:val="0"/>
  </w:style>
  <w:style w:type="character" w:styleId="27">
    <w:name w:val="HTML Variable"/>
    <w:basedOn w:val="22"/>
    <w:qFormat/>
    <w:uiPriority w:val="0"/>
  </w:style>
  <w:style w:type="character" w:styleId="28">
    <w:name w:val="Hyperlink"/>
    <w:qFormat/>
    <w:uiPriority w:val="99"/>
    <w:rPr>
      <w:color w:val="0000FF"/>
      <w:u w:val="single"/>
    </w:rPr>
  </w:style>
  <w:style w:type="character" w:styleId="29">
    <w:name w:val="HTML Code"/>
    <w:basedOn w:val="22"/>
    <w:qFormat/>
    <w:uiPriority w:val="0"/>
    <w:rPr>
      <w:rFonts w:hint="default" w:ascii="Arial" w:hAnsi="Arial" w:cs="Arial"/>
      <w:sz w:val="20"/>
    </w:rPr>
  </w:style>
  <w:style w:type="character" w:styleId="30">
    <w:name w:val="annotation reference"/>
    <w:qFormat/>
    <w:uiPriority w:val="0"/>
    <w:rPr>
      <w:sz w:val="21"/>
      <w:szCs w:val="21"/>
    </w:rPr>
  </w:style>
  <w:style w:type="character" w:styleId="31">
    <w:name w:val="HTML Cite"/>
    <w:basedOn w:val="22"/>
    <w:qFormat/>
    <w:uiPriority w:val="0"/>
  </w:style>
  <w:style w:type="character" w:styleId="32">
    <w:name w:val="HTML Keyboard"/>
    <w:basedOn w:val="22"/>
    <w:qFormat/>
    <w:uiPriority w:val="0"/>
    <w:rPr>
      <w:rFonts w:hint="default" w:ascii="Arial" w:hAnsi="Arial" w:cs="Arial"/>
      <w:sz w:val="20"/>
    </w:rPr>
  </w:style>
  <w:style w:type="character" w:styleId="33">
    <w:name w:val="HTML Sample"/>
    <w:basedOn w:val="22"/>
    <w:qFormat/>
    <w:uiPriority w:val="0"/>
    <w:rPr>
      <w:rFonts w:hint="eastAsia" w:ascii="Arial" w:hAnsi="Arial" w:cs="Arial"/>
    </w:rPr>
  </w:style>
  <w:style w:type="paragraph" w:customStyle="1" w:styleId="34">
    <w:name w:val="List Paragraph1"/>
    <w:basedOn w:val="1"/>
    <w:qFormat/>
    <w:uiPriority w:val="0"/>
    <w:pPr>
      <w:ind w:firstLine="420" w:firstLineChars="200"/>
    </w:pPr>
    <w:rPr>
      <w:szCs w:val="22"/>
    </w:rPr>
  </w:style>
  <w:style w:type="paragraph" w:styleId="35">
    <w:name w:val="List Paragraph"/>
    <w:basedOn w:val="1"/>
    <w:qFormat/>
    <w:uiPriority w:val="34"/>
    <w:pPr>
      <w:ind w:firstLine="420" w:firstLineChars="200"/>
    </w:pPr>
    <w:rPr>
      <w:szCs w:val="22"/>
    </w:rPr>
  </w:style>
  <w:style w:type="paragraph" w:customStyle="1" w:styleId="36">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7">
    <w:name w:val="页眉 Char"/>
    <w:link w:val="14"/>
    <w:qFormat/>
    <w:uiPriority w:val="0"/>
    <w:rPr>
      <w:kern w:val="2"/>
      <w:sz w:val="18"/>
      <w:szCs w:val="18"/>
    </w:rPr>
  </w:style>
  <w:style w:type="character" w:customStyle="1" w:styleId="38">
    <w:name w:val="正文文本 Char"/>
    <w:link w:val="9"/>
    <w:qFormat/>
    <w:uiPriority w:val="0"/>
    <w:rPr>
      <w:kern w:val="2"/>
      <w:sz w:val="21"/>
      <w:szCs w:val="24"/>
    </w:rPr>
  </w:style>
  <w:style w:type="character" w:customStyle="1" w:styleId="39">
    <w:name w:val="批注文字 Char"/>
    <w:link w:val="8"/>
    <w:qFormat/>
    <w:uiPriority w:val="0"/>
    <w:rPr>
      <w:kern w:val="2"/>
      <w:sz w:val="21"/>
      <w:szCs w:val="24"/>
    </w:rPr>
  </w:style>
  <w:style w:type="character" w:customStyle="1" w:styleId="40">
    <w:name w:val="批注主题 Char"/>
    <w:link w:val="18"/>
    <w:qFormat/>
    <w:uiPriority w:val="0"/>
    <w:rPr>
      <w:b/>
      <w:bCs/>
      <w:kern w:val="2"/>
      <w:sz w:val="21"/>
      <w:szCs w:val="24"/>
    </w:rPr>
  </w:style>
  <w:style w:type="character" w:customStyle="1" w:styleId="41">
    <w:name w:val="标题 1 Char"/>
    <w:link w:val="2"/>
    <w:qFormat/>
    <w:uiPriority w:val="0"/>
    <w:rPr>
      <w:b/>
      <w:bCs/>
      <w:kern w:val="44"/>
      <w:sz w:val="44"/>
      <w:szCs w:val="44"/>
    </w:rPr>
  </w:style>
  <w:style w:type="character" w:customStyle="1" w:styleId="42">
    <w:name w:val="正文首行缩进 Char"/>
    <w:basedOn w:val="38"/>
    <w:link w:val="19"/>
    <w:qFormat/>
    <w:uiPriority w:val="0"/>
    <w:rPr>
      <w:kern w:val="2"/>
      <w:sz w:val="21"/>
      <w:szCs w:val="24"/>
    </w:rPr>
  </w:style>
  <w:style w:type="character" w:customStyle="1" w:styleId="43">
    <w:name w:val="日期 Char"/>
    <w:link w:val="11"/>
    <w:qFormat/>
    <w:uiPriority w:val="0"/>
    <w:rPr>
      <w:kern w:val="2"/>
      <w:sz w:val="21"/>
      <w:szCs w:val="24"/>
    </w:rPr>
  </w:style>
  <w:style w:type="character" w:customStyle="1" w:styleId="44">
    <w:name w:val="批注框文本 Char"/>
    <w:link w:val="12"/>
    <w:qFormat/>
    <w:uiPriority w:val="0"/>
    <w:rPr>
      <w:kern w:val="2"/>
      <w:sz w:val="18"/>
      <w:szCs w:val="18"/>
    </w:rPr>
  </w:style>
  <w:style w:type="character" w:customStyle="1" w:styleId="45">
    <w:name w:val="页脚 Char"/>
    <w:link w:val="13"/>
    <w:qFormat/>
    <w:uiPriority w:val="99"/>
    <w:rPr>
      <w:kern w:val="2"/>
      <w:sz w:val="18"/>
      <w:szCs w:val="18"/>
    </w:rPr>
  </w:style>
  <w:style w:type="character" w:customStyle="1" w:styleId="46">
    <w:name w:val="font61"/>
    <w:basedOn w:val="22"/>
    <w:qFormat/>
    <w:uiPriority w:val="0"/>
    <w:rPr>
      <w:rFonts w:hint="eastAsia" w:ascii="宋体" w:hAnsi="宋体" w:eastAsia="宋体" w:cs="宋体"/>
      <w:color w:val="000000"/>
      <w:sz w:val="18"/>
      <w:szCs w:val="18"/>
      <w:u w:val="none"/>
    </w:rPr>
  </w:style>
  <w:style w:type="character" w:customStyle="1" w:styleId="47">
    <w:name w:val="font71"/>
    <w:basedOn w:val="22"/>
    <w:qFormat/>
    <w:uiPriority w:val="0"/>
    <w:rPr>
      <w:rFonts w:hint="eastAsia" w:ascii="宋体" w:hAnsi="宋体" w:eastAsia="宋体" w:cs="宋体"/>
      <w:color w:val="000000"/>
      <w:sz w:val="18"/>
      <w:szCs w:val="18"/>
      <w:u w:val="none"/>
    </w:rPr>
  </w:style>
  <w:style w:type="character" w:customStyle="1" w:styleId="48">
    <w:name w:val="font81"/>
    <w:basedOn w:val="22"/>
    <w:qFormat/>
    <w:uiPriority w:val="0"/>
    <w:rPr>
      <w:rFonts w:hint="default" w:ascii="Arial" w:hAnsi="Arial" w:cs="Arial"/>
      <w:color w:val="000000"/>
      <w:sz w:val="18"/>
      <w:szCs w:val="18"/>
      <w:u w:val="none"/>
    </w:rPr>
  </w:style>
  <w:style w:type="character" w:customStyle="1" w:styleId="49">
    <w:name w:val="zm6olrabive1"/>
    <w:basedOn w:val="22"/>
    <w:qFormat/>
    <w:uiPriority w:val="0"/>
    <w:rPr>
      <w:sz w:val="0"/>
      <w:szCs w:val="0"/>
    </w:rPr>
  </w:style>
  <w:style w:type="character" w:customStyle="1" w:styleId="50">
    <w:name w:val="font11"/>
    <w:basedOn w:val="22"/>
    <w:qFormat/>
    <w:uiPriority w:val="0"/>
    <w:rPr>
      <w:rFonts w:hint="eastAsia" w:ascii="宋体" w:hAnsi="宋体" w:eastAsia="宋体" w:cs="宋体"/>
      <w:color w:val="000000"/>
      <w:sz w:val="20"/>
      <w:szCs w:val="20"/>
      <w:u w:val="none"/>
    </w:rPr>
  </w:style>
  <w:style w:type="character" w:customStyle="1" w:styleId="51">
    <w:name w:val="font01"/>
    <w:basedOn w:val="22"/>
    <w:qFormat/>
    <w:uiPriority w:val="0"/>
    <w:rPr>
      <w:rFonts w:hint="eastAsia" w:ascii="宋体" w:hAnsi="宋体" w:eastAsia="宋体" w:cs="宋体"/>
      <w:color w:val="333333"/>
      <w:sz w:val="20"/>
      <w:szCs w:val="20"/>
      <w:u w:val="none"/>
    </w:rPr>
  </w:style>
  <w:style w:type="character" w:customStyle="1" w:styleId="52">
    <w:name w:val="font21"/>
    <w:basedOn w:val="22"/>
    <w:qFormat/>
    <w:uiPriority w:val="0"/>
    <w:rPr>
      <w:rFonts w:hint="eastAsia" w:ascii="宋体" w:hAnsi="宋体" w:eastAsia="宋体" w:cs="宋体"/>
      <w:color w:val="000000"/>
      <w:sz w:val="18"/>
      <w:szCs w:val="18"/>
      <w:u w:val="none"/>
    </w:rPr>
  </w:style>
  <w:style w:type="character" w:customStyle="1" w:styleId="53">
    <w:name w:val="font31"/>
    <w:basedOn w:val="22"/>
    <w:qFormat/>
    <w:uiPriority w:val="0"/>
    <w:rPr>
      <w:rFonts w:hint="eastAsia" w:ascii="宋体" w:hAnsi="宋体" w:eastAsia="宋体" w:cs="宋体"/>
      <w:b/>
      <w:color w:val="000000"/>
      <w:sz w:val="18"/>
      <w:szCs w:val="18"/>
      <w:u w:val="none"/>
    </w:rPr>
  </w:style>
  <w:style w:type="character" w:customStyle="1" w:styleId="54">
    <w:name w:val="font41"/>
    <w:basedOn w:val="22"/>
    <w:qFormat/>
    <w:uiPriority w:val="0"/>
    <w:rPr>
      <w:rFonts w:hint="eastAsia" w:ascii="宋体" w:hAnsi="宋体" w:eastAsia="宋体" w:cs="宋体"/>
      <w:color w:val="000000"/>
      <w:sz w:val="18"/>
      <w:szCs w:val="18"/>
      <w:u w:val="none"/>
    </w:rPr>
  </w:style>
  <w:style w:type="character" w:customStyle="1" w:styleId="55">
    <w:name w:val="font51"/>
    <w:basedOn w:val="22"/>
    <w:qFormat/>
    <w:uiPriority w:val="0"/>
    <w:rPr>
      <w:rFonts w:hint="default" w:ascii="Arial" w:hAnsi="Arial" w:cs="Arial"/>
      <w:color w:val="000000"/>
      <w:sz w:val="18"/>
      <w:szCs w:val="18"/>
      <w:u w:val="none"/>
    </w:rPr>
  </w:style>
  <w:style w:type="character" w:customStyle="1" w:styleId="56">
    <w:name w:val="nc-lang-cnt"/>
    <w:basedOn w:val="22"/>
    <w:qFormat/>
    <w:uiPriority w:val="0"/>
  </w:style>
  <w:style w:type="character" w:customStyle="1" w:styleId="57">
    <w:name w:val="nc-lang-cnt1"/>
    <w:basedOn w:val="22"/>
    <w:qFormat/>
    <w:uiPriority w:val="0"/>
  </w:style>
  <w:style w:type="character" w:customStyle="1" w:styleId="58">
    <w:name w:val="nc-lang-cnt2"/>
    <w:basedOn w:val="22"/>
    <w:qFormat/>
    <w:uiPriority w:val="0"/>
    <w:rPr>
      <w:rtl/>
    </w:rPr>
  </w:style>
  <w:style w:type="character" w:customStyle="1" w:styleId="59">
    <w:name w:val="nc-lang-cnt3"/>
    <w:basedOn w:val="22"/>
    <w:qFormat/>
    <w:uiPriority w:val="0"/>
  </w:style>
  <w:style w:type="character" w:customStyle="1" w:styleId="60">
    <w:name w:val="nc-lang-cnt4"/>
    <w:basedOn w:val="22"/>
    <w:qFormat/>
    <w:uiPriority w:val="0"/>
    <w:rPr>
      <w:rtl/>
    </w:rPr>
  </w:style>
  <w:style w:type="character" w:customStyle="1" w:styleId="61">
    <w:name w:val="nc-lang-cnt5"/>
    <w:basedOn w:val="22"/>
    <w:qFormat/>
    <w:uiPriority w:val="0"/>
    <w:rPr>
      <w:rtl/>
    </w:rPr>
  </w:style>
  <w:style w:type="character" w:customStyle="1" w:styleId="62">
    <w:name w:val="nc-lang-cnt6"/>
    <w:basedOn w:val="22"/>
    <w:qFormat/>
    <w:uiPriority w:val="0"/>
    <w:rPr>
      <w:rtl/>
    </w:rPr>
  </w:style>
  <w:style w:type="character" w:customStyle="1" w:styleId="63">
    <w:name w:val="nc-lang-cnt7"/>
    <w:basedOn w:val="22"/>
    <w:qFormat/>
    <w:uiPriority w:val="0"/>
    <w:rPr>
      <w:rtl/>
    </w:rPr>
  </w:style>
  <w:style w:type="character" w:customStyle="1" w:styleId="64">
    <w:name w:val="nc-lang-cnt8"/>
    <w:basedOn w:val="22"/>
    <w:qFormat/>
    <w:uiPriority w:val="0"/>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10050</Words>
  <Characters>13951</Characters>
  <Lines>105</Lines>
  <Paragraphs>29</Paragraphs>
  <TotalTime>68</TotalTime>
  <ScaleCrop>false</ScaleCrop>
  <LinksUpToDate>false</LinksUpToDate>
  <CharactersWithSpaces>14442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2021-02-07T15:54:41Z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684947200_btnclosed</vt:lpwstr>
  </property>
</Properties>
</file>