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bookmarkStart w:id="2" w:name="_GoBack"/>
      <w:bookmarkEnd w:id="2"/>
      <w:r>
        <w:rPr>
          <w:rFonts w:hint="eastAsia" w:ascii="宋体" w:hAnsi="宋体" w:cs="宋体"/>
          <w:b/>
          <w:bCs/>
          <w:sz w:val="36"/>
          <w:szCs w:val="36"/>
        </w:rPr>
        <w:t>关于海盐恒大都汇华庭项目</w:t>
      </w:r>
      <w:r>
        <w:rPr>
          <w:rFonts w:ascii="Arial" w:hAnsi="Arial" w:cs="Arial"/>
          <w:b/>
          <w:bCs/>
          <w:sz w:val="36"/>
          <w:szCs w:val="36"/>
        </w:rPr>
        <w:t>2022</w:t>
      </w:r>
      <w:r>
        <w:rPr>
          <w:rFonts w:hint="eastAsia" w:ascii="宋体" w:hAnsi="宋体" w:cs="宋体"/>
          <w:b/>
          <w:bCs/>
          <w:sz w:val="36"/>
          <w:szCs w:val="36"/>
        </w:rPr>
        <w:t>年</w:t>
      </w:r>
      <w:r>
        <w:rPr>
          <w:rFonts w:hint="eastAsia" w:ascii="Arial" w:hAnsi="Arial" w:cs="Arial"/>
          <w:b/>
          <w:bCs/>
          <w:sz w:val="36"/>
          <w:szCs w:val="36"/>
        </w:rPr>
        <w:t>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numPr>
          <w:ilvl w:val="255"/>
          <w:numId w:val="0"/>
        </w:numPr>
        <w:spacing w:before="160" w:beforeLines="50" w:after="160" w:afterLines="50" w:line="360" w:lineRule="auto"/>
        <w:ind w:firstLine="480" w:firstLineChars="200"/>
        <w:rPr>
          <w:rFonts w:ascii="宋体" w:hAnsi="宋体" w:cs="宋体"/>
          <w:bCs/>
          <w:sz w:val="24"/>
          <w:szCs w:val="24"/>
          <w:lang w:bidi="zh-CN"/>
        </w:rPr>
      </w:pPr>
      <w:r>
        <w:rPr>
          <w:rFonts w:hint="eastAsia" w:ascii="宋体" w:hAnsi="宋体" w:cs="宋体"/>
          <w:bCs/>
          <w:sz w:val="24"/>
          <w:szCs w:val="24"/>
          <w:lang w:bidi="zh-CN"/>
        </w:rPr>
        <w:t>海盐丰涛置业有限公司（以下简称项目公司）于202</w:t>
      </w:r>
      <w:r>
        <w:rPr>
          <w:rFonts w:ascii="宋体" w:hAnsi="宋体" w:cs="宋体"/>
          <w:bCs/>
          <w:sz w:val="24"/>
          <w:szCs w:val="24"/>
          <w:lang w:bidi="zh-CN"/>
        </w:rPr>
        <w:t>2</w:t>
      </w:r>
      <w:r>
        <w:rPr>
          <w:rFonts w:hint="eastAsia" w:ascii="宋体" w:hAnsi="宋体" w:cs="宋体"/>
          <w:bCs/>
          <w:sz w:val="24"/>
          <w:szCs w:val="24"/>
          <w:lang w:bidi="zh-CN"/>
        </w:rPr>
        <w:t>年1月</w:t>
      </w:r>
      <w:r>
        <w:rPr>
          <w:rFonts w:ascii="宋体" w:hAnsi="宋体" w:cs="宋体"/>
          <w:bCs/>
          <w:sz w:val="24"/>
          <w:szCs w:val="24"/>
          <w:lang w:bidi="zh-CN"/>
        </w:rPr>
        <w:t>5</w:t>
      </w:r>
      <w:r>
        <w:rPr>
          <w:rFonts w:hint="eastAsia" w:ascii="宋体" w:hAnsi="宋体" w:cs="宋体"/>
          <w:bCs/>
          <w:sz w:val="24"/>
          <w:szCs w:val="24"/>
          <w:lang w:bidi="zh-CN"/>
        </w:rPr>
        <w:t>日提交了《海盐恒大都汇华庭202</w:t>
      </w:r>
      <w:r>
        <w:rPr>
          <w:rFonts w:ascii="宋体" w:hAnsi="宋体" w:cs="宋体"/>
          <w:bCs/>
          <w:sz w:val="24"/>
          <w:szCs w:val="24"/>
          <w:lang w:bidi="zh-CN"/>
        </w:rPr>
        <w:t>2</w:t>
      </w:r>
      <w:r>
        <w:rPr>
          <w:rFonts w:hint="eastAsia" w:ascii="宋体" w:hAnsi="宋体" w:cs="宋体"/>
          <w:bCs/>
          <w:sz w:val="24"/>
          <w:szCs w:val="24"/>
          <w:lang w:bidi="zh-CN"/>
        </w:rPr>
        <w:t>年1月支付计划》，我司对项目公司申报的资金计划进行了审核，审核结果如下：</w:t>
      </w:r>
    </w:p>
    <w:p>
      <w:pPr>
        <w:numPr>
          <w:ilvl w:val="0"/>
          <w:numId w:val="1"/>
        </w:numPr>
        <w:spacing w:before="160" w:beforeLines="50" w:after="160" w:afterLines="50" w:line="360" w:lineRule="auto"/>
        <w:ind w:firstLine="120" w:firstLineChars="50"/>
        <w:rPr>
          <w:rFonts w:ascii="宋体" w:hAnsi="宋体"/>
          <w:b/>
          <w:sz w:val="24"/>
          <w:szCs w:val="24"/>
        </w:rPr>
      </w:pPr>
      <w:r>
        <w:rPr>
          <w:rFonts w:hint="eastAsia" w:ascii="宋体" w:hAnsi="宋体"/>
          <w:b/>
          <w:sz w:val="24"/>
          <w:szCs w:val="24"/>
        </w:rPr>
        <w:t>海盐恒大都汇华庭项目202</w:t>
      </w:r>
      <w:r>
        <w:rPr>
          <w:rFonts w:ascii="宋体" w:hAnsi="宋体"/>
          <w:b/>
          <w:sz w:val="24"/>
          <w:szCs w:val="24"/>
        </w:rPr>
        <w:t>2</w:t>
      </w:r>
      <w:r>
        <w:rPr>
          <w:rFonts w:hint="eastAsia" w:ascii="宋体" w:hAnsi="宋体"/>
          <w:b/>
          <w:sz w:val="24"/>
          <w:szCs w:val="24"/>
        </w:rPr>
        <w:t>年1月资金汇总</w:t>
      </w:r>
    </w:p>
    <w:p>
      <w:pPr>
        <w:pStyle w:val="9"/>
        <w:shd w:val="clear" w:color="auto" w:fill="FFFFFF"/>
        <w:wordWrap w:val="0"/>
        <w:spacing w:line="360" w:lineRule="auto"/>
        <w:ind w:firstLine="480" w:firstLineChars="200"/>
        <w:textAlignment w:val="bottom"/>
        <w:rPr>
          <w:bCs/>
          <w:kern w:val="2"/>
          <w:lang w:bidi="zh-CN"/>
        </w:rPr>
      </w:pPr>
      <w:r>
        <w:rPr>
          <w:rFonts w:hint="eastAsia"/>
          <w:bCs/>
          <w:kern w:val="2"/>
          <w:lang w:bidi="zh-CN"/>
        </w:rPr>
        <w:t>项目公司2022年1月5日提交的202</w:t>
      </w:r>
      <w:r>
        <w:rPr>
          <w:bCs/>
          <w:kern w:val="2"/>
          <w:lang w:bidi="zh-CN"/>
        </w:rPr>
        <w:t>2</w:t>
      </w:r>
      <w:r>
        <w:rPr>
          <w:rFonts w:hint="eastAsia"/>
          <w:bCs/>
          <w:kern w:val="2"/>
          <w:lang w:bidi="zh-CN"/>
        </w:rPr>
        <w:t>年1月资金支出计划，合计</w:t>
      </w:r>
      <w:r>
        <w:rPr>
          <w:bCs/>
          <w:kern w:val="2"/>
          <w:lang w:bidi="zh-CN"/>
        </w:rPr>
        <w:t>3,375.67</w:t>
      </w:r>
      <w:r>
        <w:rPr>
          <w:rFonts w:hint="eastAsia"/>
          <w:bCs/>
          <w:kern w:val="2"/>
          <w:lang w:bidi="zh-CN"/>
        </w:rPr>
        <w:t>万元。根据尽调报告中的目标成本分类方式，我司对资金计划中的支付项进行整理、分类，其中：前期费用支出约67.85 万元，工程费用支出</w:t>
      </w:r>
      <w:r>
        <w:rPr>
          <w:bCs/>
          <w:kern w:val="2"/>
          <w:lang w:bidi="zh-CN"/>
        </w:rPr>
        <w:t>3,142.14</w:t>
      </w:r>
      <w:r>
        <w:rPr>
          <w:rFonts w:hint="eastAsia"/>
          <w:bCs/>
          <w:kern w:val="2"/>
          <w:lang w:bidi="zh-CN"/>
        </w:rPr>
        <w:t>万元，管理费支出</w:t>
      </w:r>
      <w:r>
        <w:rPr>
          <w:bCs/>
          <w:kern w:val="2"/>
          <w:lang w:bidi="zh-CN"/>
        </w:rPr>
        <w:t>89.35</w:t>
      </w:r>
      <w:r>
        <w:rPr>
          <w:rFonts w:hint="eastAsia"/>
          <w:bCs/>
          <w:kern w:val="2"/>
          <w:lang w:bidi="zh-CN"/>
        </w:rPr>
        <w:t>万元,营销费支出</w:t>
      </w:r>
      <w:r>
        <w:rPr>
          <w:bCs/>
          <w:kern w:val="2"/>
          <w:lang w:bidi="zh-CN"/>
        </w:rPr>
        <w:t>6</w:t>
      </w:r>
      <w:r>
        <w:rPr>
          <w:rFonts w:hint="eastAsia"/>
          <w:bCs/>
          <w:kern w:val="2"/>
          <w:lang w:bidi="zh-CN"/>
        </w:rPr>
        <w:t>.33万元，其他支出</w:t>
      </w:r>
      <w:r>
        <w:rPr>
          <w:bCs/>
          <w:kern w:val="2"/>
          <w:lang w:bidi="zh-CN"/>
        </w:rPr>
        <w:t>70</w:t>
      </w:r>
      <w:r>
        <w:rPr>
          <w:rFonts w:hint="eastAsia"/>
          <w:bCs/>
          <w:kern w:val="2"/>
          <w:lang w:bidi="zh-CN"/>
        </w:rPr>
        <w:t>.00万元，其中退认筹、定金等20.00万元，不可预见费50.00万元。（尾差0.01系四舍五入产生）</w:t>
      </w:r>
    </w:p>
    <w:tbl>
      <w:tblPr>
        <w:tblStyle w:val="12"/>
        <w:tblpPr w:leftFromText="180" w:rightFromText="180" w:vertAnchor="text" w:horzAnchor="page" w:tblpX="1168" w:tblpY="24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476"/>
        <w:gridCol w:w="2390"/>
        <w:gridCol w:w="1108"/>
        <w:gridCol w:w="1843"/>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711" w:type="dxa"/>
            <w:gridSpan w:val="6"/>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w:t>
            </w:r>
            <w:r>
              <w:rPr>
                <w:rFonts w:ascii="宋体" w:hAnsi="宋体"/>
                <w:b/>
                <w:bCs/>
                <w:sz w:val="24"/>
                <w:szCs w:val="24"/>
              </w:rPr>
              <w:t>1</w:t>
            </w:r>
            <w:r>
              <w:rPr>
                <w:rFonts w:hint="eastAsia" w:ascii="宋体" w:hAnsi="宋体"/>
                <w:b/>
                <w:bCs/>
                <w:sz w:val="24"/>
                <w:szCs w:val="24"/>
              </w:rPr>
              <w:t>月度资金使用计划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711" w:type="dxa"/>
            <w:gridSpan w:val="6"/>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42" w:type="dxa"/>
            <w:shd w:val="clear" w:color="auto" w:fill="DCD8C2"/>
            <w:vAlign w:val="center"/>
          </w:tcPr>
          <w:p>
            <w:pPr>
              <w:spacing w:line="360" w:lineRule="auto"/>
              <w:jc w:val="center"/>
              <w:rPr>
                <w:rFonts w:ascii="宋体" w:hAnsi="宋体"/>
                <w:b/>
                <w:bCs/>
                <w:sz w:val="24"/>
                <w:szCs w:val="24"/>
              </w:rPr>
            </w:pPr>
            <w:r>
              <w:rPr>
                <w:rFonts w:hint="eastAsia" w:ascii="宋体" w:hAnsi="宋体"/>
                <w:b/>
                <w:bCs/>
                <w:sz w:val="24"/>
                <w:szCs w:val="24"/>
              </w:rPr>
              <w:t>资金类别</w:t>
            </w:r>
          </w:p>
        </w:tc>
        <w:tc>
          <w:tcPr>
            <w:tcW w:w="1476" w:type="dxa"/>
            <w:shd w:val="clear" w:color="auto" w:fill="DCD8C2"/>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目标成本</w:t>
            </w:r>
          </w:p>
          <w:p>
            <w:pPr>
              <w:widowControl/>
              <w:jc w:val="center"/>
              <w:textAlignment w:val="top"/>
              <w:rPr>
                <w:rFonts w:ascii="宋体" w:hAnsi="宋体"/>
                <w:b/>
                <w:bCs/>
                <w:sz w:val="24"/>
                <w:szCs w:val="24"/>
              </w:rPr>
            </w:pPr>
            <w:r>
              <w:rPr>
                <w:rFonts w:hint="eastAsia" w:ascii="宋体" w:hAnsi="宋体" w:cs="宋体"/>
                <w:b/>
                <w:bCs/>
                <w:color w:val="000000"/>
                <w:kern w:val="0"/>
                <w:sz w:val="24"/>
                <w:szCs w:val="24"/>
                <w:lang w:bidi="ar"/>
              </w:rPr>
              <w:t>A</w:t>
            </w:r>
          </w:p>
        </w:tc>
        <w:tc>
          <w:tcPr>
            <w:tcW w:w="2390" w:type="dxa"/>
            <w:shd w:val="clear" w:color="auto" w:fill="DCD8C2"/>
            <w:vAlign w:val="center"/>
          </w:tcPr>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合同金额</w:t>
            </w:r>
            <w:bookmarkStart w:id="1" w:name="_Hlk89797890"/>
            <w:r>
              <w:rPr>
                <w:rFonts w:hint="eastAsia" w:ascii="宋体" w:hAnsi="宋体" w:cs="宋体"/>
                <w:b/>
                <w:bCs/>
                <w:color w:val="000000"/>
                <w:kern w:val="0"/>
                <w:sz w:val="24"/>
                <w:szCs w:val="24"/>
                <w:lang w:bidi="ar"/>
              </w:rPr>
              <w:t>（含已发生的无合同成本费用）</w:t>
            </w:r>
            <w:bookmarkEnd w:id="1"/>
          </w:p>
          <w:p>
            <w:pPr>
              <w:widowControl/>
              <w:jc w:val="center"/>
              <w:textAlignment w:val="top"/>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B</w:t>
            </w:r>
          </w:p>
        </w:tc>
        <w:tc>
          <w:tcPr>
            <w:tcW w:w="1108" w:type="dxa"/>
            <w:shd w:val="clear" w:color="auto" w:fill="DCD8C2"/>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成本发生占比C=B/A</w:t>
            </w:r>
          </w:p>
        </w:tc>
        <w:tc>
          <w:tcPr>
            <w:tcW w:w="1843" w:type="dxa"/>
            <w:shd w:val="clear" w:color="auto" w:fill="DCD8C2"/>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合同已付金额（含无合同已支付的成本费用）</w:t>
            </w:r>
          </w:p>
        </w:tc>
        <w:tc>
          <w:tcPr>
            <w:tcW w:w="1352" w:type="dxa"/>
            <w:shd w:val="clear" w:color="auto" w:fill="DCD8C2"/>
            <w:vAlign w:val="center"/>
          </w:tcPr>
          <w:p>
            <w:pPr>
              <w:widowControl/>
              <w:jc w:val="center"/>
              <w:textAlignment w:val="top"/>
              <w:rPr>
                <w:rFonts w:ascii="宋体" w:hAnsi="宋体"/>
                <w:b/>
                <w:bCs/>
                <w:sz w:val="24"/>
                <w:szCs w:val="24"/>
              </w:rPr>
            </w:pPr>
            <w:r>
              <w:rPr>
                <w:rFonts w:hint="eastAsia" w:ascii="宋体" w:hAnsi="宋体" w:cs="宋体"/>
                <w:b/>
                <w:bCs/>
                <w:color w:val="000000"/>
                <w:kern w:val="0"/>
                <w:sz w:val="24"/>
                <w:szCs w:val="24"/>
                <w:lang w:bidi="ar"/>
              </w:rPr>
              <w:t>本月申请支付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土地费用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53,061.00</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52,556.69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99.05%</w:t>
            </w:r>
          </w:p>
        </w:tc>
        <w:tc>
          <w:tcPr>
            <w:tcW w:w="1843" w:type="dxa"/>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 52,556.69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前期费用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6,442.00</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3,059.81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47.50%</w:t>
            </w:r>
          </w:p>
        </w:tc>
        <w:tc>
          <w:tcPr>
            <w:tcW w:w="1843" w:type="dxa"/>
            <w:vAlign w:val="center"/>
          </w:tcPr>
          <w:p>
            <w:pPr>
              <w:jc w:val="center"/>
              <w:rPr>
                <w:rFonts w:ascii="宋体" w:hAnsi="宋体" w:cs="宋体"/>
                <w:color w:val="000000"/>
                <w:kern w:val="0"/>
                <w:sz w:val="24"/>
                <w:szCs w:val="24"/>
                <w:lang w:bidi="ar"/>
              </w:rPr>
            </w:pPr>
            <w:r>
              <w:rPr>
                <w:rFonts w:ascii="宋体" w:hAnsi="宋体" w:cs="宋体"/>
                <w:color w:val="000000"/>
                <w:kern w:val="0"/>
                <w:sz w:val="24"/>
                <w:szCs w:val="24"/>
                <w:lang w:bidi="ar"/>
              </w:rPr>
              <w:t xml:space="preserve"> 788.03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67.85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工程费用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39,084.85</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40,275.95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103.05%</w:t>
            </w:r>
          </w:p>
        </w:tc>
        <w:tc>
          <w:tcPr>
            <w:tcW w:w="1843"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7,836.24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3,142.14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管理费用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2,505.33</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1,767.99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70.57%</w:t>
            </w:r>
          </w:p>
        </w:tc>
        <w:tc>
          <w:tcPr>
            <w:tcW w:w="1843"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242.20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89.35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营销费用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3,757.99</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2,174.63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57.87%</w:t>
            </w:r>
          </w:p>
        </w:tc>
        <w:tc>
          <w:tcPr>
            <w:tcW w:w="1843"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202.46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财务费用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1.18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w:t>
            </w:r>
          </w:p>
        </w:tc>
        <w:tc>
          <w:tcPr>
            <w:tcW w:w="1843"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1.18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税费</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10,589.50</w:t>
            </w:r>
          </w:p>
        </w:tc>
        <w:tc>
          <w:tcPr>
            <w:tcW w:w="2390"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1,316.54 </w:t>
            </w:r>
          </w:p>
        </w:tc>
        <w:tc>
          <w:tcPr>
            <w:tcW w:w="1108"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12.43%</w:t>
            </w:r>
          </w:p>
        </w:tc>
        <w:tc>
          <w:tcPr>
            <w:tcW w:w="1843"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1,316.54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rPr>
            </w:pPr>
            <w:r>
              <w:rPr>
                <w:rFonts w:ascii="宋体" w:hAnsi="宋体" w:cstheme="minorEastAsia"/>
              </w:rPr>
              <w:t>其他费用</w:t>
            </w:r>
          </w:p>
        </w:tc>
        <w:tc>
          <w:tcPr>
            <w:tcW w:w="1476" w:type="dxa"/>
            <w:vAlign w:val="center"/>
          </w:tcPr>
          <w:p>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w:t>
            </w:r>
          </w:p>
        </w:tc>
        <w:tc>
          <w:tcPr>
            <w:tcW w:w="2390" w:type="dxa"/>
            <w:vAlign w:val="center"/>
          </w:tcPr>
          <w:p>
            <w:pPr>
              <w:widowControl w:val="0"/>
              <w:jc w:val="center"/>
              <w:textAlignment w:val="auto"/>
              <w:rPr>
                <w:rFonts w:ascii="宋体" w:hAnsi="宋体" w:cs="宋体"/>
                <w:color w:val="000000"/>
                <w:kern w:val="0"/>
                <w:sz w:val="24"/>
                <w:szCs w:val="24"/>
                <w:lang w:bidi="ar"/>
              </w:rPr>
            </w:pPr>
          </w:p>
        </w:tc>
        <w:tc>
          <w:tcPr>
            <w:tcW w:w="1108" w:type="dxa"/>
            <w:vAlign w:val="center"/>
          </w:tcPr>
          <w:p>
            <w:pPr>
              <w:widowControl w:val="0"/>
              <w:jc w:val="center"/>
              <w:textAlignment w:val="auto"/>
              <w:rPr>
                <w:rFonts w:ascii="宋体" w:hAnsi="宋体" w:cs="宋体"/>
                <w:color w:val="000000"/>
                <w:kern w:val="0"/>
                <w:sz w:val="24"/>
                <w:szCs w:val="24"/>
                <w:lang w:bidi="ar"/>
              </w:rPr>
            </w:pPr>
          </w:p>
        </w:tc>
        <w:tc>
          <w:tcPr>
            <w:tcW w:w="1843"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 xml:space="preserve"> 1,264.44 </w:t>
            </w:r>
          </w:p>
        </w:tc>
        <w:tc>
          <w:tcPr>
            <w:tcW w:w="1352" w:type="dxa"/>
            <w:vAlign w:val="center"/>
          </w:tcPr>
          <w:p>
            <w:pPr>
              <w:widowControl w:val="0"/>
              <w:jc w:val="center"/>
              <w:textAlignment w:val="auto"/>
              <w:rPr>
                <w:rFonts w:ascii="宋体" w:hAnsi="宋体" w:cs="宋体"/>
                <w:color w:val="000000"/>
                <w:kern w:val="0"/>
                <w:sz w:val="24"/>
                <w:szCs w:val="24"/>
                <w:lang w:bidi="ar"/>
              </w:rPr>
            </w:pPr>
            <w:r>
              <w:rPr>
                <w:rFonts w:ascii="宋体" w:hAnsi="宋体" w:cs="宋体"/>
                <w:color w:val="000000"/>
                <w:kern w:val="0"/>
                <w:sz w:val="24"/>
                <w:szCs w:val="24"/>
                <w:lang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42" w:type="dxa"/>
            <w:vAlign w:val="center"/>
          </w:tcPr>
          <w:p>
            <w:pPr>
              <w:pStyle w:val="16"/>
              <w:rPr>
                <w:rFonts w:hint="default" w:ascii="宋体" w:hAnsi="宋体" w:cstheme="minorEastAsia"/>
                <w:b/>
                <w:bCs/>
              </w:rPr>
            </w:pPr>
            <w:r>
              <w:rPr>
                <w:rFonts w:ascii="宋体" w:hAnsi="宋体" w:cstheme="minorEastAsia"/>
                <w:b/>
                <w:bCs/>
              </w:rPr>
              <w:t>总计</w:t>
            </w:r>
          </w:p>
        </w:tc>
        <w:tc>
          <w:tcPr>
            <w:tcW w:w="1476" w:type="dxa"/>
            <w:vAlign w:val="center"/>
          </w:tcPr>
          <w:p>
            <w:pPr>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115,440.66</w:t>
            </w:r>
          </w:p>
        </w:tc>
        <w:tc>
          <w:tcPr>
            <w:tcW w:w="2390" w:type="dxa"/>
            <w:vAlign w:val="center"/>
          </w:tcPr>
          <w:p>
            <w:pPr>
              <w:widowControl w:val="0"/>
              <w:jc w:val="center"/>
              <w:textAlignment w:val="auto"/>
              <w:rPr>
                <w:rFonts w:ascii="宋体" w:hAnsi="宋体" w:cs="宋体"/>
                <w:b/>
                <w:bCs/>
                <w:color w:val="000000"/>
                <w:kern w:val="0"/>
                <w:sz w:val="24"/>
                <w:szCs w:val="24"/>
                <w:lang w:bidi="ar"/>
              </w:rPr>
            </w:pPr>
            <w:r>
              <w:rPr>
                <w:rFonts w:ascii="宋体" w:hAnsi="宋体" w:cs="宋体"/>
                <w:b/>
                <w:bCs/>
                <w:color w:val="000000"/>
                <w:kern w:val="0"/>
                <w:sz w:val="24"/>
                <w:szCs w:val="24"/>
                <w:lang w:bidi="ar"/>
              </w:rPr>
              <w:t xml:space="preserve"> 101,152.79 </w:t>
            </w:r>
          </w:p>
        </w:tc>
        <w:tc>
          <w:tcPr>
            <w:tcW w:w="1108" w:type="dxa"/>
            <w:vAlign w:val="center"/>
          </w:tcPr>
          <w:p>
            <w:pPr>
              <w:widowControl w:val="0"/>
              <w:jc w:val="center"/>
              <w:textAlignment w:val="auto"/>
              <w:rPr>
                <w:rFonts w:ascii="宋体" w:hAnsi="宋体" w:cs="宋体"/>
                <w:b/>
                <w:bCs/>
                <w:color w:val="000000"/>
                <w:kern w:val="0"/>
                <w:sz w:val="24"/>
                <w:szCs w:val="24"/>
                <w:lang w:bidi="ar"/>
              </w:rPr>
            </w:pPr>
            <w:r>
              <w:rPr>
                <w:rFonts w:ascii="宋体" w:hAnsi="宋体" w:cs="宋体"/>
                <w:b/>
                <w:bCs/>
                <w:color w:val="000000"/>
                <w:kern w:val="0"/>
                <w:sz w:val="24"/>
                <w:szCs w:val="24"/>
                <w:lang w:bidi="ar"/>
              </w:rPr>
              <w:t>87.62%</w:t>
            </w:r>
          </w:p>
        </w:tc>
        <w:tc>
          <w:tcPr>
            <w:tcW w:w="1843" w:type="dxa"/>
            <w:vAlign w:val="center"/>
          </w:tcPr>
          <w:p>
            <w:pPr>
              <w:widowControl w:val="0"/>
              <w:jc w:val="center"/>
              <w:textAlignment w:val="auto"/>
              <w:rPr>
                <w:rFonts w:ascii="宋体" w:hAnsi="宋体" w:cs="宋体"/>
                <w:b/>
                <w:bCs/>
                <w:color w:val="000000"/>
                <w:kern w:val="0"/>
                <w:sz w:val="24"/>
                <w:szCs w:val="24"/>
                <w:lang w:bidi="ar"/>
              </w:rPr>
            </w:pPr>
            <w:r>
              <w:rPr>
                <w:rFonts w:ascii="宋体" w:hAnsi="宋体" w:cs="宋体"/>
                <w:b/>
                <w:bCs/>
                <w:color w:val="000000"/>
                <w:kern w:val="0"/>
                <w:sz w:val="24"/>
                <w:szCs w:val="24"/>
                <w:lang w:bidi="ar"/>
              </w:rPr>
              <w:t xml:space="preserve"> 62,943.35 </w:t>
            </w:r>
          </w:p>
        </w:tc>
        <w:tc>
          <w:tcPr>
            <w:tcW w:w="1352" w:type="dxa"/>
            <w:vAlign w:val="center"/>
          </w:tcPr>
          <w:p>
            <w:pPr>
              <w:widowControl w:val="0"/>
              <w:jc w:val="center"/>
              <w:textAlignment w:val="auto"/>
              <w:rPr>
                <w:rFonts w:ascii="宋体" w:hAnsi="宋体" w:cs="宋体"/>
                <w:b/>
                <w:bCs/>
                <w:color w:val="000000"/>
                <w:kern w:val="0"/>
                <w:sz w:val="24"/>
                <w:szCs w:val="24"/>
                <w:lang w:bidi="ar"/>
              </w:rPr>
            </w:pPr>
            <w:r>
              <w:rPr>
                <w:rFonts w:ascii="宋体" w:hAnsi="宋体" w:cs="宋体"/>
                <w:b/>
                <w:bCs/>
                <w:color w:val="000000"/>
                <w:kern w:val="0"/>
                <w:sz w:val="24"/>
                <w:szCs w:val="24"/>
                <w:lang w:bidi="ar"/>
              </w:rPr>
              <w:t>3,375.67</w:t>
            </w:r>
          </w:p>
        </w:tc>
      </w:tr>
      <w:bookmarkEnd w:id="0"/>
    </w:tbl>
    <w:p>
      <w:pPr>
        <w:pStyle w:val="11"/>
        <w:spacing w:after="0"/>
        <w:ind w:firstLine="540" w:firstLineChars="300"/>
        <w:rPr>
          <w:rFonts w:ascii="Arial" w:hAnsi="Arial" w:cs="Arial"/>
          <w:bCs/>
          <w:sz w:val="18"/>
          <w:szCs w:val="18"/>
        </w:rPr>
      </w:pPr>
      <w:r>
        <w:rPr>
          <w:rFonts w:hint="eastAsia" w:ascii="Arial" w:hAnsi="Arial" w:cs="Arial"/>
          <w:bCs/>
          <w:sz w:val="18"/>
          <w:szCs w:val="18"/>
        </w:rPr>
        <w:t xml:space="preserve">注： 1、上表采用电算化连续计算得出，由于计算数据均按四舍五入保留两位小数或取整，故可能出现个别加总不完全相等的情况； </w:t>
      </w:r>
    </w:p>
    <w:p>
      <w:pPr>
        <w:pStyle w:val="11"/>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1"/>
        <w:numPr>
          <w:ilvl w:val="0"/>
          <w:numId w:val="2"/>
        </w:numPr>
        <w:spacing w:after="0"/>
        <w:ind w:firstLine="180"/>
        <w:rPr>
          <w:rFonts w:ascii="Arial" w:hAnsi="Arial" w:cs="Arial"/>
          <w:bCs/>
          <w:sz w:val="18"/>
          <w:szCs w:val="18"/>
        </w:rPr>
      </w:pPr>
      <w:r>
        <w:rPr>
          <w:rFonts w:hint="eastAsia" w:ascii="Arial" w:hAnsi="Arial" w:cs="Arial"/>
          <w:bCs/>
          <w:sz w:val="18"/>
          <w:szCs w:val="18"/>
        </w:rPr>
        <w:t>土地成本及土地合同：（1）土地款、（2）土地契税和印花税、（3）市政配套费；</w:t>
      </w:r>
    </w:p>
    <w:p>
      <w:pPr>
        <w:pStyle w:val="11"/>
        <w:numPr>
          <w:ilvl w:val="0"/>
          <w:numId w:val="2"/>
        </w:numPr>
        <w:spacing w:after="0"/>
        <w:ind w:firstLine="180"/>
        <w:rPr>
          <w:rFonts w:ascii="Arial" w:hAnsi="Arial" w:cs="Arial"/>
          <w:bCs/>
          <w:sz w:val="18"/>
          <w:szCs w:val="18"/>
        </w:rPr>
      </w:pPr>
      <w:r>
        <w:rPr>
          <w:rFonts w:ascii="Arial" w:hAnsi="Arial"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p>
    <w:p>
      <w:pPr>
        <w:pStyle w:val="11"/>
        <w:numPr>
          <w:ilvl w:val="0"/>
          <w:numId w:val="2"/>
        </w:numPr>
        <w:spacing w:after="0"/>
        <w:ind w:firstLine="180"/>
        <w:rPr>
          <w:rFonts w:ascii="Arial" w:hAnsi="Arial" w:cs="Arial"/>
          <w:bCs/>
          <w:sz w:val="18"/>
          <w:szCs w:val="18"/>
        </w:rPr>
      </w:pPr>
      <w:r>
        <w:rPr>
          <w:rFonts w:hint="eastAsia" w:ascii="Arial" w:hAnsi="Arial" w:cs="Arial"/>
          <w:bCs/>
          <w:sz w:val="18"/>
          <w:szCs w:val="18"/>
        </w:rPr>
        <w:t>税费包括：增值税加及附加、所得税；</w:t>
      </w:r>
    </w:p>
    <w:p>
      <w:pPr>
        <w:pStyle w:val="11"/>
        <w:numPr>
          <w:ilvl w:val="0"/>
          <w:numId w:val="2"/>
        </w:numPr>
        <w:spacing w:after="0"/>
        <w:ind w:firstLine="180"/>
        <w:rPr>
          <w:rFonts w:ascii="Arial" w:hAnsi="Arial"/>
          <w:bCs/>
          <w:sz w:val="18"/>
        </w:rPr>
      </w:pPr>
      <w:r>
        <w:rPr>
          <w:rFonts w:hint="eastAsia" w:ascii="Arial" w:hAnsi="Arial" w:cs="Arial"/>
          <w:bCs/>
          <w:sz w:val="18"/>
          <w:szCs w:val="18"/>
        </w:rPr>
        <w:t>其他包括：缴纳保证金。</w:t>
      </w:r>
    </w:p>
    <w:p>
      <w:pPr>
        <w:pStyle w:val="11"/>
        <w:spacing w:after="0" w:line="360" w:lineRule="auto"/>
        <w:ind w:firstLine="480" w:firstLineChars="200"/>
        <w:rPr>
          <w:rFonts w:ascii="宋体" w:hAnsi="宋体" w:cs="宋体"/>
          <w:b/>
          <w:sz w:val="24"/>
        </w:rPr>
      </w:pPr>
      <w:r>
        <w:rPr>
          <w:rFonts w:ascii="宋体" w:hAnsi="宋体" w:cs="宋体"/>
          <w:sz w:val="24"/>
        </w:rPr>
        <w:t>根据《</w:t>
      </w:r>
      <w:r>
        <w:rPr>
          <w:rFonts w:hint="eastAsia" w:ascii="宋体" w:hAnsi="宋体" w:cs="宋体"/>
          <w:sz w:val="24"/>
        </w:rPr>
        <w:t>1</w:t>
      </w:r>
      <w:r>
        <w:rPr>
          <w:rFonts w:ascii="宋体" w:hAnsi="宋体" w:cs="宋体"/>
          <w:sz w:val="24"/>
        </w:rPr>
        <w:t>月份月度资金使用计划》显示，</w:t>
      </w:r>
      <w:r>
        <w:rPr>
          <w:rFonts w:hint="eastAsia" w:ascii="宋体" w:hAnsi="宋体" w:cs="宋体"/>
          <w:sz w:val="24"/>
        </w:rPr>
        <w:t>工程</w:t>
      </w:r>
      <w:r>
        <w:rPr>
          <w:rFonts w:ascii="宋体" w:hAnsi="宋体" w:cs="宋体"/>
          <w:sz w:val="24"/>
        </w:rPr>
        <w:t>费用已签订合同</w:t>
      </w:r>
      <w:r>
        <w:rPr>
          <w:rFonts w:hint="eastAsia" w:ascii="宋体" w:hAnsi="宋体" w:cs="宋体"/>
          <w:sz w:val="24"/>
        </w:rPr>
        <w:t>（含已发生的无合同成本费用）</w:t>
      </w:r>
      <w:r>
        <w:rPr>
          <w:rFonts w:ascii="宋体" w:hAnsi="宋体" w:cs="宋体"/>
          <w:sz w:val="24"/>
        </w:rPr>
        <w:t>金额超出目标成本3.05%，主要原因是</w:t>
      </w:r>
      <w:r>
        <w:rPr>
          <w:rFonts w:hint="eastAsia" w:ascii="宋体" w:hAnsi="宋体" w:cs="宋体"/>
          <w:sz w:val="24"/>
        </w:rPr>
        <w:t>项目公司对前期费用合同签订与尽调报告中目标成本分类不一致，所以</w:t>
      </w:r>
      <w:r>
        <w:rPr>
          <w:rFonts w:ascii="宋体" w:hAnsi="宋体" w:cs="宋体"/>
          <w:sz w:val="24"/>
        </w:rPr>
        <w:t>存在差异，</w:t>
      </w:r>
      <w:r>
        <w:rPr>
          <w:rFonts w:hint="eastAsia" w:ascii="宋体" w:hAnsi="宋体" w:cs="宋体"/>
          <w:sz w:val="24"/>
        </w:rPr>
        <w:t>但合同签订总金额（含已发生的无合同成本费用）未超过目标成本总金额。</w:t>
      </w:r>
    </w:p>
    <w:p>
      <w:pPr>
        <w:pStyle w:val="11"/>
        <w:spacing w:after="0" w:line="360" w:lineRule="auto"/>
        <w:ind w:firstLine="482" w:firstLineChars="200"/>
        <w:rPr>
          <w:rFonts w:ascii="宋体" w:hAnsi="宋体" w:cs="宋体"/>
          <w:b/>
          <w:sz w:val="24"/>
        </w:rPr>
      </w:pPr>
    </w:p>
    <w:p>
      <w:pPr>
        <w:spacing w:before="160" w:beforeLines="50" w:after="160" w:afterLines="50" w:line="360" w:lineRule="auto"/>
        <w:ind w:firstLine="482" w:firstLineChars="200"/>
        <w:rPr>
          <w:rFonts w:ascii="宋体" w:hAnsi="宋体" w:cs="宋体"/>
          <w:b/>
          <w:sz w:val="24"/>
          <w:szCs w:val="24"/>
        </w:rPr>
      </w:pPr>
      <w:r>
        <w:rPr>
          <w:rFonts w:hint="eastAsia" w:ascii="宋体" w:hAnsi="宋体"/>
          <w:b/>
          <w:sz w:val="24"/>
          <w:szCs w:val="24"/>
          <w:lang w:bidi="zh-CN"/>
        </w:rPr>
        <w:t>二、2</w:t>
      </w:r>
      <w:r>
        <w:rPr>
          <w:rFonts w:ascii="宋体" w:hAnsi="宋体"/>
          <w:b/>
          <w:sz w:val="24"/>
          <w:szCs w:val="24"/>
          <w:lang w:bidi="zh-CN"/>
        </w:rPr>
        <w:t>021</w:t>
      </w:r>
      <w:r>
        <w:rPr>
          <w:rFonts w:hint="eastAsia" w:ascii="宋体" w:hAnsi="宋体"/>
          <w:b/>
          <w:sz w:val="24"/>
          <w:szCs w:val="24"/>
          <w:lang w:bidi="zh-CN"/>
        </w:rPr>
        <w:t>年</w:t>
      </w:r>
      <w:r>
        <w:rPr>
          <w:rFonts w:hint="eastAsia" w:ascii="宋体" w:hAnsi="宋体" w:cs="宋体"/>
          <w:b/>
          <w:sz w:val="24"/>
          <w:szCs w:val="24"/>
        </w:rPr>
        <w:t>1</w:t>
      </w:r>
      <w:r>
        <w:rPr>
          <w:rFonts w:ascii="宋体" w:hAnsi="宋体" w:cs="宋体"/>
          <w:b/>
          <w:sz w:val="24"/>
          <w:szCs w:val="24"/>
        </w:rPr>
        <w:t>2</w:t>
      </w:r>
      <w:r>
        <w:rPr>
          <w:rFonts w:hint="eastAsia" w:ascii="宋体" w:hAnsi="宋体" w:cs="宋体"/>
          <w:b/>
          <w:sz w:val="24"/>
          <w:szCs w:val="24"/>
        </w:rPr>
        <w:t>月份资</w:t>
      </w:r>
      <w:r>
        <w:rPr>
          <w:rFonts w:ascii="宋体" w:hAnsi="宋体" w:cs="宋体"/>
          <w:b/>
          <w:sz w:val="24"/>
          <w:szCs w:val="24"/>
        </w:rPr>
        <w:t>金计划使用情况</w:t>
      </w:r>
    </w:p>
    <w:p>
      <w:pPr>
        <w:spacing w:before="160" w:beforeLines="50" w:after="160" w:afterLines="50" w:line="360" w:lineRule="auto"/>
        <w:ind w:firstLine="480" w:firstLineChars="200"/>
        <w:rPr>
          <w:rFonts w:ascii="宋体" w:hAnsi="宋体" w:cs="宋体"/>
          <w:sz w:val="24"/>
          <w:szCs w:val="24"/>
        </w:rPr>
      </w:pPr>
      <w:r>
        <w:rPr>
          <w:rFonts w:hint="eastAsia" w:ascii="宋体" w:hAnsi="宋体" w:cs="宋体"/>
          <w:sz w:val="24"/>
          <w:szCs w:val="24"/>
        </w:rPr>
        <w:t>项目公司2021年1</w:t>
      </w:r>
      <w:r>
        <w:rPr>
          <w:rFonts w:ascii="宋体" w:hAnsi="宋体" w:cs="宋体"/>
          <w:sz w:val="24"/>
          <w:szCs w:val="24"/>
        </w:rPr>
        <w:t>2</w:t>
      </w:r>
      <w:r>
        <w:rPr>
          <w:rFonts w:hint="eastAsia" w:ascii="宋体" w:hAnsi="宋体" w:cs="宋体"/>
          <w:sz w:val="24"/>
          <w:szCs w:val="24"/>
        </w:rPr>
        <w:t>月资金支出计划</w:t>
      </w:r>
      <w:r>
        <w:rPr>
          <w:rFonts w:ascii="宋体" w:hAnsi="宋体" w:cs="宋体"/>
          <w:sz w:val="24"/>
          <w:szCs w:val="24"/>
        </w:rPr>
        <w:t>2,299.01</w:t>
      </w:r>
      <w:r>
        <w:rPr>
          <w:rFonts w:hint="eastAsia" w:ascii="宋体" w:hAnsi="宋体" w:cs="宋体"/>
          <w:sz w:val="24"/>
          <w:szCs w:val="24"/>
        </w:rPr>
        <w:t>万元，实际资金支付</w:t>
      </w:r>
      <w:r>
        <w:rPr>
          <w:rFonts w:ascii="宋体" w:hAnsi="宋体" w:cs="宋体"/>
          <w:sz w:val="24"/>
          <w:szCs w:val="24"/>
          <w:lang w:bidi="ar"/>
        </w:rPr>
        <w:t>886.92</w:t>
      </w:r>
      <w:r>
        <w:rPr>
          <w:rFonts w:hint="eastAsia" w:ascii="宋体" w:hAnsi="宋体" w:cs="宋体"/>
          <w:sz w:val="24"/>
          <w:szCs w:val="24"/>
        </w:rPr>
        <w:t>万元，其中：工程费用支出</w:t>
      </w:r>
      <w:r>
        <w:rPr>
          <w:rFonts w:ascii="宋体" w:hAnsi="宋体" w:cs="宋体"/>
          <w:sz w:val="24"/>
          <w:szCs w:val="24"/>
          <w:lang w:bidi="ar"/>
        </w:rPr>
        <w:t>865.33</w:t>
      </w:r>
      <w:r>
        <w:rPr>
          <w:rFonts w:hint="eastAsia" w:ascii="宋体" w:hAnsi="宋体" w:cs="宋体"/>
          <w:sz w:val="24"/>
          <w:szCs w:val="24"/>
        </w:rPr>
        <w:t>万元，管理费用支出</w:t>
      </w:r>
      <w:r>
        <w:rPr>
          <w:rFonts w:ascii="宋体" w:hAnsi="宋体" w:cs="宋体"/>
          <w:sz w:val="24"/>
          <w:szCs w:val="24"/>
        </w:rPr>
        <w:t>19.56</w:t>
      </w:r>
      <w:r>
        <w:rPr>
          <w:rFonts w:hint="eastAsia" w:ascii="宋体" w:hAnsi="宋体" w:cs="宋体"/>
          <w:sz w:val="24"/>
          <w:szCs w:val="24"/>
        </w:rPr>
        <w:t>万元，营销费用</w:t>
      </w:r>
      <w:r>
        <w:rPr>
          <w:rFonts w:ascii="宋体" w:hAnsi="宋体" w:cs="宋体"/>
          <w:sz w:val="24"/>
          <w:szCs w:val="24"/>
        </w:rPr>
        <w:t>1.94</w:t>
      </w:r>
      <w:r>
        <w:rPr>
          <w:rFonts w:hint="eastAsia" w:ascii="宋体" w:hAnsi="宋体" w:cs="宋体"/>
          <w:sz w:val="24"/>
          <w:szCs w:val="24"/>
        </w:rPr>
        <w:t>万元，财务费用0</w:t>
      </w:r>
      <w:r>
        <w:rPr>
          <w:rFonts w:ascii="宋体" w:hAnsi="宋体" w:cs="宋体"/>
          <w:sz w:val="24"/>
          <w:szCs w:val="24"/>
        </w:rPr>
        <w:t>.01</w:t>
      </w:r>
      <w:r>
        <w:rPr>
          <w:rFonts w:hint="eastAsia" w:ascii="宋体" w:hAnsi="宋体" w:cs="宋体"/>
          <w:sz w:val="24"/>
          <w:szCs w:val="24"/>
        </w:rPr>
        <w:t>万元，税费支出0.</w:t>
      </w:r>
      <w:r>
        <w:rPr>
          <w:rFonts w:ascii="宋体" w:hAnsi="宋体" w:cs="宋体"/>
          <w:sz w:val="24"/>
          <w:szCs w:val="24"/>
        </w:rPr>
        <w:t>08</w:t>
      </w:r>
      <w:r>
        <w:rPr>
          <w:rFonts w:hint="eastAsia" w:ascii="宋体" w:hAnsi="宋体" w:cs="宋体"/>
          <w:sz w:val="24"/>
          <w:szCs w:val="24"/>
        </w:rPr>
        <w:t>万元。2021年1</w:t>
      </w:r>
      <w:r>
        <w:rPr>
          <w:rFonts w:ascii="宋体" w:hAnsi="宋体" w:cs="宋体"/>
          <w:sz w:val="24"/>
          <w:szCs w:val="24"/>
        </w:rPr>
        <w:t>2</w:t>
      </w:r>
      <w:r>
        <w:rPr>
          <w:rFonts w:hint="eastAsia" w:ascii="宋体" w:hAnsi="宋体" w:cs="宋体"/>
          <w:sz w:val="24"/>
          <w:szCs w:val="24"/>
        </w:rPr>
        <w:t>月份资金计划金额与执行情况对比如下表所示</w:t>
      </w:r>
      <w:r>
        <w:rPr>
          <w:rFonts w:hint="eastAsia" w:ascii="宋体" w:hAnsi="宋体" w:cs="宋体"/>
          <w:sz w:val="24"/>
          <w:szCs w:val="24"/>
          <w:lang w:bidi="zh-CN"/>
        </w:rPr>
        <w:t>：</w:t>
      </w:r>
    </w:p>
    <w:p>
      <w:pPr>
        <w:pStyle w:val="11"/>
        <w:spacing w:after="0" w:line="480" w:lineRule="auto"/>
        <w:ind w:firstLine="0" w:firstLineChars="0"/>
        <w:jc w:val="center"/>
        <w:rPr>
          <w:rFonts w:ascii="宋体" w:hAnsi="宋体" w:cs="宋体"/>
          <w:b/>
          <w:bCs/>
          <w:sz w:val="24"/>
          <w:lang w:bidi="ar"/>
        </w:rPr>
      </w:pPr>
      <w:r>
        <w:rPr>
          <w:rFonts w:hint="eastAsia" w:ascii="宋体" w:hAnsi="宋体" w:cs="宋体"/>
          <w:b/>
          <w:bCs/>
          <w:sz w:val="24"/>
          <w:lang w:bidi="ar"/>
        </w:rPr>
        <w:t>2021年1</w:t>
      </w:r>
      <w:r>
        <w:rPr>
          <w:rFonts w:ascii="宋体" w:hAnsi="宋体" w:cs="宋体"/>
          <w:b/>
          <w:bCs/>
          <w:sz w:val="24"/>
          <w:lang w:bidi="ar"/>
        </w:rPr>
        <w:t>2月份资金计划</w:t>
      </w:r>
      <w:r>
        <w:rPr>
          <w:rFonts w:hint="eastAsia" w:ascii="宋体" w:hAnsi="宋体" w:cs="宋体"/>
          <w:b/>
          <w:bCs/>
          <w:sz w:val="24"/>
          <w:lang w:bidi="ar"/>
        </w:rPr>
        <w:t>金额与执行情况对比表</w:t>
      </w:r>
    </w:p>
    <w:tbl>
      <w:tblPr>
        <w:tblStyle w:val="12"/>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20"/>
        <w:gridCol w:w="1740"/>
        <w:gridCol w:w="1650"/>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52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1</w:t>
            </w:r>
            <w:r>
              <w:rPr>
                <w:rFonts w:ascii="宋体" w:hAnsi="宋体" w:cs="宋体"/>
                <w:b/>
                <w:bCs/>
                <w:kern w:val="0"/>
                <w:sz w:val="22"/>
                <w:lang w:bidi="ar"/>
              </w:rPr>
              <w:t>2月份资金计划</w:t>
            </w:r>
            <w:r>
              <w:rPr>
                <w:rFonts w:hint="eastAsia" w:ascii="宋体" w:hAnsi="宋体" w:cs="宋体"/>
                <w:b/>
                <w:bCs/>
                <w:kern w:val="0"/>
                <w:sz w:val="22"/>
                <w:lang w:bidi="ar"/>
              </w:rPr>
              <w:t>申请金额（万元）</w:t>
            </w:r>
          </w:p>
        </w:tc>
        <w:tc>
          <w:tcPr>
            <w:tcW w:w="174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1</w:t>
            </w:r>
            <w:r>
              <w:rPr>
                <w:rFonts w:ascii="宋体" w:hAnsi="宋体" w:cs="宋体"/>
                <w:b/>
                <w:bCs/>
                <w:kern w:val="0"/>
                <w:sz w:val="22"/>
                <w:lang w:bidi="ar"/>
              </w:rPr>
              <w:t>2月份资金计划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65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138"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color w:val="000000"/>
                <w:sz w:val="22"/>
              </w:rPr>
              <w:t>前期费用</w:t>
            </w:r>
          </w:p>
        </w:tc>
        <w:tc>
          <w:tcPr>
            <w:tcW w:w="1520" w:type="dxa"/>
            <w:vAlign w:val="center"/>
          </w:tcPr>
          <w:p>
            <w:pPr>
              <w:widowControl/>
              <w:jc w:val="center"/>
              <w:textAlignment w:val="center"/>
              <w:rPr>
                <w:rFonts w:ascii="宋体" w:hAnsi="宋体"/>
                <w:sz w:val="24"/>
                <w:szCs w:val="24"/>
              </w:rPr>
            </w:pPr>
            <w:r>
              <w:rPr>
                <w:rFonts w:ascii="宋体" w:hAnsi="宋体"/>
                <w:sz w:val="24"/>
                <w:szCs w:val="24"/>
              </w:rPr>
              <w:t>67.85</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 xml:space="preserve">0.00 </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0.00%</w:t>
            </w:r>
          </w:p>
        </w:tc>
        <w:tc>
          <w:tcPr>
            <w:tcW w:w="4138" w:type="dxa"/>
            <w:vAlign w:val="center"/>
          </w:tcPr>
          <w:p>
            <w:pPr>
              <w:jc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color w:val="000000"/>
                <w:sz w:val="22"/>
              </w:rPr>
              <w:t>工程费用</w:t>
            </w:r>
          </w:p>
        </w:tc>
        <w:tc>
          <w:tcPr>
            <w:tcW w:w="1520" w:type="dxa"/>
            <w:vAlign w:val="center"/>
          </w:tcPr>
          <w:p>
            <w:pPr>
              <w:widowControl/>
              <w:jc w:val="center"/>
              <w:textAlignment w:val="center"/>
              <w:rPr>
                <w:rFonts w:ascii="宋体" w:hAnsi="宋体"/>
                <w:sz w:val="24"/>
                <w:szCs w:val="24"/>
              </w:rPr>
            </w:pPr>
            <w:r>
              <w:rPr>
                <w:rFonts w:ascii="宋体" w:hAnsi="宋体"/>
                <w:sz w:val="24"/>
                <w:szCs w:val="24"/>
              </w:rPr>
              <w:t>1,847.74</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865.33</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46.83%</w:t>
            </w:r>
          </w:p>
        </w:tc>
        <w:tc>
          <w:tcPr>
            <w:tcW w:w="4138" w:type="dxa"/>
            <w:vAlign w:val="center"/>
          </w:tcPr>
          <w:p>
            <w:pPr>
              <w:widowControl/>
              <w:jc w:val="center"/>
              <w:textAlignment w:val="center"/>
              <w:rPr>
                <w:rFonts w:ascii="宋体" w:hAnsi="宋体" w:cs="宋体"/>
                <w:color w:val="000000"/>
                <w:kern w:val="0"/>
                <w:sz w:val="24"/>
                <w:szCs w:val="24"/>
                <w:lang w:bidi="ar"/>
              </w:rPr>
            </w:pPr>
            <w:r>
              <w:rPr>
                <w:rFonts w:hint="eastAsia" w:ascii="宋体" w:hAnsi="宋体"/>
                <w:color w:val="000000"/>
                <w:sz w:val="24"/>
                <w:szCs w:val="24"/>
              </w:rPr>
              <w:t>支付总包进度款、工程材料费等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color w:val="000000"/>
                <w:sz w:val="22"/>
              </w:rPr>
              <w:t>管理费用</w:t>
            </w:r>
          </w:p>
        </w:tc>
        <w:tc>
          <w:tcPr>
            <w:tcW w:w="1520" w:type="dxa"/>
            <w:vAlign w:val="center"/>
          </w:tcPr>
          <w:p>
            <w:pPr>
              <w:widowControl/>
              <w:jc w:val="center"/>
              <w:textAlignment w:val="center"/>
              <w:rPr>
                <w:rFonts w:ascii="宋体" w:hAnsi="宋体"/>
                <w:sz w:val="24"/>
                <w:szCs w:val="24"/>
              </w:rPr>
            </w:pPr>
            <w:r>
              <w:rPr>
                <w:rFonts w:ascii="宋体" w:hAnsi="宋体"/>
                <w:sz w:val="24"/>
                <w:szCs w:val="24"/>
              </w:rPr>
              <w:t>74.09</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19.56</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26.39%</w:t>
            </w:r>
          </w:p>
        </w:tc>
        <w:tc>
          <w:tcPr>
            <w:tcW w:w="4138" w:type="dxa"/>
            <w:vAlign w:val="center"/>
          </w:tcPr>
          <w:p>
            <w:pPr>
              <w:widowControl/>
              <w:jc w:val="center"/>
              <w:textAlignment w:val="center"/>
              <w:rPr>
                <w:rFonts w:ascii="宋体" w:hAnsi="宋体" w:cs="宋体"/>
                <w:color w:val="000000"/>
                <w:kern w:val="0"/>
                <w:sz w:val="24"/>
                <w:szCs w:val="24"/>
                <w:lang w:bidi="ar"/>
              </w:rPr>
            </w:pPr>
            <w:r>
              <w:rPr>
                <w:rFonts w:hint="eastAsia" w:ascii="宋体" w:hAnsi="宋体"/>
                <w:color w:val="000000"/>
                <w:sz w:val="24"/>
                <w:szCs w:val="24"/>
              </w:rPr>
              <w:t>支付工资社保公积金等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color w:val="000000"/>
                <w:sz w:val="22"/>
              </w:rPr>
              <w:t>营销费用</w:t>
            </w:r>
          </w:p>
        </w:tc>
        <w:tc>
          <w:tcPr>
            <w:tcW w:w="1520" w:type="dxa"/>
            <w:vAlign w:val="center"/>
          </w:tcPr>
          <w:p>
            <w:pPr>
              <w:widowControl/>
              <w:jc w:val="center"/>
              <w:textAlignment w:val="center"/>
              <w:rPr>
                <w:rFonts w:ascii="宋体" w:hAnsi="宋体"/>
                <w:sz w:val="24"/>
                <w:szCs w:val="24"/>
              </w:rPr>
            </w:pPr>
            <w:r>
              <w:rPr>
                <w:rFonts w:ascii="宋体" w:hAnsi="宋体"/>
                <w:sz w:val="24"/>
                <w:szCs w:val="24"/>
              </w:rPr>
              <w:t>5.33</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1.94</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36.47%</w:t>
            </w:r>
          </w:p>
        </w:tc>
        <w:tc>
          <w:tcPr>
            <w:tcW w:w="4138" w:type="dxa"/>
            <w:vAlign w:val="center"/>
          </w:tcPr>
          <w:p>
            <w:pPr>
              <w:jc w:val="center"/>
              <w:rPr>
                <w:rFonts w:ascii="宋体" w:hAnsi="宋体" w:cs="宋体"/>
                <w:color w:val="000000"/>
                <w:kern w:val="0"/>
                <w:sz w:val="24"/>
                <w:szCs w:val="24"/>
                <w:lang w:bidi="ar"/>
              </w:rPr>
            </w:pPr>
            <w:r>
              <w:rPr>
                <w:rFonts w:hint="eastAsia" w:ascii="宋体" w:hAnsi="宋体"/>
                <w:color w:val="000000"/>
                <w:sz w:val="24"/>
                <w:szCs w:val="24"/>
              </w:rPr>
              <w:t>支付打印机租赁、宽带费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color w:val="000000"/>
                <w:sz w:val="22"/>
              </w:rPr>
              <w:t>财务费用</w:t>
            </w:r>
          </w:p>
        </w:tc>
        <w:tc>
          <w:tcPr>
            <w:tcW w:w="1520" w:type="dxa"/>
            <w:vAlign w:val="center"/>
          </w:tcPr>
          <w:p>
            <w:pPr>
              <w:widowControl/>
              <w:jc w:val="center"/>
              <w:textAlignment w:val="center"/>
              <w:rPr>
                <w:rFonts w:ascii="宋体" w:hAnsi="宋体"/>
                <w:sz w:val="24"/>
                <w:szCs w:val="24"/>
              </w:rPr>
            </w:pPr>
            <w:r>
              <w:rPr>
                <w:rFonts w:ascii="宋体" w:hAnsi="宋体"/>
                <w:sz w:val="24"/>
                <w:szCs w:val="24"/>
              </w:rPr>
              <w:t xml:space="preserve">0.00 </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0.01</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w:t>
            </w:r>
          </w:p>
        </w:tc>
        <w:tc>
          <w:tcPr>
            <w:tcW w:w="4138" w:type="dxa"/>
            <w:vAlign w:val="center"/>
          </w:tcPr>
          <w:p>
            <w:pPr>
              <w:jc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sz w:val="24"/>
                <w:szCs w:val="24"/>
              </w:rPr>
            </w:pPr>
            <w:r>
              <w:rPr>
                <w:rFonts w:hint="eastAsia"/>
                <w:color w:val="000000"/>
                <w:sz w:val="22"/>
              </w:rPr>
              <w:t>税费</w:t>
            </w:r>
          </w:p>
        </w:tc>
        <w:tc>
          <w:tcPr>
            <w:tcW w:w="1520" w:type="dxa"/>
            <w:vAlign w:val="center"/>
          </w:tcPr>
          <w:p>
            <w:pPr>
              <w:widowControl/>
              <w:jc w:val="center"/>
              <w:textAlignment w:val="center"/>
              <w:rPr>
                <w:rFonts w:ascii="宋体" w:hAnsi="宋体"/>
                <w:sz w:val="24"/>
                <w:szCs w:val="24"/>
              </w:rPr>
            </w:pPr>
            <w:r>
              <w:rPr>
                <w:rFonts w:ascii="宋体" w:hAnsi="宋体"/>
                <w:sz w:val="24"/>
                <w:szCs w:val="24"/>
              </w:rPr>
              <w:t xml:space="preserve">0.00 </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0.08</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w:t>
            </w:r>
          </w:p>
        </w:tc>
        <w:tc>
          <w:tcPr>
            <w:tcW w:w="4138" w:type="dxa"/>
            <w:vAlign w:val="center"/>
          </w:tcPr>
          <w:p>
            <w:pPr>
              <w:widowControl/>
              <w:jc w:val="center"/>
              <w:textAlignment w:val="center"/>
              <w:rPr>
                <w:rFonts w:ascii="宋体" w:hAnsi="宋体" w:cs="宋体"/>
                <w:color w:val="000000"/>
                <w:kern w:val="0"/>
                <w:sz w:val="24"/>
                <w:szCs w:val="24"/>
                <w:lang w:bidi="ar"/>
              </w:rPr>
            </w:pPr>
            <w:r>
              <w:rPr>
                <w:rFonts w:hint="eastAsia" w:ascii="宋体" w:hAnsi="宋体"/>
                <w:color w:val="000000"/>
                <w:sz w:val="24"/>
                <w:szCs w:val="24"/>
              </w:rPr>
              <w:t>支付个税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color w:val="000000"/>
                <w:sz w:val="22"/>
              </w:rPr>
              <w:t>其他费用</w:t>
            </w:r>
          </w:p>
        </w:tc>
        <w:tc>
          <w:tcPr>
            <w:tcW w:w="1520" w:type="dxa"/>
            <w:vAlign w:val="center"/>
          </w:tcPr>
          <w:p>
            <w:pPr>
              <w:widowControl/>
              <w:jc w:val="center"/>
              <w:textAlignment w:val="center"/>
              <w:rPr>
                <w:rFonts w:ascii="宋体" w:hAnsi="宋体" w:cs="宋体"/>
                <w:kern w:val="0"/>
                <w:sz w:val="24"/>
                <w:szCs w:val="24"/>
                <w:lang w:bidi="ar"/>
              </w:rPr>
            </w:pPr>
            <w:r>
              <w:rPr>
                <w:rFonts w:ascii="宋体" w:hAnsi="宋体"/>
                <w:sz w:val="24"/>
                <w:szCs w:val="24"/>
              </w:rPr>
              <w:t>304</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 xml:space="preserve">0.00 </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0.00%</w:t>
            </w:r>
          </w:p>
        </w:tc>
        <w:tc>
          <w:tcPr>
            <w:tcW w:w="4138" w:type="dxa"/>
            <w:vAlign w:val="center"/>
          </w:tcPr>
          <w:p>
            <w:pPr>
              <w:jc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color w:val="000000"/>
                <w:kern w:val="0"/>
                <w:sz w:val="22"/>
                <w:lang w:bidi="ar"/>
              </w:rPr>
            </w:pPr>
            <w:r>
              <w:rPr>
                <w:rFonts w:hint="eastAsia"/>
                <w:color w:val="000000"/>
                <w:sz w:val="22"/>
              </w:rPr>
              <w:t>往来款</w:t>
            </w:r>
          </w:p>
        </w:tc>
        <w:tc>
          <w:tcPr>
            <w:tcW w:w="152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 xml:space="preserve">0.00 </w:t>
            </w:r>
          </w:p>
        </w:tc>
        <w:tc>
          <w:tcPr>
            <w:tcW w:w="174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 xml:space="preserve">0.00 </w:t>
            </w:r>
          </w:p>
        </w:tc>
        <w:tc>
          <w:tcPr>
            <w:tcW w:w="1650" w:type="dxa"/>
            <w:vAlign w:val="center"/>
          </w:tcPr>
          <w:p>
            <w:pPr>
              <w:widowControl/>
              <w:jc w:val="center"/>
              <w:textAlignment w:val="center"/>
              <w:rPr>
                <w:rFonts w:ascii="宋体" w:hAnsi="宋体" w:cs="宋体"/>
                <w:color w:val="000000"/>
                <w:kern w:val="0"/>
                <w:sz w:val="24"/>
                <w:szCs w:val="24"/>
                <w:lang w:bidi="ar"/>
              </w:rPr>
            </w:pPr>
            <w:r>
              <w:rPr>
                <w:rFonts w:ascii="宋体" w:hAnsi="宋体"/>
                <w:sz w:val="24"/>
                <w:szCs w:val="24"/>
              </w:rPr>
              <w:t>-</w:t>
            </w:r>
          </w:p>
        </w:tc>
        <w:tc>
          <w:tcPr>
            <w:tcW w:w="4138" w:type="dxa"/>
            <w:vAlign w:val="center"/>
          </w:tcPr>
          <w:p>
            <w:pPr>
              <w:jc w:val="center"/>
              <w:rPr>
                <w:rFonts w:ascii="宋体" w:hAnsi="宋体"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b/>
                <w:bCs/>
                <w:color w:val="000000"/>
                <w:sz w:val="22"/>
              </w:rPr>
              <w:t>合计</w:t>
            </w:r>
          </w:p>
        </w:tc>
        <w:tc>
          <w:tcPr>
            <w:tcW w:w="1520" w:type="dxa"/>
            <w:vAlign w:val="center"/>
          </w:tcPr>
          <w:p>
            <w:pPr>
              <w:widowControl/>
              <w:jc w:val="center"/>
              <w:textAlignment w:val="center"/>
              <w:rPr>
                <w:rFonts w:ascii="宋体" w:hAnsi="宋体" w:cs="宋体"/>
                <w:b/>
                <w:bCs/>
                <w:kern w:val="0"/>
                <w:sz w:val="24"/>
                <w:szCs w:val="24"/>
                <w:lang w:bidi="ar"/>
              </w:rPr>
            </w:pPr>
            <w:r>
              <w:rPr>
                <w:rFonts w:ascii="宋体" w:hAnsi="宋体"/>
                <w:b/>
                <w:bCs/>
                <w:sz w:val="24"/>
                <w:szCs w:val="24"/>
              </w:rPr>
              <w:t>2,299.01</w:t>
            </w:r>
          </w:p>
        </w:tc>
        <w:tc>
          <w:tcPr>
            <w:tcW w:w="1740" w:type="dxa"/>
            <w:vAlign w:val="center"/>
          </w:tcPr>
          <w:p>
            <w:pPr>
              <w:widowControl/>
              <w:jc w:val="center"/>
              <w:textAlignment w:val="center"/>
              <w:rPr>
                <w:rFonts w:ascii="宋体" w:hAnsi="宋体" w:cs="宋体"/>
                <w:b/>
                <w:bCs/>
                <w:color w:val="000000"/>
                <w:kern w:val="0"/>
                <w:sz w:val="24"/>
                <w:szCs w:val="24"/>
                <w:lang w:bidi="ar"/>
              </w:rPr>
            </w:pPr>
            <w:r>
              <w:rPr>
                <w:rFonts w:ascii="宋体" w:hAnsi="宋体"/>
                <w:b/>
                <w:bCs/>
                <w:sz w:val="24"/>
                <w:szCs w:val="24"/>
              </w:rPr>
              <w:t>886.92</w:t>
            </w:r>
          </w:p>
        </w:tc>
        <w:tc>
          <w:tcPr>
            <w:tcW w:w="1650" w:type="dxa"/>
            <w:vAlign w:val="center"/>
          </w:tcPr>
          <w:p>
            <w:pPr>
              <w:widowControl/>
              <w:jc w:val="center"/>
              <w:textAlignment w:val="center"/>
              <w:rPr>
                <w:rFonts w:ascii="宋体" w:hAnsi="宋体" w:cs="宋体"/>
                <w:b/>
                <w:bCs/>
                <w:color w:val="000000"/>
                <w:kern w:val="0"/>
                <w:sz w:val="24"/>
                <w:szCs w:val="24"/>
                <w:lang w:bidi="ar"/>
              </w:rPr>
            </w:pPr>
            <w:r>
              <w:rPr>
                <w:rFonts w:ascii="宋体" w:hAnsi="宋体"/>
                <w:b/>
                <w:bCs/>
                <w:sz w:val="24"/>
                <w:szCs w:val="24"/>
              </w:rPr>
              <w:t>38.58%</w:t>
            </w:r>
          </w:p>
        </w:tc>
        <w:tc>
          <w:tcPr>
            <w:tcW w:w="4138" w:type="dxa"/>
            <w:vAlign w:val="center"/>
          </w:tcPr>
          <w:p>
            <w:pPr>
              <w:jc w:val="center"/>
              <w:rPr>
                <w:rFonts w:ascii="宋体" w:hAnsi="宋体" w:cs="宋体"/>
                <w:b/>
                <w:bCs/>
                <w:kern w:val="0"/>
                <w:sz w:val="24"/>
                <w:szCs w:val="24"/>
                <w:lang w:bidi="ar"/>
              </w:rPr>
            </w:pPr>
            <w:r>
              <w:rPr>
                <w:rFonts w:hint="eastAsia" w:ascii="宋体" w:hAnsi="宋体"/>
                <w:b/>
                <w:bCs/>
                <w:color w:val="000000"/>
                <w:sz w:val="24"/>
                <w:szCs w:val="24"/>
              </w:rPr>
              <w:t>　</w:t>
            </w:r>
          </w:p>
        </w:tc>
      </w:tr>
    </w:tbl>
    <w:p>
      <w:pPr>
        <w:pStyle w:val="11"/>
        <w:spacing w:after="160"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60" w:beforeLines="50" w:after="160" w:afterLines="50" w:line="360" w:lineRule="auto"/>
        <w:ind w:left="225" w:firstLine="480" w:firstLineChars="200"/>
        <w:rPr>
          <w:rFonts w:ascii="宋体" w:hAnsi="宋体" w:cs="宋体"/>
          <w:b/>
          <w:sz w:val="24"/>
        </w:rPr>
      </w:pPr>
      <w:r>
        <w:rPr>
          <w:rFonts w:hint="eastAsia" w:ascii="宋体" w:hAnsi="宋体"/>
          <w:bCs/>
          <w:sz w:val="24"/>
          <w:szCs w:val="24"/>
          <w:lang w:bidi="zh-CN"/>
        </w:rPr>
        <w:t>根据《2021年1</w:t>
      </w:r>
      <w:r>
        <w:rPr>
          <w:rFonts w:ascii="宋体" w:hAnsi="宋体"/>
          <w:bCs/>
          <w:sz w:val="24"/>
          <w:szCs w:val="24"/>
          <w:lang w:bidi="zh-CN"/>
        </w:rPr>
        <w:t>2</w:t>
      </w:r>
      <w:r>
        <w:rPr>
          <w:rFonts w:hint="eastAsia" w:ascii="宋体" w:hAnsi="宋体"/>
          <w:bCs/>
          <w:sz w:val="24"/>
          <w:szCs w:val="24"/>
          <w:lang w:bidi="zh-CN"/>
        </w:rPr>
        <w:t>月份资金计划金额与执行情况对比表》显示，月度计划资金使用率较低，主要因为海盐丰涛账户资金紧张，前期费用、工程费用、营销费用大部分款项未付，本期已用印付款资料截至统计期在政府处审核，未及时出款。</w:t>
      </w:r>
    </w:p>
    <w:p>
      <w:pPr>
        <w:pStyle w:val="11"/>
        <w:spacing w:after="0" w:line="360" w:lineRule="auto"/>
        <w:ind w:firstLine="723" w:firstLineChars="3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numPr>
          <w:ilvl w:val="0"/>
          <w:numId w:val="3"/>
        </w:numPr>
        <w:spacing w:before="160" w:beforeLines="50" w:after="160" w:afterLines="50" w:line="360" w:lineRule="auto"/>
        <w:ind w:left="227" w:firstLine="361" w:firstLineChars="150"/>
        <w:rPr>
          <w:rFonts w:ascii="宋体" w:hAnsi="宋体"/>
          <w:bCs/>
          <w:sz w:val="24"/>
          <w:szCs w:val="24"/>
          <w:lang w:bidi="zh-CN"/>
        </w:rPr>
      </w:pPr>
      <w:r>
        <w:rPr>
          <w:rFonts w:hint="eastAsia" w:ascii="宋体" w:hAnsi="宋体"/>
          <w:b/>
          <w:sz w:val="24"/>
          <w:szCs w:val="24"/>
          <w:lang w:bidi="zh-CN"/>
        </w:rPr>
        <w:t>前期费用支出计划说明</w:t>
      </w:r>
    </w:p>
    <w:p>
      <w:pPr>
        <w:numPr>
          <w:ilvl w:val="255"/>
          <w:numId w:val="0"/>
        </w:numPr>
        <w:spacing w:before="160" w:beforeLines="50" w:after="160" w:afterLines="50" w:line="360" w:lineRule="auto"/>
        <w:ind w:firstLine="480" w:firstLineChars="200"/>
        <w:rPr>
          <w:rFonts w:ascii="宋体" w:hAnsi="宋体" w:cs="宋体"/>
          <w:bCs/>
          <w:sz w:val="24"/>
          <w:szCs w:val="24"/>
          <w:lang w:bidi="zh-CN"/>
        </w:rPr>
      </w:pPr>
      <w:r>
        <w:rPr>
          <w:rFonts w:hint="eastAsia" w:ascii="宋体" w:hAnsi="宋体" w:cs="宋体"/>
          <w:bCs/>
          <w:sz w:val="24"/>
          <w:szCs w:val="24"/>
          <w:lang w:bidi="zh-CN"/>
        </w:rPr>
        <w:t>项目公司在202</w:t>
      </w:r>
      <w:r>
        <w:rPr>
          <w:rFonts w:ascii="宋体" w:hAnsi="宋体" w:cs="宋体"/>
          <w:bCs/>
          <w:sz w:val="24"/>
          <w:szCs w:val="24"/>
          <w:lang w:bidi="zh-CN"/>
        </w:rPr>
        <w:t>2</w:t>
      </w:r>
      <w:r>
        <w:rPr>
          <w:rFonts w:hint="eastAsia" w:ascii="宋体" w:hAnsi="宋体" w:cs="宋体"/>
          <w:bCs/>
          <w:sz w:val="24"/>
          <w:szCs w:val="24"/>
          <w:lang w:bidi="zh-CN"/>
        </w:rPr>
        <w:t>年1月前期费用计划支出金额共计</w:t>
      </w:r>
      <w:r>
        <w:rPr>
          <w:rFonts w:ascii="宋体" w:hAnsi="宋体" w:cs="宋体"/>
          <w:bCs/>
          <w:sz w:val="24"/>
          <w:szCs w:val="24"/>
          <w:lang w:bidi="zh-CN"/>
        </w:rPr>
        <w:t>67.85</w:t>
      </w:r>
      <w:r>
        <w:rPr>
          <w:rFonts w:hint="eastAsia" w:ascii="宋体" w:hAnsi="宋体" w:cs="宋体"/>
          <w:bCs/>
          <w:sz w:val="24"/>
          <w:szCs w:val="24"/>
          <w:lang w:bidi="zh-CN"/>
        </w:rPr>
        <w:t>万元，具体分析如下：</w:t>
      </w:r>
    </w:p>
    <w:p>
      <w:pPr>
        <w:numPr>
          <w:ilvl w:val="255"/>
          <w:numId w:val="0"/>
        </w:numPr>
        <w:spacing w:before="160" w:beforeLines="50" w:after="160" w:afterLines="50" w:line="360" w:lineRule="auto"/>
        <w:ind w:firstLine="480" w:firstLineChars="200"/>
        <w:rPr>
          <w:rFonts w:ascii="宋体" w:hAnsi="宋体" w:cs="宋体"/>
          <w:bCs/>
          <w:sz w:val="24"/>
          <w:szCs w:val="24"/>
          <w:lang w:bidi="zh-CN"/>
        </w:rPr>
      </w:pPr>
      <w:r>
        <w:rPr>
          <w:rFonts w:hint="eastAsia" w:ascii="宋体" w:hAnsi="宋体" w:cs="宋体"/>
          <w:bCs/>
          <w:sz w:val="24"/>
          <w:szCs w:val="24"/>
          <w:lang w:bidi="zh-CN"/>
        </w:rPr>
        <w:t>（</w:t>
      </w:r>
      <w:r>
        <w:rPr>
          <w:rFonts w:ascii="宋体" w:hAnsi="宋体" w:cs="宋体"/>
          <w:bCs/>
          <w:sz w:val="24"/>
          <w:szCs w:val="24"/>
          <w:lang w:bidi="zh-CN"/>
        </w:rPr>
        <w:t>1</w:t>
      </w:r>
      <w:r>
        <w:rPr>
          <w:rFonts w:hint="eastAsia" w:ascii="宋体" w:hAnsi="宋体" w:cs="宋体"/>
          <w:bCs/>
          <w:sz w:val="24"/>
          <w:szCs w:val="24"/>
          <w:lang w:bidi="zh-CN"/>
        </w:rPr>
        <w:t>）项目公司依据与深圳市江尚幕墙设计顾问有限公司(原设计单位为：深圳市建装业集团股份有限公司)签订的《海盐恒大都汇华庭项目幕墙设计工程施工图深化套图框、配合消防报审合同》，合同总价为66.11万元。截至2021年12月31日，项目公司累计已付0.00万元，本月预计支付设计费44.30万元。本月支付完成后，项目公司累计支付合同金额占合同总价的67.00%。实际支付时，我司会严格审核付款资料，并按合同条款进行支付。</w:t>
      </w:r>
    </w:p>
    <w:p>
      <w:pPr>
        <w:numPr>
          <w:ilvl w:val="255"/>
          <w:numId w:val="0"/>
        </w:numPr>
        <w:spacing w:before="160" w:beforeLines="50" w:after="160" w:afterLines="50" w:line="360" w:lineRule="auto"/>
        <w:ind w:firstLine="480" w:firstLineChars="200"/>
        <w:rPr>
          <w:rFonts w:ascii="宋体" w:hAnsi="宋体" w:cs="宋体"/>
          <w:bCs/>
          <w:sz w:val="24"/>
          <w:szCs w:val="24"/>
          <w:lang w:bidi="zh-CN"/>
        </w:rPr>
      </w:pPr>
      <w:r>
        <w:rPr>
          <w:rFonts w:hint="eastAsia" w:ascii="宋体" w:hAnsi="宋体" w:cs="宋体"/>
          <w:bCs/>
          <w:sz w:val="24"/>
          <w:szCs w:val="24"/>
          <w:lang w:bidi="zh-CN"/>
        </w:rPr>
        <w:t>（</w:t>
      </w:r>
      <w:r>
        <w:rPr>
          <w:rFonts w:ascii="宋体" w:hAnsi="宋体" w:cs="宋体"/>
          <w:bCs/>
          <w:sz w:val="24"/>
          <w:szCs w:val="24"/>
          <w:lang w:bidi="zh-CN"/>
        </w:rPr>
        <w:t>2</w:t>
      </w:r>
      <w:r>
        <w:rPr>
          <w:rFonts w:hint="eastAsia" w:ascii="宋体" w:hAnsi="宋体" w:cs="宋体"/>
          <w:bCs/>
          <w:sz w:val="24"/>
          <w:szCs w:val="24"/>
          <w:lang w:bidi="zh-CN"/>
        </w:rPr>
        <w:t>）项目公司依据与浙江省建筑科学设计研究院有限公司签订的《绿色建筑咨询合同》，合同总价为14.60万元。截至2021年12月31日，项目公司累计已付0.00万元，本月预计支付海盐恒大都汇华庭项目施工图设计费14.60万元。本月支付完成后，项目公司累计支付合同金额占合同总价的100%。实际支付时，我司会严格审核付款资料，并按合同条款进行支付。</w:t>
      </w:r>
    </w:p>
    <w:p>
      <w:pPr>
        <w:spacing w:before="160" w:beforeLines="50" w:after="160" w:afterLines="50" w:line="360" w:lineRule="auto"/>
        <w:ind w:firstLine="480" w:firstLineChars="200"/>
        <w:rPr>
          <w:rFonts w:ascii="宋体" w:hAnsi="宋体" w:cs="宋体"/>
          <w:sz w:val="24"/>
          <w:szCs w:val="24"/>
          <w:lang w:bidi="zh-CN"/>
        </w:rPr>
      </w:pPr>
      <w:r>
        <w:rPr>
          <w:rFonts w:hint="eastAsia" w:ascii="宋体" w:hAnsi="宋体" w:cs="宋体"/>
          <w:bCs/>
          <w:sz w:val="24"/>
          <w:szCs w:val="24"/>
          <w:lang w:bidi="zh-CN"/>
        </w:rPr>
        <w:t>（3）项目公司申请本月支付水土保持补偿费8</w:t>
      </w:r>
      <w:r>
        <w:rPr>
          <w:rFonts w:ascii="宋体" w:hAnsi="宋体" w:cs="宋体"/>
          <w:bCs/>
          <w:sz w:val="24"/>
          <w:szCs w:val="24"/>
          <w:lang w:bidi="zh-CN"/>
        </w:rPr>
        <w:t>.95</w:t>
      </w:r>
      <w:r>
        <w:rPr>
          <w:rFonts w:hint="eastAsia" w:ascii="宋体" w:hAnsi="宋体" w:cs="宋体"/>
          <w:bCs/>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60" w:beforeLines="50" w:after="160"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经审核，资金计划表中前期费用的金额为预估金额，对于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numPr>
          <w:ilvl w:val="0"/>
          <w:numId w:val="3"/>
        </w:numPr>
        <w:spacing w:before="160" w:beforeLines="50" w:after="160" w:afterLines="50" w:line="360" w:lineRule="auto"/>
        <w:ind w:left="227" w:firstLine="361" w:firstLineChars="150"/>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60" w:beforeLines="50" w:after="160" w:afterLines="50" w:line="360" w:lineRule="auto"/>
        <w:ind w:firstLine="480" w:firstLineChars="200"/>
        <w:rPr>
          <w:rFonts w:ascii="宋体" w:hAnsi="宋体" w:cs="宋体"/>
          <w:sz w:val="24"/>
          <w:szCs w:val="24"/>
        </w:rPr>
      </w:pPr>
      <w:r>
        <w:rPr>
          <w:rFonts w:hint="eastAsia" w:ascii="宋体" w:hAnsi="宋体" w:cs="宋体"/>
          <w:bCs/>
          <w:sz w:val="24"/>
          <w:szCs w:val="24"/>
          <w:lang w:bidi="zh-CN"/>
        </w:rPr>
        <w:t>项目公司在202</w:t>
      </w:r>
      <w:r>
        <w:rPr>
          <w:rFonts w:ascii="宋体" w:hAnsi="宋体" w:cs="宋体"/>
          <w:bCs/>
          <w:sz w:val="24"/>
          <w:szCs w:val="24"/>
          <w:lang w:bidi="zh-CN"/>
        </w:rPr>
        <w:t>2</w:t>
      </w:r>
      <w:r>
        <w:rPr>
          <w:rFonts w:hint="eastAsia" w:ascii="宋体" w:hAnsi="宋体" w:cs="宋体"/>
          <w:bCs/>
          <w:sz w:val="24"/>
          <w:szCs w:val="24"/>
          <w:lang w:bidi="zh-CN"/>
        </w:rPr>
        <w:t>年1月工程款计划支出金额共计</w:t>
      </w:r>
      <w:r>
        <w:rPr>
          <w:rFonts w:ascii="宋体" w:hAnsi="宋体" w:cs="宋体"/>
          <w:bCs/>
          <w:sz w:val="24"/>
          <w:szCs w:val="24"/>
          <w:lang w:bidi="zh-CN"/>
        </w:rPr>
        <w:t>3,142.14</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项目公司依据与江苏省苏中建设集团股份有限公司签订的《海盐恒大都汇华庭项目主体及配套建设工程施工合同》，合同总价为21,500.00万元。截至2</w:t>
      </w:r>
      <w:r>
        <w:rPr>
          <w:rFonts w:ascii="宋体" w:hAnsi="宋体" w:cs="宋体"/>
          <w:sz w:val="24"/>
          <w:szCs w:val="24"/>
        </w:rPr>
        <w:t>021</w:t>
      </w:r>
      <w:r>
        <w:rPr>
          <w:rFonts w:hint="eastAsia" w:ascii="宋体" w:hAnsi="宋体" w:cs="宋体"/>
          <w:sz w:val="24"/>
          <w:szCs w:val="24"/>
        </w:rPr>
        <w:t>年1</w:t>
      </w:r>
      <w:r>
        <w:rPr>
          <w:rFonts w:ascii="宋体" w:hAnsi="宋体" w:cs="宋体"/>
          <w:sz w:val="24"/>
          <w:szCs w:val="24"/>
        </w:rPr>
        <w:t>2</w:t>
      </w:r>
      <w:r>
        <w:rPr>
          <w:rFonts w:hint="eastAsia" w:ascii="宋体" w:hAnsi="宋体" w:cs="宋体"/>
          <w:sz w:val="24"/>
          <w:szCs w:val="24"/>
        </w:rPr>
        <w:t>月</w:t>
      </w:r>
      <w:r>
        <w:rPr>
          <w:rFonts w:ascii="宋体" w:hAnsi="宋体" w:cs="宋体"/>
          <w:sz w:val="24"/>
          <w:szCs w:val="24"/>
        </w:rPr>
        <w:t>31</w:t>
      </w:r>
      <w:r>
        <w:rPr>
          <w:rFonts w:hint="eastAsia" w:ascii="宋体" w:hAnsi="宋体" w:cs="宋体"/>
          <w:sz w:val="24"/>
          <w:szCs w:val="24"/>
        </w:rPr>
        <w:t>日，项目公司累计已付</w:t>
      </w:r>
      <w:r>
        <w:rPr>
          <w:rFonts w:ascii="宋体" w:hAnsi="宋体" w:cs="宋体"/>
          <w:sz w:val="24"/>
          <w:szCs w:val="24"/>
        </w:rPr>
        <w:t>9,662.44</w:t>
      </w:r>
      <w:r>
        <w:rPr>
          <w:rFonts w:hint="eastAsia" w:ascii="宋体" w:hAnsi="宋体" w:cs="宋体"/>
          <w:sz w:val="24"/>
          <w:szCs w:val="24"/>
        </w:rPr>
        <w:t>万元(含已开商票未兑付3,140.15万元)，本月预计支付海盐都汇华庭项目12月总包单位进度款1</w:t>
      </w:r>
      <w:r>
        <w:rPr>
          <w:rFonts w:ascii="宋体" w:hAnsi="宋体" w:cs="宋体"/>
          <w:sz w:val="24"/>
          <w:szCs w:val="24"/>
        </w:rPr>
        <w:t>,500</w:t>
      </w:r>
      <w:r>
        <w:rPr>
          <w:rFonts w:hint="eastAsia" w:ascii="宋体" w:hAnsi="宋体" w:cs="宋体"/>
          <w:sz w:val="24"/>
          <w:szCs w:val="24"/>
        </w:rPr>
        <w:t>万元。本月支付完成后，项目公司累计支付合同金额占合同总价的</w:t>
      </w:r>
      <w:r>
        <w:rPr>
          <w:rFonts w:ascii="宋体" w:hAnsi="宋体" w:cs="宋体"/>
          <w:sz w:val="24"/>
          <w:szCs w:val="24"/>
        </w:rPr>
        <w:t>51.92</w:t>
      </w:r>
      <w:r>
        <w:rPr>
          <w:rFonts w:hint="eastAsia" w:ascii="宋体" w:hAnsi="宋体" w:cs="宋体"/>
          <w:sz w:val="24"/>
          <w:szCs w:val="24"/>
        </w:rPr>
        <w:t>%（不含已审核未支付进度款）。实际支付时，我司会严格审核付款资料，并按合同条款进行支付。</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项目公司依据与南京长岛建设工程有限公司签订的《海盐恒大都汇华庭售楼处室内装修工程施工合同》，合同总价为110.90万元。截至2</w:t>
      </w:r>
      <w:r>
        <w:rPr>
          <w:rFonts w:ascii="宋体" w:hAnsi="宋体" w:cs="宋体"/>
          <w:sz w:val="24"/>
          <w:szCs w:val="24"/>
        </w:rPr>
        <w:t>021</w:t>
      </w:r>
      <w:r>
        <w:rPr>
          <w:rFonts w:hint="eastAsia" w:ascii="宋体" w:hAnsi="宋体" w:cs="宋体"/>
          <w:sz w:val="24"/>
          <w:szCs w:val="24"/>
        </w:rPr>
        <w:t>年1</w:t>
      </w:r>
      <w:r>
        <w:rPr>
          <w:rFonts w:ascii="宋体" w:hAnsi="宋体" w:cs="宋体"/>
          <w:sz w:val="24"/>
          <w:szCs w:val="24"/>
        </w:rPr>
        <w:t>2</w:t>
      </w:r>
      <w:r>
        <w:rPr>
          <w:rFonts w:hint="eastAsia" w:ascii="宋体" w:hAnsi="宋体" w:cs="宋体"/>
          <w:sz w:val="24"/>
          <w:szCs w:val="24"/>
        </w:rPr>
        <w:t>月3</w:t>
      </w:r>
      <w:r>
        <w:rPr>
          <w:rFonts w:ascii="宋体" w:hAnsi="宋体" w:cs="宋体"/>
          <w:sz w:val="24"/>
          <w:szCs w:val="24"/>
        </w:rPr>
        <w:t>1</w:t>
      </w:r>
      <w:r>
        <w:rPr>
          <w:rFonts w:hint="eastAsia" w:ascii="宋体" w:hAnsi="宋体" w:cs="宋体"/>
          <w:sz w:val="24"/>
          <w:szCs w:val="24"/>
        </w:rPr>
        <w:t>日，项目公司累计已付55.45万元(已开商票未兑付)，本月预计支付海盐都汇华庭项目装修结算款</w:t>
      </w:r>
      <w:r>
        <w:rPr>
          <w:rFonts w:ascii="宋体" w:hAnsi="宋体" w:cs="宋体"/>
          <w:sz w:val="24"/>
          <w:szCs w:val="24"/>
        </w:rPr>
        <w:t>59.59</w:t>
      </w:r>
      <w:r>
        <w:rPr>
          <w:rFonts w:hint="eastAsia" w:ascii="宋体" w:hAnsi="宋体" w:cs="宋体"/>
          <w:sz w:val="24"/>
          <w:szCs w:val="24"/>
        </w:rPr>
        <w:t>万元。本月支付完成后，项目公司累计支付合同金额占合同总价的</w:t>
      </w:r>
      <w:r>
        <w:rPr>
          <w:rFonts w:ascii="宋体" w:hAnsi="宋体" w:cs="宋体"/>
          <w:sz w:val="24"/>
          <w:szCs w:val="24"/>
        </w:rPr>
        <w:t>103.73</w:t>
      </w:r>
      <w:r>
        <w:rPr>
          <w:rFonts w:hint="eastAsia" w:ascii="宋体" w:hAnsi="宋体" w:cs="宋体"/>
          <w:sz w:val="24"/>
          <w:szCs w:val="24"/>
        </w:rPr>
        <w:t>%，超出合同总额，实际支付时，我司会严格审核付款资料，并按合同条款进行支付。</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项目公司依据与南京长岛建设工程有限公司签订的《海盐恒大都汇华庭临时样板房室内装修工程施工合同》，合同总价为13.93万元。截至2021年12月31日，项目公司累计已付</w:t>
      </w:r>
      <w:r>
        <w:rPr>
          <w:rFonts w:ascii="宋体" w:hAnsi="宋体" w:cs="宋体"/>
          <w:sz w:val="24"/>
          <w:szCs w:val="24"/>
        </w:rPr>
        <w:t>0.00</w:t>
      </w:r>
      <w:r>
        <w:rPr>
          <w:rFonts w:hint="eastAsia" w:ascii="宋体" w:hAnsi="宋体" w:cs="宋体"/>
          <w:sz w:val="24"/>
          <w:szCs w:val="24"/>
        </w:rPr>
        <w:t>万元，本月预计支付海盐恒大都汇华庭临时样板房室内装修工程材料款6.97万元。本月支付完成后，项目公司累计支付合同金额占合同总价的50.00%。实际支付时，我司会严格审核付款资料，并按合同条款进行支付。</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项目公司依据与南京长岛建设工程有限公司签订的《海盐恒大都汇华庭售楼处室内装修工程施工合同》补充协议（3-赶工奖），合同总价为1</w:t>
      </w:r>
      <w:r>
        <w:rPr>
          <w:rFonts w:ascii="宋体" w:hAnsi="宋体" w:cs="宋体"/>
          <w:sz w:val="24"/>
          <w:szCs w:val="24"/>
        </w:rPr>
        <w:t>6.2</w:t>
      </w:r>
      <w:r>
        <w:rPr>
          <w:rFonts w:hint="eastAsia" w:ascii="宋体" w:hAnsi="宋体" w:cs="宋体"/>
          <w:sz w:val="24"/>
          <w:szCs w:val="24"/>
          <w:lang w:val="en-US" w:eastAsia="zh-CN"/>
        </w:rPr>
        <w:t>0</w:t>
      </w:r>
      <w:r>
        <w:rPr>
          <w:rFonts w:hint="eastAsia" w:ascii="宋体" w:hAnsi="宋体" w:cs="宋体"/>
          <w:sz w:val="24"/>
          <w:szCs w:val="24"/>
        </w:rPr>
        <w:t>万元。截至2021年12月31日，项目公司累计已付</w:t>
      </w:r>
      <w:r>
        <w:rPr>
          <w:rFonts w:ascii="宋体" w:hAnsi="宋体" w:cs="宋体"/>
          <w:sz w:val="24"/>
          <w:szCs w:val="24"/>
        </w:rPr>
        <w:t>0.00</w:t>
      </w:r>
      <w:r>
        <w:rPr>
          <w:rFonts w:hint="eastAsia" w:ascii="宋体" w:hAnsi="宋体" w:cs="宋体"/>
          <w:sz w:val="24"/>
          <w:szCs w:val="24"/>
        </w:rPr>
        <w:t>万元，本月预计支付海盐恒大都汇华庭售楼处室内装修赶工奖</w:t>
      </w:r>
      <w:r>
        <w:rPr>
          <w:rFonts w:ascii="宋体" w:hAnsi="宋体" w:cs="宋体"/>
          <w:sz w:val="24"/>
          <w:szCs w:val="24"/>
        </w:rPr>
        <w:t>16.2</w:t>
      </w:r>
      <w:r>
        <w:rPr>
          <w:rFonts w:hint="eastAsia" w:ascii="宋体" w:hAnsi="宋体" w:cs="宋体"/>
          <w:sz w:val="24"/>
          <w:szCs w:val="24"/>
          <w:lang w:val="en-US" w:eastAsia="zh-CN"/>
        </w:rPr>
        <w:t>0</w:t>
      </w:r>
      <w:r>
        <w:rPr>
          <w:rFonts w:hint="eastAsia" w:ascii="宋体" w:hAnsi="宋体" w:cs="宋体"/>
          <w:sz w:val="24"/>
          <w:szCs w:val="24"/>
        </w:rPr>
        <w:t>万元。本月支付完成后，项目公司累计支付合同金额占合同总价的</w:t>
      </w:r>
      <w:r>
        <w:rPr>
          <w:rFonts w:ascii="宋体" w:hAnsi="宋体" w:cs="宋体"/>
          <w:sz w:val="24"/>
          <w:szCs w:val="24"/>
        </w:rPr>
        <w:t>10</w:t>
      </w:r>
      <w:r>
        <w:rPr>
          <w:rFonts w:hint="eastAsia" w:ascii="宋体" w:hAnsi="宋体" w:cs="宋体"/>
          <w:sz w:val="24"/>
          <w:szCs w:val="24"/>
        </w:rPr>
        <w:t>0.00%。实际支付时，我司会严格审核付款资料，并按合同条款进行支付。</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项目公司依据与浙江尚都建设有限公司签订的《海盐恒大都汇华庭项目土石方工程施工合同》，合同总价为1,060.70万元。截至2021年12月31日，项目公司累计已付</w:t>
      </w:r>
      <w:r>
        <w:rPr>
          <w:rFonts w:ascii="宋体" w:hAnsi="宋体" w:cs="宋体"/>
          <w:sz w:val="24"/>
          <w:szCs w:val="24"/>
        </w:rPr>
        <w:t>448</w:t>
      </w:r>
      <w:r>
        <w:rPr>
          <w:rFonts w:hint="eastAsia" w:ascii="宋体" w:hAnsi="宋体" w:cs="宋体"/>
          <w:sz w:val="24"/>
          <w:szCs w:val="24"/>
        </w:rPr>
        <w:t>.18万元，本月预计支付海盐都汇华庭项目土方单位进度款</w:t>
      </w:r>
      <w:r>
        <w:rPr>
          <w:rFonts w:ascii="宋体" w:hAnsi="宋体" w:cs="宋体"/>
          <w:sz w:val="24"/>
          <w:szCs w:val="24"/>
        </w:rPr>
        <w:t>190.33</w:t>
      </w:r>
      <w:r>
        <w:rPr>
          <w:rFonts w:hint="eastAsia" w:ascii="宋体" w:hAnsi="宋体" w:cs="宋体"/>
          <w:sz w:val="24"/>
          <w:szCs w:val="24"/>
        </w:rPr>
        <w:t>万元。本月支付完成后，项目公司累计支付合同金额占合同总价的</w:t>
      </w:r>
      <w:r>
        <w:rPr>
          <w:rFonts w:ascii="宋体" w:hAnsi="宋体" w:cs="宋体"/>
          <w:sz w:val="24"/>
          <w:szCs w:val="24"/>
        </w:rPr>
        <w:t>60.20</w:t>
      </w:r>
      <w:r>
        <w:rPr>
          <w:rFonts w:hint="eastAsia" w:ascii="宋体" w:hAnsi="宋体" w:cs="宋体"/>
          <w:sz w:val="24"/>
          <w:szCs w:val="24"/>
        </w:rPr>
        <w:t>%。实际支付时，我司会严格审核付款资料，并按合同条款进行支付。</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bCs/>
          <w:sz w:val="24"/>
          <w:szCs w:val="24"/>
          <w:lang w:bidi="zh-CN"/>
        </w:rPr>
        <w:t>项目公司依据与上海煜铂广告有限公司签订的《海盐恒大都汇华庭项目围蔽工程施工合同》补充协议（4），合同总价为9.03万元。截至2021年12月31日，项目公司累计已付0.00万元，本月预计支付海盐恒大都汇华庭项目围蔽工程赶工奖9.03万元。本月支付完成后，项目公司累计支付合同金额占合同总价的100%。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西安高科幕墙门窗有限公司签订的《海盐恒大都汇华庭售楼处、商业外立面幕墙工程施工合同》补充协议（1-赶工奖）），合同总价为18.91万元。截至2021年12月31日，项目公司累计已付0.00万元，本月预计支付海盐恒大都汇华庭售楼处、商业外立面幕墙工程施工赶工奖18.91万元。本月支付完成后，项目公司累计支付合同金额占合同总价的100%。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西安高科幕墙门窗有限公司签订的《海盐恒大都汇华庭售楼处、商业外立面幕墙工程施工合同》，合同总价为196.95万元。截至2021年12月31日，项目公司累计已付157.56万元，本月预计支付海盐恒大都汇华庭售楼处、商业外立面幕墙工程施工结算款27.09万元。本月支付完成后，项目公司累计支付合同金额占合同总价的93.76%。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项目公司依据与恒大园林集团有限公司签订的《海盐恒大都汇华庭项目园林绿化工程施工合同》，合同总价为</w:t>
      </w:r>
      <w:r>
        <w:rPr>
          <w:rFonts w:ascii="宋体" w:hAnsi="宋体" w:cs="宋体"/>
          <w:sz w:val="24"/>
          <w:szCs w:val="24"/>
        </w:rPr>
        <w:t>2,368.52</w:t>
      </w:r>
      <w:r>
        <w:rPr>
          <w:rFonts w:hint="eastAsia" w:ascii="宋体" w:hAnsi="宋体" w:cs="宋体"/>
          <w:sz w:val="24"/>
          <w:szCs w:val="24"/>
        </w:rPr>
        <w:t>万元。截至2021年12月31日，项目公司累计已付</w:t>
      </w:r>
      <w:r>
        <w:rPr>
          <w:rFonts w:ascii="宋体" w:hAnsi="宋体" w:cs="宋体"/>
          <w:sz w:val="24"/>
          <w:szCs w:val="24"/>
        </w:rPr>
        <w:t>0.00</w:t>
      </w:r>
      <w:r>
        <w:rPr>
          <w:rFonts w:hint="eastAsia" w:ascii="宋体" w:hAnsi="宋体" w:cs="宋体"/>
          <w:sz w:val="24"/>
          <w:szCs w:val="24"/>
        </w:rPr>
        <w:t>万元，本月预计支付海盐恒大都汇华庭项目园林绿化工程进度款</w:t>
      </w:r>
      <w:r>
        <w:rPr>
          <w:rFonts w:ascii="宋体" w:hAnsi="宋体" w:cs="宋体"/>
          <w:sz w:val="24"/>
          <w:szCs w:val="24"/>
        </w:rPr>
        <w:t>210.25</w:t>
      </w:r>
      <w:r>
        <w:rPr>
          <w:rFonts w:hint="eastAsia" w:ascii="宋体" w:hAnsi="宋体" w:cs="宋体"/>
          <w:sz w:val="24"/>
          <w:szCs w:val="24"/>
        </w:rPr>
        <w:t>万元。本月支付完成后，项目公司累计支付合同金额占合同总价的</w:t>
      </w:r>
      <w:r>
        <w:rPr>
          <w:rFonts w:ascii="宋体" w:hAnsi="宋体" w:cs="宋体"/>
          <w:sz w:val="24"/>
          <w:szCs w:val="24"/>
        </w:rPr>
        <w:t>8.88</w:t>
      </w:r>
      <w:r>
        <w:rPr>
          <w:rFonts w:hint="eastAsia" w:ascii="宋体" w:hAnsi="宋体" w:cs="宋体"/>
          <w:sz w:val="24"/>
          <w:szCs w:val="24"/>
        </w:rPr>
        <w:t>%。实际支付时，我司会严格审核付款资料，并按合同条款进行支付。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江苏骏兴建设工程有限公司签订的《海盐恒大都汇华庭项目桩基工程施工合同》补充协议（4-赶工奖），合同总价为192.67万元。截至2021年12月31日，项目公司累计已付0.00万元，本月预计支付海盐恒大都汇华庭桩基工程赶工奖192.67万元。本月支付完成后，项目公司累计支付合同金额占合同总价的100%。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项目公司依据与江苏骏兴建设工程有限公司签订的《海盐恒大都汇华庭项目基坑支护及降排水工程施工合同》 补充协议（4），合同总价为141.01万元。截至2021年12月31日，项目公司累计已付0.00万元，本月预计支付海盐恒大都汇华庭基坑支护及降排水工程赶工奖141.01万元。本月支付完成后，项目公司累计支付合同金额占合同总价的100%。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项目公司依据与上海迪探节能科技有限公司签订的《海盐恒大都汇华庭售楼处、商业、临时样板房铝合金门窗安装工程施工合同》，合同总价为</w:t>
      </w:r>
      <w:r>
        <w:rPr>
          <w:rFonts w:ascii="宋体" w:hAnsi="宋体" w:cs="宋体"/>
          <w:sz w:val="24"/>
          <w:szCs w:val="24"/>
        </w:rPr>
        <w:t>3.97</w:t>
      </w:r>
      <w:r>
        <w:rPr>
          <w:rFonts w:hint="eastAsia" w:ascii="宋体" w:hAnsi="宋体" w:cs="宋体"/>
          <w:sz w:val="24"/>
          <w:szCs w:val="24"/>
        </w:rPr>
        <w:t>万元。截至2021年12月31日，项目公司累计已付0.00万元，本月预计支付海盐恒大都汇华庭售楼处、商业、临时样板房铝合金门窗安装工程进度款3.1</w:t>
      </w:r>
      <w:r>
        <w:rPr>
          <w:rFonts w:ascii="宋体" w:hAnsi="宋体" w:cs="宋体"/>
          <w:sz w:val="24"/>
          <w:szCs w:val="24"/>
        </w:rPr>
        <w:t>7</w:t>
      </w:r>
      <w:r>
        <w:rPr>
          <w:rFonts w:hint="eastAsia" w:ascii="宋体" w:hAnsi="宋体" w:cs="宋体"/>
          <w:sz w:val="24"/>
          <w:szCs w:val="24"/>
        </w:rPr>
        <w:t>万元。本月支付完成后，项目公司累计支付合同金额占合同总价的</w:t>
      </w:r>
      <w:r>
        <w:rPr>
          <w:rFonts w:ascii="宋体" w:hAnsi="宋体" w:cs="宋体"/>
          <w:sz w:val="24"/>
          <w:szCs w:val="24"/>
        </w:rPr>
        <w:t>8</w:t>
      </w:r>
      <w:r>
        <w:rPr>
          <w:rFonts w:hint="eastAsia" w:ascii="宋体" w:hAnsi="宋体" w:cs="宋体"/>
          <w:sz w:val="24"/>
          <w:szCs w:val="24"/>
        </w:rPr>
        <w:t>0%。实际支付时，我司会严格审核付款资料，并按合同条款进行支付。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项目公司依据与上海迪探节能科技有限公司签订的《海盐恒大都汇华庭售楼处、商业、临时样板房铝合金门窗购销合同》，合同总价为</w:t>
      </w:r>
      <w:r>
        <w:rPr>
          <w:rFonts w:ascii="宋体" w:hAnsi="宋体" w:cs="宋体"/>
          <w:sz w:val="24"/>
          <w:szCs w:val="24"/>
        </w:rPr>
        <w:t>22.51</w:t>
      </w:r>
      <w:r>
        <w:rPr>
          <w:rFonts w:hint="eastAsia" w:ascii="宋体" w:hAnsi="宋体" w:cs="宋体"/>
          <w:sz w:val="24"/>
          <w:szCs w:val="24"/>
        </w:rPr>
        <w:t>万元。截至2021年12月31日，项目公司累计已付0.00万元，本月预计支付海盐恒大都汇华庭售楼处、商业、临时样板房铝合金门窗购销进度款1</w:t>
      </w:r>
      <w:r>
        <w:rPr>
          <w:rFonts w:ascii="宋体" w:hAnsi="宋体" w:cs="宋体"/>
          <w:sz w:val="24"/>
          <w:szCs w:val="24"/>
        </w:rPr>
        <w:t>8.01</w:t>
      </w:r>
      <w:r>
        <w:rPr>
          <w:rFonts w:hint="eastAsia" w:ascii="宋体" w:hAnsi="宋体" w:cs="宋体"/>
          <w:sz w:val="24"/>
          <w:szCs w:val="24"/>
        </w:rPr>
        <w:t>万元。本月支付完成后，项目公司累计支付合同金额占合同总价的</w:t>
      </w:r>
      <w:r>
        <w:rPr>
          <w:rFonts w:ascii="宋体" w:hAnsi="宋体" w:cs="宋体"/>
          <w:sz w:val="24"/>
          <w:szCs w:val="24"/>
        </w:rPr>
        <w:t>8</w:t>
      </w:r>
      <w:r>
        <w:rPr>
          <w:rFonts w:hint="eastAsia" w:ascii="宋体" w:hAnsi="宋体" w:cs="宋体"/>
          <w:sz w:val="24"/>
          <w:szCs w:val="24"/>
        </w:rPr>
        <w:t>0%。实际支付时，我司会严格审核付款资料，并按合同条款进行支付。</w:t>
      </w:r>
    </w:p>
    <w:p>
      <w:pPr>
        <w:pStyle w:val="17"/>
        <w:numPr>
          <w:ilvl w:val="0"/>
          <w:numId w:val="4"/>
        </w:numPr>
        <w:spacing w:before="160" w:beforeLines="50" w:after="160" w:afterLines="50" w:line="360" w:lineRule="auto"/>
        <w:ind w:firstLineChars="0"/>
        <w:rPr>
          <w:rFonts w:hint="eastAsia" w:ascii="宋体" w:hAnsi="宋体" w:cs="宋体"/>
          <w:sz w:val="24"/>
          <w:szCs w:val="24"/>
        </w:rPr>
      </w:pPr>
      <w:r>
        <w:rPr>
          <w:rFonts w:hint="eastAsia" w:ascii="宋体" w:hAnsi="宋体" w:cs="宋体"/>
          <w:sz w:val="24"/>
          <w:szCs w:val="24"/>
        </w:rPr>
        <w:t>项目公司依据与上海中舜建设集团有限公司签订的《海盐恒大都汇华庭防水材料购销合同》，合同总价为</w:t>
      </w:r>
      <w:r>
        <w:rPr>
          <w:rFonts w:ascii="宋体" w:hAnsi="宋体" w:cs="宋体"/>
          <w:sz w:val="24"/>
          <w:szCs w:val="24"/>
        </w:rPr>
        <w:t>176.46</w:t>
      </w:r>
      <w:r>
        <w:rPr>
          <w:rFonts w:hint="eastAsia" w:ascii="宋体" w:hAnsi="宋体" w:cs="宋体"/>
          <w:sz w:val="24"/>
          <w:szCs w:val="24"/>
        </w:rPr>
        <w:t>万元。截至2021年12月31日，项目公司累计已付0.00万元，本月预计支付防水材料费6</w:t>
      </w:r>
      <w:r>
        <w:rPr>
          <w:rFonts w:ascii="宋体" w:hAnsi="宋体" w:cs="宋体"/>
          <w:sz w:val="24"/>
          <w:szCs w:val="24"/>
        </w:rPr>
        <w:t>0.7</w:t>
      </w:r>
      <w:r>
        <w:rPr>
          <w:rFonts w:hint="eastAsia" w:ascii="宋体" w:hAnsi="宋体" w:cs="宋体"/>
          <w:sz w:val="24"/>
          <w:szCs w:val="24"/>
          <w:lang w:val="en-US" w:eastAsia="zh-CN"/>
        </w:rPr>
        <w:t>0</w:t>
      </w:r>
      <w:r>
        <w:rPr>
          <w:rFonts w:hint="eastAsia" w:ascii="宋体" w:hAnsi="宋体" w:cs="宋体"/>
          <w:sz w:val="24"/>
          <w:szCs w:val="24"/>
        </w:rPr>
        <w:t>万元。本月支付完成后，项目公司累计支付合同金额占合同总价的</w:t>
      </w:r>
      <w:r>
        <w:rPr>
          <w:rFonts w:ascii="宋体" w:hAnsi="宋体" w:cs="宋体"/>
          <w:sz w:val="24"/>
          <w:szCs w:val="24"/>
        </w:rPr>
        <w:t>34.4</w:t>
      </w:r>
      <w:r>
        <w:rPr>
          <w:rFonts w:hint="eastAsia" w:ascii="宋体" w:hAnsi="宋体" w:cs="宋体"/>
          <w:sz w:val="24"/>
          <w:szCs w:val="24"/>
        </w:rPr>
        <w:t>%。实际支付时，我司会严格审核付款资料，并按合同条款进行支付。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项目公司预计2022年1月与浙江博州幕墙科技有限公司签订铝合金材料采购合同，本月预计支付材料费100.00万元，实际支付时，我司会严格审核付款资料，并按合同条款进行支付。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项目公司预计2022年1月与浙江博州幕墙科技有限公司签订海盐恒大都汇华庭1-10#楼外立面幕墙工程合同，本月预计支付材料费</w:t>
      </w:r>
      <w:r>
        <w:rPr>
          <w:rFonts w:ascii="宋体" w:hAnsi="宋体" w:cs="宋体"/>
          <w:sz w:val="24"/>
          <w:szCs w:val="24"/>
        </w:rPr>
        <w:t>479.13</w:t>
      </w:r>
      <w:r>
        <w:rPr>
          <w:rFonts w:hint="eastAsia" w:ascii="宋体" w:hAnsi="宋体" w:cs="宋体"/>
          <w:sz w:val="24"/>
          <w:szCs w:val="24"/>
        </w:rPr>
        <w:t>万元，实际支付时，我司会严格审核付款资料，并按合同条款进行支付。</w:t>
      </w:r>
    </w:p>
    <w:p>
      <w:pPr>
        <w:pStyle w:val="17"/>
        <w:numPr>
          <w:ilvl w:val="0"/>
          <w:numId w:val="4"/>
        </w:numPr>
        <w:spacing w:before="160" w:beforeLines="50" w:after="160" w:afterLines="50" w:line="360" w:lineRule="auto"/>
        <w:ind w:firstLineChars="0"/>
        <w:rPr>
          <w:rFonts w:hint="eastAsia" w:ascii="宋体" w:hAnsi="宋体" w:cs="宋体"/>
          <w:sz w:val="24"/>
          <w:szCs w:val="24"/>
        </w:rPr>
      </w:pPr>
      <w:r>
        <w:rPr>
          <w:rFonts w:hint="eastAsia" w:ascii="宋体" w:hAnsi="宋体" w:cs="宋体"/>
          <w:sz w:val="24"/>
          <w:szCs w:val="24"/>
        </w:rPr>
        <w:t>项目公司预计2022年1月与江苏统一安装集团有限公司签订海盐都汇华庭项目消防工程合同，本月预计支付海盐都汇华庭项目消防进度款6</w:t>
      </w:r>
      <w:r>
        <w:rPr>
          <w:rFonts w:ascii="宋体" w:hAnsi="宋体" w:cs="宋体"/>
          <w:sz w:val="24"/>
          <w:szCs w:val="24"/>
        </w:rPr>
        <w:t>0.00</w:t>
      </w:r>
      <w:r>
        <w:rPr>
          <w:rFonts w:hint="eastAsia" w:ascii="宋体" w:hAnsi="宋体" w:cs="宋体"/>
          <w:sz w:val="24"/>
          <w:szCs w:val="24"/>
        </w:rPr>
        <w:t>万元，实际支付时，我司会严格审核付款资料，并按合同条款进行支付。</w:t>
      </w:r>
    </w:p>
    <w:p>
      <w:pPr>
        <w:pStyle w:val="17"/>
        <w:numPr>
          <w:ilvl w:val="0"/>
          <w:numId w:val="4"/>
        </w:numPr>
        <w:spacing w:before="160" w:beforeLines="50" w:after="160" w:afterLines="50" w:line="360" w:lineRule="auto"/>
        <w:ind w:firstLineChars="0"/>
        <w:rPr>
          <w:rFonts w:ascii="宋体" w:hAnsi="宋体" w:cs="宋体"/>
          <w:sz w:val="24"/>
          <w:szCs w:val="24"/>
        </w:rPr>
      </w:pPr>
      <w:r>
        <w:rPr>
          <w:rFonts w:hint="eastAsia" w:ascii="宋体" w:hAnsi="宋体" w:cs="宋体"/>
          <w:sz w:val="24"/>
          <w:szCs w:val="24"/>
        </w:rPr>
        <w:t>项目公司2022年1月预计采购PPR管卡、橡塑保温管，本月预计支付材料费</w:t>
      </w:r>
      <w:r>
        <w:rPr>
          <w:rFonts w:ascii="宋体" w:hAnsi="宋体" w:cs="宋体"/>
          <w:sz w:val="24"/>
          <w:szCs w:val="24"/>
        </w:rPr>
        <w:t>20.00</w:t>
      </w:r>
      <w:r>
        <w:rPr>
          <w:rFonts w:hint="eastAsia" w:ascii="宋体" w:hAnsi="宋体" w:cs="宋体"/>
          <w:sz w:val="24"/>
          <w:szCs w:val="24"/>
        </w:rPr>
        <w:t>万元，实际支付时，我司会严格审核付款资料，并按合同条款进行支付。</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项目公司本月</w:t>
      </w:r>
      <w:r>
        <w:rPr>
          <w:rFonts w:hint="eastAsia" w:ascii="宋体" w:hAnsi="宋体" w:cs="宋体"/>
          <w:sz w:val="24"/>
          <w:szCs w:val="24"/>
          <w:lang w:bidi="zh-CN"/>
        </w:rPr>
        <w:t>预计支付电费、水费合计</w:t>
      </w:r>
      <w:r>
        <w:rPr>
          <w:rFonts w:ascii="宋体" w:hAnsi="宋体" w:cs="宋体"/>
          <w:sz w:val="24"/>
          <w:szCs w:val="24"/>
          <w:lang w:bidi="zh-CN"/>
        </w:rPr>
        <w:t>13</w:t>
      </w:r>
      <w:r>
        <w:rPr>
          <w:rFonts w:hint="eastAsia" w:ascii="宋体" w:hAnsi="宋体" w:cs="宋体"/>
          <w:sz w:val="24"/>
          <w:szCs w:val="24"/>
          <w:lang w:bidi="zh-CN"/>
        </w:rPr>
        <w:t>.00万元。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0"/>
          <w:numId w:val="4"/>
        </w:numPr>
        <w:spacing w:before="160" w:beforeLines="50" w:after="160" w:afterLines="50" w:line="360" w:lineRule="auto"/>
        <w:ind w:firstLine="480"/>
        <w:rPr>
          <w:rFonts w:ascii="宋体" w:hAnsi="宋体" w:cs="宋体"/>
          <w:sz w:val="24"/>
          <w:szCs w:val="24"/>
        </w:rPr>
      </w:pPr>
      <w:r>
        <w:rPr>
          <w:rFonts w:hint="eastAsia" w:ascii="宋体" w:hAnsi="宋体" w:cs="宋体"/>
          <w:sz w:val="24"/>
          <w:szCs w:val="24"/>
        </w:rPr>
        <w:t>项目公司委托衢州信德广告有限公司进行了海盐恒大都汇华庭售楼处泛光照明及发光字工程施工，未签订合同，本月</w:t>
      </w:r>
      <w:r>
        <w:rPr>
          <w:rFonts w:hint="eastAsia" w:ascii="宋体" w:hAnsi="宋体" w:cs="宋体"/>
          <w:sz w:val="24"/>
          <w:szCs w:val="24"/>
          <w:lang w:bidi="zh-CN"/>
        </w:rPr>
        <w:t>预计支付海盐恒大都汇华庭售楼处泛光照明及发光字工程结算款1</w:t>
      </w:r>
      <w:r>
        <w:rPr>
          <w:rFonts w:ascii="宋体" w:hAnsi="宋体" w:cs="宋体"/>
          <w:sz w:val="24"/>
          <w:szCs w:val="24"/>
          <w:lang w:bidi="zh-CN"/>
        </w:rPr>
        <w:t>1.66</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0"/>
          <w:numId w:val="4"/>
        </w:numPr>
        <w:spacing w:before="160" w:beforeLines="50" w:after="160" w:afterLines="50" w:line="360" w:lineRule="auto"/>
        <w:ind w:left="-60" w:firstLine="480"/>
        <w:rPr>
          <w:rFonts w:hint="eastAsia" w:ascii="宋体" w:hAnsi="宋体" w:cs="宋体"/>
          <w:sz w:val="24"/>
          <w:szCs w:val="24"/>
        </w:rPr>
      </w:pPr>
      <w:r>
        <w:rPr>
          <w:rFonts w:hint="eastAsia" w:ascii="宋体" w:hAnsi="宋体" w:cs="宋体"/>
          <w:sz w:val="24"/>
          <w:szCs w:val="24"/>
        </w:rPr>
        <w:t>项目公司委托南京长岛建设工程有限公司进行了海盐恒大都汇华庭展示区瓷砖美缝工程施工，未签订合同，本月</w:t>
      </w:r>
      <w:r>
        <w:rPr>
          <w:rFonts w:hint="eastAsia" w:ascii="宋体" w:hAnsi="宋体" w:cs="宋体"/>
          <w:sz w:val="24"/>
          <w:szCs w:val="24"/>
          <w:lang w:bidi="zh-CN"/>
        </w:rPr>
        <w:t>预计支付海盐恒大都汇华庭展示区瓷砖美缝工程结算款</w:t>
      </w:r>
      <w:r>
        <w:rPr>
          <w:rFonts w:ascii="宋体" w:hAnsi="宋体" w:cs="宋体"/>
          <w:sz w:val="24"/>
          <w:szCs w:val="24"/>
          <w:lang w:bidi="zh-CN"/>
        </w:rPr>
        <w:t>4.43</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60" w:beforeLines="50" w:after="160"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numPr>
          <w:ilvl w:val="0"/>
          <w:numId w:val="3"/>
        </w:numPr>
        <w:spacing w:before="160" w:beforeLines="50" w:after="160" w:afterLines="50" w:line="360" w:lineRule="auto"/>
        <w:ind w:left="227" w:firstLine="361" w:firstLineChars="150"/>
        <w:rPr>
          <w:rFonts w:ascii="宋体" w:hAnsi="宋体"/>
          <w:b/>
          <w:sz w:val="24"/>
          <w:szCs w:val="24"/>
          <w:lang w:bidi="zh-CN"/>
        </w:rPr>
      </w:pPr>
      <w:r>
        <w:rPr>
          <w:rFonts w:hint="eastAsia" w:ascii="宋体" w:hAnsi="宋体"/>
          <w:b/>
          <w:sz w:val="24"/>
          <w:szCs w:val="24"/>
          <w:lang w:bidi="zh-CN"/>
        </w:rPr>
        <w:t>管理费用资金支出计划说明</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项目公司在202</w:t>
      </w:r>
      <w:r>
        <w:rPr>
          <w:rFonts w:ascii="宋体" w:hAnsi="宋体"/>
          <w:sz w:val="24"/>
          <w:szCs w:val="24"/>
        </w:rPr>
        <w:t>2</w:t>
      </w:r>
      <w:r>
        <w:rPr>
          <w:rFonts w:hint="eastAsia" w:ascii="宋体" w:hAnsi="宋体"/>
          <w:sz w:val="24"/>
          <w:szCs w:val="24"/>
        </w:rPr>
        <w:t>年1月的管理费用支出金额共计</w:t>
      </w:r>
      <w:r>
        <w:rPr>
          <w:rFonts w:ascii="宋体" w:hAnsi="宋体"/>
          <w:sz w:val="24"/>
          <w:szCs w:val="24"/>
        </w:rPr>
        <w:t>89.35</w:t>
      </w:r>
      <w:r>
        <w:rPr>
          <w:rFonts w:hint="eastAsia" w:ascii="宋体" w:hAnsi="宋体"/>
          <w:sz w:val="24"/>
          <w:szCs w:val="24"/>
        </w:rPr>
        <w:t>万元，具体分析如下：</w:t>
      </w:r>
    </w:p>
    <w:p>
      <w:p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预计本期支付工资、社保费用、公积金、个税合计</w:t>
      </w:r>
      <w:r>
        <w:rPr>
          <w:rFonts w:ascii="宋体" w:hAnsi="宋体"/>
          <w:sz w:val="24"/>
          <w:szCs w:val="24"/>
        </w:rPr>
        <w:t>40.80</w:t>
      </w:r>
      <w:r>
        <w:rPr>
          <w:rFonts w:hint="eastAsia" w:ascii="宋体" w:hAnsi="宋体"/>
          <w:sz w:val="24"/>
          <w:szCs w:val="24"/>
        </w:rPr>
        <w:t>万元，日常办公开支</w:t>
      </w:r>
      <w:r>
        <w:rPr>
          <w:rFonts w:ascii="宋体" w:hAnsi="宋体"/>
          <w:sz w:val="24"/>
          <w:szCs w:val="24"/>
        </w:rPr>
        <w:t>4.95</w:t>
      </w:r>
      <w:r>
        <w:rPr>
          <w:rFonts w:hint="eastAsia" w:ascii="宋体" w:hAnsi="宋体"/>
          <w:sz w:val="24"/>
          <w:szCs w:val="24"/>
        </w:rPr>
        <w:t>万元，事故罚款4</w:t>
      </w:r>
      <w:r>
        <w:rPr>
          <w:rFonts w:ascii="宋体" w:hAnsi="宋体"/>
          <w:sz w:val="24"/>
          <w:szCs w:val="24"/>
        </w:rPr>
        <w:t>3.6</w:t>
      </w:r>
      <w:r>
        <w:rPr>
          <w:rFonts w:hint="eastAsia" w:ascii="宋体" w:hAnsi="宋体"/>
          <w:sz w:val="24"/>
          <w:szCs w:val="24"/>
        </w:rPr>
        <w:t>0万元。</w:t>
      </w:r>
    </w:p>
    <w:p>
      <w:pPr>
        <w:numPr>
          <w:ilvl w:val="255"/>
          <w:numId w:val="0"/>
        </w:numPr>
        <w:spacing w:before="160" w:beforeLines="50" w:after="160"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经审核，我司认为2022年1月管理费用资金支出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，实际支付时，我司会对付款申请、流程、协议等依据进行审核，确保资金支付合理、合规。</w:t>
      </w:r>
    </w:p>
    <w:p>
      <w:pPr>
        <w:numPr>
          <w:ilvl w:val="0"/>
          <w:numId w:val="3"/>
        </w:numPr>
        <w:spacing w:before="160" w:beforeLines="50" w:after="160" w:afterLines="50" w:line="360" w:lineRule="auto"/>
        <w:ind w:left="227" w:firstLine="361" w:firstLineChars="150"/>
        <w:rPr>
          <w:rFonts w:ascii="宋体" w:hAnsi="宋体"/>
          <w:b/>
          <w:sz w:val="24"/>
          <w:szCs w:val="24"/>
          <w:lang w:bidi="zh-CN"/>
        </w:rPr>
      </w:pPr>
      <w:r>
        <w:rPr>
          <w:rFonts w:hint="eastAsia" w:ascii="宋体" w:hAnsi="宋体"/>
          <w:b/>
          <w:sz w:val="24"/>
          <w:szCs w:val="24"/>
          <w:lang w:bidi="zh-CN"/>
        </w:rPr>
        <w:t>营销费用资金支出计划说明</w:t>
      </w:r>
    </w:p>
    <w:p>
      <w:pPr>
        <w:numPr>
          <w:ilvl w:val="255"/>
          <w:numId w:val="0"/>
        </w:numPr>
        <w:spacing w:before="160" w:beforeLines="50" w:after="160" w:afterLines="50" w:line="360" w:lineRule="auto"/>
        <w:ind w:firstLine="480" w:firstLineChars="200"/>
        <w:rPr>
          <w:rFonts w:ascii="宋体" w:hAnsi="宋体"/>
          <w:sz w:val="24"/>
          <w:szCs w:val="24"/>
        </w:rPr>
      </w:pPr>
      <w:r>
        <w:rPr>
          <w:rFonts w:hint="eastAsia" w:ascii="宋体" w:hAnsi="宋体"/>
          <w:sz w:val="24"/>
          <w:szCs w:val="24"/>
        </w:rPr>
        <w:t>项目公司在2022年1月的营销费用支出金额共</w:t>
      </w:r>
      <w:r>
        <w:rPr>
          <w:rFonts w:ascii="宋体" w:hAnsi="宋体"/>
          <w:sz w:val="24"/>
          <w:szCs w:val="24"/>
        </w:rPr>
        <w:t>6.33</w:t>
      </w:r>
      <w:r>
        <w:rPr>
          <w:rFonts w:hint="eastAsia" w:ascii="宋体" w:hAnsi="宋体"/>
          <w:sz w:val="24"/>
          <w:szCs w:val="24"/>
        </w:rPr>
        <w:t>万元，具体分析如下 ：</w:t>
      </w:r>
    </w:p>
    <w:p>
      <w:pPr>
        <w:spacing w:before="160" w:beforeLines="50" w:after="160" w:afterLines="50" w:line="360" w:lineRule="auto"/>
        <w:ind w:firstLine="480" w:firstLineChars="200"/>
        <w:rPr>
          <w:rFonts w:ascii="宋体" w:hAnsi="宋体"/>
          <w:sz w:val="24"/>
          <w:szCs w:val="24"/>
          <w:lang w:bidi="zh-CN"/>
        </w:rPr>
      </w:pPr>
      <w:r>
        <w:rPr>
          <w:rFonts w:hint="eastAsia" w:ascii="宋体" w:hAnsi="宋体"/>
          <w:sz w:val="24"/>
          <w:szCs w:val="24"/>
        </w:rPr>
        <w:t>预计在1月支付广宣费、活动费、日常办公开支等</w:t>
      </w:r>
      <w:r>
        <w:rPr>
          <w:rFonts w:ascii="宋体" w:hAnsi="宋体"/>
          <w:sz w:val="24"/>
          <w:szCs w:val="24"/>
        </w:rPr>
        <w:t>6.33</w:t>
      </w:r>
      <w:r>
        <w:rPr>
          <w:rFonts w:hint="eastAsia" w:ascii="宋体" w:hAnsi="宋体"/>
          <w:sz w:val="24"/>
          <w:szCs w:val="24"/>
        </w:rPr>
        <w:t>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60" w:beforeLines="50" w:after="160"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3"/>
        </w:numPr>
        <w:spacing w:before="160" w:beforeLines="50" w:after="160" w:afterLines="50" w:line="360" w:lineRule="auto"/>
        <w:rPr>
          <w:rFonts w:ascii="宋体" w:hAnsi="宋体"/>
          <w:b/>
          <w:sz w:val="24"/>
          <w:szCs w:val="24"/>
          <w:lang w:bidi="zh-CN"/>
        </w:rPr>
      </w:pPr>
      <w:r>
        <w:rPr>
          <w:rFonts w:hint="eastAsia" w:ascii="宋体" w:hAnsi="宋体"/>
          <w:b/>
          <w:sz w:val="24"/>
          <w:szCs w:val="24"/>
          <w:lang w:bidi="zh-CN"/>
        </w:rPr>
        <w:t>其他费用计划说明</w:t>
      </w:r>
    </w:p>
    <w:p>
      <w:pPr>
        <w:numPr>
          <w:ilvl w:val="255"/>
          <w:numId w:val="0"/>
        </w:numPr>
        <w:spacing w:before="160" w:beforeLines="50" w:after="160"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项目公司在2022年1月预计支付其他费用</w:t>
      </w:r>
      <w:r>
        <w:rPr>
          <w:rFonts w:ascii="宋体" w:hAnsi="宋体"/>
          <w:sz w:val="24"/>
          <w:szCs w:val="24"/>
          <w:lang w:bidi="zh-CN"/>
        </w:rPr>
        <w:t>70.00</w:t>
      </w:r>
      <w:r>
        <w:rPr>
          <w:rFonts w:hint="eastAsia" w:ascii="宋体" w:hAnsi="宋体"/>
          <w:sz w:val="24"/>
          <w:szCs w:val="24"/>
          <w:lang w:bidi="zh-CN"/>
        </w:rPr>
        <w:t>万元。其中，</w:t>
      </w:r>
      <w:r>
        <w:rPr>
          <w:rFonts w:hint="eastAsia" w:ascii="宋体" w:hAnsi="宋体"/>
          <w:sz w:val="24"/>
          <w:szCs w:val="24"/>
        </w:rPr>
        <w:t>预计支付其他</w:t>
      </w:r>
      <w:r>
        <w:rPr>
          <w:rFonts w:hint="eastAsia" w:ascii="宋体" w:hAnsi="宋体"/>
          <w:sz w:val="24"/>
          <w:szCs w:val="24"/>
          <w:lang w:bidi="zh-CN"/>
        </w:rPr>
        <w:t>不可预见费用50.00万元，</w:t>
      </w:r>
      <w:r>
        <w:rPr>
          <w:rFonts w:hint="eastAsia" w:ascii="宋体" w:hAnsi="宋体"/>
          <w:sz w:val="24"/>
          <w:szCs w:val="24"/>
        </w:rPr>
        <w:t>预计向各客户计划支付退认筹、定金合计</w:t>
      </w:r>
      <w:r>
        <w:rPr>
          <w:rFonts w:ascii="宋体" w:hAnsi="宋体"/>
          <w:sz w:val="24"/>
          <w:szCs w:val="24"/>
        </w:rPr>
        <w:t>20.00</w:t>
      </w:r>
      <w:r>
        <w:rPr>
          <w:rFonts w:hint="eastAsia" w:ascii="宋体" w:hAnsi="宋体"/>
          <w:sz w:val="24"/>
          <w:szCs w:val="24"/>
        </w:rPr>
        <w:t>万元。此次付款金额为项目公司预估金额，实际支付时，我司会严格审核付款资料据实支付。</w:t>
      </w:r>
    </w:p>
    <w:p>
      <w:pPr>
        <w:spacing w:before="160" w:beforeLines="50" w:after="160"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经审核，其他费用中不可预见费、退认筹等为预估金额，实际支付时我司会根据协议约定进行审核，并报贵司审批通过后进行支付。我司会对付款申请、发票、流程、相关合同、现场签证等依据进行审核，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60" w:beforeLines="50" w:after="160"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60" w:beforeLines="50" w:after="160"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本次海盐丰涛置业有限公司申报的2022年1月</w:t>
      </w:r>
      <w:r>
        <w:rPr>
          <w:rFonts w:ascii="宋体" w:hAnsi="宋体"/>
          <w:bCs/>
          <w:sz w:val="24"/>
          <w:szCs w:val="24"/>
          <w:lang w:bidi="zh-CN"/>
        </w:rPr>
        <w:t>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五</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工程费用</w:t>
      </w:r>
      <w:r>
        <w:rPr>
          <w:rFonts w:ascii="宋体" w:hAnsi="宋体"/>
          <w:bCs/>
          <w:sz w:val="24"/>
          <w:szCs w:val="24"/>
          <w:lang w:bidi="zh-CN"/>
        </w:rPr>
        <w:t>、</w:t>
      </w:r>
      <w:r>
        <w:rPr>
          <w:rFonts w:hint="eastAsia" w:ascii="宋体" w:hAnsi="宋体"/>
          <w:bCs/>
          <w:sz w:val="24"/>
          <w:szCs w:val="24"/>
          <w:lang w:bidi="zh-CN"/>
        </w:rPr>
        <w:t>管理费用、营销费用、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2022年1月份资金计划，并以此作为付款的依据。目前海盐项目所有付款均走贵司特殊用款审批流程，实际支付时，我司人员将对相关付款资料的合理、合规性一一核实，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w:t>
      </w:r>
      <w:r>
        <w:rPr>
          <w:rFonts w:ascii="宋体" w:hAnsi="宋体"/>
          <w:b/>
          <w:sz w:val="24"/>
          <w:lang w:bidi="zh-CN"/>
        </w:rPr>
        <w:t>2</w:t>
      </w:r>
      <w:r>
        <w:rPr>
          <w:rFonts w:hint="eastAsia" w:ascii="宋体" w:hAnsi="宋体"/>
          <w:b/>
          <w:sz w:val="24"/>
          <w:lang w:bidi="zh-CN"/>
        </w:rPr>
        <w:t>年1月</w:t>
      </w:r>
      <w:r>
        <w:rPr>
          <w:rFonts w:ascii="宋体" w:hAnsi="宋体"/>
          <w:b/>
          <w:sz w:val="24"/>
          <w:lang w:bidi="zh-CN"/>
        </w:rPr>
        <w:t>6</w:t>
      </w:r>
      <w:r>
        <w:rPr>
          <w:rFonts w:hint="eastAsia" w:ascii="宋体" w:hAnsi="宋体"/>
          <w:b/>
          <w:sz w:val="24"/>
          <w:lang w:bidi="zh-CN"/>
        </w:rPr>
        <w:t>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5C3EAEBD"/>
    <w:multiLevelType w:val="singleLevel"/>
    <w:tmpl w:val="5C3EAEBD"/>
    <w:lvl w:ilvl="0" w:tentative="0">
      <w:start w:val="1"/>
      <w:numFmt w:val="decimal"/>
      <w:suff w:val="nothing"/>
      <w:lvlText w:val="（%1）"/>
      <w:lvlJc w:val="left"/>
      <w:pPr>
        <w:ind w:left="-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24F"/>
    <w:rsid w:val="000711C7"/>
    <w:rsid w:val="00071F75"/>
    <w:rsid w:val="00072E00"/>
    <w:rsid w:val="000870A4"/>
    <w:rsid w:val="00092B74"/>
    <w:rsid w:val="000A4301"/>
    <w:rsid w:val="000C4978"/>
    <w:rsid w:val="00106140"/>
    <w:rsid w:val="001573DF"/>
    <w:rsid w:val="00172A27"/>
    <w:rsid w:val="001774ED"/>
    <w:rsid w:val="001E2A06"/>
    <w:rsid w:val="001F3553"/>
    <w:rsid w:val="002609B4"/>
    <w:rsid w:val="002B1F48"/>
    <w:rsid w:val="00305F56"/>
    <w:rsid w:val="00306D0C"/>
    <w:rsid w:val="00335B39"/>
    <w:rsid w:val="003427C9"/>
    <w:rsid w:val="00361FF4"/>
    <w:rsid w:val="00362A82"/>
    <w:rsid w:val="0036476F"/>
    <w:rsid w:val="003976F5"/>
    <w:rsid w:val="003D1B0E"/>
    <w:rsid w:val="00412D7C"/>
    <w:rsid w:val="00413A46"/>
    <w:rsid w:val="00425E47"/>
    <w:rsid w:val="0048705F"/>
    <w:rsid w:val="00490DAF"/>
    <w:rsid w:val="00494770"/>
    <w:rsid w:val="004C7813"/>
    <w:rsid w:val="004D6C6E"/>
    <w:rsid w:val="00505FC2"/>
    <w:rsid w:val="005366EF"/>
    <w:rsid w:val="005400D4"/>
    <w:rsid w:val="00544FDE"/>
    <w:rsid w:val="00554463"/>
    <w:rsid w:val="005B15BC"/>
    <w:rsid w:val="005D56DD"/>
    <w:rsid w:val="00616666"/>
    <w:rsid w:val="00617E6D"/>
    <w:rsid w:val="0062201C"/>
    <w:rsid w:val="00626167"/>
    <w:rsid w:val="006335D9"/>
    <w:rsid w:val="006338FB"/>
    <w:rsid w:val="0065335D"/>
    <w:rsid w:val="006A6305"/>
    <w:rsid w:val="006B057E"/>
    <w:rsid w:val="00744E34"/>
    <w:rsid w:val="00751059"/>
    <w:rsid w:val="007A140E"/>
    <w:rsid w:val="007A757B"/>
    <w:rsid w:val="007B1D57"/>
    <w:rsid w:val="007D1431"/>
    <w:rsid w:val="007D2684"/>
    <w:rsid w:val="007F58D2"/>
    <w:rsid w:val="00827A07"/>
    <w:rsid w:val="00832F58"/>
    <w:rsid w:val="0084204C"/>
    <w:rsid w:val="008557C7"/>
    <w:rsid w:val="008F1466"/>
    <w:rsid w:val="008F3183"/>
    <w:rsid w:val="00911ADE"/>
    <w:rsid w:val="00941F33"/>
    <w:rsid w:val="0096261F"/>
    <w:rsid w:val="009651BF"/>
    <w:rsid w:val="00981AE8"/>
    <w:rsid w:val="009837E3"/>
    <w:rsid w:val="009D72DC"/>
    <w:rsid w:val="00A34581"/>
    <w:rsid w:val="00A9040E"/>
    <w:rsid w:val="00AA5798"/>
    <w:rsid w:val="00AE09DC"/>
    <w:rsid w:val="00AE2987"/>
    <w:rsid w:val="00B8006D"/>
    <w:rsid w:val="00B80F73"/>
    <w:rsid w:val="00B93BEC"/>
    <w:rsid w:val="00BA0515"/>
    <w:rsid w:val="00BB3E9B"/>
    <w:rsid w:val="00BE2D1B"/>
    <w:rsid w:val="00C14D89"/>
    <w:rsid w:val="00C41565"/>
    <w:rsid w:val="00C54F78"/>
    <w:rsid w:val="00C6131A"/>
    <w:rsid w:val="00C718AA"/>
    <w:rsid w:val="00CD1AC5"/>
    <w:rsid w:val="00CE7916"/>
    <w:rsid w:val="00CF2D72"/>
    <w:rsid w:val="00D0770C"/>
    <w:rsid w:val="00D93B48"/>
    <w:rsid w:val="00DC3F22"/>
    <w:rsid w:val="00E044FC"/>
    <w:rsid w:val="00E571AE"/>
    <w:rsid w:val="00E76BCB"/>
    <w:rsid w:val="00E8301D"/>
    <w:rsid w:val="00E858A5"/>
    <w:rsid w:val="00EA5A08"/>
    <w:rsid w:val="00EB642E"/>
    <w:rsid w:val="00ED0A1C"/>
    <w:rsid w:val="00EE39A9"/>
    <w:rsid w:val="00F34BC2"/>
    <w:rsid w:val="00F5309C"/>
    <w:rsid w:val="00F8214C"/>
    <w:rsid w:val="00FC52E5"/>
    <w:rsid w:val="01163A68"/>
    <w:rsid w:val="012E62A8"/>
    <w:rsid w:val="01524634"/>
    <w:rsid w:val="01641A03"/>
    <w:rsid w:val="016C1FEB"/>
    <w:rsid w:val="01945F7E"/>
    <w:rsid w:val="024730D1"/>
    <w:rsid w:val="027720DC"/>
    <w:rsid w:val="02BB3A0D"/>
    <w:rsid w:val="02C03493"/>
    <w:rsid w:val="0387000D"/>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A09A1"/>
    <w:rsid w:val="0A2D161F"/>
    <w:rsid w:val="0A5129D6"/>
    <w:rsid w:val="0A5A5752"/>
    <w:rsid w:val="0A62663F"/>
    <w:rsid w:val="0B221C1C"/>
    <w:rsid w:val="0BE12BB8"/>
    <w:rsid w:val="0BF57AE1"/>
    <w:rsid w:val="0C3F6E10"/>
    <w:rsid w:val="0C437FB1"/>
    <w:rsid w:val="0C4C545E"/>
    <w:rsid w:val="0C75716C"/>
    <w:rsid w:val="0CCC3110"/>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56A7"/>
    <w:rsid w:val="11D367FA"/>
    <w:rsid w:val="11EB0E0A"/>
    <w:rsid w:val="12076B34"/>
    <w:rsid w:val="120968B1"/>
    <w:rsid w:val="128A10E7"/>
    <w:rsid w:val="1360764C"/>
    <w:rsid w:val="136E61C0"/>
    <w:rsid w:val="14182DF5"/>
    <w:rsid w:val="14974BD9"/>
    <w:rsid w:val="149A19A4"/>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CF758D"/>
    <w:rsid w:val="18DB706C"/>
    <w:rsid w:val="18DD5BF6"/>
    <w:rsid w:val="1A8B5D6E"/>
    <w:rsid w:val="1ABC5E28"/>
    <w:rsid w:val="1AF42078"/>
    <w:rsid w:val="1B0D7BC6"/>
    <w:rsid w:val="1B10755C"/>
    <w:rsid w:val="1B2A75D8"/>
    <w:rsid w:val="1B413E7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DED2895"/>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BB7499"/>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6D32EB"/>
    <w:rsid w:val="2FAC40F3"/>
    <w:rsid w:val="2FC27FE7"/>
    <w:rsid w:val="2FD30D25"/>
    <w:rsid w:val="2FDF1F52"/>
    <w:rsid w:val="303463A1"/>
    <w:rsid w:val="304D153D"/>
    <w:rsid w:val="306A70A1"/>
    <w:rsid w:val="306C41C0"/>
    <w:rsid w:val="30C3422A"/>
    <w:rsid w:val="311B0F59"/>
    <w:rsid w:val="312D01C3"/>
    <w:rsid w:val="31861769"/>
    <w:rsid w:val="31BB4517"/>
    <w:rsid w:val="32217A51"/>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6D77B7A"/>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64F2C"/>
    <w:rsid w:val="3D9E70F1"/>
    <w:rsid w:val="3E4C1445"/>
    <w:rsid w:val="3ED330A1"/>
    <w:rsid w:val="3F13360B"/>
    <w:rsid w:val="3F1C0F37"/>
    <w:rsid w:val="3F1C1468"/>
    <w:rsid w:val="3F5F7390"/>
    <w:rsid w:val="3F960C3B"/>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4D6188A"/>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7B0B7C"/>
    <w:rsid w:val="4CBF1F60"/>
    <w:rsid w:val="4CD83A8D"/>
    <w:rsid w:val="4D6D48AF"/>
    <w:rsid w:val="4E1F51BB"/>
    <w:rsid w:val="4E3E2F42"/>
    <w:rsid w:val="4E4E5BE8"/>
    <w:rsid w:val="4E907951"/>
    <w:rsid w:val="4ED4235B"/>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8C861DE"/>
    <w:rsid w:val="598B7CE2"/>
    <w:rsid w:val="59DE52E9"/>
    <w:rsid w:val="59E242C3"/>
    <w:rsid w:val="5A222253"/>
    <w:rsid w:val="5A76639D"/>
    <w:rsid w:val="5A882028"/>
    <w:rsid w:val="5AE4208F"/>
    <w:rsid w:val="5AF65BF7"/>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18B177F"/>
    <w:rsid w:val="61FF3B55"/>
    <w:rsid w:val="622D07A0"/>
    <w:rsid w:val="62705BD4"/>
    <w:rsid w:val="62737BC1"/>
    <w:rsid w:val="62BC2720"/>
    <w:rsid w:val="63144E40"/>
    <w:rsid w:val="6340157E"/>
    <w:rsid w:val="634F23CD"/>
    <w:rsid w:val="638C6190"/>
    <w:rsid w:val="63D41790"/>
    <w:rsid w:val="63E6307C"/>
    <w:rsid w:val="640C0059"/>
    <w:rsid w:val="64847EFD"/>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886516"/>
    <w:rsid w:val="6C9C7B61"/>
    <w:rsid w:val="6D9F77CD"/>
    <w:rsid w:val="6DC47296"/>
    <w:rsid w:val="6E005869"/>
    <w:rsid w:val="6E4468E8"/>
    <w:rsid w:val="6EAD51A2"/>
    <w:rsid w:val="6EFB4D2F"/>
    <w:rsid w:val="6F946345"/>
    <w:rsid w:val="6FA15D0F"/>
    <w:rsid w:val="6FAA4F1A"/>
    <w:rsid w:val="6FC22C5E"/>
    <w:rsid w:val="6FE6359B"/>
    <w:rsid w:val="6FF05C39"/>
    <w:rsid w:val="700D2B16"/>
    <w:rsid w:val="701228D1"/>
    <w:rsid w:val="704F2583"/>
    <w:rsid w:val="70584863"/>
    <w:rsid w:val="70A94824"/>
    <w:rsid w:val="70BB53BE"/>
    <w:rsid w:val="70FB6712"/>
    <w:rsid w:val="71181A94"/>
    <w:rsid w:val="712E32AA"/>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8"/>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annotation subject"/>
    <w:basedOn w:val="4"/>
    <w:next w:val="4"/>
    <w:link w:val="20"/>
    <w:qFormat/>
    <w:uiPriority w:val="0"/>
    <w:rPr>
      <w:b/>
      <w:bCs/>
    </w:rPr>
  </w:style>
  <w:style w:type="paragraph" w:styleId="11">
    <w:name w:val="Body Text First Indent"/>
    <w:basedOn w:val="5"/>
    <w:unhideWhenUsed/>
    <w:qFormat/>
    <w:uiPriority w:val="99"/>
    <w:pPr>
      <w:ind w:firstLine="420" w:firstLineChars="1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资金计划表格"/>
    <w:basedOn w:val="1"/>
    <w:qFormat/>
    <w:uiPriority w:val="0"/>
    <w:pPr>
      <w:widowControl/>
      <w:jc w:val="center"/>
      <w:textAlignment w:val="center"/>
    </w:pPr>
    <w:rPr>
      <w:rFonts w:hint="eastAsia" w:ascii="Arial" w:hAnsi="Arial"/>
      <w:color w:val="000000"/>
      <w:kern w:val="0"/>
      <w:sz w:val="24"/>
      <w:szCs w:val="24"/>
    </w:rPr>
  </w:style>
  <w:style w:type="paragraph" w:styleId="17">
    <w:name w:val="List Paragraph"/>
    <w:basedOn w:val="1"/>
    <w:qFormat/>
    <w:uiPriority w:val="99"/>
    <w:pPr>
      <w:ind w:firstLine="420" w:firstLineChars="200"/>
    </w:pPr>
  </w:style>
  <w:style w:type="character" w:customStyle="1" w:styleId="18">
    <w:name w:val="批注框文本 字符"/>
    <w:basedOn w:val="14"/>
    <w:link w:val="6"/>
    <w:qFormat/>
    <w:uiPriority w:val="0"/>
    <w:rPr>
      <w:kern w:val="2"/>
      <w:sz w:val="18"/>
      <w:szCs w:val="18"/>
    </w:rPr>
  </w:style>
  <w:style w:type="character" w:customStyle="1" w:styleId="19">
    <w:name w:val="批注文字 字符"/>
    <w:basedOn w:val="14"/>
    <w:link w:val="4"/>
    <w:qFormat/>
    <w:uiPriority w:val="0"/>
    <w:rPr>
      <w:kern w:val="2"/>
      <w:sz w:val="21"/>
      <w:szCs w:val="22"/>
    </w:rPr>
  </w:style>
  <w:style w:type="character" w:customStyle="1" w:styleId="20">
    <w:name w:val="批注主题 字符"/>
    <w:basedOn w:val="19"/>
    <w:link w:val="10"/>
    <w:qFormat/>
    <w:uiPriority w:val="0"/>
    <w:rPr>
      <w:b/>
      <w:bCs/>
      <w:kern w:val="2"/>
      <w:sz w:val="21"/>
      <w:szCs w:val="22"/>
    </w:rPr>
  </w:style>
  <w:style w:type="character" w:customStyle="1" w:styleId="21">
    <w:name w:val="bsharetext"/>
    <w:basedOn w:val="14"/>
    <w:qFormat/>
    <w:uiPriority w:val="0"/>
  </w:style>
  <w:style w:type="character" w:customStyle="1" w:styleId="22">
    <w:name w:val="font21"/>
    <w:basedOn w:val="14"/>
    <w:qFormat/>
    <w:uiPriority w:val="0"/>
    <w:rPr>
      <w:rFonts w:hint="eastAsia" w:ascii="宋体" w:hAnsi="宋体" w:eastAsia="宋体" w:cs="宋体"/>
      <w:color w:val="000000"/>
      <w:sz w:val="18"/>
      <w:szCs w:val="18"/>
      <w:u w:val="none"/>
    </w:rPr>
  </w:style>
  <w:style w:type="character" w:customStyle="1" w:styleId="23">
    <w:name w:val="font01"/>
    <w:basedOn w:val="14"/>
    <w:qFormat/>
    <w:uiPriority w:val="0"/>
    <w:rPr>
      <w:rFonts w:hint="eastAsia" w:ascii="宋体" w:hAnsi="宋体" w:eastAsia="宋体" w:cs="宋体"/>
      <w:color w:val="000000"/>
      <w:sz w:val="22"/>
      <w:szCs w:val="22"/>
      <w:u w:val="none"/>
    </w:rPr>
  </w:style>
  <w:style w:type="character" w:customStyle="1" w:styleId="24">
    <w:name w:val="HTML 预设格式 字符"/>
    <w:basedOn w:val="14"/>
    <w:link w:val="9"/>
    <w:qFormat/>
    <w:uiPriority w:val="99"/>
    <w:rPr>
      <w:rFonts w:ascii="宋体" w:hAnsi="宋体" w:cs="宋体"/>
      <w:sz w:val="24"/>
      <w:szCs w:val="24"/>
    </w:rPr>
  </w:style>
  <w:style w:type="paragraph" w:customStyle="1" w:styleId="25">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1268</Words>
  <Characters>7230</Characters>
  <Lines>60</Lines>
  <Paragraphs>16</Paragraphs>
  <TotalTime>1275</TotalTime>
  <ScaleCrop>false</ScaleCrop>
  <LinksUpToDate>false</LinksUpToDate>
  <CharactersWithSpaces>8482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2021-12-08T03:37:00Z</dcterms:created>
  <dc:creator>郭胜霖</dc:creator>
  <cp:lastModifiedBy>王旌行</cp:lastModifiedBy>
  <dcterms:modified xsi:type="dcterms:W3CDTF">2022-01-07T01:58:14Z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3F6B149A9DF94CDEA7DB15FC608C5B4D</vt:lpwstr>
  </property>
</Properties>
</file>