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945" w:leftChars="450"/>
        <w:rPr>
          <w:rFonts w:hint="default" w:ascii="Arial" w:hAnsi="Arial" w:eastAsia="宋体" w:cs="Arial"/>
          <w:b/>
          <w:color w:val="000000"/>
          <w:sz w:val="44"/>
          <w:szCs w:val="44"/>
        </w:rPr>
      </w:pPr>
    </w:p>
    <w:p>
      <w:pPr>
        <w:ind w:left="945" w:leftChars="450"/>
        <w:rPr>
          <w:rFonts w:hint="default" w:ascii="Arial" w:hAnsi="Arial" w:eastAsia="宋体" w:cs="Arial"/>
          <w:b/>
          <w:color w:val="000000"/>
          <w:sz w:val="44"/>
          <w:szCs w:val="44"/>
        </w:rPr>
      </w:pPr>
    </w:p>
    <w:p>
      <w:pPr>
        <w:ind w:left="945" w:leftChars="450"/>
        <w:rPr>
          <w:rFonts w:hint="default" w:ascii="Arial" w:hAnsi="Arial" w:eastAsia="宋体" w:cs="Arial"/>
          <w:b/>
          <w:color w:val="000000"/>
          <w:sz w:val="44"/>
          <w:szCs w:val="44"/>
        </w:rPr>
      </w:pPr>
    </w:p>
    <w:p>
      <w:pPr>
        <w:ind w:left="945" w:leftChars="450"/>
        <w:rPr>
          <w:rFonts w:hint="default" w:ascii="Arial" w:hAnsi="Arial" w:eastAsia="宋体" w:cs="Arial"/>
          <w:b/>
          <w:color w:val="000000"/>
          <w:sz w:val="44"/>
          <w:szCs w:val="44"/>
        </w:rPr>
      </w:pPr>
    </w:p>
    <w:p>
      <w:pPr>
        <w:ind w:left="945" w:leftChars="450"/>
        <w:rPr>
          <w:rFonts w:hint="default" w:ascii="Arial" w:hAnsi="Arial" w:eastAsia="宋体" w:cs="Arial"/>
          <w:b/>
          <w:color w:val="000000"/>
          <w:sz w:val="44"/>
          <w:szCs w:val="4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pacing w:val="60"/>
          <w:kern w:val="10"/>
          <w:sz w:val="28"/>
          <w:szCs w:val="28"/>
        </w:rPr>
      </w:pPr>
    </w:p>
    <w:p>
      <w:pPr>
        <w:spacing w:line="480" w:lineRule="auto"/>
        <w:jc w:val="center"/>
        <w:rPr>
          <w:rFonts w:hint="default" w:ascii="Arial" w:hAnsi="Arial" w:eastAsia="宋体" w:cs="Arial"/>
          <w:b/>
          <w:sz w:val="36"/>
        </w:rPr>
      </w:pPr>
      <w:r>
        <w:rPr>
          <w:rFonts w:hint="default" w:ascii="Arial" w:hAnsi="Arial" w:eastAsia="宋体" w:cs="Arial"/>
          <w:b/>
          <w:sz w:val="36"/>
        </w:rPr>
        <w:t>中粮信托-福享11号集合资金信托计划</w:t>
      </w:r>
    </w:p>
    <w:p>
      <w:pPr>
        <w:spacing w:line="480" w:lineRule="auto"/>
        <w:jc w:val="center"/>
        <w:rPr>
          <w:rFonts w:hint="default" w:ascii="Arial" w:hAnsi="Arial" w:eastAsia="宋体" w:cs="Arial"/>
          <w:b/>
          <w:sz w:val="36"/>
        </w:rPr>
      </w:pPr>
      <w:r>
        <w:rPr>
          <w:rFonts w:hint="default" w:ascii="Arial" w:hAnsi="Arial" w:eastAsia="宋体" w:cs="Arial"/>
          <w:b/>
          <w:sz w:val="36"/>
        </w:rPr>
        <w:t>2020年</w:t>
      </w:r>
      <w:r>
        <w:rPr>
          <w:rFonts w:hint="eastAsia" w:ascii="Arial" w:hAnsi="Arial" w:cs="Arial"/>
          <w:b/>
          <w:sz w:val="36"/>
          <w:lang w:eastAsia="zh-CN"/>
        </w:rPr>
        <w:t>12月</w:t>
      </w:r>
      <w:r>
        <w:rPr>
          <w:rFonts w:hint="default" w:ascii="Arial" w:hAnsi="Arial" w:eastAsia="宋体" w:cs="Arial"/>
          <w:b/>
          <w:sz w:val="36"/>
        </w:rPr>
        <w:t>监管报告</w:t>
      </w:r>
    </w:p>
    <w:p>
      <w:pPr>
        <w:spacing w:line="480" w:lineRule="auto"/>
        <w:jc w:val="left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hint="default" w:ascii="Arial" w:hAnsi="Arial" w:eastAsia="宋体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hint="default" w:ascii="Arial" w:hAnsi="Arial" w:eastAsia="宋体" w:cs="Arial"/>
          <w:b/>
          <w:color w:val="000000"/>
          <w:szCs w:val="28"/>
        </w:rPr>
      </w:pPr>
      <w:r>
        <w:rPr>
          <w:rFonts w:hint="default" w:ascii="Arial" w:hAnsi="Arial" w:eastAsia="宋体" w:cs="Arial"/>
          <w:b/>
          <w:color w:val="000000"/>
          <w:szCs w:val="28"/>
        </w:rPr>
        <w:t>项目名称：中粮信托-江阴恒大华府项目</w:t>
      </w:r>
    </w:p>
    <w:p>
      <w:pPr>
        <w:spacing w:line="480" w:lineRule="auto"/>
        <w:jc w:val="left"/>
        <w:rPr>
          <w:rFonts w:hint="default" w:ascii="Arial" w:hAnsi="Arial" w:eastAsia="宋体" w:cs="Arial"/>
          <w:b/>
          <w:color w:val="000000"/>
          <w:szCs w:val="28"/>
        </w:rPr>
      </w:pPr>
      <w:r>
        <w:rPr>
          <w:rFonts w:hint="default" w:ascii="Arial" w:hAnsi="Arial" w:eastAsia="宋体" w:cs="Arial"/>
          <w:b/>
          <w:color w:val="000000"/>
          <w:szCs w:val="28"/>
        </w:rPr>
        <w:t>委托方：中粮信托有限责任公司</w:t>
      </w:r>
    </w:p>
    <w:p>
      <w:pPr>
        <w:spacing w:line="480" w:lineRule="auto"/>
        <w:jc w:val="left"/>
        <w:rPr>
          <w:rFonts w:hint="default" w:ascii="Arial" w:hAnsi="Arial" w:eastAsia="宋体" w:cs="Arial"/>
          <w:b/>
          <w:color w:val="000000"/>
          <w:szCs w:val="28"/>
        </w:rPr>
      </w:pPr>
      <w:r>
        <w:rPr>
          <w:rFonts w:hint="default" w:ascii="Arial" w:hAnsi="Arial" w:eastAsia="宋体" w:cs="Arial"/>
          <w:b/>
          <w:color w:val="000000"/>
          <w:szCs w:val="28"/>
        </w:rPr>
        <w:t>受托方：北京康信君安资产管理有限公司</w:t>
      </w:r>
    </w:p>
    <w:p>
      <w:pPr>
        <w:spacing w:line="480" w:lineRule="auto"/>
        <w:jc w:val="left"/>
        <w:rPr>
          <w:rFonts w:hint="default" w:ascii="Arial" w:hAnsi="Arial" w:eastAsia="宋体" w:cs="Arial"/>
          <w:b/>
          <w:color w:val="000000"/>
          <w:szCs w:val="28"/>
        </w:rPr>
      </w:pPr>
      <w:r>
        <w:rPr>
          <w:rFonts w:hint="default" w:ascii="Arial" w:hAnsi="Arial" w:eastAsia="宋体" w:cs="Arial"/>
          <w:b/>
          <w:color w:val="000000"/>
          <w:szCs w:val="28"/>
        </w:rPr>
        <w:t>监管人员：高倩</w:t>
      </w:r>
    </w:p>
    <w:p>
      <w:pPr>
        <w:spacing w:line="480" w:lineRule="auto"/>
        <w:jc w:val="left"/>
        <w:rPr>
          <w:rFonts w:hint="default" w:ascii="Arial" w:hAnsi="Arial" w:eastAsia="宋体" w:cs="Arial"/>
          <w:b/>
          <w:color w:val="000000"/>
          <w:sz w:val="28"/>
          <w:szCs w:val="28"/>
        </w:rPr>
        <w:sectPr>
          <w:headerReference r:id="rId3" w:type="default"/>
          <w:pgSz w:w="11906" w:h="16838"/>
          <w:pgMar w:top="1843" w:right="1134" w:bottom="1134" w:left="1134" w:header="851" w:footer="851" w:gutter="340"/>
          <w:pgNumType w:fmt="numberInDash" w:start="1"/>
          <w:cols w:space="720" w:num="1"/>
          <w:titlePg/>
          <w:docGrid w:linePitch="312" w:charSpace="0"/>
        </w:sectPr>
      </w:pPr>
      <w:r>
        <w:rPr>
          <w:rFonts w:hint="default" w:ascii="Arial" w:hAnsi="Arial" w:eastAsia="宋体" w:cs="Arial"/>
          <w:b/>
          <w:color w:val="000000"/>
          <w:szCs w:val="28"/>
        </w:rPr>
        <w:t>日期：二零二</w:t>
      </w:r>
      <w:r>
        <w:rPr>
          <w:rFonts w:hint="eastAsia" w:ascii="Arial" w:hAnsi="Arial" w:cs="Arial"/>
          <w:b/>
          <w:color w:val="000000"/>
          <w:szCs w:val="28"/>
          <w:lang w:val="en-US" w:eastAsia="zh-CN"/>
        </w:rPr>
        <w:t>一</w:t>
      </w:r>
      <w:r>
        <w:rPr>
          <w:rFonts w:hint="default" w:ascii="Arial" w:hAnsi="Arial" w:eastAsia="宋体" w:cs="Arial"/>
          <w:b/>
          <w:color w:val="000000"/>
          <w:szCs w:val="28"/>
        </w:rPr>
        <w:t>年</w:t>
      </w:r>
      <w:r>
        <w:rPr>
          <w:rFonts w:hint="eastAsia" w:ascii="Arial" w:hAnsi="Arial" w:cs="Arial"/>
          <w:b/>
          <w:color w:val="000000"/>
          <w:szCs w:val="28"/>
          <w:lang w:val="en-US" w:eastAsia="zh-CN"/>
        </w:rPr>
        <w:t>一</w:t>
      </w:r>
      <w:r>
        <w:rPr>
          <w:rFonts w:hint="default" w:ascii="Arial" w:hAnsi="Arial" w:eastAsia="宋体" w:cs="Arial"/>
          <w:b/>
          <w:color w:val="000000"/>
          <w:szCs w:val="28"/>
        </w:rPr>
        <w:t>月十日</w:t>
      </w:r>
    </w:p>
    <w:p>
      <w:pPr>
        <w:pStyle w:val="21"/>
        <w:keepNext w:val="0"/>
        <w:keepLines w:val="0"/>
        <w:widowControl w:val="0"/>
        <w:tabs>
          <w:tab w:val="right" w:leader="dot" w:pos="8302"/>
        </w:tabs>
        <w:spacing w:after="0" w:line="360" w:lineRule="auto"/>
        <w:jc w:val="center"/>
        <w:rPr>
          <w:rFonts w:hint="default" w:ascii="Arial" w:hAnsi="Arial" w:eastAsia="宋体" w:cs="Arial"/>
          <w:b/>
          <w:bCs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default" w:ascii="Arial" w:hAnsi="Arial" w:eastAsia="宋体" w:cs="Arial"/>
          <w:b/>
          <w:color w:val="000000"/>
          <w:sz w:val="28"/>
          <w:szCs w:val="28"/>
        </w:rPr>
        <w:t>目录</w:t>
      </w:r>
      <w:r>
        <w:rPr>
          <w:rFonts w:hint="default" w:ascii="Arial" w:hAnsi="Arial" w:eastAsia="宋体" w:cs="Arial"/>
          <w:b/>
          <w:sz w:val="28"/>
          <w:szCs w:val="28"/>
        </w:rPr>
        <w:fldChar w:fldCharType="begin"/>
      </w:r>
      <w:r>
        <w:rPr>
          <w:rStyle w:val="18"/>
          <w:rFonts w:hint="default" w:ascii="Arial" w:hAnsi="Arial" w:eastAsia="宋体" w:cs="Arial"/>
          <w:b/>
          <w:sz w:val="28"/>
          <w:szCs w:val="28"/>
        </w:rPr>
        <w:instrText xml:space="preserve"> TOC \o "1-3" \h \z \u </w:instrText>
      </w:r>
      <w:r>
        <w:rPr>
          <w:rFonts w:hint="default" w:ascii="Arial" w:hAnsi="Arial" w:eastAsia="宋体" w:cs="Arial"/>
          <w:b/>
          <w:sz w:val="28"/>
          <w:szCs w:val="28"/>
        </w:rPr>
        <w:fldChar w:fldCharType="separate"/>
      </w:r>
    </w:p>
    <w:p>
      <w:pPr>
        <w:pStyle w:val="10"/>
        <w:tabs>
          <w:tab w:val="right" w:leader="dot" w:pos="9298"/>
          <w:tab w:val="clear" w:pos="8302"/>
        </w:tabs>
      </w:pPr>
      <w:r>
        <w:rPr>
          <w:rFonts w:hint="default" w:ascii="Arial" w:hAnsi="Arial" w:eastAsia="宋体" w:cs="Arial"/>
          <w:color w:val="000000"/>
        </w:rPr>
        <w:fldChar w:fldCharType="begin"/>
      </w:r>
      <w:r>
        <w:rPr>
          <w:rFonts w:hint="default" w:ascii="Arial" w:hAnsi="Arial" w:eastAsia="宋体" w:cs="Arial"/>
        </w:rPr>
        <w:instrText xml:space="preserve"> HYPERLINK \l _Toc13517 </w:instrText>
      </w:r>
      <w:r>
        <w:rPr>
          <w:rFonts w:hint="default" w:ascii="Arial" w:hAnsi="Arial" w:eastAsia="宋体" w:cs="Arial"/>
        </w:rPr>
        <w:fldChar w:fldCharType="separate"/>
      </w:r>
      <w:r>
        <w:rPr>
          <w:rFonts w:hint="default" w:ascii="Arial" w:hAnsi="Arial" w:eastAsia="宋体" w:cs="Arial"/>
          <w:szCs w:val="24"/>
        </w:rPr>
        <w:t>1项目基本情况</w:t>
      </w:r>
      <w:r>
        <w:tab/>
      </w:r>
      <w:r>
        <w:fldChar w:fldCharType="begin"/>
      </w:r>
      <w:r>
        <w:instrText xml:space="preserve"> PAGEREF _Toc13517 </w:instrText>
      </w:r>
      <w:r>
        <w:fldChar w:fldCharType="separate"/>
      </w:r>
      <w:r>
        <w:t>1</w:t>
      </w:r>
      <w:r>
        <w:fldChar w:fldCharType="end"/>
      </w:r>
      <w:r>
        <w:rPr>
          <w:rFonts w:hint="default" w:ascii="Arial" w:hAnsi="Arial" w:eastAsia="宋体" w:cs="Arial"/>
          <w:color w:val="000000"/>
        </w:rPr>
        <w:fldChar w:fldCharType="end"/>
      </w:r>
    </w:p>
    <w:p>
      <w:pPr>
        <w:pStyle w:val="10"/>
        <w:tabs>
          <w:tab w:val="right" w:leader="dot" w:pos="9298"/>
          <w:tab w:val="clear" w:pos="8302"/>
        </w:tabs>
      </w:pPr>
      <w:r>
        <w:rPr>
          <w:rFonts w:hint="default" w:ascii="Arial" w:hAnsi="Arial" w:eastAsia="宋体" w:cs="Arial"/>
          <w:color w:val="000000"/>
        </w:rPr>
        <w:fldChar w:fldCharType="begin"/>
      </w:r>
      <w:r>
        <w:rPr>
          <w:rFonts w:hint="default" w:ascii="Arial" w:hAnsi="Arial" w:eastAsia="宋体" w:cs="Arial"/>
        </w:rPr>
        <w:instrText xml:space="preserve"> HYPERLINK \l _Toc24814 </w:instrText>
      </w:r>
      <w:r>
        <w:rPr>
          <w:rFonts w:hint="default" w:ascii="Arial" w:hAnsi="Arial" w:eastAsia="宋体" w:cs="Arial"/>
        </w:rPr>
        <w:fldChar w:fldCharType="separate"/>
      </w:r>
      <w:r>
        <w:rPr>
          <w:rFonts w:hint="default" w:ascii="Arial" w:hAnsi="Arial" w:eastAsia="宋体" w:cs="Arial"/>
          <w:szCs w:val="24"/>
        </w:rPr>
        <w:t>2重大事件披露</w:t>
      </w:r>
      <w:r>
        <w:tab/>
      </w:r>
      <w:r>
        <w:fldChar w:fldCharType="begin"/>
      </w:r>
      <w:r>
        <w:instrText xml:space="preserve"> PAGEREF _Toc24814 </w:instrText>
      </w:r>
      <w:r>
        <w:fldChar w:fldCharType="separate"/>
      </w:r>
      <w:r>
        <w:t>2</w:t>
      </w:r>
      <w:r>
        <w:fldChar w:fldCharType="end"/>
      </w:r>
      <w:r>
        <w:rPr>
          <w:rFonts w:hint="default" w:ascii="Arial" w:hAnsi="Arial" w:eastAsia="宋体" w:cs="Arial"/>
          <w:color w:val="000000"/>
        </w:rPr>
        <w:fldChar w:fldCharType="end"/>
      </w:r>
    </w:p>
    <w:p>
      <w:pPr>
        <w:pStyle w:val="10"/>
        <w:tabs>
          <w:tab w:val="right" w:leader="dot" w:pos="9298"/>
          <w:tab w:val="clear" w:pos="8302"/>
        </w:tabs>
      </w:pPr>
      <w:r>
        <w:rPr>
          <w:rFonts w:hint="default" w:ascii="Arial" w:hAnsi="Arial" w:eastAsia="宋体" w:cs="Arial"/>
          <w:color w:val="000000"/>
        </w:rPr>
        <w:fldChar w:fldCharType="begin"/>
      </w:r>
      <w:r>
        <w:rPr>
          <w:rFonts w:hint="default" w:ascii="Arial" w:hAnsi="Arial" w:eastAsia="宋体" w:cs="Arial"/>
        </w:rPr>
        <w:instrText xml:space="preserve"> HYPERLINK \l _Toc23968 </w:instrText>
      </w:r>
      <w:r>
        <w:rPr>
          <w:rFonts w:hint="default" w:ascii="Arial" w:hAnsi="Arial" w:eastAsia="宋体" w:cs="Arial"/>
        </w:rPr>
        <w:fldChar w:fldCharType="separate"/>
      </w:r>
      <w:r>
        <w:rPr>
          <w:rFonts w:hint="default" w:ascii="Arial" w:hAnsi="Arial" w:eastAsia="宋体" w:cs="Arial"/>
          <w:szCs w:val="24"/>
        </w:rPr>
        <w:t>3项目五证办理及施工进度情况</w:t>
      </w:r>
      <w:r>
        <w:tab/>
      </w:r>
      <w:r>
        <w:fldChar w:fldCharType="begin"/>
      </w:r>
      <w:r>
        <w:instrText xml:space="preserve"> PAGEREF _Toc23968 </w:instrText>
      </w:r>
      <w:r>
        <w:fldChar w:fldCharType="separate"/>
      </w:r>
      <w:r>
        <w:t>3</w:t>
      </w:r>
      <w:r>
        <w:fldChar w:fldCharType="end"/>
      </w:r>
      <w:r>
        <w:rPr>
          <w:rFonts w:hint="default" w:ascii="Arial" w:hAnsi="Arial" w:eastAsia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hint="default" w:ascii="Arial" w:hAnsi="Arial" w:eastAsia="宋体" w:cs="Arial"/>
          <w:color w:val="000000"/>
        </w:rPr>
        <w:fldChar w:fldCharType="begin"/>
      </w:r>
      <w:r>
        <w:rPr>
          <w:rFonts w:hint="default" w:ascii="Arial" w:hAnsi="Arial" w:eastAsia="宋体" w:cs="Arial"/>
        </w:rPr>
        <w:instrText xml:space="preserve"> HYPERLINK \l _Toc20735 </w:instrText>
      </w:r>
      <w:r>
        <w:rPr>
          <w:rFonts w:hint="default" w:ascii="Arial" w:hAnsi="Arial" w:eastAsia="宋体" w:cs="Arial"/>
        </w:rPr>
        <w:fldChar w:fldCharType="separate"/>
      </w:r>
      <w:r>
        <w:rPr>
          <w:rFonts w:hint="default" w:ascii="Arial" w:hAnsi="Arial" w:eastAsia="宋体" w:cs="Arial"/>
        </w:rPr>
        <w:t>3.1项目五证办理情况说明</w:t>
      </w:r>
      <w:r>
        <w:tab/>
      </w:r>
      <w:r>
        <w:fldChar w:fldCharType="begin"/>
      </w:r>
      <w:r>
        <w:instrText xml:space="preserve"> PAGEREF _Toc20735 </w:instrText>
      </w:r>
      <w:r>
        <w:fldChar w:fldCharType="separate"/>
      </w:r>
      <w:r>
        <w:t>3</w:t>
      </w:r>
      <w:r>
        <w:fldChar w:fldCharType="end"/>
      </w:r>
      <w:r>
        <w:rPr>
          <w:rFonts w:hint="default" w:ascii="Arial" w:hAnsi="Arial" w:eastAsia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hint="default" w:ascii="Arial" w:hAnsi="Arial" w:eastAsia="宋体" w:cs="Arial"/>
          <w:color w:val="000000"/>
        </w:rPr>
        <w:fldChar w:fldCharType="begin"/>
      </w:r>
      <w:r>
        <w:rPr>
          <w:rFonts w:hint="default" w:ascii="Arial" w:hAnsi="Arial" w:eastAsia="宋体" w:cs="Arial"/>
        </w:rPr>
        <w:instrText xml:space="preserve"> HYPERLINK \l _Toc13423 </w:instrText>
      </w:r>
      <w:r>
        <w:rPr>
          <w:rFonts w:hint="default" w:ascii="Arial" w:hAnsi="Arial" w:eastAsia="宋体" w:cs="Arial"/>
        </w:rPr>
        <w:fldChar w:fldCharType="separate"/>
      </w:r>
      <w:r>
        <w:rPr>
          <w:rFonts w:hint="default" w:ascii="Arial" w:hAnsi="Arial" w:eastAsia="宋体" w:cs="Arial"/>
        </w:rPr>
        <w:t>3.2项目2020年</w:t>
      </w:r>
      <w:r>
        <w:rPr>
          <w:rFonts w:hint="eastAsia" w:ascii="Arial" w:hAnsi="Arial" w:eastAsia="宋体" w:cs="Arial"/>
          <w:lang w:eastAsia="zh-CN"/>
        </w:rPr>
        <w:t>12月</w:t>
      </w:r>
      <w:r>
        <w:rPr>
          <w:rFonts w:hint="default" w:ascii="Arial" w:hAnsi="Arial" w:eastAsia="宋体" w:cs="Arial"/>
        </w:rPr>
        <w:t>施工进度情况</w:t>
      </w:r>
      <w:r>
        <w:tab/>
      </w:r>
      <w:r>
        <w:fldChar w:fldCharType="begin"/>
      </w:r>
      <w:r>
        <w:instrText xml:space="preserve"> PAGEREF _Toc13423 </w:instrText>
      </w:r>
      <w:r>
        <w:fldChar w:fldCharType="separate"/>
      </w:r>
      <w:r>
        <w:t>3</w:t>
      </w:r>
      <w:r>
        <w:fldChar w:fldCharType="end"/>
      </w:r>
      <w:r>
        <w:rPr>
          <w:rFonts w:hint="default" w:ascii="Arial" w:hAnsi="Arial" w:eastAsia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hint="default" w:ascii="Arial" w:hAnsi="Arial" w:eastAsia="宋体" w:cs="Arial"/>
          <w:color w:val="000000"/>
        </w:rPr>
        <w:fldChar w:fldCharType="begin"/>
      </w:r>
      <w:r>
        <w:rPr>
          <w:rFonts w:hint="default" w:ascii="Arial" w:hAnsi="Arial" w:eastAsia="宋体" w:cs="Arial"/>
        </w:rPr>
        <w:instrText xml:space="preserve"> HYPERLINK \l _Toc9123 </w:instrText>
      </w:r>
      <w:r>
        <w:rPr>
          <w:rFonts w:hint="default" w:ascii="Arial" w:hAnsi="Arial" w:eastAsia="宋体" w:cs="Arial"/>
        </w:rPr>
        <w:fldChar w:fldCharType="separate"/>
      </w:r>
      <w:r>
        <w:rPr>
          <w:rFonts w:hint="default" w:ascii="Arial" w:hAnsi="Arial" w:eastAsia="宋体" w:cs="Arial"/>
        </w:rPr>
        <w:t>3.3项目202</w:t>
      </w:r>
      <w:r>
        <w:rPr>
          <w:rFonts w:hint="eastAsia" w:ascii="Arial" w:hAnsi="Arial" w:eastAsia="宋体" w:cs="Arial"/>
          <w:lang w:val="en-US" w:eastAsia="zh-CN"/>
        </w:rPr>
        <w:t>1</w:t>
      </w:r>
      <w:r>
        <w:rPr>
          <w:rFonts w:hint="default" w:ascii="Arial" w:hAnsi="Arial" w:eastAsia="宋体" w:cs="Arial"/>
        </w:rPr>
        <w:t>年1月施工计划</w:t>
      </w:r>
      <w:r>
        <w:tab/>
      </w:r>
      <w:r>
        <w:fldChar w:fldCharType="begin"/>
      </w:r>
      <w:r>
        <w:instrText xml:space="preserve"> PAGEREF _Toc9123 </w:instrText>
      </w:r>
      <w:r>
        <w:fldChar w:fldCharType="separate"/>
      </w:r>
      <w:r>
        <w:t>3</w:t>
      </w:r>
      <w:r>
        <w:fldChar w:fldCharType="end"/>
      </w:r>
      <w:r>
        <w:rPr>
          <w:rFonts w:hint="default" w:ascii="Arial" w:hAnsi="Arial" w:eastAsia="宋体" w:cs="Arial"/>
          <w:color w:val="000000"/>
        </w:rPr>
        <w:fldChar w:fldCharType="end"/>
      </w:r>
    </w:p>
    <w:p>
      <w:pPr>
        <w:pStyle w:val="10"/>
        <w:tabs>
          <w:tab w:val="right" w:leader="dot" w:pos="9298"/>
          <w:tab w:val="clear" w:pos="8302"/>
        </w:tabs>
      </w:pPr>
      <w:r>
        <w:rPr>
          <w:rFonts w:hint="default" w:ascii="Arial" w:hAnsi="Arial" w:eastAsia="宋体" w:cs="Arial"/>
          <w:color w:val="000000"/>
        </w:rPr>
        <w:fldChar w:fldCharType="begin"/>
      </w:r>
      <w:r>
        <w:rPr>
          <w:rFonts w:hint="default" w:ascii="Arial" w:hAnsi="Arial" w:eastAsia="宋体" w:cs="Arial"/>
        </w:rPr>
        <w:instrText xml:space="preserve"> HYPERLINK \l _Toc21229 </w:instrText>
      </w:r>
      <w:r>
        <w:rPr>
          <w:rFonts w:hint="default" w:ascii="Arial" w:hAnsi="Arial" w:eastAsia="宋体" w:cs="Arial"/>
        </w:rPr>
        <w:fldChar w:fldCharType="separate"/>
      </w:r>
      <w:r>
        <w:rPr>
          <w:rFonts w:hint="default" w:ascii="Arial" w:hAnsi="Arial" w:eastAsia="宋体" w:cs="Arial"/>
          <w:szCs w:val="24"/>
        </w:rPr>
        <w:t>4印鉴使用情况</w:t>
      </w:r>
      <w:r>
        <w:tab/>
      </w:r>
      <w:r>
        <w:fldChar w:fldCharType="begin"/>
      </w:r>
      <w:r>
        <w:instrText xml:space="preserve"> PAGEREF _Toc21229 </w:instrText>
      </w:r>
      <w:r>
        <w:fldChar w:fldCharType="separate"/>
      </w:r>
      <w:r>
        <w:t>5</w:t>
      </w:r>
      <w:r>
        <w:fldChar w:fldCharType="end"/>
      </w:r>
      <w:r>
        <w:rPr>
          <w:rFonts w:hint="default" w:ascii="Arial" w:hAnsi="Arial" w:eastAsia="宋体" w:cs="Arial"/>
          <w:color w:val="000000"/>
        </w:rPr>
        <w:fldChar w:fldCharType="end"/>
      </w:r>
    </w:p>
    <w:p>
      <w:pPr>
        <w:pStyle w:val="10"/>
        <w:tabs>
          <w:tab w:val="right" w:leader="dot" w:pos="9298"/>
          <w:tab w:val="clear" w:pos="8302"/>
        </w:tabs>
      </w:pPr>
      <w:r>
        <w:rPr>
          <w:rFonts w:hint="default" w:ascii="Arial" w:hAnsi="Arial" w:eastAsia="宋体" w:cs="Arial"/>
          <w:color w:val="000000"/>
        </w:rPr>
        <w:fldChar w:fldCharType="begin"/>
      </w:r>
      <w:r>
        <w:rPr>
          <w:rFonts w:hint="default" w:ascii="Arial" w:hAnsi="Arial" w:eastAsia="宋体" w:cs="Arial"/>
        </w:rPr>
        <w:instrText xml:space="preserve"> HYPERLINK \l _Toc12816 </w:instrText>
      </w:r>
      <w:r>
        <w:rPr>
          <w:rFonts w:hint="default" w:ascii="Arial" w:hAnsi="Arial" w:eastAsia="宋体" w:cs="Arial"/>
        </w:rPr>
        <w:fldChar w:fldCharType="separate"/>
      </w:r>
      <w:r>
        <w:rPr>
          <w:rFonts w:hint="default" w:ascii="Arial" w:hAnsi="Arial" w:eastAsia="宋体" w:cs="Arial"/>
          <w:szCs w:val="24"/>
        </w:rPr>
        <w:t>5合同签订情况</w:t>
      </w:r>
      <w:r>
        <w:tab/>
      </w:r>
      <w:r>
        <w:fldChar w:fldCharType="begin"/>
      </w:r>
      <w:r>
        <w:instrText xml:space="preserve"> PAGEREF _Toc12816 </w:instrText>
      </w:r>
      <w:r>
        <w:fldChar w:fldCharType="separate"/>
      </w:r>
      <w:r>
        <w:t>7</w:t>
      </w:r>
      <w:r>
        <w:fldChar w:fldCharType="end"/>
      </w:r>
      <w:r>
        <w:rPr>
          <w:rFonts w:hint="default" w:ascii="Arial" w:hAnsi="Arial" w:eastAsia="宋体" w:cs="Arial"/>
          <w:color w:val="000000"/>
        </w:rPr>
        <w:fldChar w:fldCharType="end"/>
      </w:r>
    </w:p>
    <w:p>
      <w:pPr>
        <w:pStyle w:val="10"/>
        <w:tabs>
          <w:tab w:val="right" w:leader="dot" w:pos="9298"/>
          <w:tab w:val="clear" w:pos="8302"/>
        </w:tabs>
      </w:pPr>
      <w:r>
        <w:rPr>
          <w:rFonts w:hint="default" w:ascii="Arial" w:hAnsi="Arial" w:eastAsia="宋体" w:cs="Arial"/>
          <w:color w:val="000000"/>
        </w:rPr>
        <w:fldChar w:fldCharType="begin"/>
      </w:r>
      <w:r>
        <w:rPr>
          <w:rFonts w:hint="default" w:ascii="Arial" w:hAnsi="Arial" w:eastAsia="宋体" w:cs="Arial"/>
        </w:rPr>
        <w:instrText xml:space="preserve"> HYPERLINK \l _Toc25238 </w:instrText>
      </w:r>
      <w:r>
        <w:rPr>
          <w:rFonts w:hint="default" w:ascii="Arial" w:hAnsi="Arial" w:eastAsia="宋体" w:cs="Arial"/>
        </w:rPr>
        <w:fldChar w:fldCharType="separate"/>
      </w:r>
      <w:r>
        <w:rPr>
          <w:rFonts w:hint="default" w:ascii="Arial" w:hAnsi="Arial" w:eastAsia="宋体" w:cs="Arial"/>
          <w:szCs w:val="24"/>
        </w:rPr>
        <w:t>6项目竞品分析</w:t>
      </w:r>
      <w:r>
        <w:tab/>
      </w:r>
      <w:r>
        <w:fldChar w:fldCharType="begin"/>
      </w:r>
      <w:r>
        <w:instrText xml:space="preserve"> PAGEREF _Toc25238 </w:instrText>
      </w:r>
      <w:r>
        <w:fldChar w:fldCharType="separate"/>
      </w:r>
      <w:r>
        <w:t>8</w:t>
      </w:r>
      <w:r>
        <w:fldChar w:fldCharType="end"/>
      </w:r>
      <w:r>
        <w:rPr>
          <w:rFonts w:hint="default" w:ascii="Arial" w:hAnsi="Arial" w:eastAsia="宋体" w:cs="Arial"/>
          <w:color w:val="000000"/>
        </w:rPr>
        <w:fldChar w:fldCharType="end"/>
      </w:r>
    </w:p>
    <w:p>
      <w:pPr>
        <w:pStyle w:val="10"/>
        <w:tabs>
          <w:tab w:val="right" w:leader="dot" w:pos="9298"/>
          <w:tab w:val="clear" w:pos="8302"/>
        </w:tabs>
      </w:pPr>
      <w:r>
        <w:rPr>
          <w:rFonts w:hint="default" w:ascii="Arial" w:hAnsi="Arial" w:eastAsia="宋体" w:cs="Arial"/>
          <w:color w:val="000000"/>
        </w:rPr>
        <w:fldChar w:fldCharType="begin"/>
      </w:r>
      <w:r>
        <w:rPr>
          <w:rFonts w:hint="default" w:ascii="Arial" w:hAnsi="Arial" w:eastAsia="宋体" w:cs="Arial"/>
        </w:rPr>
        <w:instrText xml:space="preserve"> HYPERLINK \l _Toc26727 </w:instrText>
      </w:r>
      <w:r>
        <w:rPr>
          <w:rFonts w:hint="default" w:ascii="Arial" w:hAnsi="Arial" w:eastAsia="宋体" w:cs="Arial"/>
        </w:rPr>
        <w:fldChar w:fldCharType="separate"/>
      </w:r>
      <w:r>
        <w:rPr>
          <w:rFonts w:hint="default" w:ascii="Arial" w:hAnsi="Arial" w:eastAsia="宋体" w:cs="Arial"/>
          <w:szCs w:val="24"/>
        </w:rPr>
        <w:t>7项目销售情况</w:t>
      </w:r>
      <w:r>
        <w:tab/>
      </w:r>
      <w:r>
        <w:fldChar w:fldCharType="begin"/>
      </w:r>
      <w:r>
        <w:instrText xml:space="preserve"> PAGEREF _Toc26727 </w:instrText>
      </w:r>
      <w:r>
        <w:fldChar w:fldCharType="separate"/>
      </w:r>
      <w:r>
        <w:t>9</w:t>
      </w:r>
      <w:r>
        <w:fldChar w:fldCharType="end"/>
      </w:r>
      <w:r>
        <w:rPr>
          <w:rFonts w:hint="default" w:ascii="Arial" w:hAnsi="Arial" w:eastAsia="宋体" w:cs="Arial"/>
          <w:color w:val="000000"/>
        </w:rPr>
        <w:fldChar w:fldCharType="end"/>
      </w:r>
    </w:p>
    <w:p>
      <w:pPr>
        <w:pStyle w:val="10"/>
        <w:tabs>
          <w:tab w:val="right" w:leader="dot" w:pos="9298"/>
          <w:tab w:val="clear" w:pos="8302"/>
        </w:tabs>
      </w:pPr>
      <w:r>
        <w:rPr>
          <w:rFonts w:hint="default" w:ascii="Arial" w:hAnsi="Arial" w:eastAsia="宋体" w:cs="Arial"/>
          <w:color w:val="000000"/>
        </w:rPr>
        <w:fldChar w:fldCharType="begin"/>
      </w:r>
      <w:r>
        <w:rPr>
          <w:rFonts w:hint="default" w:ascii="Arial" w:hAnsi="Arial" w:eastAsia="宋体" w:cs="Arial"/>
        </w:rPr>
        <w:instrText xml:space="preserve"> HYPERLINK \l _Toc19767 </w:instrText>
      </w:r>
      <w:r>
        <w:rPr>
          <w:rFonts w:hint="default" w:ascii="Arial" w:hAnsi="Arial" w:eastAsia="宋体" w:cs="Arial"/>
        </w:rPr>
        <w:fldChar w:fldCharType="separate"/>
      </w:r>
      <w:r>
        <w:rPr>
          <w:rFonts w:hint="default" w:ascii="Arial" w:hAnsi="Arial" w:eastAsia="宋体" w:cs="Arial"/>
          <w:szCs w:val="24"/>
        </w:rPr>
        <w:t>8资金情况</w:t>
      </w:r>
      <w:r>
        <w:tab/>
      </w:r>
      <w:r>
        <w:fldChar w:fldCharType="begin"/>
      </w:r>
      <w:r>
        <w:instrText xml:space="preserve"> PAGEREF _Toc19767 </w:instrText>
      </w:r>
      <w:r>
        <w:fldChar w:fldCharType="separate"/>
      </w:r>
      <w:r>
        <w:t>9</w:t>
      </w:r>
      <w:r>
        <w:fldChar w:fldCharType="end"/>
      </w:r>
      <w:r>
        <w:rPr>
          <w:rFonts w:hint="default" w:ascii="Arial" w:hAnsi="Arial" w:eastAsia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hint="default" w:ascii="Arial" w:hAnsi="Arial" w:eastAsia="宋体" w:cs="Arial"/>
          <w:color w:val="000000"/>
        </w:rPr>
        <w:fldChar w:fldCharType="begin"/>
      </w:r>
      <w:r>
        <w:rPr>
          <w:rFonts w:hint="default" w:ascii="Arial" w:hAnsi="Arial" w:eastAsia="宋体" w:cs="Arial"/>
        </w:rPr>
        <w:instrText xml:space="preserve"> HYPERLINK \l _Toc18094 </w:instrText>
      </w:r>
      <w:r>
        <w:rPr>
          <w:rFonts w:hint="default" w:ascii="Arial" w:hAnsi="Arial" w:eastAsia="宋体" w:cs="Arial"/>
        </w:rPr>
        <w:fldChar w:fldCharType="separate"/>
      </w:r>
      <w:r>
        <w:rPr>
          <w:rFonts w:hint="default" w:ascii="Arial" w:hAnsi="Arial" w:eastAsia="宋体" w:cs="Arial"/>
        </w:rPr>
        <w:t>8.1资金流出情况</w:t>
      </w:r>
      <w:r>
        <w:tab/>
      </w:r>
      <w:r>
        <w:fldChar w:fldCharType="begin"/>
      </w:r>
      <w:r>
        <w:instrText xml:space="preserve"> PAGEREF _Toc18094 </w:instrText>
      </w:r>
      <w:r>
        <w:fldChar w:fldCharType="separate"/>
      </w:r>
      <w:r>
        <w:t>9</w:t>
      </w:r>
      <w:r>
        <w:fldChar w:fldCharType="end"/>
      </w:r>
      <w:r>
        <w:rPr>
          <w:rFonts w:hint="default" w:ascii="Arial" w:hAnsi="Arial" w:eastAsia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hint="default" w:ascii="Arial" w:hAnsi="Arial" w:eastAsia="宋体" w:cs="Arial"/>
          <w:color w:val="000000"/>
        </w:rPr>
        <w:fldChar w:fldCharType="begin"/>
      </w:r>
      <w:r>
        <w:rPr>
          <w:rFonts w:hint="default" w:ascii="Arial" w:hAnsi="Arial" w:eastAsia="宋体" w:cs="Arial"/>
        </w:rPr>
        <w:instrText xml:space="preserve"> HYPERLINK \l _Toc643 </w:instrText>
      </w:r>
      <w:r>
        <w:rPr>
          <w:rFonts w:hint="default" w:ascii="Arial" w:hAnsi="Arial" w:eastAsia="宋体" w:cs="Arial"/>
        </w:rPr>
        <w:fldChar w:fldCharType="separate"/>
      </w:r>
      <w:r>
        <w:rPr>
          <w:rFonts w:hint="default" w:ascii="Arial" w:hAnsi="Arial" w:eastAsia="宋体" w:cs="Arial"/>
        </w:rPr>
        <w:t>8.2资金流入情况</w:t>
      </w:r>
      <w:r>
        <w:tab/>
      </w:r>
      <w:r>
        <w:fldChar w:fldCharType="begin"/>
      </w:r>
      <w:r>
        <w:instrText xml:space="preserve"> PAGEREF _Toc643 </w:instrText>
      </w:r>
      <w:r>
        <w:fldChar w:fldCharType="separate"/>
      </w:r>
      <w:r>
        <w:t>11</w:t>
      </w:r>
      <w:r>
        <w:fldChar w:fldCharType="end"/>
      </w:r>
      <w:r>
        <w:rPr>
          <w:rFonts w:hint="default" w:ascii="Arial" w:hAnsi="Arial" w:eastAsia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hint="default" w:ascii="Arial" w:hAnsi="Arial" w:eastAsia="宋体" w:cs="Arial"/>
          <w:color w:val="000000"/>
        </w:rPr>
        <w:fldChar w:fldCharType="begin"/>
      </w:r>
      <w:r>
        <w:rPr>
          <w:rFonts w:hint="default" w:ascii="Arial" w:hAnsi="Arial" w:eastAsia="宋体" w:cs="Arial"/>
        </w:rPr>
        <w:instrText xml:space="preserve"> HYPERLINK \l _Toc13959 </w:instrText>
      </w:r>
      <w:r>
        <w:rPr>
          <w:rFonts w:hint="default" w:ascii="Arial" w:hAnsi="Arial" w:eastAsia="宋体" w:cs="Arial"/>
        </w:rPr>
        <w:fldChar w:fldCharType="separate"/>
      </w:r>
      <w:r>
        <w:rPr>
          <w:rFonts w:hint="default" w:ascii="Arial" w:hAnsi="Arial" w:eastAsia="宋体" w:cs="Arial"/>
        </w:rPr>
        <w:t>8.3资金结算</w:t>
      </w:r>
      <w:r>
        <w:tab/>
      </w:r>
      <w:r>
        <w:fldChar w:fldCharType="begin"/>
      </w:r>
      <w:r>
        <w:instrText xml:space="preserve"> PAGEREF _Toc13959 </w:instrText>
      </w:r>
      <w:r>
        <w:fldChar w:fldCharType="separate"/>
      </w:r>
      <w:r>
        <w:t>12</w:t>
      </w:r>
      <w:r>
        <w:fldChar w:fldCharType="end"/>
      </w:r>
      <w:r>
        <w:rPr>
          <w:rFonts w:hint="default" w:ascii="Arial" w:hAnsi="Arial" w:eastAsia="宋体" w:cs="Arial"/>
          <w:color w:val="000000"/>
        </w:rPr>
        <w:fldChar w:fldCharType="end"/>
      </w:r>
    </w:p>
    <w:p>
      <w:pPr>
        <w:pStyle w:val="10"/>
        <w:tabs>
          <w:tab w:val="right" w:leader="dot" w:pos="9298"/>
          <w:tab w:val="clear" w:pos="8302"/>
        </w:tabs>
      </w:pPr>
      <w:r>
        <w:rPr>
          <w:rFonts w:hint="default" w:ascii="Arial" w:hAnsi="Arial" w:eastAsia="宋体" w:cs="Arial"/>
          <w:color w:val="000000"/>
        </w:rPr>
        <w:fldChar w:fldCharType="begin"/>
      </w:r>
      <w:r>
        <w:rPr>
          <w:rFonts w:hint="default" w:ascii="Arial" w:hAnsi="Arial" w:eastAsia="宋体" w:cs="Arial"/>
        </w:rPr>
        <w:instrText xml:space="preserve"> HYPERLINK \l _Toc871 </w:instrText>
      </w:r>
      <w:r>
        <w:rPr>
          <w:rFonts w:hint="default" w:ascii="Arial" w:hAnsi="Arial" w:eastAsia="宋体" w:cs="Arial"/>
        </w:rPr>
        <w:fldChar w:fldCharType="separate"/>
      </w:r>
      <w:r>
        <w:rPr>
          <w:rFonts w:hint="default" w:ascii="Arial" w:hAnsi="Arial" w:eastAsia="宋体" w:cs="Arial"/>
          <w:szCs w:val="24"/>
        </w:rPr>
        <w:t>9负债情况</w:t>
      </w:r>
      <w:r>
        <w:tab/>
      </w:r>
      <w:r>
        <w:fldChar w:fldCharType="begin"/>
      </w:r>
      <w:r>
        <w:instrText xml:space="preserve"> PAGEREF _Toc871 </w:instrText>
      </w:r>
      <w:r>
        <w:fldChar w:fldCharType="separate"/>
      </w:r>
      <w:r>
        <w:t>13</w:t>
      </w:r>
      <w:r>
        <w:fldChar w:fldCharType="end"/>
      </w:r>
      <w:r>
        <w:rPr>
          <w:rFonts w:hint="default" w:ascii="Arial" w:hAnsi="Arial" w:eastAsia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hint="default" w:ascii="Arial" w:hAnsi="Arial" w:eastAsia="宋体" w:cs="Arial"/>
          <w:color w:val="000000"/>
        </w:rPr>
        <w:fldChar w:fldCharType="begin"/>
      </w:r>
      <w:r>
        <w:rPr>
          <w:rFonts w:hint="default" w:ascii="Arial" w:hAnsi="Arial" w:eastAsia="宋体" w:cs="Arial"/>
        </w:rPr>
        <w:instrText xml:space="preserve"> HYPERLINK \l _Toc17328 </w:instrText>
      </w:r>
      <w:r>
        <w:rPr>
          <w:rFonts w:hint="default" w:ascii="Arial" w:hAnsi="Arial" w:eastAsia="宋体" w:cs="Arial"/>
        </w:rPr>
        <w:fldChar w:fldCharType="separate"/>
      </w:r>
      <w:r>
        <w:rPr>
          <w:rFonts w:hint="default" w:ascii="Arial" w:hAnsi="Arial" w:eastAsia="宋体" w:cs="Arial"/>
        </w:rPr>
        <w:t>9.1应付票据</w:t>
      </w:r>
      <w:r>
        <w:tab/>
      </w:r>
      <w:r>
        <w:fldChar w:fldCharType="begin"/>
      </w:r>
      <w:r>
        <w:instrText xml:space="preserve"> PAGEREF _Toc17328 </w:instrText>
      </w:r>
      <w:r>
        <w:fldChar w:fldCharType="separate"/>
      </w:r>
      <w:r>
        <w:t>13</w:t>
      </w:r>
      <w:r>
        <w:fldChar w:fldCharType="end"/>
      </w:r>
      <w:r>
        <w:rPr>
          <w:rFonts w:hint="default" w:ascii="Arial" w:hAnsi="Arial" w:eastAsia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hint="default" w:ascii="Arial" w:hAnsi="Arial" w:eastAsia="宋体" w:cs="Arial"/>
          <w:color w:val="000000"/>
        </w:rPr>
        <w:fldChar w:fldCharType="begin"/>
      </w:r>
      <w:r>
        <w:rPr>
          <w:rFonts w:hint="default" w:ascii="Arial" w:hAnsi="Arial" w:eastAsia="宋体" w:cs="Arial"/>
        </w:rPr>
        <w:instrText xml:space="preserve"> HYPERLINK \l _Toc10503 </w:instrText>
      </w:r>
      <w:r>
        <w:rPr>
          <w:rFonts w:hint="default" w:ascii="Arial" w:hAnsi="Arial" w:eastAsia="宋体" w:cs="Arial"/>
        </w:rPr>
        <w:fldChar w:fldCharType="separate"/>
      </w:r>
      <w:r>
        <w:rPr>
          <w:rFonts w:hint="default" w:ascii="Arial" w:hAnsi="Arial" w:eastAsia="宋体" w:cs="Arial"/>
        </w:rPr>
        <w:t>9.</w:t>
      </w:r>
      <w:r>
        <w:rPr>
          <w:rFonts w:hint="default" w:ascii="Arial" w:hAnsi="Arial" w:eastAsia="宋体" w:cs="Arial"/>
          <w:lang w:val="en-US" w:eastAsia="zh-CN"/>
        </w:rPr>
        <w:t>2</w:t>
      </w:r>
      <w:r>
        <w:rPr>
          <w:rFonts w:hint="default" w:ascii="Arial" w:hAnsi="Arial" w:eastAsia="宋体" w:cs="Arial"/>
        </w:rPr>
        <w:t>应付</w:t>
      </w:r>
      <w:r>
        <w:rPr>
          <w:rFonts w:hint="default" w:ascii="Arial" w:hAnsi="Arial" w:eastAsia="宋体" w:cs="Arial"/>
          <w:lang w:eastAsia="zh-CN"/>
        </w:rPr>
        <w:t>保理</w:t>
      </w:r>
      <w:r>
        <w:tab/>
      </w:r>
      <w:r>
        <w:fldChar w:fldCharType="begin"/>
      </w:r>
      <w:r>
        <w:instrText xml:space="preserve"> PAGEREF _Toc10503 </w:instrText>
      </w:r>
      <w:r>
        <w:fldChar w:fldCharType="separate"/>
      </w:r>
      <w:r>
        <w:t>14</w:t>
      </w:r>
      <w:r>
        <w:fldChar w:fldCharType="end"/>
      </w:r>
      <w:r>
        <w:rPr>
          <w:rFonts w:hint="default" w:ascii="Arial" w:hAnsi="Arial" w:eastAsia="宋体" w:cs="Arial"/>
          <w:color w:val="000000"/>
        </w:rPr>
        <w:fldChar w:fldCharType="end"/>
      </w:r>
    </w:p>
    <w:p>
      <w:pPr>
        <w:pStyle w:val="10"/>
        <w:tabs>
          <w:tab w:val="right" w:leader="dot" w:pos="9298"/>
          <w:tab w:val="clear" w:pos="8302"/>
        </w:tabs>
      </w:pPr>
      <w:r>
        <w:rPr>
          <w:rFonts w:hint="default" w:ascii="Arial" w:hAnsi="Arial" w:eastAsia="宋体" w:cs="Arial"/>
          <w:color w:val="000000"/>
        </w:rPr>
        <w:fldChar w:fldCharType="begin"/>
      </w:r>
      <w:r>
        <w:rPr>
          <w:rFonts w:hint="default" w:ascii="Arial" w:hAnsi="Arial" w:eastAsia="宋体" w:cs="Arial"/>
        </w:rPr>
        <w:instrText xml:space="preserve"> HYPERLINK \l _Toc30107 </w:instrText>
      </w:r>
      <w:r>
        <w:rPr>
          <w:rFonts w:hint="default" w:ascii="Arial" w:hAnsi="Arial" w:eastAsia="宋体" w:cs="Arial"/>
        </w:rPr>
        <w:fldChar w:fldCharType="separate"/>
      </w:r>
      <w:r>
        <w:rPr>
          <w:rFonts w:hint="default" w:ascii="Arial" w:hAnsi="Arial" w:eastAsia="宋体" w:cs="Arial"/>
          <w:szCs w:val="28"/>
        </w:rPr>
        <w:t>附件</w:t>
      </w:r>
      <w:r>
        <w:tab/>
      </w:r>
      <w:r>
        <w:fldChar w:fldCharType="begin"/>
      </w:r>
      <w:r>
        <w:instrText xml:space="preserve"> PAGEREF _Toc30107 </w:instrText>
      </w:r>
      <w:r>
        <w:fldChar w:fldCharType="separate"/>
      </w:r>
      <w:r>
        <w:t>15</w:t>
      </w:r>
      <w:r>
        <w:fldChar w:fldCharType="end"/>
      </w:r>
      <w:r>
        <w:rPr>
          <w:rFonts w:hint="default" w:ascii="Arial" w:hAnsi="Arial" w:eastAsia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hint="default" w:ascii="Arial" w:hAnsi="Arial" w:eastAsia="宋体" w:cs="Arial"/>
          <w:color w:val="000000"/>
        </w:rPr>
        <w:fldChar w:fldCharType="begin"/>
      </w:r>
      <w:r>
        <w:rPr>
          <w:rFonts w:hint="default" w:ascii="Arial" w:hAnsi="Arial" w:eastAsia="宋体" w:cs="Arial"/>
        </w:rPr>
        <w:instrText xml:space="preserve"> HYPERLINK \l _Toc3202 </w:instrText>
      </w:r>
      <w:r>
        <w:rPr>
          <w:rFonts w:hint="default" w:ascii="Arial" w:hAnsi="Arial" w:eastAsia="宋体" w:cs="Arial"/>
        </w:rPr>
        <w:fldChar w:fldCharType="separate"/>
      </w:r>
      <w:r>
        <w:rPr>
          <w:rFonts w:hint="default" w:ascii="Arial" w:hAnsi="Arial" w:eastAsia="宋体" w:cs="Arial"/>
        </w:rPr>
        <w:t xml:space="preserve">附件一 </w:t>
      </w:r>
      <w:r>
        <w:rPr>
          <w:rFonts w:hint="default" w:ascii="Arial" w:hAnsi="Arial" w:eastAsia="宋体" w:cs="Arial"/>
          <w:lang w:val="en-US" w:eastAsia="zh-CN"/>
        </w:rPr>
        <w:t>不动产权证</w:t>
      </w:r>
      <w:r>
        <w:tab/>
      </w:r>
      <w:r>
        <w:fldChar w:fldCharType="begin"/>
      </w:r>
      <w:r>
        <w:instrText xml:space="preserve"> PAGEREF _Toc3202 </w:instrText>
      </w:r>
      <w:r>
        <w:fldChar w:fldCharType="separate"/>
      </w:r>
      <w:r>
        <w:t>15</w:t>
      </w:r>
      <w:r>
        <w:fldChar w:fldCharType="end"/>
      </w:r>
      <w:r>
        <w:rPr>
          <w:rFonts w:hint="default" w:ascii="Arial" w:hAnsi="Arial" w:eastAsia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hint="default" w:ascii="Arial" w:hAnsi="Arial" w:eastAsia="宋体" w:cs="Arial"/>
          <w:color w:val="000000"/>
        </w:rPr>
        <w:fldChar w:fldCharType="begin"/>
      </w:r>
      <w:r>
        <w:rPr>
          <w:rFonts w:hint="default" w:ascii="Arial" w:hAnsi="Arial" w:eastAsia="宋体" w:cs="Arial"/>
        </w:rPr>
        <w:instrText xml:space="preserve"> HYPERLINK \l _Toc15000 </w:instrText>
      </w:r>
      <w:r>
        <w:rPr>
          <w:rFonts w:hint="default" w:ascii="Arial" w:hAnsi="Arial" w:eastAsia="宋体" w:cs="Arial"/>
        </w:rPr>
        <w:fldChar w:fldCharType="separate"/>
      </w:r>
      <w:r>
        <w:rPr>
          <w:rFonts w:hint="default" w:ascii="Arial" w:hAnsi="Arial" w:eastAsia="宋体" w:cs="Arial"/>
          <w:lang w:val="en-US" w:eastAsia="zh-CN"/>
        </w:rPr>
        <w:t>附件</w:t>
      </w:r>
      <w:r>
        <w:rPr>
          <w:rFonts w:hint="eastAsia" w:ascii="Arial" w:hAnsi="Arial" w:eastAsia="宋体" w:cs="Arial"/>
          <w:lang w:val="en-US" w:eastAsia="zh-CN"/>
        </w:rPr>
        <w:t>二</w:t>
      </w:r>
      <w:r>
        <w:rPr>
          <w:rFonts w:hint="default" w:ascii="Arial" w:hAnsi="Arial" w:eastAsia="宋体" w:cs="Arial"/>
          <w:lang w:val="en-US" w:eastAsia="zh-CN"/>
        </w:rPr>
        <w:t xml:space="preserve"> 建设工程规划许可证</w:t>
      </w:r>
      <w:r>
        <w:tab/>
      </w:r>
      <w:r>
        <w:fldChar w:fldCharType="begin"/>
      </w:r>
      <w:r>
        <w:instrText xml:space="preserve"> PAGEREF _Toc15000 </w:instrText>
      </w:r>
      <w:r>
        <w:fldChar w:fldCharType="separate"/>
      </w:r>
      <w:r>
        <w:t>17</w:t>
      </w:r>
      <w:r>
        <w:fldChar w:fldCharType="end"/>
      </w:r>
      <w:r>
        <w:rPr>
          <w:rFonts w:hint="default" w:ascii="Arial" w:hAnsi="Arial" w:eastAsia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hint="default" w:ascii="Arial" w:hAnsi="Arial" w:eastAsia="宋体" w:cs="Arial"/>
          <w:color w:val="000000"/>
        </w:rPr>
        <w:fldChar w:fldCharType="begin"/>
      </w:r>
      <w:r>
        <w:rPr>
          <w:rFonts w:hint="default" w:ascii="Arial" w:hAnsi="Arial" w:eastAsia="宋体" w:cs="Arial"/>
        </w:rPr>
        <w:instrText xml:space="preserve"> HYPERLINK \l _Toc24044 </w:instrText>
      </w:r>
      <w:r>
        <w:rPr>
          <w:rFonts w:hint="default" w:ascii="Arial" w:hAnsi="Arial" w:eastAsia="宋体" w:cs="Arial"/>
        </w:rPr>
        <w:fldChar w:fldCharType="separate"/>
      </w:r>
      <w:r>
        <w:rPr>
          <w:rFonts w:hint="eastAsia" w:eastAsia="宋体" w:cs="Arial"/>
          <w:lang w:val="en-US" w:eastAsia="zh-CN"/>
        </w:rPr>
        <w:t>附件三 建筑工程施工许可证</w:t>
      </w:r>
      <w:r>
        <w:tab/>
      </w:r>
      <w:r>
        <w:fldChar w:fldCharType="begin"/>
      </w:r>
      <w:r>
        <w:instrText xml:space="preserve"> PAGEREF _Toc24044 </w:instrText>
      </w:r>
      <w:r>
        <w:fldChar w:fldCharType="separate"/>
      </w:r>
      <w:r>
        <w:t>18</w:t>
      </w:r>
      <w:r>
        <w:fldChar w:fldCharType="end"/>
      </w:r>
      <w:r>
        <w:rPr>
          <w:rFonts w:hint="default" w:ascii="Arial" w:hAnsi="Arial" w:eastAsia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hint="default" w:ascii="Arial" w:hAnsi="Arial" w:eastAsia="宋体" w:cs="Arial"/>
          <w:color w:val="000000"/>
        </w:rPr>
        <w:fldChar w:fldCharType="begin"/>
      </w:r>
      <w:r>
        <w:rPr>
          <w:rFonts w:hint="default" w:ascii="Arial" w:hAnsi="Arial" w:eastAsia="宋体" w:cs="Arial"/>
        </w:rPr>
        <w:instrText xml:space="preserve"> HYPERLINK \l _Toc6494 </w:instrText>
      </w:r>
      <w:r>
        <w:rPr>
          <w:rFonts w:hint="default" w:ascii="Arial" w:hAnsi="Arial" w:eastAsia="宋体" w:cs="Arial"/>
        </w:rPr>
        <w:fldChar w:fldCharType="separate"/>
      </w:r>
      <w:r>
        <w:rPr>
          <w:rFonts w:hint="eastAsia" w:eastAsia="宋体" w:cs="Arial"/>
          <w:lang w:val="en-US" w:eastAsia="zh-CN"/>
        </w:rPr>
        <w:t xml:space="preserve">附件四 </w:t>
      </w:r>
      <w:r>
        <w:rPr>
          <w:rFonts w:hint="default" w:ascii="Arial" w:hAnsi="Arial" w:eastAsia="宋体" w:cs="Arial"/>
        </w:rPr>
        <w:t>印章使用纸质版台账</w:t>
      </w:r>
      <w:r>
        <w:tab/>
      </w:r>
      <w:r>
        <w:fldChar w:fldCharType="begin"/>
      </w:r>
      <w:r>
        <w:instrText xml:space="preserve"> PAGEREF _Toc6494 </w:instrText>
      </w:r>
      <w:r>
        <w:fldChar w:fldCharType="separate"/>
      </w:r>
      <w:r>
        <w:t>19</w:t>
      </w:r>
      <w:r>
        <w:fldChar w:fldCharType="end"/>
      </w:r>
      <w:r>
        <w:rPr>
          <w:rFonts w:hint="default" w:ascii="Arial" w:hAnsi="Arial" w:eastAsia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hint="default" w:ascii="Arial" w:hAnsi="Arial" w:eastAsia="宋体" w:cs="Arial"/>
          <w:color w:val="000000"/>
        </w:rPr>
        <w:fldChar w:fldCharType="begin"/>
      </w:r>
      <w:r>
        <w:rPr>
          <w:rFonts w:hint="default" w:ascii="Arial" w:hAnsi="Arial" w:eastAsia="宋体" w:cs="Arial"/>
        </w:rPr>
        <w:instrText xml:space="preserve"> HYPERLINK \l _Toc11306 </w:instrText>
      </w:r>
      <w:r>
        <w:rPr>
          <w:rFonts w:hint="default" w:ascii="Arial" w:hAnsi="Arial" w:eastAsia="宋体" w:cs="Arial"/>
        </w:rPr>
        <w:fldChar w:fldCharType="separate"/>
      </w:r>
      <w:r>
        <w:rPr>
          <w:rFonts w:hint="default" w:ascii="Arial" w:hAnsi="Arial" w:eastAsia="宋体" w:cs="Arial"/>
        </w:rPr>
        <w:t>附件</w:t>
      </w:r>
      <w:r>
        <w:rPr>
          <w:rFonts w:hint="eastAsia" w:eastAsia="宋体" w:cs="Arial"/>
          <w:lang w:val="en-US" w:eastAsia="zh-CN"/>
        </w:rPr>
        <w:t>五</w:t>
      </w:r>
      <w:r>
        <w:rPr>
          <w:rFonts w:hint="default" w:ascii="Arial" w:hAnsi="Arial" w:eastAsia="宋体" w:cs="Arial"/>
        </w:rPr>
        <w:t xml:space="preserve"> 银行对账单</w:t>
      </w:r>
      <w:r>
        <w:tab/>
      </w:r>
      <w:r>
        <w:fldChar w:fldCharType="begin"/>
      </w:r>
      <w:r>
        <w:instrText xml:space="preserve"> PAGEREF _Toc11306 </w:instrText>
      </w:r>
      <w:r>
        <w:fldChar w:fldCharType="separate"/>
      </w:r>
      <w:r>
        <w:t>21</w:t>
      </w:r>
      <w:r>
        <w:fldChar w:fldCharType="end"/>
      </w:r>
      <w:r>
        <w:rPr>
          <w:rFonts w:hint="default" w:ascii="Arial" w:hAnsi="Arial" w:eastAsia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hint="default" w:ascii="Arial" w:hAnsi="Arial" w:eastAsia="宋体" w:cs="Arial"/>
          <w:color w:val="000000"/>
        </w:rPr>
        <w:fldChar w:fldCharType="begin"/>
      </w:r>
      <w:r>
        <w:rPr>
          <w:rFonts w:hint="default" w:ascii="Arial" w:hAnsi="Arial" w:eastAsia="宋体" w:cs="Arial"/>
        </w:rPr>
        <w:instrText xml:space="preserve"> HYPERLINK \l _Toc17418 </w:instrText>
      </w:r>
      <w:r>
        <w:rPr>
          <w:rFonts w:hint="default" w:ascii="Arial" w:hAnsi="Arial" w:eastAsia="宋体" w:cs="Arial"/>
        </w:rPr>
        <w:fldChar w:fldCharType="separate"/>
      </w:r>
      <w:r>
        <w:rPr>
          <w:rFonts w:hint="default" w:ascii="Arial" w:hAnsi="Arial" w:eastAsia="宋体" w:cs="Arial"/>
        </w:rPr>
        <w:t>附件</w:t>
      </w:r>
      <w:r>
        <w:rPr>
          <w:rFonts w:hint="eastAsia" w:eastAsia="宋体" w:cs="Arial"/>
          <w:lang w:val="en-US" w:eastAsia="zh-CN"/>
        </w:rPr>
        <w:t>六</w:t>
      </w:r>
      <w:r>
        <w:rPr>
          <w:rFonts w:hint="default" w:ascii="Arial" w:hAnsi="Arial" w:eastAsia="宋体" w:cs="Arial"/>
        </w:rPr>
        <w:t xml:space="preserve"> 资金流出汇总表</w:t>
      </w:r>
      <w:r>
        <w:tab/>
      </w:r>
      <w:r>
        <w:fldChar w:fldCharType="begin"/>
      </w:r>
      <w:r>
        <w:instrText xml:space="preserve"> PAGEREF _Toc17418 </w:instrText>
      </w:r>
      <w:r>
        <w:fldChar w:fldCharType="separate"/>
      </w:r>
      <w:r>
        <w:t>24</w:t>
      </w:r>
      <w:r>
        <w:fldChar w:fldCharType="end"/>
      </w:r>
      <w:r>
        <w:rPr>
          <w:rFonts w:hint="default" w:ascii="Arial" w:hAnsi="Arial" w:eastAsia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hint="default" w:ascii="Arial" w:hAnsi="Arial" w:eastAsia="宋体" w:cs="Arial"/>
          <w:color w:val="000000"/>
        </w:rPr>
        <w:fldChar w:fldCharType="begin"/>
      </w:r>
      <w:r>
        <w:rPr>
          <w:rFonts w:hint="default" w:ascii="Arial" w:hAnsi="Arial" w:eastAsia="宋体" w:cs="Arial"/>
        </w:rPr>
        <w:instrText xml:space="preserve"> HYPERLINK \l _Toc27792 </w:instrText>
      </w:r>
      <w:r>
        <w:rPr>
          <w:rFonts w:hint="default" w:ascii="Arial" w:hAnsi="Arial" w:eastAsia="宋体" w:cs="Arial"/>
        </w:rPr>
        <w:fldChar w:fldCharType="separate"/>
      </w:r>
      <w:r>
        <w:rPr>
          <w:rFonts w:hint="default" w:ascii="Arial" w:hAnsi="Arial" w:eastAsia="宋体" w:cs="Arial"/>
        </w:rPr>
        <w:t>附件</w:t>
      </w:r>
      <w:r>
        <w:rPr>
          <w:rFonts w:hint="eastAsia" w:eastAsia="宋体" w:cs="Arial"/>
          <w:lang w:val="en-US" w:eastAsia="zh-CN"/>
        </w:rPr>
        <w:t>七</w:t>
      </w:r>
      <w:r>
        <w:rPr>
          <w:rFonts w:hint="default" w:ascii="Arial" w:hAnsi="Arial" w:eastAsia="宋体" w:cs="Arial"/>
        </w:rPr>
        <w:t xml:space="preserve"> 项目平面图</w:t>
      </w:r>
      <w:r>
        <w:tab/>
      </w:r>
      <w:r>
        <w:fldChar w:fldCharType="begin"/>
      </w:r>
      <w:r>
        <w:instrText xml:space="preserve"> PAGEREF _Toc27792 </w:instrText>
      </w:r>
      <w:r>
        <w:fldChar w:fldCharType="separate"/>
      </w:r>
      <w:r>
        <w:t>25</w:t>
      </w:r>
      <w:r>
        <w:fldChar w:fldCharType="end"/>
      </w:r>
      <w:r>
        <w:rPr>
          <w:rFonts w:hint="default" w:ascii="Arial" w:hAnsi="Arial" w:eastAsia="宋体" w:cs="Arial"/>
          <w:color w:val="000000"/>
        </w:rPr>
        <w:fldChar w:fldCharType="end"/>
      </w:r>
    </w:p>
    <w:p>
      <w:pPr>
        <w:pStyle w:val="10"/>
        <w:keepNext w:val="0"/>
        <w:keepLines w:val="0"/>
        <w:widowControl w:val="0"/>
        <w:spacing w:after="0" w:line="360" w:lineRule="auto"/>
        <w:jc w:val="center"/>
        <w:rPr>
          <w:rFonts w:hint="default" w:ascii="Arial" w:hAnsi="Arial" w:eastAsia="宋体" w:cs="Arial"/>
        </w:rPr>
        <w:sectPr>
          <w:pgSz w:w="11906" w:h="16838"/>
          <w:pgMar w:top="1843" w:right="1134" w:bottom="1134" w:left="1134" w:header="851" w:footer="851" w:gutter="340"/>
          <w:pgNumType w:start="1"/>
          <w:cols w:space="720" w:num="1"/>
          <w:docGrid w:linePitch="312" w:charSpace="0"/>
        </w:sectPr>
      </w:pPr>
      <w:r>
        <w:rPr>
          <w:rFonts w:hint="default" w:ascii="Arial" w:hAnsi="Arial" w:eastAsia="宋体" w:cs="Arial"/>
          <w:color w:val="000000"/>
        </w:rPr>
        <w:fldChar w:fldCharType="end"/>
      </w: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bookmarkStart w:id="0" w:name="_Toc373309848"/>
      <w:r>
        <w:rPr>
          <w:rFonts w:hint="default" w:ascii="Arial" w:hAnsi="Arial" w:eastAsia="宋体" w:cs="Arial"/>
          <w:bCs/>
          <w:kern w:val="44"/>
          <w:szCs w:val="21"/>
        </w:rPr>
        <w:t>为方便阅读之目的，本报告中将部分名称简写为：</w:t>
      </w: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Cs/>
          <w:kern w:val="44"/>
          <w:szCs w:val="21"/>
        </w:rPr>
        <w:t>·项目公司：江阴盛泽置业有限公司</w:t>
      </w: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Cs/>
          <w:kern w:val="44"/>
          <w:szCs w:val="21"/>
        </w:rPr>
        <w:t>·中粮信托：中粮信托有限责任公司</w:t>
      </w: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Cs/>
          <w:kern w:val="44"/>
          <w:szCs w:val="21"/>
        </w:rPr>
        <w:t>·康信君安：北京康信君安资产管理有限公司</w:t>
      </w: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kern w:val="44"/>
          <w:szCs w:val="21"/>
        </w:rPr>
        <w:drawing>
          <wp:inline distT="0" distB="0" distL="114300" distR="114300">
            <wp:extent cx="5906135" cy="4182110"/>
            <wp:effectExtent l="0" t="0" r="18415" b="8890"/>
            <wp:docPr id="14" name="图片 1" descr="C:\Users\Administrator\Desktop\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C:\Users\Administrator\Desktop\图片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hint="default" w:ascii="Arial" w:hAnsi="Arial" w:eastAsia="宋体" w:cs="Arial"/>
          <w:color w:val="000000"/>
          <w:sz w:val="24"/>
          <w:szCs w:val="24"/>
        </w:rPr>
      </w:pPr>
      <w:bookmarkStart w:id="1" w:name="_Toc13517"/>
      <w:bookmarkStart w:id="2" w:name="_Toc535580086"/>
      <w:bookmarkStart w:id="3" w:name="_Toc535508633"/>
      <w:bookmarkStart w:id="4" w:name="_Toc28873"/>
      <w:bookmarkStart w:id="5" w:name="_Toc535580018"/>
      <w:bookmarkStart w:id="6" w:name="_Toc532281654"/>
      <w:bookmarkStart w:id="7" w:name="_Toc535570745"/>
      <w:bookmarkStart w:id="8" w:name="_Toc31106"/>
      <w:r>
        <w:rPr>
          <w:rFonts w:hint="default" w:ascii="Arial" w:hAnsi="Arial" w:eastAsia="宋体" w:cs="Arial"/>
          <w:color w:val="000000"/>
          <w:sz w:val="24"/>
          <w:szCs w:val="24"/>
        </w:rPr>
        <w:t>1项目基本情况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Cs/>
          <w:kern w:val="44"/>
          <w:szCs w:val="21"/>
        </w:rPr>
        <w:t>标的项目为恒大江阴澄地2020-C-4地块，位于江阴市澄江街道梅园路东、应天河南、规划路西、芙蓉大道北。标的项目总用地面积67063.65平方米，规划总建筑面积167658.31㎡。用地性质为住宅用地，出让年限为70年，容积率为2.2-2.5，建筑限高80米，建筑密度≤22%，绿地率≥35%。</w:t>
      </w: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Cs/>
          <w:kern w:val="44"/>
          <w:szCs w:val="21"/>
        </w:rPr>
        <w:t>标的项目拟建13栋住宅，1栋综合楼，3栋商业， 4栋配电房。项目分一期开发，预计2024年全部交付使用。</w:t>
      </w: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Cs/>
          <w:kern w:val="44"/>
          <w:szCs w:val="21"/>
        </w:rPr>
        <w:t>2020年9月3日，由江阴市地名委员会批复，项目核准名称为“荣熙花园”。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hint="default" w:ascii="Arial" w:hAnsi="Arial" w:eastAsia="宋体" w:cs="Arial"/>
          <w:color w:val="000000"/>
          <w:sz w:val="24"/>
          <w:szCs w:val="24"/>
        </w:rPr>
      </w:pPr>
      <w:bookmarkStart w:id="9" w:name="_Toc535580089"/>
      <w:bookmarkStart w:id="10" w:name="_Toc532281655"/>
      <w:bookmarkStart w:id="11" w:name="_Toc535570748"/>
      <w:bookmarkStart w:id="12" w:name="_Toc535508634"/>
      <w:bookmarkStart w:id="13" w:name="_Toc37794391"/>
      <w:bookmarkStart w:id="14" w:name="_Toc535580021"/>
      <w:bookmarkStart w:id="15" w:name="_Toc16705"/>
      <w:bookmarkStart w:id="16" w:name="_Toc22487"/>
      <w:bookmarkStart w:id="17" w:name="_Toc24814"/>
      <w:r>
        <w:rPr>
          <w:rFonts w:hint="default" w:ascii="Arial" w:hAnsi="Arial" w:eastAsia="宋体" w:cs="Arial"/>
          <w:color w:val="000000"/>
          <w:sz w:val="24"/>
          <w:szCs w:val="24"/>
        </w:rPr>
        <w:t>2</w:t>
      </w:r>
      <w:bookmarkEnd w:id="9"/>
      <w:bookmarkEnd w:id="10"/>
      <w:bookmarkEnd w:id="11"/>
      <w:bookmarkEnd w:id="12"/>
      <w:bookmarkEnd w:id="13"/>
      <w:bookmarkEnd w:id="14"/>
      <w:r>
        <w:rPr>
          <w:rFonts w:hint="default" w:ascii="Arial" w:hAnsi="Arial" w:eastAsia="宋体" w:cs="Arial"/>
          <w:color w:val="000000"/>
          <w:sz w:val="24"/>
          <w:szCs w:val="24"/>
        </w:rPr>
        <w:t>重大事件披露</w:t>
      </w:r>
      <w:bookmarkEnd w:id="15"/>
      <w:bookmarkEnd w:id="16"/>
      <w:bookmarkEnd w:id="17"/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  <w:lang w:val="en-US" w:eastAsia="zh-CN"/>
        </w:rPr>
      </w:pPr>
      <w:r>
        <w:rPr>
          <w:rFonts w:hint="default" w:ascii="Arial" w:hAnsi="Arial" w:eastAsia="宋体" w:cs="Arial"/>
          <w:bCs/>
          <w:kern w:val="44"/>
          <w:szCs w:val="21"/>
        </w:rPr>
        <w:t>2.1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 xml:space="preserve"> 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项目公司已于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2020年12月1日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付清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与江阴市自然资源和规划局签订的《国有建设用地使用权出让合同》余款62,005.5万元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，并于2020年12月22日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缴纳土地款滞纳金11,361.289万元、第二期土地出让金82,005.5万元的利息537.5292万元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。</w:t>
      </w: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Cs w:val="21"/>
          <w:lang w:val="en-US" w:eastAsia="zh-CN"/>
        </w:rPr>
        <w:t xml:space="preserve">2.2 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项目公司《不动产权证书》[苏（2020）江阴市不动产权第0047874号]，于2020年12月23日由江阴市自然资源和规划局核发，详见附件一。</w:t>
      </w: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2.3 项目公司《建设工程规划许可证》[建字第320281202050067号]，于2020年12月25日由江阴市行政审批局核发电子版，详见附件二。</w:t>
      </w: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2.4 项目公司《建筑工程施工许可证》[320281202012300101]于2020年12月30日由江阴市行政审批局核发电子版，详见附件三。</w:t>
      </w:r>
    </w:p>
    <w:p>
      <w:pPr>
        <w:spacing w:line="480" w:lineRule="auto"/>
        <w:ind w:firstLine="420" w:firstLineChars="200"/>
        <w:rPr>
          <w:rFonts w:hint="eastAsia" w:ascii="Arial" w:hAnsi="Arial" w:cs="Arial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2.5 我司于2020年12月8日发现项目公司在未经我司及中粮信托审批的情况下，于2020年9月7日使用电子印章（公章）签订合同1份，该合同为《江阴恒大华府园建工程施工合同》，已于2020年12月18日进行追认其有效性。对此项目公司承诺将自行禁止电子章的使用。</w:t>
      </w:r>
    </w:p>
    <w:p>
      <w:pPr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2.6 我司于2020年12月29日发现项目公司使用工程部印鉴，根据《中粮信托-福享11号集合资金信托计划监管服务协议》2.2条规定“对乙方的主要印鉴（包括但不限于公章、财务专用章、法定代表人名章、合同专用章、发票专用章、银行预留印鉴等）、证照（包括但不限于营业执照、开户许可证，以及项目的不动产权证、建设用地规划许可证、建设工程规划许可证、建筑工程施工许可证、预售许可证等）、密钥（包括但不限于网银密钥、销售网签密钥等）、支付工具（包括但不限于银行电汇单、支票、印鉴卡、支付密码器）的管理使用情况进行监管。”。工程部印章为首次发现使用且未进行共管，</w:t>
      </w:r>
      <w:r>
        <w:rPr>
          <w:rFonts w:hint="eastAsia" w:ascii="Arial" w:hAnsi="Arial" w:cs="Arial"/>
          <w:b/>
          <w:bCs w:val="0"/>
          <w:kern w:val="44"/>
          <w:szCs w:val="21"/>
          <w:lang w:val="en-US" w:eastAsia="zh-CN"/>
        </w:rPr>
        <w:t>建议以监管服务协议约定对工程部印章进行共管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。</w:t>
      </w: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  <w:lang w:val="en-US" w:eastAsia="zh-CN"/>
        </w:rPr>
      </w:pP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2.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7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 xml:space="preserve"> 截至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12月31日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，项目公司累计开出商票金额2,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702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.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09万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元，预计产生对施工方的利息补贴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299.33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万元；签订保理补充协议及回执累计金额3,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511.56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万元，预计产生对施工方的保理费用补贴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371.82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万元。</w:t>
      </w:r>
    </w:p>
    <w:bookmarkEnd w:id="0"/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  <w:lang w:val="en-US" w:eastAsia="zh-CN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hint="default" w:ascii="Arial" w:hAnsi="Arial" w:eastAsia="宋体" w:cs="Arial"/>
          <w:color w:val="000000"/>
          <w:sz w:val="24"/>
          <w:szCs w:val="24"/>
        </w:rPr>
      </w:pPr>
      <w:bookmarkStart w:id="18" w:name="_Toc26073"/>
      <w:bookmarkStart w:id="19" w:name="_Toc23968"/>
      <w:bookmarkStart w:id="20" w:name="_Toc9661"/>
      <w:bookmarkStart w:id="21" w:name="_Toc532281656"/>
      <w:bookmarkStart w:id="22" w:name="_Toc535580022"/>
      <w:bookmarkStart w:id="23" w:name="_Toc535580090"/>
      <w:bookmarkStart w:id="24" w:name="_Toc535570749"/>
      <w:bookmarkStart w:id="25" w:name="_Toc535508635"/>
      <w:r>
        <w:rPr>
          <w:rFonts w:hint="default" w:ascii="Arial" w:hAnsi="Arial" w:eastAsia="宋体" w:cs="Arial"/>
          <w:color w:val="000000"/>
          <w:sz w:val="24"/>
          <w:szCs w:val="24"/>
        </w:rPr>
        <w:t>3项目五证办理及施工进度情况</w:t>
      </w:r>
      <w:bookmarkEnd w:id="18"/>
      <w:bookmarkEnd w:id="19"/>
      <w:bookmarkEnd w:id="20"/>
    </w:p>
    <w:p>
      <w:pPr>
        <w:pStyle w:val="3"/>
        <w:keepNext w:val="0"/>
        <w:keepLines w:val="0"/>
        <w:spacing w:before="300" w:after="300" w:line="360" w:lineRule="exact"/>
        <w:rPr>
          <w:rFonts w:hint="default" w:ascii="Arial" w:hAnsi="Arial" w:eastAsia="宋体" w:cs="Arial"/>
          <w:sz w:val="24"/>
        </w:rPr>
      </w:pPr>
      <w:bookmarkStart w:id="26" w:name="_Toc535580091"/>
      <w:bookmarkStart w:id="27" w:name="_Toc8203"/>
      <w:bookmarkStart w:id="28" w:name="_Toc26819"/>
      <w:bookmarkStart w:id="29" w:name="_Toc532281657"/>
      <w:bookmarkStart w:id="30" w:name="_Toc535580023"/>
      <w:bookmarkStart w:id="31" w:name="_Toc535508636"/>
      <w:bookmarkStart w:id="32" w:name="_Toc20735"/>
      <w:bookmarkStart w:id="33" w:name="_Toc535570750"/>
      <w:r>
        <w:rPr>
          <w:rFonts w:hint="default" w:ascii="Arial" w:hAnsi="Arial" w:eastAsia="宋体" w:cs="Arial"/>
          <w:sz w:val="24"/>
        </w:rPr>
        <w:t>3.1项目五证办理情况说明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bookmarkEnd w:id="21"/>
    <w:bookmarkEnd w:id="22"/>
    <w:bookmarkEnd w:id="23"/>
    <w:bookmarkEnd w:id="24"/>
    <w:bookmarkEnd w:id="25"/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</w:p>
    <w:p>
      <w:pPr>
        <w:jc w:val="center"/>
        <w:rPr>
          <w:rFonts w:hint="default" w:ascii="Arial" w:hAnsi="Arial" w:eastAsia="宋体" w:cs="Arial"/>
          <w:b/>
          <w:bCs/>
          <w:kern w:val="44"/>
          <w:szCs w:val="21"/>
        </w:rPr>
      </w:pPr>
      <w:r>
        <w:rPr>
          <w:rFonts w:hint="default" w:ascii="Arial" w:hAnsi="Arial" w:eastAsia="宋体" w:cs="Arial"/>
          <w:b/>
          <w:bCs/>
          <w:kern w:val="44"/>
          <w:szCs w:val="21"/>
        </w:rPr>
        <w:t>截至2020年</w:t>
      </w:r>
      <w:r>
        <w:rPr>
          <w:rFonts w:hint="eastAsia" w:ascii="Arial" w:hAnsi="Arial" w:cs="Arial"/>
          <w:b/>
          <w:bCs/>
          <w:kern w:val="44"/>
          <w:szCs w:val="21"/>
          <w:lang w:eastAsia="zh-CN"/>
        </w:rPr>
        <w:t>12月</w:t>
      </w:r>
      <w:r>
        <w:rPr>
          <w:rFonts w:hint="default" w:ascii="Arial" w:hAnsi="Arial" w:eastAsia="宋体" w:cs="Arial"/>
          <w:b/>
          <w:bCs/>
          <w:kern w:val="44"/>
          <w:szCs w:val="21"/>
        </w:rPr>
        <w:t>项目五证办理进度情况</w:t>
      </w:r>
    </w:p>
    <w:tbl>
      <w:tblPr>
        <w:tblStyle w:val="13"/>
        <w:tblW w:w="1009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0"/>
        <w:gridCol w:w="2625"/>
        <w:gridCol w:w="1883"/>
        <w:gridCol w:w="1817"/>
        <w:gridCol w:w="169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5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5"/>
              </w:rPr>
              <w:t>五证</w:t>
            </w:r>
          </w:p>
        </w:tc>
        <w:tc>
          <w:tcPr>
            <w:tcW w:w="26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5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5"/>
              </w:rPr>
              <w:t>证照号</w:t>
            </w:r>
          </w:p>
        </w:tc>
        <w:tc>
          <w:tcPr>
            <w:tcW w:w="1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Cs w:val="21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5"/>
              </w:rPr>
              <w:t>考核完成时间</w:t>
            </w:r>
          </w:p>
        </w:tc>
        <w:tc>
          <w:tcPr>
            <w:tcW w:w="1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5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5"/>
              </w:rPr>
              <w:t>实际核发时间</w:t>
            </w:r>
          </w:p>
        </w:tc>
        <w:tc>
          <w:tcPr>
            <w:tcW w:w="16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73" w:rightChars="-35"/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5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5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20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</w:pPr>
            <w:r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  <w:t>不动产权证书</w:t>
            </w:r>
          </w:p>
        </w:tc>
        <w:tc>
          <w:tcPr>
            <w:tcW w:w="26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</w:pPr>
            <w:r>
              <w:rPr>
                <w:rFonts w:hint="default" w:ascii="Arial" w:hAnsi="Arial" w:eastAsia="宋体" w:cs="Arial"/>
                <w:color w:val="000000"/>
                <w:sz w:val="18"/>
                <w:szCs w:val="15"/>
                <w:lang w:val="en-US" w:eastAsia="zh-CN"/>
              </w:rPr>
              <w:t>苏（2020）江阴市不动产权第0047874号</w:t>
            </w:r>
          </w:p>
        </w:tc>
        <w:tc>
          <w:tcPr>
            <w:tcW w:w="188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</w:pPr>
            <w:r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  <w:t>2020年8月21日</w:t>
            </w:r>
          </w:p>
        </w:tc>
        <w:tc>
          <w:tcPr>
            <w:tcW w:w="181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5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5"/>
                <w:lang w:val="en-US" w:eastAsia="zh-CN"/>
              </w:rPr>
              <w:t>2020年12月23 日</w:t>
            </w:r>
          </w:p>
        </w:tc>
        <w:tc>
          <w:tcPr>
            <w:tcW w:w="16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73" w:rightChars="-35"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5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5"/>
                <w:lang w:val="en-US" w:eastAsia="zh-CN"/>
              </w:rPr>
              <w:t>江阴盛泽置业有限公司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20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</w:pPr>
            <w:r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26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</w:pPr>
            <w:r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  <w:t>地字第320281202000060号</w:t>
            </w:r>
          </w:p>
        </w:tc>
        <w:tc>
          <w:tcPr>
            <w:tcW w:w="188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</w:pPr>
            <w:r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  <w:t>2020年7月30日</w:t>
            </w:r>
          </w:p>
        </w:tc>
        <w:tc>
          <w:tcPr>
            <w:tcW w:w="181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</w:pPr>
            <w:r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  <w:t>2020年7月6日</w:t>
            </w:r>
          </w:p>
        </w:tc>
        <w:tc>
          <w:tcPr>
            <w:tcW w:w="16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73" w:rightChars="-35"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</w:rPr>
              <w:t>标的项目整体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20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</w:pPr>
            <w:r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  <w:t>建设工程规划许可证</w:t>
            </w:r>
          </w:p>
        </w:tc>
        <w:tc>
          <w:tcPr>
            <w:tcW w:w="26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5"/>
                <w:lang w:val="en-US" w:eastAsia="zh-CN"/>
              </w:rPr>
              <w:t>建字第320281202050067号</w:t>
            </w:r>
          </w:p>
        </w:tc>
        <w:tc>
          <w:tcPr>
            <w:tcW w:w="188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</w:pPr>
            <w:r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  <w:t>2020年</w:t>
            </w:r>
            <w:r>
              <w:rPr>
                <w:rFonts w:hint="eastAsia" w:ascii="Arial" w:hAnsi="Arial" w:cs="Arial"/>
                <w:color w:val="000000"/>
                <w:sz w:val="18"/>
                <w:szCs w:val="15"/>
                <w:lang w:eastAsia="zh-CN"/>
              </w:rPr>
              <w:t>12月</w:t>
            </w:r>
            <w:r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  <w:t>16日</w:t>
            </w:r>
          </w:p>
        </w:tc>
        <w:tc>
          <w:tcPr>
            <w:tcW w:w="181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5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5"/>
                <w:lang w:val="en-US" w:eastAsia="zh-CN"/>
              </w:rPr>
              <w:t>2020年12月25日</w:t>
            </w:r>
          </w:p>
        </w:tc>
        <w:tc>
          <w:tcPr>
            <w:tcW w:w="16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73" w:rightChars="-35"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5"/>
                <w:lang w:val="en-US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5"/>
                <w:lang w:val="en-US" w:eastAsia="zh-CN"/>
              </w:rPr>
              <w:t>电子证书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20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</w:pPr>
            <w:r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  <w:t>建筑工程施工许可证</w:t>
            </w:r>
          </w:p>
        </w:tc>
        <w:tc>
          <w:tcPr>
            <w:tcW w:w="26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</w:pPr>
            <w:r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  <w:t>320281202012300101</w:t>
            </w:r>
          </w:p>
        </w:tc>
        <w:tc>
          <w:tcPr>
            <w:tcW w:w="188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</w:pPr>
            <w:r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  <w:t>2020年</w:t>
            </w:r>
            <w:r>
              <w:rPr>
                <w:rFonts w:hint="eastAsia" w:ascii="Arial" w:hAnsi="Arial" w:cs="Arial"/>
                <w:color w:val="000000"/>
                <w:sz w:val="18"/>
                <w:szCs w:val="15"/>
                <w:lang w:eastAsia="zh-CN"/>
              </w:rPr>
              <w:t>12月</w:t>
            </w:r>
            <w:r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  <w:t>27日</w:t>
            </w:r>
          </w:p>
        </w:tc>
        <w:tc>
          <w:tcPr>
            <w:tcW w:w="181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5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5"/>
                <w:lang w:val="en-US" w:eastAsia="zh-CN"/>
              </w:rPr>
              <w:t>2020年12月30日</w:t>
            </w:r>
          </w:p>
        </w:tc>
        <w:tc>
          <w:tcPr>
            <w:tcW w:w="16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73" w:rightChars="-35"/>
              <w:jc w:val="center"/>
              <w:rPr>
                <w:rFonts w:hint="default" w:ascii="Arial" w:hAnsi="Arial" w:cs="Arial"/>
                <w:color w:val="000000"/>
                <w:sz w:val="18"/>
                <w:szCs w:val="15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5"/>
                <w:lang w:val="en-US" w:eastAsia="zh-CN"/>
              </w:rPr>
              <w:t>电子证书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5"/>
                <w:lang w:val="en-US" w:eastAsia="zh-Hans"/>
              </w:rPr>
              <w:t>商品房</w:t>
            </w:r>
            <w:r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  <w:t>预售许可证</w:t>
            </w:r>
          </w:p>
        </w:tc>
        <w:tc>
          <w:tcPr>
            <w:tcW w:w="26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</w:pPr>
            <w:r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  <w:t>—</w:t>
            </w:r>
          </w:p>
        </w:tc>
        <w:tc>
          <w:tcPr>
            <w:tcW w:w="1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</w:pPr>
            <w:r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  <w:t>2021年3月1日</w:t>
            </w:r>
          </w:p>
        </w:tc>
        <w:tc>
          <w:tcPr>
            <w:tcW w:w="1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</w:pPr>
            <w:r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  <w:t>—</w:t>
            </w:r>
          </w:p>
        </w:tc>
        <w:tc>
          <w:tcPr>
            <w:tcW w:w="16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73" w:rightChars="-35"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</w:pPr>
            <w:r>
              <w:rPr>
                <w:rFonts w:hint="default" w:ascii="Arial" w:hAnsi="Arial" w:eastAsia="宋体" w:cs="Arial"/>
                <w:color w:val="000000"/>
                <w:sz w:val="18"/>
                <w:szCs w:val="15"/>
              </w:rPr>
              <w:t>—</w:t>
            </w:r>
          </w:p>
        </w:tc>
      </w:tr>
    </w:tbl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bookmarkStart w:id="34" w:name="_Toc535508637"/>
      <w:bookmarkStart w:id="35" w:name="_Toc532281658"/>
      <w:bookmarkStart w:id="36" w:name="_Toc535580092"/>
      <w:bookmarkStart w:id="37" w:name="_Toc535580024"/>
      <w:bookmarkStart w:id="38" w:name="_Toc13798"/>
      <w:bookmarkStart w:id="39" w:name="_Toc535570751"/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Cs/>
          <w:kern w:val="44"/>
          <w:szCs w:val="21"/>
        </w:rPr>
        <w:t>标的项目五证办理情况考核时点以编号为2020中粮集字第080号-3的《中粮信托-福享11号集合资金信托计划监管服务协议》中3.6.2条款规定：取得《不动产权证书》的考核时点为2020年8月21日，工程进度考核节点以项目公司取得《不动产权证书》为起点，如《不动产权证书》的取得晚于上述考核时点，以甲乙双方重新确认的考核时点为准，每个证照类型取得首个证照视为考核完成。取得《不动产权证书》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时间</w:t>
      </w:r>
      <w:r>
        <w:rPr>
          <w:rFonts w:hint="default" w:ascii="Arial" w:hAnsi="Arial" w:eastAsia="宋体" w:cs="Arial"/>
          <w:bCs/>
          <w:kern w:val="44"/>
          <w:szCs w:val="21"/>
        </w:rPr>
        <w:t>已晚于考核时点。</w:t>
      </w:r>
    </w:p>
    <w:p>
      <w:pPr>
        <w:pStyle w:val="3"/>
        <w:keepNext w:val="0"/>
        <w:keepLines w:val="0"/>
        <w:spacing w:before="300" w:after="300" w:line="360" w:lineRule="exact"/>
        <w:rPr>
          <w:rFonts w:hint="default" w:ascii="Arial" w:hAnsi="Arial" w:eastAsia="宋体" w:cs="Arial"/>
          <w:sz w:val="24"/>
        </w:rPr>
      </w:pPr>
      <w:bookmarkStart w:id="40" w:name="_Toc26892"/>
      <w:bookmarkStart w:id="41" w:name="_Toc13423"/>
      <w:r>
        <w:rPr>
          <w:rFonts w:hint="default" w:ascii="Arial" w:hAnsi="Arial" w:eastAsia="宋体" w:cs="Arial"/>
          <w:sz w:val="24"/>
        </w:rPr>
        <w:t>3.2项目2020年</w:t>
      </w:r>
      <w:r>
        <w:rPr>
          <w:rFonts w:hint="eastAsia" w:ascii="Arial" w:hAnsi="Arial" w:eastAsia="宋体" w:cs="Arial"/>
          <w:sz w:val="24"/>
          <w:lang w:eastAsia="zh-CN"/>
        </w:rPr>
        <w:t>12月</w:t>
      </w:r>
      <w:r>
        <w:rPr>
          <w:rFonts w:hint="default" w:ascii="Arial" w:hAnsi="Arial" w:eastAsia="宋体" w:cs="Arial"/>
          <w:sz w:val="24"/>
        </w:rPr>
        <w:t>施工进度情况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>
      <w:pPr>
        <w:numPr>
          <w:ilvl w:val="0"/>
          <w:numId w:val="1"/>
        </w:num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Cs/>
          <w:kern w:val="44"/>
          <w:szCs w:val="21"/>
        </w:rPr>
        <w:t>1#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 xml:space="preserve"> </w:t>
      </w:r>
      <w:r>
        <w:rPr>
          <w:rFonts w:hint="default" w:ascii="Arial" w:hAnsi="Arial" w:eastAsia="宋体" w:cs="Arial"/>
          <w:bCs/>
          <w:kern w:val="44"/>
          <w:szCs w:val="21"/>
        </w:rPr>
        <w:t>-13#楼、综合楼（会所）、中心园林桩基检测完成；</w:t>
      </w:r>
    </w:p>
    <w:p>
      <w:pPr>
        <w:numPr>
          <w:ilvl w:val="0"/>
          <w:numId w:val="1"/>
        </w:num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16#商业外墙抗裂砂浆完成</w:t>
      </w:r>
      <w:r>
        <w:rPr>
          <w:rFonts w:hint="default" w:ascii="Arial" w:hAnsi="Arial" w:eastAsia="宋体" w:cs="Arial"/>
          <w:bCs/>
          <w:kern w:val="44"/>
          <w:szCs w:val="21"/>
        </w:rPr>
        <w:t xml:space="preserve">； </w:t>
      </w:r>
    </w:p>
    <w:p>
      <w:pPr>
        <w:numPr>
          <w:ilvl w:val="0"/>
          <w:numId w:val="1"/>
        </w:num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大门外立面完成50%（抗裂砂浆完成）</w:t>
      </w:r>
      <w:r>
        <w:rPr>
          <w:rFonts w:hint="default" w:ascii="Arial" w:hAnsi="Arial" w:eastAsia="宋体" w:cs="Arial"/>
          <w:bCs/>
          <w:kern w:val="44"/>
          <w:szCs w:val="21"/>
        </w:rPr>
        <w:t>。</w:t>
      </w:r>
    </w:p>
    <w:p>
      <w:pPr>
        <w:pStyle w:val="3"/>
        <w:keepNext w:val="0"/>
        <w:keepLines w:val="0"/>
        <w:spacing w:before="300" w:after="300" w:line="360" w:lineRule="exact"/>
        <w:rPr>
          <w:rFonts w:hint="default" w:ascii="Arial" w:hAnsi="Arial" w:eastAsia="宋体" w:cs="Arial"/>
          <w:sz w:val="24"/>
        </w:rPr>
      </w:pPr>
      <w:bookmarkStart w:id="42" w:name="_Toc9123"/>
      <w:bookmarkStart w:id="43" w:name="_Toc6333"/>
      <w:bookmarkStart w:id="44" w:name="_Toc30408"/>
      <w:r>
        <w:rPr>
          <w:rFonts w:hint="default" w:ascii="Arial" w:hAnsi="Arial" w:eastAsia="宋体" w:cs="Arial"/>
          <w:sz w:val="24"/>
        </w:rPr>
        <w:t>3.3项目202</w:t>
      </w:r>
      <w:r>
        <w:rPr>
          <w:rFonts w:hint="eastAsia" w:ascii="Arial" w:hAnsi="Arial" w:eastAsia="宋体" w:cs="Arial"/>
          <w:sz w:val="24"/>
          <w:lang w:val="en-US" w:eastAsia="zh-CN"/>
        </w:rPr>
        <w:t>1</w:t>
      </w:r>
      <w:r>
        <w:rPr>
          <w:rFonts w:hint="default" w:ascii="Arial" w:hAnsi="Arial" w:eastAsia="宋体" w:cs="Arial"/>
          <w:sz w:val="24"/>
        </w:rPr>
        <w:t>年1月施工计划</w:t>
      </w:r>
      <w:bookmarkEnd w:id="42"/>
      <w:bookmarkEnd w:id="43"/>
      <w:bookmarkEnd w:id="44"/>
    </w:p>
    <w:p>
      <w:pPr>
        <w:numPr>
          <w:ilvl w:val="0"/>
          <w:numId w:val="2"/>
        </w:num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Cs/>
          <w:kern w:val="44"/>
          <w:szCs w:val="21"/>
        </w:rPr>
        <w:t>1#-6#楼</w:t>
      </w:r>
      <w:r>
        <w:rPr>
          <w:rFonts w:hint="default" w:ascii="Arial" w:hAnsi="Arial" w:eastAsia="宋体" w:cs="Arial"/>
          <w:color w:val="000000"/>
          <w:kern w:val="0"/>
          <w:szCs w:val="21"/>
          <w:lang w:bidi="ar"/>
        </w:rPr>
        <w:t>土方开挖50%</w:t>
      </w:r>
      <w:r>
        <w:rPr>
          <w:rFonts w:hint="default" w:ascii="Arial" w:hAnsi="Arial" w:eastAsia="宋体" w:cs="Arial"/>
          <w:bCs/>
          <w:kern w:val="44"/>
          <w:szCs w:val="21"/>
        </w:rPr>
        <w:t>；</w:t>
      </w:r>
    </w:p>
    <w:p>
      <w:pPr>
        <w:numPr>
          <w:ilvl w:val="0"/>
          <w:numId w:val="2"/>
        </w:num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Cs/>
          <w:kern w:val="44"/>
          <w:szCs w:val="21"/>
        </w:rPr>
        <w:t>7#-13#</w:t>
      </w:r>
      <w:r>
        <w:rPr>
          <w:rFonts w:hint="default" w:ascii="Arial" w:hAnsi="Arial" w:eastAsia="宋体" w:cs="Arial"/>
          <w:color w:val="000000"/>
          <w:kern w:val="0"/>
          <w:szCs w:val="21"/>
          <w:lang w:bidi="ar"/>
        </w:rPr>
        <w:t>桩基鉴定完成；</w:t>
      </w:r>
    </w:p>
    <w:p>
      <w:pPr>
        <w:numPr>
          <w:ilvl w:val="0"/>
          <w:numId w:val="2"/>
        </w:num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16#商业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、大门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外立面完成、具备展示条件</w:t>
      </w:r>
      <w:r>
        <w:rPr>
          <w:rFonts w:hint="default" w:ascii="Arial" w:hAnsi="Arial" w:eastAsia="宋体" w:cs="Arial"/>
          <w:bCs/>
          <w:kern w:val="44"/>
          <w:szCs w:val="21"/>
        </w:rPr>
        <w:t xml:space="preserve">； </w:t>
      </w:r>
    </w:p>
    <w:p>
      <w:pPr>
        <w:numPr>
          <w:ilvl w:val="0"/>
          <w:numId w:val="2"/>
        </w:num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color w:val="000000"/>
          <w:kern w:val="0"/>
          <w:szCs w:val="21"/>
          <w:lang w:bidi="ar"/>
        </w:rPr>
        <w:t>综合楼地下室顶板模板完成50%；</w:t>
      </w:r>
    </w:p>
    <w:p>
      <w:pPr>
        <w:numPr>
          <w:ilvl w:val="0"/>
          <w:numId w:val="2"/>
        </w:num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color w:val="000000"/>
          <w:kern w:val="0"/>
          <w:szCs w:val="21"/>
          <w:lang w:bidi="ar"/>
        </w:rPr>
        <w:t>中心园林土方开挖完成92%</w:t>
      </w:r>
      <w:r>
        <w:rPr>
          <w:rFonts w:hint="default" w:ascii="Arial" w:hAnsi="Arial" w:eastAsia="宋体" w:cs="Arial"/>
          <w:bCs/>
          <w:kern w:val="44"/>
          <w:szCs w:val="21"/>
        </w:rPr>
        <w:t>。</w:t>
      </w:r>
    </w:p>
    <w:p>
      <w:pPr>
        <w:numPr>
          <w:ilvl w:val="0"/>
          <w:numId w:val="0"/>
        </w:numPr>
        <w:spacing w:line="480" w:lineRule="auto"/>
        <w:ind w:left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Cs/>
          <w:kern w:val="44"/>
          <w:szCs w:val="21"/>
        </w:rPr>
        <w:t>标的项目现场照片（2020年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12月</w:t>
      </w:r>
      <w:r>
        <w:rPr>
          <w:rFonts w:hint="default" w:ascii="Arial" w:hAnsi="Arial" w:eastAsia="宋体" w:cs="Arial"/>
          <w:bCs/>
          <w:kern w:val="44"/>
          <w:szCs w:val="21"/>
        </w:rPr>
        <w:t>）</w:t>
      </w:r>
    </w:p>
    <w:p>
      <w:pPr>
        <w:jc w:val="left"/>
        <w:rPr>
          <w:rFonts w:hint="default"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hint="default" w:ascii="Arial" w:hAnsi="Arial" w:eastAsia="宋体" w:cs="Arial"/>
          <w:color w:val="000000"/>
          <w:sz w:val="28"/>
          <w:szCs w:val="28"/>
        </w:rPr>
      </w:pPr>
      <w:r>
        <w:rPr>
          <w:rFonts w:hint="default" w:ascii="Arial" w:hAnsi="Arial" w:eastAsia="宋体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3096895</wp:posOffset>
                </wp:positionH>
                <wp:positionV relativeFrom="paragraph">
                  <wp:posOffset>52705</wp:posOffset>
                </wp:positionV>
                <wp:extent cx="2703830" cy="2080895"/>
                <wp:effectExtent l="4445" t="5080" r="15875" b="9525"/>
                <wp:wrapNone/>
                <wp:docPr id="16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73655" cy="1988185"/>
                                  <wp:effectExtent l="0" t="0" r="4445" b="5715"/>
                                  <wp:docPr id="4" name="图片 4" descr="临时门口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临时门口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3655" cy="1988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243.85pt;margin-top:4.15pt;height:163.85pt;width:212.9pt;z-index:251652096;mso-width-relative:page;mso-height-relative:page;" fillcolor="#FFFFFF" filled="t" stroked="t" coordsize="21600,21600" o:gfxdata="UEsDBAoAAAAAAIdO4kAAAAAAAAAAAAAAAAAEAAAAZHJzL1BLAwQUAAAACACHTuJA0kIsC9gAAAAJ&#10;AQAADwAAAGRycy9kb3ducmV2LnhtbE2PwU7DMBBE70j8g7VIXBC1g0uShjg9IIHgVgqCq5tskwh7&#10;HWw3LX+POcFxNaM3b+v1yRo2ow+jIwXZQgBDal03Uq/g7fXhugQWoqZOG0eo4BsDrJvzs1pXnTvS&#10;C87b2LMEoVBpBUOMU8V5aAe0OizchJSyvfNWx3T6nndeHxPcGn4jRM6tHiktDHrC+wHbz+3BKiiX&#10;T/NHeJab9zbfm1W8KubHL6/U5UUm7oBFPMW/MvzqJ3VoktPOHagLzChYlkWRqgkmgaV8lclbYDsF&#10;UuYCeFPz/x80P1BLAwQUAAAACACHTuJAReDcTBwCAABVBAAADgAAAGRycy9lMm9Eb2MueG1srVTN&#10;jtMwEL4j8Q6W7zTZrLq0UdOVoJQLAqSFB3CdSWLJf9huk74AvAEnLtx5rj4HY6dbuj+HHsghGXs+&#10;fzPzzTiL20FJsgPnhdEVvZrklIDmpha6rejXL+tXM0p8YLpm0mio6B48vV2+fLHobQmF6YyswREk&#10;0b7sbUW7EGyZZZ53oJifGAsanY1xigVcujarHeuRXcmsyPObrDeuts5w8B53V6OTHhndJYSmaQSH&#10;leFbBTqMrA4kC1iS74T1dJmybRrg4VPTeAhEVhQrDemNQdDexHe2XLCydcx2gh9TYJek8KgmxYTG&#10;oCeqFQuMbJ14QqUEd8abJky4UdlYSFIEq7jKH2lz1zELqRaU2tuT6P7/0fKPu8+OiBon4YYSzRR2&#10;/PDzx+HXn8Pv76SYR4F660vE3VlEhuGNGRB8v+9xM9Y9NE7FL1ZE0I/y7k/ywhAIx83idX49u0YX&#10;R1+Rz/LZfBp5sn/HrfPhPRhFolFRh/1LsrLdBx9G6D0kRvNGinotpEwL127eSkd2DHu9Ts+R/QFM&#10;atJXdD4tppgIwwFucHDQVBZF8LpN8R6c8OfEeXqeI46JrZjvxgQSQ4SxUokALlkdsPqdrknYW9RZ&#10;4/2iMRkFNSUS8DpGKyEDE/ISJGondQwCadiPKsWOjZ2JVhg2A5JGc2PqPXaxx4HHYr9tmcMMttaJ&#10;tkO5U1eziMNpS3053ow4zudrtM//Bsu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0kIsC9gAAAAJ&#10;AQAADwAAAAAAAAABACAAAAAiAAAAZHJzL2Rvd25yZXYueG1sUEsBAhQAFAAAAAgAh07iQEXg3Ewc&#10;AgAAVQQAAA4AAAAAAAAAAQAgAAAAJwEAAGRycy9lMm9Eb2MueG1sUEsFBgAAAAAGAAYAWQEAALU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73655" cy="1988185"/>
                            <wp:effectExtent l="0" t="0" r="4445" b="5715"/>
                            <wp:docPr id="4" name="图片 4" descr="临时门口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临时门口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3655" cy="1988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Arial" w:hAnsi="Arial" w:eastAsia="宋体" w:cs="Arial"/>
          <w:color w:val="000000"/>
          <w:sz w:val="28"/>
          <w:szCs w:val="28"/>
        </w:rPr>
        <w:t xml:space="preserve">                                      </w:t>
      </w:r>
      <w:r>
        <w:rPr>
          <w:rFonts w:hint="default" w:ascii="Arial" w:hAnsi="Arial" w:eastAsia="宋体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36830</wp:posOffset>
                </wp:positionV>
                <wp:extent cx="2703830" cy="2080895"/>
                <wp:effectExtent l="4445" t="5080" r="15875" b="9525"/>
                <wp:wrapNone/>
                <wp:docPr id="1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64765" cy="1936750"/>
                                  <wp:effectExtent l="0" t="0" r="635" b="6350"/>
                                  <wp:docPr id="42" name="图片 42" descr="航拍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图片 42" descr="航拍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4765" cy="1936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8" o:spid="_x0000_s1026" o:spt="202" type="#_x0000_t202" style="position:absolute;left:0pt;margin-left:-0.75pt;margin-top:2.9pt;height:163.85pt;width:212.9pt;z-index:251653120;mso-width-relative:page;mso-height-relative:page;" fillcolor="#FFFFFF" filled="t" stroked="t" coordsize="21600,21600" o:gfxdata="UEsDBAoAAAAAAIdO4kAAAAAAAAAAAAAAAAAEAAAAZHJzL1BLAwQUAAAACACHTuJA3pytRdgAAAAI&#10;AQAADwAAAGRycy9kb3ducmV2LnhtbE2PzU7DMBCE70i8g7VIXFDrpE7aErLpAQkENyiIXt14m0T4&#10;J9huWt4ec4LjaEYz39Sbs9FsIh8GZxHyeQaMbOvUYDuE97eH2RpYiNIqqZ0lhG8KsGkuL2pZKXey&#10;rzRtY8dSiQ2VROhjHCvOQ9uTkWHuRrLJOzhvZEzSd1x5eUrlRvNFli25kYNNC70c6b6n9nN7NAjr&#10;4mnahWfx8tEuD/o23qymxy+PeH2VZ3fAIp3jXxh+8RM6NIlp745WBaYRZnmZkghlOpDsYlEIYHsE&#10;IUQJvKn5/wPND1BLAwQUAAAACACHTuJAPD17JhwCAABVBAAADgAAAGRycy9lMm9Eb2MueG1srVTN&#10;jtMwEL4j8Q6W7zTZrArdqOlKUMoFAdLCA7iOk1jyHx63SV8A3oATF+48V59jx062dBcOPZBDMvZ8&#10;/mbmm3GWt4NWZC88SGsqejXLKRGG21qatqJfPm9eLCiBwEzNlDWiogcB9Hb1/Nmyd6UobGdVLTxB&#10;EgNl7yraheDKLAPeCc1gZp0w6Gys1yzg0rdZ7VmP7FplRZ6/zHrra+ctFwC4ux6ddGL0lxDappFc&#10;rC3faWHCyOqFYgFLgk46oKuUbdMIHj42DYhAVEWx0pDeGATtbXxnqyUrW89cJ/mUArskhSc1aSYN&#10;Bj1RrVlgZOflX1Racm/BNmHGrc7GQpIiWMVV/kSbu445kWpBqcGdRIf/R8s/7D95ImucBOy7YRo7&#10;fvzx/fjz9/HXN1IsokC9gxJxdw6RYXhtBwQ/7ANuxrqHxuv4xYoI+lHew0leMQTCcbN4lV8vrtHF&#10;0Vfki3xxM4882Z/jzkN4J6wm0aiox/4lWdn+PYQR+gCJ0cAqWW+kUmnh2+0b5cmeYa836ZnYH8GU&#10;IX1Fb+bFHBNhOMANDg6a2qEIYNoU79EJOCfO0/Mv4pjYmkE3JpAYIoyVWgbhk9UJVr81NQkHhzob&#10;vF80JqNFTYkSeB2jlZCBSXUJErVTJgYRadgnlWLHxs5EKwzbAUmjubX1AbvY48BjsV93zGMGO+dl&#10;26HcqatZxOG0pb5MNyOO8/ka7fO/weo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3pytRdgAAAAI&#10;AQAADwAAAAAAAAABACAAAAAiAAAAZHJzL2Rvd25yZXYueG1sUEsBAhQAFAAAAAgAh07iQDw9eyYc&#10;AgAAVQQAAA4AAAAAAAAAAQAgAAAAJwEAAGRycy9lMm9Eb2MueG1sUEsFBgAAAAAGAAYAWQEAALU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64765" cy="1936750"/>
                            <wp:effectExtent l="0" t="0" r="635" b="6350"/>
                            <wp:docPr id="42" name="图片 42" descr="航拍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图片 42" descr="航拍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4765" cy="1936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default"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hint="default"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hint="default"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hint="default"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hint="default"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hint="default"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hint="default"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hint="default"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hint="default"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hint="default" w:ascii="Arial" w:hAnsi="Arial" w:eastAsia="宋体" w:cs="Arial"/>
          <w:color w:val="000000"/>
          <w:sz w:val="28"/>
          <w:szCs w:val="28"/>
        </w:rPr>
      </w:pPr>
    </w:p>
    <w:p>
      <w:pPr>
        <w:ind w:right="-506" w:rightChars="-241" w:firstLine="180" w:firstLineChars="100"/>
        <w:rPr>
          <w:rFonts w:hint="default" w:ascii="Arial" w:hAnsi="Arial" w:eastAsia="宋体" w:cs="Arial"/>
          <w:color w:val="000000"/>
          <w:sz w:val="28"/>
          <w:szCs w:val="28"/>
        </w:rPr>
      </w:pPr>
      <w:r>
        <w:rPr>
          <w:rFonts w:hint="default" w:ascii="Arial" w:hAnsi="Arial" w:eastAsia="宋体" w:cs="Arial"/>
          <w:color w:val="000000"/>
          <w:sz w:val="18"/>
          <w:szCs w:val="18"/>
        </w:rPr>
        <w:t>1、地块全景图                                         2、</w:t>
      </w:r>
      <w:r>
        <w:rPr>
          <w:rFonts w:hint="default" w:ascii="Arial" w:hAnsi="Arial" w:eastAsia="宋体" w:cs="Arial"/>
          <w:color w:val="000000"/>
          <w:sz w:val="18"/>
          <w:szCs w:val="18"/>
          <w:lang w:val="en-US" w:eastAsia="zh-CN"/>
        </w:rPr>
        <w:t>临时样板房进口</w:t>
      </w:r>
      <w:r>
        <w:rPr>
          <w:rFonts w:hint="default" w:ascii="Arial" w:hAnsi="Arial" w:eastAsia="宋体" w:cs="Arial"/>
          <w:color w:val="000000"/>
          <w:sz w:val="18"/>
          <w:szCs w:val="18"/>
        </w:rPr>
        <w:t>施工现场</w:t>
      </w:r>
    </w:p>
    <w:p>
      <w:pPr>
        <w:ind w:right="-506" w:rightChars="-241" w:firstLine="280" w:firstLineChars="100"/>
        <w:rPr>
          <w:rFonts w:hint="default" w:ascii="Arial" w:hAnsi="Arial" w:eastAsia="宋体" w:cs="Arial"/>
          <w:color w:val="000000"/>
          <w:sz w:val="18"/>
          <w:szCs w:val="18"/>
        </w:rPr>
      </w:pPr>
      <w:r>
        <w:rPr>
          <w:rFonts w:hint="default" w:ascii="Arial" w:hAnsi="Arial" w:eastAsia="宋体" w:cs="Arial"/>
          <w:color w:val="000000"/>
          <w:sz w:val="28"/>
          <w:szCs w:val="28"/>
        </w:rPr>
        <w:t xml:space="preserve">                          </w:t>
      </w:r>
    </w:p>
    <w:p>
      <w:pPr>
        <w:jc w:val="left"/>
        <w:rPr>
          <w:rFonts w:hint="default" w:ascii="Arial" w:hAnsi="Arial" w:eastAsia="宋体" w:cs="Arial"/>
          <w:color w:val="000000"/>
          <w:sz w:val="28"/>
          <w:szCs w:val="28"/>
        </w:rPr>
      </w:pPr>
      <w:r>
        <w:rPr>
          <w:rFonts w:hint="default" w:ascii="Arial" w:hAnsi="Arial" w:eastAsia="宋体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3103880</wp:posOffset>
                </wp:positionH>
                <wp:positionV relativeFrom="paragraph">
                  <wp:posOffset>19050</wp:posOffset>
                </wp:positionV>
                <wp:extent cx="2703830" cy="2080895"/>
                <wp:effectExtent l="4445" t="5080" r="15875" b="9525"/>
                <wp:wrapNone/>
                <wp:docPr id="12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62225" cy="1989455"/>
                                  <wp:effectExtent l="0" t="0" r="3175" b="4445"/>
                                  <wp:docPr id="21" name="图片 21" descr="售楼处内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售楼处内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2225" cy="1989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244.4pt;margin-top:1.5pt;height:163.85pt;width:212.9pt;z-index:251651072;mso-width-relative:page;mso-height-relative:page;" fillcolor="#FFFFFF" filled="t" stroked="t" coordsize="21600,21600" o:gfxdata="UEsDBAoAAAAAAIdO4kAAAAAAAAAAAAAAAAAEAAAAZHJzL1BLAwQUAAAACACHTuJA+XdvCdgAAAAJ&#10;AQAADwAAAGRycy9kb3ducmV2LnhtbE2PMU/DMBSEdyT+g/WQWFBrh0RpGuJ0QALBBgWV1Y3dJMJ+&#10;Drabln/PY4LxdKe775rN2Vk2mxBHjxKypQBmsPN6xF7C+9vDogIWk0KtrEcj4dtE2LSXF42qtT/h&#10;q5m3qWdUgrFWEoaUpprz2A3Gqbj0k0HyDj44lUiGnuugTlTuLL8VouROjUgLg5rM/WC6z+3RSaiK&#10;p/kjPucvu6482HW6Wc2PX0HK66tM3AFL5pz+wvCLT+jQEtPeH1FHZiUUVUXoSUJOl8hfZ0UJbE86&#10;FyvgbcP/P2h/AFBLAwQUAAAACACHTuJAhNLF1RwCAABVBAAADgAAAGRycy9lMm9Eb2MueG1srVRL&#10;ktMwEN1TxR1U2hM7HgIZV5ypghA2FFA1cABFbtuq0g9JiZ0LwA1YsWHPuXIOWnImZD6LLPDCbqmf&#10;Xne/bnlxMyhJduC8MLqi00lOCWhuaqHbin79sn4xp8QHpmsmjYaK7sHTm+XzZ4vellCYzsgaHEES&#10;7cveVrQLwZZZ5nkHivmJsaDR2RinWMCla7PasR7ZlcyKPH+V9cbV1hkO3uPuanTSI6O7hNA0jeCw&#10;MnyrQIeR1YFkAUvynbCeLlO2TQM8fGoaD4HIimKlIb0xCNqb+M6WC1a2jtlO8GMK7JIUHtSkmNAY&#10;9ES1YoGRrROPqJTgznjThAk3KhsLSYpgFdP8gTa3HbOQakGpvT2J7v8fLf+4++yIqHESCko0U9jx&#10;w88fh19/Dr+/k+nLKFBvfYm4W4vIMLwxA4Lv9j1uxrqHxqn4xYoI+lHe/UleGALhuFm8zq/mV+ji&#10;6CvyeT6/nkWe7N9x63x4D0aRaFTUYf+SrGz3wYcRegeJ0byRol4LKdPCtZu30pEdw16v03NkvweT&#10;mvQVvZ4VM0yE4QA3ODhoKosieN2mePdO+HPiPD1PEcfEVsx3YwKJIcJYqUQAl6wOWP1O1yTsLeqs&#10;8X7RmIyCmhIJeB2jlZCBCXkJErWTOgaBNOxHlWLHxs5EKwybAUmjuTH1HrvY48Bjsd+2zGEGW+tE&#10;26HcqatZxOG0pb4cb0Yc5/M12ud/g+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+XdvCdgAAAAJ&#10;AQAADwAAAAAAAAABACAAAAAiAAAAZHJzL2Rvd25yZXYueG1sUEsBAhQAFAAAAAgAh07iQITSxdUc&#10;AgAAVQQAAA4AAAAAAAAAAQAgAAAAJwEAAGRycy9lMm9Eb2MueG1sUEsFBgAAAAAGAAYAWQEAALU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62225" cy="1989455"/>
                            <wp:effectExtent l="0" t="0" r="3175" b="4445"/>
                            <wp:docPr id="21" name="图片 21" descr="售楼处内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售楼处内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2225" cy="1989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Arial" w:hAnsi="Arial" w:eastAsia="宋体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3175</wp:posOffset>
                </wp:positionV>
                <wp:extent cx="2703830" cy="2080895"/>
                <wp:effectExtent l="4445" t="5080" r="15875" b="9525"/>
                <wp:wrapNone/>
                <wp:docPr id="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66670" cy="1983105"/>
                                  <wp:effectExtent l="0" t="0" r="11430" b="10795"/>
                                  <wp:docPr id="24" name="图片 24" descr="样板间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样板间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6670" cy="1983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-0.75pt;margin-top:0.25pt;height:163.85pt;width:212.9pt;z-index:251650048;mso-width-relative:page;mso-height-relative:page;" fillcolor="#FFFFFF" filled="t" stroked="t" coordsize="21600,21600" o:gfxdata="UEsDBAoAAAAAAIdO4kAAAAAAAAAAAAAAAAAEAAAAZHJzL1BLAwQUAAAACACHTuJAnTtPCNcAAAAH&#10;AQAADwAAAGRycy9kb3ducmV2LnhtbE2OzU7DMBCE70i8g7VIXFDr/FFCyKYHJBDcSkFwdeNtEhHb&#10;wXbT8vYsJ7iMNJrRzFevT2YUM/kwOIuQLhMQZFunB9shvL0+LEoQISqr1egsIXxTgHVzflarSruj&#10;faF5GzvBIzZUCqGPcaqkDG1PRoWlm8hytnfeqMjWd1J7deRxM8osSVbSqMHyQ68muu+p/dweDEJZ&#10;PM0f4TnfvLer/Xgbr27mxy+PeHmRJncgIp3iXxl+8RkdGmbauYPVQYwIi/SamwisnBZZkYPYIeRZ&#10;mYFsavmfv/kBUEsDBBQAAAAIAIdO4kB+yOJzHgIAAFQEAAAOAAAAZHJzL2Uyb0RvYy54bWytVM2O&#10;0zAQviPxDpbvbNKuCt2o6UpQygUB0sIDuI7TWPIfttukLwBvwIkLd56rz7Gf3W7pLhx6IIdk7Bl/&#10;M98348xuB63IVvggranp6KqkRBhuG2nWNf3yefliSkmIzDRMWSNquhOB3s6fP5v1rhJj21nVCE8A&#10;YkLVu5p2MbqqKALvhGbhyjph4Gyt1yxi6ddF41kPdK2KcVm+LHrrG+ctFyFgd3Fw0iOivwTQtq3k&#10;YmH5RgsTD6heKBZBKXTSBTrP1bat4PFj2wYRiaopmMb8RhLYq/Qu5jNWrT1zneTHEtglJTzhpJk0&#10;SHqCWrDIyMbLv6C05N4G28YrbnVxIJIVAYtR+USbu445kblA6uBOoof/B8s/bD95IpuaTigxTKPh&#10;+x/f9z9/7399I6NJ0qd3oULYnUNgHF7bAVPzsB+wmWgPrdfpC0IEfqi7O6krhkg4NsevyuvpNVwc&#10;vnE5Lac3Gb/4c9z5EN8Jq0kyaurRvqwq274PEaUg9CEkZQtWyWYplcoLv169UZ5sGVq9zE+qEkce&#10;hSlD+preTMbgyxnmt8XcwNQOGgSzzvkenQjnwGV+/gWcCluw0B0KyAgpjFVaRuGz1QnWvDUNiTsH&#10;nQ2uF03FaNFQogRuY7JyZGRSXRIJdsqkJCLP+lGl1LFDZ5IVh9UA0GSubLNDF3vMO8h+3TCPCjbO&#10;y3UHuXNXixSHYcvKHS9GmubzNezzn8H8H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J07TwjXAAAA&#10;BwEAAA8AAAAAAAAAAQAgAAAAIgAAAGRycy9kb3ducmV2LnhtbFBLAQIUABQAAAAIAIdO4kB+yOJz&#10;HgIAAFQEAAAOAAAAAAAAAAEAIAAAACYBAABkcnMvZTJvRG9jLnhtbFBLBQYAAAAABgAGAFkBAAC2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66670" cy="1983105"/>
                            <wp:effectExtent l="0" t="0" r="11430" b="10795"/>
                            <wp:docPr id="24" name="图片 24" descr="样板间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 descr="样板间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6670" cy="1983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default"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hint="default"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hint="default"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hint="default"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hint="default"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hint="default"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hint="default"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hint="default" w:ascii="Arial" w:hAnsi="Arial" w:eastAsia="宋体" w:cs="Arial"/>
          <w:color w:val="00000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/>
        <w:jc w:val="left"/>
        <w:textAlignment w:val="auto"/>
        <w:outlineLvl w:val="9"/>
        <w:rPr>
          <w:rFonts w:hint="default" w:ascii="Arial" w:hAnsi="Arial" w:eastAsia="宋体" w:cs="Arial"/>
          <w:color w:val="000000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157" w:afterLines="50" w:line="240" w:lineRule="auto"/>
        <w:ind w:left="0" w:leftChars="0" w:right="-506" w:rightChars="-241" w:firstLine="180" w:firstLineChars="100"/>
        <w:jc w:val="both"/>
        <w:textAlignment w:val="auto"/>
        <w:outlineLvl w:val="9"/>
        <w:rPr>
          <w:rFonts w:hint="default" w:ascii="Arial" w:hAnsi="Arial" w:eastAsia="宋体" w:cs="Arial"/>
          <w:color w:val="000000"/>
          <w:sz w:val="28"/>
          <w:szCs w:val="28"/>
        </w:rPr>
      </w:pPr>
      <w:r>
        <w:rPr>
          <w:rFonts w:hint="default" w:ascii="Arial" w:hAnsi="Arial" w:eastAsia="宋体" w:cs="Arial"/>
          <w:color w:val="000000"/>
          <w:sz w:val="18"/>
          <w:szCs w:val="18"/>
        </w:rPr>
        <w:t>3、临时样板房</w:t>
      </w:r>
      <w:r>
        <w:rPr>
          <w:rFonts w:hint="eastAsia" w:ascii="Arial" w:hAnsi="Arial" w:cs="Arial"/>
          <w:color w:val="000000"/>
          <w:sz w:val="18"/>
          <w:szCs w:val="18"/>
          <w:lang w:val="en-US" w:eastAsia="zh-CN"/>
        </w:rPr>
        <w:t>内</w:t>
      </w:r>
      <w:r>
        <w:rPr>
          <w:rFonts w:hint="default" w:ascii="Arial" w:hAnsi="Arial" w:eastAsia="宋体" w:cs="Arial"/>
          <w:color w:val="000000"/>
          <w:sz w:val="18"/>
          <w:szCs w:val="18"/>
        </w:rPr>
        <w:t>现场                               4、</w:t>
      </w:r>
      <w:r>
        <w:rPr>
          <w:rFonts w:hint="default" w:ascii="Arial" w:hAnsi="Arial" w:eastAsia="宋体" w:cs="Arial"/>
          <w:color w:val="000000"/>
          <w:sz w:val="18"/>
          <w:szCs w:val="18"/>
          <w:lang w:val="en-US" w:eastAsia="zh-CN"/>
        </w:rPr>
        <w:t>售楼处</w:t>
      </w:r>
      <w:r>
        <w:rPr>
          <w:rFonts w:hint="default" w:ascii="Arial" w:hAnsi="Arial" w:eastAsia="宋体" w:cs="Arial"/>
          <w:color w:val="000000"/>
          <w:sz w:val="18"/>
          <w:szCs w:val="18"/>
        </w:rPr>
        <w:t>内现场</w:t>
      </w:r>
    </w:p>
    <w:p>
      <w:pPr>
        <w:rPr>
          <w:rFonts w:hint="default" w:ascii="Arial" w:hAnsi="Arial" w:eastAsia="宋体" w:cs="Arial"/>
          <w:color w:val="000000"/>
          <w:sz w:val="28"/>
          <w:szCs w:val="28"/>
        </w:rPr>
      </w:pPr>
      <w:r>
        <w:rPr>
          <w:rFonts w:hint="default" w:ascii="Arial" w:hAnsi="Arial" w:eastAsia="宋体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2702560" cy="2122170"/>
                <wp:effectExtent l="6350" t="6350" r="8890" b="30480"/>
                <wp:wrapNone/>
                <wp:docPr id="28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560" cy="2122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85720" cy="1968500"/>
                                  <wp:effectExtent l="0" t="0" r="5080" b="0"/>
                                  <wp:docPr id="30" name="图片 30" descr="正门大门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正门大门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5720" cy="1968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0pt;margin-top:5.6pt;height:167.1pt;width:212.8pt;z-index:251655168;mso-width-relative:page;mso-height-relative:page;" fillcolor="#FFFFFF" filled="t" stroked="t" coordsize="21600,21600" o:gfxdata="UEsDBAoAAAAAAIdO4kAAAAAAAAAAAAAAAAAEAAAAZHJzL1BLAwQUAAAACACHTuJAdyMNGdcAAAAH&#10;AQAADwAAAGRycy9kb3ducmV2LnhtbE2PwU7DMBBE70j8g7VIXBB1kqahhDg9IIHgVkpVrm6yTSLs&#10;dbDdtPw9ywmOOzOaeVutztaICX0YHClIZwkIpMa1A3UKtu9Pt0sQIWpqtXGECr4xwKq+vKh02boT&#10;veG0iZ3gEgqlVtDHOJZShqZHq8PMjUjsHZy3OvLpO9l6feJya2SWJIW0eiBe6PWIjz02n5ujVbDM&#10;X6aP8Dpf75riYO7jzd30/OWVur5KkwcQEc/xLwy/+IwONTPt3ZHaIIwCfiSymmYg2M2zRQFir2Ce&#10;L3KQdSX/89c/UEsDBBQAAAAIAIdO4kDN6TDEHwIAAFUEAAAOAAAAZHJzL2Uyb0RvYy54bWytVEuS&#10;0zAQ3VPFHVTaEzuGzIArzlRBCBsKqBo4gGLLtqr0Q1Ji5wJwA1Zs2M+5cg6elEzIDCyywAu7pW69&#10;7ve65fnNqCTZcueF0RWdTnJKuK5NI3RX0S+fV89eUuID0w2TRvOK7rinN4unT+aDLXlheiMb7ghA&#10;tC8HW9E+BFtmma97rpifGMs1nK1xigUsXZc1jg1AVzIr8vwqG4xrrDM19x67y4OTHhHdJYCmbUXN&#10;l6beKK7DAdVxyQIo+V5YTxep2rbldfjYtp4HIisKpiG9kQT2Or6zxZyVnWO2F/WxBHZJCY84KSY0&#10;kp6gliwwsnHiLyglame8acOkNio7EEmKgMU0f6TNbc8sT1wgtbcn0f3/g60/bD85IpqKFui7Zgod&#10;3//4vv95t//1jTx/EQUarC8Rd2sRGcbXZsTY3O97bEbeY+tU/IIRgR/y7k7y8jGQGpvFdV7MruCq&#10;4SumRTG9Tg3I/hy3zod33CgSjYo69C/JyrbvfUApCL0Pidm8kaJZCSnTwnXrN9KRLUOvV+mJVeLI&#10;gzCpyVDRV7NihkIYBrjF4MBUFiJ43aV8D074c+A8Pf8CjoUtme8PBSSEGMZKJQJ3yeo5a97qhoSd&#10;hc4a94vGYhRvKJEc1zFaKTIwIS+JBDupYxKehv2oUuzYoTPRCuN6BGg016bZoYsDBh5kv26YQwUb&#10;60TXQ+7U1SzGYdqScsebEcf5fA37/G+w+A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3Iw0Z1wAA&#10;AAcBAAAPAAAAAAAAAAEAIAAAACIAAABkcnMvZG93bnJldi54bWxQSwECFAAUAAAACACHTuJAzekw&#10;xB8CAABVBAAADgAAAAAAAAABACAAAAAmAQAAZHJzL2Uyb0RvYy54bWxQSwUGAAAAAAYABgBZAQAA&#10;t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85720" cy="1968500"/>
                            <wp:effectExtent l="0" t="0" r="5080" b="0"/>
                            <wp:docPr id="30" name="图片 30" descr="正门大门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 descr="正门大门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5720" cy="1968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Arial" w:hAnsi="Arial" w:eastAsia="宋体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55880</wp:posOffset>
                </wp:positionV>
                <wp:extent cx="2703830" cy="2080260"/>
                <wp:effectExtent l="4445" t="4445" r="15875" b="10795"/>
                <wp:wrapNone/>
                <wp:docPr id="29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89200" cy="1866900"/>
                                  <wp:effectExtent l="0" t="0" r="0" b="0"/>
                                  <wp:docPr id="31" name="图片 31" descr="IMG_20201229_1059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 descr="IMG_20201229_1059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920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243.75pt;margin-top:4.4pt;height:163.8pt;width:212.9pt;z-index:251656192;mso-width-relative:page;mso-height-relative:page;" fillcolor="#FFFFFF" filled="t" stroked="t" coordsize="21600,21600" o:gfxdata="UEsDBAoAAAAAAIdO4kAAAAAAAAAAAAAAAAAEAAAAZHJzL1BLAwQUAAAACACHTuJApKNvNdgAAAAJ&#10;AQAADwAAAGRycy9kb3ducmV2LnhtbE2Py07DMBBF90j8gzVIbBB1gkOahjhdIIFgVwqCrRtPkwg/&#10;gu2m5e8ZVrAc3asz5zbrkzVsxhBH7yTkiwwYus7r0fUS3l4fritgMSmnlfEOJXxjhHV7ftaoWvuj&#10;e8F5m3pGEBdrJWFIaao5j92AVsWFn9BRtvfBqkRn6LkO6khwa/hNlpXcqtHRh0FNeD9g97k9WAlV&#10;8TR/xGexee/KvVmlq+X8+BWkvLzIsztgCU/prwy/+qQOLTnt/MHpyIyEolreUpVgtIDyVS4EsJ0E&#10;IcoCeNvw/wvaH1BLAwQUAAAACACHTuJAlwitOiACAABVBAAADgAAAGRycy9lMm9Eb2MueG1srVTN&#10;jtMwEL4j8Q6W7zTZVF12o6YrQSkXBEgLD+DaTmLJf3jcJn0BeANOXLjzXH0Oxm63dBcOPZBDMvaM&#10;v5nvm3Hmd6PRZCsDKGcbejUpKZGWO6Fs19DPn1YvbiiByKxg2lnZ0J0Eerd4/mw++FpWrndayEAQ&#10;xEI9+Ib2Mfq6KID30jCYOC8tOlsXDIu4DF0hAhsQ3eiiKsvrYnBB+OC4BMDd5cFJj4jhEkDXtorL&#10;peMbI208oAapWURK0CsPdJGrbVvJ44e2BRmJbigyjfmNSdBep3exmLO6C8z3ih9LYJeU8ISTYcpi&#10;0hPUkkVGNkH9BWUUDw5cGyfcmeJAJCuCLK7KJ9rc98zLzAWlBn8SHf4fLH+//RiIEg2tbimxzGDH&#10;99+/7X/82v/8SqazJNDgoca4e4+RcXzlRhybh33AzcR7bINJX2RE0I/y7k7yyjESjpvVy3J6M0UX&#10;R19V3pTVdW5A8ee4DxDfSmdIMhoasH9ZVrZ9BxFLwdCHkJQNnFZipbTOi9CtX+tAtgx7vcpPqhKP&#10;PArTlgwNvZ1VMyyE4QC3ODhoGo8igO1yvkcn4By4zM+/gFNhSwb9oYCMkMJYbVSUIVu9ZOKNFSTu&#10;POps8X7RVIyRghIt8TomK0dGpvQlkchO25RE5mE/qpQ6duhMsuK4HhE0mWsndtjFAQceyX7ZsIAV&#10;bHxQXY9y564WKQ6nLSt3vBlpnM/XaJ//DR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KSjbzXY&#10;AAAACQEAAA8AAAAAAAAAAQAgAAAAIgAAAGRycy9kb3ducmV2LnhtbFBLAQIUABQAAAAIAIdO4kCX&#10;CK06IAIAAFUEAAAOAAAAAAAAAAEAIAAAACcBAABkcnMvZTJvRG9jLnhtbFBLBQYAAAAABgAGAFkB&#10;AAC5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89200" cy="1866900"/>
                            <wp:effectExtent l="0" t="0" r="0" b="0"/>
                            <wp:docPr id="31" name="图片 31" descr="IMG_20201229_1059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1" descr="IMG_20201229_1059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9200" cy="1866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 w:ascii="Arial" w:hAnsi="Arial" w:eastAsia="宋体" w:cs="Arial"/>
          <w:color w:val="000000"/>
          <w:sz w:val="28"/>
          <w:szCs w:val="28"/>
        </w:rPr>
      </w:pPr>
    </w:p>
    <w:p>
      <w:pPr>
        <w:rPr>
          <w:rFonts w:hint="default" w:ascii="Arial" w:hAnsi="Arial" w:eastAsia="宋体" w:cs="Arial"/>
          <w:color w:val="000000"/>
          <w:sz w:val="28"/>
          <w:szCs w:val="28"/>
        </w:rPr>
      </w:pPr>
    </w:p>
    <w:p>
      <w:pPr>
        <w:rPr>
          <w:rFonts w:hint="default" w:ascii="Arial" w:hAnsi="Arial" w:eastAsia="宋体" w:cs="Arial"/>
          <w:color w:val="000000"/>
          <w:sz w:val="28"/>
          <w:szCs w:val="28"/>
        </w:rPr>
      </w:pPr>
    </w:p>
    <w:p>
      <w:pPr>
        <w:rPr>
          <w:rFonts w:hint="default" w:ascii="Arial" w:hAnsi="Arial" w:eastAsia="宋体" w:cs="Arial"/>
          <w:color w:val="000000"/>
          <w:sz w:val="28"/>
          <w:szCs w:val="28"/>
        </w:rPr>
      </w:pPr>
    </w:p>
    <w:p>
      <w:pPr>
        <w:rPr>
          <w:rFonts w:hint="default" w:ascii="Arial" w:hAnsi="Arial" w:eastAsia="宋体" w:cs="Arial"/>
          <w:color w:val="000000"/>
          <w:sz w:val="28"/>
          <w:szCs w:val="28"/>
        </w:rPr>
      </w:pPr>
    </w:p>
    <w:p>
      <w:pPr>
        <w:rPr>
          <w:rFonts w:hint="default" w:ascii="Arial" w:hAnsi="Arial" w:eastAsia="宋体" w:cs="Arial"/>
          <w:color w:val="000000"/>
          <w:sz w:val="28"/>
          <w:szCs w:val="28"/>
        </w:rPr>
      </w:pPr>
    </w:p>
    <w:p>
      <w:pPr>
        <w:rPr>
          <w:rFonts w:hint="default" w:ascii="Arial" w:hAnsi="Arial" w:eastAsia="宋体" w:cs="Arial"/>
          <w:color w:val="000000"/>
          <w:sz w:val="28"/>
          <w:szCs w:val="28"/>
        </w:rPr>
      </w:pPr>
    </w:p>
    <w:p>
      <w:pPr>
        <w:rPr>
          <w:rFonts w:hint="default" w:ascii="Arial" w:hAnsi="Arial" w:eastAsia="宋体" w:cs="Arial"/>
          <w:color w:val="000000"/>
          <w:sz w:val="28"/>
          <w:szCs w:val="28"/>
        </w:rPr>
      </w:pPr>
    </w:p>
    <w:p>
      <w:pPr>
        <w:rPr>
          <w:rFonts w:hint="default" w:ascii="Arial" w:hAnsi="Arial" w:eastAsia="宋体" w:cs="Arial"/>
          <w:color w:val="000000"/>
          <w:sz w:val="28"/>
          <w:szCs w:val="28"/>
        </w:rPr>
      </w:pPr>
    </w:p>
    <w:p>
      <w:pPr>
        <w:rPr>
          <w:rFonts w:hint="default" w:ascii="Arial" w:hAnsi="Arial" w:eastAsia="宋体" w:cs="Arial"/>
          <w:color w:val="000000"/>
          <w:sz w:val="28"/>
          <w:szCs w:val="28"/>
        </w:rPr>
      </w:pPr>
    </w:p>
    <w:p>
      <w:pPr>
        <w:ind w:right="-506" w:rightChars="-241" w:firstLine="180" w:firstLineChars="100"/>
        <w:rPr>
          <w:rFonts w:hint="default" w:ascii="Arial" w:hAnsi="Arial" w:eastAsia="宋体" w:cs="Arial"/>
          <w:color w:val="000000"/>
          <w:sz w:val="18"/>
          <w:szCs w:val="18"/>
        </w:rPr>
      </w:pPr>
      <w:r>
        <w:rPr>
          <w:rFonts w:hint="default" w:ascii="Arial" w:hAnsi="Arial" w:eastAsia="宋体" w:cs="Arial"/>
          <w:color w:val="000000"/>
          <w:sz w:val="18"/>
          <w:szCs w:val="18"/>
        </w:rPr>
        <w:t>5、</w:t>
      </w:r>
      <w:r>
        <w:rPr>
          <w:rFonts w:hint="eastAsia" w:ascii="Arial" w:hAnsi="Arial" w:cs="Arial"/>
          <w:color w:val="000000"/>
          <w:sz w:val="18"/>
          <w:szCs w:val="18"/>
          <w:lang w:val="en-US" w:eastAsia="zh-CN"/>
        </w:rPr>
        <w:t>正门大门</w:t>
      </w:r>
      <w:r>
        <w:rPr>
          <w:rFonts w:hint="default" w:ascii="Arial" w:hAnsi="Arial" w:eastAsia="宋体" w:cs="Arial"/>
          <w:color w:val="000000"/>
          <w:sz w:val="18"/>
          <w:szCs w:val="18"/>
        </w:rPr>
        <w:t>施工现场                                     6、</w:t>
      </w:r>
      <w:r>
        <w:rPr>
          <w:rFonts w:hint="eastAsia" w:ascii="Arial" w:hAnsi="Arial" w:cs="Arial"/>
          <w:color w:val="000000"/>
          <w:sz w:val="18"/>
          <w:szCs w:val="18"/>
          <w:lang w:val="en-US" w:eastAsia="zh-CN"/>
        </w:rPr>
        <w:t>现场</w:t>
      </w:r>
      <w:r>
        <w:rPr>
          <w:rFonts w:hint="default" w:ascii="Arial" w:hAnsi="Arial" w:eastAsia="宋体" w:cs="Arial"/>
          <w:color w:val="000000"/>
          <w:sz w:val="18"/>
          <w:szCs w:val="18"/>
        </w:rPr>
        <w:t xml:space="preserve">施工现场                         </w:t>
      </w:r>
    </w:p>
    <w:p>
      <w:pPr>
        <w:pStyle w:val="2"/>
        <w:spacing w:before="300" w:after="300" w:line="360" w:lineRule="exact"/>
        <w:rPr>
          <w:rFonts w:hint="default" w:ascii="Arial" w:hAnsi="Arial" w:eastAsia="宋体" w:cs="Arial"/>
          <w:color w:val="000000"/>
          <w:sz w:val="24"/>
          <w:szCs w:val="24"/>
        </w:rPr>
      </w:pPr>
      <w:bookmarkStart w:id="45" w:name="_Toc535570753"/>
      <w:bookmarkStart w:id="46" w:name="_Toc532281660"/>
      <w:bookmarkStart w:id="47" w:name="_Toc32115"/>
      <w:bookmarkStart w:id="48" w:name="_Toc535580094"/>
      <w:bookmarkStart w:id="49" w:name="_Toc535580026"/>
      <w:bookmarkStart w:id="50" w:name="_Toc21229"/>
      <w:bookmarkStart w:id="51" w:name="_Toc535508639"/>
      <w:bookmarkStart w:id="52" w:name="_Toc4673"/>
      <w:r>
        <w:rPr>
          <w:rFonts w:hint="default" w:ascii="Arial" w:hAnsi="Arial" w:eastAsia="宋体" w:cs="Arial"/>
          <w:color w:val="000000"/>
          <w:sz w:val="24"/>
          <w:szCs w:val="24"/>
        </w:rPr>
        <w:t>4印鉴使用情况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Cs/>
          <w:kern w:val="44"/>
          <w:szCs w:val="21"/>
        </w:rPr>
        <w:t>对于印章的使用，项目公司人员按照监管协议规定，履行印章使用流程，填写印章使用登记表，康信君安监管人员了解用印事由，根据相应权限审核用印并同时登记电子版和纸质台账（纸质台账请见附件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四</w:t>
      </w:r>
      <w:r>
        <w:rPr>
          <w:rFonts w:hint="default" w:ascii="Arial" w:hAnsi="Arial" w:eastAsia="宋体" w:cs="Arial"/>
          <w:bCs/>
          <w:kern w:val="44"/>
          <w:szCs w:val="21"/>
        </w:rPr>
        <w:t>）。印章使用情况详见下表：</w:t>
      </w:r>
    </w:p>
    <w:p>
      <w:pPr>
        <w:spacing w:before="240" w:beforeLines="100"/>
        <w:jc w:val="center"/>
        <w:rPr>
          <w:rFonts w:hint="default" w:ascii="Arial" w:hAnsi="Arial" w:eastAsia="宋体" w:cs="Arial"/>
          <w:b/>
          <w:color w:val="000000"/>
          <w:szCs w:val="21"/>
        </w:rPr>
      </w:pPr>
      <w:r>
        <w:rPr>
          <w:rFonts w:hint="default" w:ascii="Arial" w:hAnsi="Arial" w:eastAsia="宋体" w:cs="Arial"/>
          <w:b/>
          <w:color w:val="000000"/>
          <w:szCs w:val="21"/>
        </w:rPr>
        <w:t>2020年</w:t>
      </w:r>
      <w:r>
        <w:rPr>
          <w:rFonts w:hint="eastAsia" w:ascii="Arial" w:hAnsi="Arial" w:cs="Arial"/>
          <w:b/>
          <w:color w:val="000000"/>
          <w:szCs w:val="21"/>
          <w:lang w:eastAsia="zh-CN"/>
        </w:rPr>
        <w:t>12月</w:t>
      </w:r>
      <w:r>
        <w:rPr>
          <w:rFonts w:hint="default" w:ascii="Arial" w:hAnsi="Arial" w:eastAsia="宋体" w:cs="Arial"/>
          <w:b/>
          <w:color w:val="000000"/>
          <w:szCs w:val="21"/>
        </w:rPr>
        <w:t>印章使用统计表</w:t>
      </w:r>
    </w:p>
    <w:tbl>
      <w:tblPr>
        <w:tblStyle w:val="13"/>
        <w:tblpPr w:leftFromText="180" w:rightFromText="180" w:vertAnchor="text" w:horzAnchor="page" w:tblpX="1392" w:tblpY="286"/>
        <w:tblOverlap w:val="never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7"/>
        <w:gridCol w:w="1079"/>
        <w:gridCol w:w="2174"/>
        <w:gridCol w:w="3250"/>
        <w:gridCol w:w="1111"/>
        <w:gridCol w:w="78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  <w:tblHeader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53" w:name="_Toc532281661"/>
            <w:bookmarkStart w:id="54" w:name="_Toc535570754"/>
            <w:bookmarkStart w:id="55" w:name="_Toc535508640"/>
            <w:bookmarkStart w:id="56" w:name="_Toc535580027"/>
            <w:bookmarkStart w:id="57" w:name="_Toc535580095"/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经办部门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经办人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财务章，法人章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交土地款余款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农行本票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本票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吴聪慧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万用款申请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支付土地款及往来款转款凭证复印件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份，土地款发票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份，代付情况说明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份，委托说明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王礼璠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财务章，法人章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浙商转账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5.24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亿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柜台支付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在线支付凭证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吴聪慧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2821.5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万用款申请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代付情况说明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份，委托说明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王礼璠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办土地证资料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配套费延期缴纳申请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份，建设用地现场勘界及交付单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份，出让金发票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黄效良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浙商转账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2821.5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万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柜台支付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在线支付凭证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吴聪慧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2020/12/3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补充协议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基坑支护工程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补充协议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合同管理部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余尚发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2020/12/3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协商延期缴纳滞纳金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请示函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陈伟东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2020/12/7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办理物业招标向街道提供基础资料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营业执照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份，命名批复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份，地规证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份，项目核准批复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份，综合审图审查意见书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份，图纸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龚瑾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2020/12/7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办理工规证资料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建设工程施工图规划审查意见通知书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份，工规证申请表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黄效良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2020/12/11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扬尘处罚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万滞纳金减免事宜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申请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份，罚款通知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份，交款回单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黄效良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2020/12/11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3207.6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万用款申请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委托说明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份，情况说明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靳鑫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2020/12/14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补充协议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基坑支护工程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补充协议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合同管理部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余尚发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2020/12/14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3207.6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万用款申请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修改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情况说明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靳鑫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2020/12/15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3207.6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万用款申请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用款申请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靳鑫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2020/12/15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财务章，法人章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浙商银行对账单回执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对账单回执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吴聪慧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2020/12/15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财务章，法人章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浙商转账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3207.6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万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柜台支付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在线支付凭证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吴聪慧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2020/12/17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申请保理支付工程款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补充协议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份，应收账款转让通知书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份，发票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份，合同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钟静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2020/12/17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补充协议苏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S01-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赶工奖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人防施工图设计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补充协议苏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S01-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赶工奖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人防施工图设计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合同管理部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余尚发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2020/12/17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前期物业管理招投标代理服务合同书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前期物业管理招投标代理服务合同书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合同管理部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余尚发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2020/12/17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浙商出款资料申请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用款申请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份，情况说明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份，委托说明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靳鑫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2020/12/17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办理施工证材料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建设单位项目负责人质量终身责任承诺书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份，法定代表人授权书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份，安全审查承诺书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份，建设工程施工合同信息表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份，直接发包通知书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份，承包人承揽工程项目一览表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份，建设工程施工合同的承诺书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份，总承包工程合同文件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陈伟东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2020/12/18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财务章，法人章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浙商转账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3207.6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万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柜台支付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在线支付凭证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吴聪慧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2020/12/23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办理国土证材料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营业执照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份，收据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黄效良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2020/12/25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办理图审合格证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情况说明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陈伟东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2020/12/25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桩基图纸会审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闻祥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2020/12/25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浙商出款资料申请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情况说明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份，委托说明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份，发票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份，付款回单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靳鑫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2020/12/28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财务章，法人章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浙商转账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5316.3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万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柜台支付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在线支付凭证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吴聪慧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2020/12/29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办理施工证相关资料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施工证核发告知单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份，施工证申请表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份，工程简要说明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份，备考表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份，审查合格书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份，备考表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份，施工直接发包通知书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份，施工合同信息表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份，总承包工程合同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份，建设工程合同信息归集承诺书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份，安全生产许可证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份，二级房地产开发许可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份，监理合同信息表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份，建设工程信息归集承诺书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份，建设项目环境影响登记表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份，固定资产投资项目节能承诺表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份，印花税完税证明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份，施工图设计审查合格书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份，备考表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份，总包单位确认工程款支付计划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份，勘察设计合同信息表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份，信息归集承诺书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份，安措费支付计划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份，安措费使用计划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份，设计负责人终身责任承诺书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份，法人授权书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份，勘察负责人终身责任承诺书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份，法人授权书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份，监理负责人终身责任承诺书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份，法人授权书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份，监理安全生产承诺书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份，施工负责人终身责任承诺书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份，法人授权书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份，施工安全承诺书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份，建设负责人终身责任承诺书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份，法人授权书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份，建设安全承诺书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份，消防设计审查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陈伟东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浙商出款资料申请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情况说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明3份，委托说明3份，用款申请5份，收货单2份，代收代付材料款三方协议复印件1份，主体及配套建设工程施工合同复印件1份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靳鑫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2020/12/30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浙商出款资料申请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用款申请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靳鑫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2020/12/31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财务章，法人章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浙商转账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1.43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亿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柜台支付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在线支付凭证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吴聪慧</w:t>
            </w:r>
          </w:p>
        </w:tc>
      </w:tr>
    </w:tbl>
    <w:p>
      <w:pPr>
        <w:spacing w:before="240" w:beforeLines="100"/>
        <w:ind w:left="0" w:leftChars="0" w:right="0" w:rightChars="0" w:firstLine="0" w:firstLineChars="0"/>
        <w:jc w:val="center"/>
        <w:rPr>
          <w:rFonts w:hint="default" w:ascii="Arial" w:hAnsi="Arial" w:eastAsia="宋体" w:cs="Arial"/>
          <w:b/>
          <w:color w:val="000000"/>
          <w:szCs w:val="21"/>
        </w:rPr>
      </w:pPr>
      <w:r>
        <w:rPr>
          <w:rFonts w:hint="default" w:ascii="Arial" w:hAnsi="Arial" w:eastAsia="宋体" w:cs="Arial"/>
          <w:b/>
          <w:color w:val="000000"/>
          <w:szCs w:val="21"/>
        </w:rPr>
        <w:t>2020年</w:t>
      </w:r>
      <w:r>
        <w:rPr>
          <w:rFonts w:hint="eastAsia" w:ascii="Arial" w:hAnsi="Arial" w:cs="Arial"/>
          <w:b/>
          <w:color w:val="000000"/>
          <w:szCs w:val="21"/>
          <w:lang w:eastAsia="zh-CN"/>
        </w:rPr>
        <w:t>12月</w:t>
      </w:r>
      <w:r>
        <w:rPr>
          <w:rFonts w:hint="default" w:ascii="Arial" w:hAnsi="Arial" w:eastAsia="宋体" w:cs="Arial"/>
          <w:b/>
          <w:color w:val="000000"/>
          <w:szCs w:val="21"/>
        </w:rPr>
        <w:t>章证外出统计表</w:t>
      </w:r>
    </w:p>
    <w:tbl>
      <w:tblPr>
        <w:tblStyle w:val="13"/>
        <w:tblpPr w:leftFromText="180" w:rightFromText="180" w:vertAnchor="text" w:horzAnchor="page" w:tblpX="1362" w:tblpY="47"/>
        <w:tblOverlap w:val="never"/>
        <w:tblW w:w="961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5"/>
        <w:gridCol w:w="1776"/>
        <w:gridCol w:w="1767"/>
        <w:gridCol w:w="1687"/>
        <w:gridCol w:w="1100"/>
        <w:gridCol w:w="892"/>
        <w:gridCol w:w="120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58" w:name="_Toc1778"/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外出日期</w:t>
            </w:r>
          </w:p>
        </w:tc>
        <w:tc>
          <w:tcPr>
            <w:tcW w:w="1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印鉴/证照名称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事由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外出机构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经办部门</w:t>
            </w:r>
          </w:p>
        </w:tc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经办人</w:t>
            </w:r>
          </w:p>
        </w:tc>
        <w:tc>
          <w:tcPr>
            <w:tcW w:w="1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归还日期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</w:t>
            </w:r>
          </w:p>
        </w:tc>
        <w:tc>
          <w:tcPr>
            <w:tcW w:w="1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财务章、法人章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支付土地款，浙商转款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农行江阴分行、浙商银行无锡分行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</w:t>
            </w:r>
          </w:p>
        </w:tc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吴聪慧</w:t>
            </w:r>
          </w:p>
        </w:tc>
        <w:tc>
          <w:tcPr>
            <w:tcW w:w="1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</w:t>
            </w:r>
          </w:p>
        </w:tc>
        <w:tc>
          <w:tcPr>
            <w:tcW w:w="1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万用款申请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浙商银行无锡分行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资金部</w:t>
            </w:r>
          </w:p>
        </w:tc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王礼璠</w:t>
            </w:r>
          </w:p>
        </w:tc>
        <w:tc>
          <w:tcPr>
            <w:tcW w:w="1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</w:t>
            </w:r>
          </w:p>
        </w:tc>
      </w:tr>
    </w:tbl>
    <w:p>
      <w:pPr>
        <w:pStyle w:val="2"/>
        <w:spacing w:before="300" w:after="300" w:line="360" w:lineRule="exact"/>
        <w:rPr>
          <w:rFonts w:hint="default" w:ascii="Arial" w:hAnsi="Arial" w:eastAsia="宋体" w:cs="Arial"/>
          <w:color w:val="000000"/>
          <w:sz w:val="24"/>
          <w:szCs w:val="24"/>
        </w:rPr>
      </w:pPr>
      <w:bookmarkStart w:id="59" w:name="_Toc20954"/>
    </w:p>
    <w:p>
      <w:pPr>
        <w:pStyle w:val="2"/>
        <w:spacing w:before="300" w:after="300" w:line="360" w:lineRule="exact"/>
        <w:rPr>
          <w:rFonts w:hint="default" w:ascii="Arial" w:hAnsi="Arial" w:eastAsia="宋体" w:cs="Arial"/>
          <w:color w:val="000000"/>
          <w:sz w:val="24"/>
          <w:szCs w:val="24"/>
        </w:rPr>
      </w:pPr>
      <w:bookmarkStart w:id="60" w:name="_Toc12816"/>
      <w:r>
        <w:rPr>
          <w:rFonts w:hint="default" w:ascii="Arial" w:hAnsi="Arial" w:eastAsia="宋体" w:cs="Arial"/>
          <w:color w:val="000000"/>
          <w:sz w:val="24"/>
          <w:szCs w:val="24"/>
        </w:rPr>
        <w:t>5合同签订情况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12月</w:t>
      </w:r>
      <w:r>
        <w:rPr>
          <w:rFonts w:hint="default" w:ascii="Arial" w:hAnsi="Arial" w:eastAsia="宋体" w:cs="Arial"/>
          <w:bCs/>
          <w:kern w:val="44"/>
          <w:szCs w:val="21"/>
        </w:rPr>
        <w:t>期间合同用印共计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5</w:t>
      </w:r>
      <w:r>
        <w:rPr>
          <w:rFonts w:hint="default" w:ascii="Arial" w:hAnsi="Arial" w:eastAsia="宋体" w:cs="Arial"/>
          <w:bCs/>
          <w:kern w:val="44"/>
          <w:szCs w:val="21"/>
        </w:rPr>
        <w:t>份。详见以下合同用印情况表：</w:t>
      </w:r>
    </w:p>
    <w:p>
      <w:pPr>
        <w:spacing w:before="240" w:beforeLines="100"/>
        <w:jc w:val="center"/>
        <w:rPr>
          <w:rFonts w:hint="default" w:ascii="Arial" w:hAnsi="Arial" w:eastAsia="宋体" w:cs="Arial"/>
          <w:b/>
          <w:color w:val="000000"/>
          <w:szCs w:val="21"/>
        </w:rPr>
      </w:pPr>
      <w:r>
        <w:rPr>
          <w:rFonts w:hint="default" w:ascii="Arial" w:hAnsi="Arial" w:eastAsia="宋体" w:cs="Arial"/>
          <w:b/>
          <w:color w:val="000000"/>
          <w:szCs w:val="21"/>
        </w:rPr>
        <w:t>2020年</w:t>
      </w:r>
      <w:r>
        <w:rPr>
          <w:rFonts w:hint="eastAsia" w:ascii="Arial" w:hAnsi="Arial" w:cs="Arial"/>
          <w:b/>
          <w:color w:val="000000"/>
          <w:szCs w:val="21"/>
          <w:lang w:eastAsia="zh-CN"/>
        </w:rPr>
        <w:t>12月</w:t>
      </w:r>
      <w:r>
        <w:rPr>
          <w:rFonts w:hint="default" w:ascii="Arial" w:hAnsi="Arial" w:eastAsia="宋体" w:cs="Arial"/>
          <w:b/>
          <w:color w:val="000000"/>
          <w:szCs w:val="21"/>
        </w:rPr>
        <w:t>合同用印统计表</w:t>
      </w:r>
    </w:p>
    <w:tbl>
      <w:tblPr>
        <w:tblStyle w:val="13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"/>
        <w:gridCol w:w="1117"/>
        <w:gridCol w:w="1299"/>
        <w:gridCol w:w="2100"/>
        <w:gridCol w:w="3256"/>
        <w:gridCol w:w="130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tblHeader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1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3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合同总价（元）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2020/12/3</w:t>
            </w:r>
          </w:p>
        </w:tc>
        <w:tc>
          <w:tcPr>
            <w:tcW w:w="1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无锡岩土工程有限公司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补充协议苏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S01-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赶工奖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基坑支护工程</w:t>
            </w:r>
          </w:p>
        </w:tc>
        <w:tc>
          <w:tcPr>
            <w:tcW w:w="3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基坑支护工程赶工奖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S01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323,795.19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1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2020/12/14</w:t>
            </w:r>
          </w:p>
        </w:tc>
        <w:tc>
          <w:tcPr>
            <w:tcW w:w="1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无锡岩土工程有限公司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补充协议苏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S02-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赶工奖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基坑支护工程</w:t>
            </w:r>
          </w:p>
        </w:tc>
        <w:tc>
          <w:tcPr>
            <w:tcW w:w="3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基坑支护工程赶工奖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S02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1,273,283.97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1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2020/12/17</w:t>
            </w:r>
          </w:p>
        </w:tc>
        <w:tc>
          <w:tcPr>
            <w:tcW w:w="1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南京地下工程建筑设计院有限公司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补充协议苏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S01-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赶工奖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人防施工图设计</w:t>
            </w:r>
          </w:p>
        </w:tc>
        <w:tc>
          <w:tcPr>
            <w:tcW w:w="3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人防工程施工图设计赶工奖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S01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13,497.19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2020/12/17</w:t>
            </w:r>
          </w:p>
        </w:tc>
        <w:tc>
          <w:tcPr>
            <w:tcW w:w="1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江阴市宏禧房地产咨询服务有限公司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前期物业管理招投标代理服务合同书</w:t>
            </w:r>
          </w:p>
        </w:tc>
        <w:tc>
          <w:tcPr>
            <w:tcW w:w="3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乙方提供前期物业管理招投标的专项咨询服务，确保项目公司指定物业公司获得前期物业管理权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120,000.00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9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2020/12/18</w:t>
            </w:r>
          </w:p>
        </w:tc>
        <w:tc>
          <w:tcPr>
            <w:tcW w:w="1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浙江中景市政园林建设有限公司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园建工程施工合同</w:t>
            </w:r>
          </w:p>
        </w:tc>
        <w:tc>
          <w:tcPr>
            <w:tcW w:w="3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乙方负责园建工程的施工图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及相关的补充图、设计变更等所涵盖的园建施工内容，以及甲方指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定的零星园建工程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9,521,925.60 </w:t>
            </w: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hint="eastAsia" w:ascii="Arial" w:hAnsi="Arial" w:eastAsia="宋体" w:cs="Arial"/>
          <w:b w:val="0"/>
          <w:bCs w:val="0"/>
          <w:color w:val="000000"/>
          <w:sz w:val="24"/>
          <w:szCs w:val="24"/>
          <w:lang w:eastAsia="zh-Hans"/>
        </w:rPr>
      </w:pPr>
      <w:bookmarkStart w:id="61" w:name="_Toc26016"/>
      <w:bookmarkStart w:id="62" w:name="_Toc535580028"/>
      <w:bookmarkStart w:id="63" w:name="_Toc535580096"/>
      <w:bookmarkStart w:id="64" w:name="_Toc535570755"/>
      <w:bookmarkStart w:id="65" w:name="_Toc535508641"/>
      <w:bookmarkStart w:id="66" w:name="_Toc411430359"/>
      <w:bookmarkStart w:id="67" w:name="_Toc373309851"/>
      <w:r>
        <w:rPr>
          <w:rFonts w:hint="eastAsia" w:ascii="Arial" w:hAnsi="Arial" w:cs="Arial"/>
          <w:b w:val="0"/>
          <w:bCs w:val="0"/>
          <w:color w:val="000000"/>
          <w:sz w:val="24"/>
          <w:szCs w:val="24"/>
          <w:lang w:eastAsia="zh-Hans"/>
        </w:rPr>
        <w:t>（</w:t>
      </w:r>
      <w:r>
        <w:rPr>
          <w:rFonts w:hint="eastAsia" w:ascii="Arial" w:hAnsi="Arial" w:cs="Arial"/>
          <w:b w:val="0"/>
          <w:bCs w:val="0"/>
          <w:color w:val="000000"/>
          <w:sz w:val="24"/>
          <w:szCs w:val="24"/>
          <w:lang w:val="en-US" w:eastAsia="zh-Hans"/>
        </w:rPr>
        <w:t>转下页</w:t>
      </w:r>
      <w:r>
        <w:rPr>
          <w:rFonts w:hint="eastAsia" w:ascii="Arial" w:hAnsi="Arial" w:cs="Arial"/>
          <w:b w:val="0"/>
          <w:bCs w:val="0"/>
          <w:color w:val="000000"/>
          <w:sz w:val="24"/>
          <w:szCs w:val="24"/>
          <w:lang w:eastAsia="zh-Hans"/>
        </w:rPr>
        <w:t>）</w:t>
      </w:r>
    </w:p>
    <w:p>
      <w:pPr>
        <w:rPr>
          <w:rFonts w:hint="default" w:ascii="Arial" w:hAnsi="Arial" w:eastAsia="宋体" w:cs="Arial"/>
          <w:color w:val="000000"/>
          <w:sz w:val="24"/>
          <w:szCs w:val="24"/>
        </w:rPr>
      </w:pPr>
      <w:bookmarkStart w:id="68" w:name="_Toc31950"/>
      <w:r>
        <w:rPr>
          <w:rFonts w:hint="default" w:ascii="Arial" w:hAnsi="Arial" w:eastAsia="宋体" w:cs="Arial"/>
          <w:color w:val="000000"/>
          <w:sz w:val="24"/>
          <w:szCs w:val="24"/>
        </w:rPr>
        <w:br w:type="page"/>
      </w:r>
    </w:p>
    <w:p>
      <w:pPr>
        <w:pStyle w:val="2"/>
        <w:keepNext w:val="0"/>
        <w:keepLines w:val="0"/>
        <w:spacing w:before="300" w:after="300" w:line="360" w:lineRule="exact"/>
        <w:rPr>
          <w:rFonts w:hint="default" w:ascii="Arial" w:hAnsi="Arial" w:eastAsia="宋体" w:cs="Arial"/>
          <w:color w:val="000000"/>
          <w:sz w:val="24"/>
          <w:szCs w:val="24"/>
        </w:rPr>
      </w:pPr>
      <w:bookmarkStart w:id="69" w:name="_Toc25238"/>
      <w:r>
        <w:rPr>
          <w:rFonts w:hint="default" w:ascii="Arial" w:hAnsi="Arial" w:eastAsia="宋体" w:cs="Arial"/>
          <w:color w:val="000000"/>
          <w:sz w:val="24"/>
          <w:szCs w:val="24"/>
        </w:rPr>
        <w:t>6项目竞品分析</w:t>
      </w:r>
      <w:bookmarkEnd w:id="61"/>
      <w:bookmarkEnd w:id="68"/>
      <w:bookmarkEnd w:id="69"/>
    </w:p>
    <w:p>
      <w:pPr>
        <w:rPr>
          <w:rFonts w:hint="default" w:ascii="Arial" w:hAnsi="Arial" w:eastAsia="宋体" w:cs="Arial"/>
        </w:rPr>
      </w:pPr>
      <w:r>
        <w:rPr>
          <w:rFonts w:hint="default" w:ascii="Arial" w:hAnsi="Arial" w:eastAsia="宋体" w:cs="Ari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669290</wp:posOffset>
                </wp:positionH>
                <wp:positionV relativeFrom="paragraph">
                  <wp:posOffset>2401570</wp:posOffset>
                </wp:positionV>
                <wp:extent cx="1045845" cy="277495"/>
                <wp:effectExtent l="0" t="0" r="306705" b="179705"/>
                <wp:wrapNone/>
                <wp:docPr id="9" name="自选图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845" cy="277495"/>
                        </a:xfrm>
                        <a:prstGeom prst="wedgeRectCallout">
                          <a:avLst>
                            <a:gd name="adj1" fmla="val 77870"/>
                            <a:gd name="adj2" fmla="val 112699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color w:val="FFFFFF"/>
                                <w:kern w:val="0"/>
                                <w:szCs w:val="21"/>
                              </w:rPr>
                              <w:t>碧桂园翡翠湾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7" o:spid="_x0000_s1026" o:spt="61" type="#_x0000_t61" style="position:absolute;left:0pt;margin-left:52.7pt;margin-top:189.1pt;height:21.85pt;width:82.35pt;z-index:251658240;mso-width-relative:page;mso-height-relative:page;" fillcolor="#FF0000" filled="t" stroked="f" coordsize="21600,21600" o:gfxdata="UEsDBAoAAAAAAIdO4kAAAAAAAAAAAAAAAAAEAAAAZHJzL1BLAwQUAAAACACHTuJAN8TFIdoAAAAL&#10;AQAADwAAAGRycy9kb3ducmV2LnhtbE2Py07DMBBF90j8gzVIbCrqR9MHIU4XCMSKRQsLlq5tkkA8&#10;jmKnLXw9wwqWV3N075lqew49O/oxdRE1yLkA5tFG12Gj4fXl8WYDLGWDzvQRvYYvn2BbX15UpnTx&#10;hDt/3OeGUQmm0mhocx5KzpNtfTBpHgePdHuPYzCZ4thwN5oTlYeeKyFWPJgOaaE1g79vvf3cT0HD&#10;W+OstLPZ9DGunpcP3+qp4Hyh9fWVFHfAsj/nPxh+9UkdanI6xAldYj1lsSwI1bBYbxQwItRaSGAH&#10;DYWSt8Driv//of4BUEsDBBQAAAAIAIdO4kBkoi03CQIAAP4DAAAOAAAAZHJzL2Uyb0RvYy54bWyt&#10;U82O0zAQviPxDpbvNEnVbrZV0z1sVS4IViw8gGs7iZH/sN0mvXFDPAM3jrwDvM1K8BaMnWy3LJc9&#10;kEMyMx5/M983k9VVryQ6cOeF0RUuJjlGXFPDhG4q/P7d9sUlRj4QzYg0mlf4yD2+Wj9/turskk9N&#10;ayTjDgGI9svOVrgNwS6zzNOWK+InxnINh7VxigRwXZMxRzpAVzKb5vlF1hnHrDOUew/RzXCIR0T3&#10;FEBT14LyjaF7xXUYUB2XJAAl3wrr8Tp1W9echjd17XlAssLANKQ3FAF7F9/ZekWWjSO2FXRsgTyl&#10;hUecFBEaip6gNiQQtHfiHyglqDPe1GFCjcoGIkkRYFHkj7S5bYnliQtI7e1JdP//YOnrw41DglV4&#10;gZEmCgb+6/P335++3H39effjGyrKKFFn/RIyb+2NGz0PZuTb107FLzBBfZL1eJKV9wFRCBb5bH45&#10;m2NE4WxalrPFPIJmD7et8+ElNwpFo8IdZw1/C7O7JlKafUjKksMrH5LEbGyUsA8FRrWSMLEDkags&#10;L8v7iZ7lTM9zimJ6sViM5UdIaOS+gYjvjRRsK6RMjmt219IhwK/wdpvDM3QjbUuGaJmCAyE/pCdy&#10;f+FIHdG0ibhDaoxkUdhBymiFfteP+u4MO8JgOtjMCvuPe+I4RnvrRNOCQEUiEK/AWqRi4wrHvTv3&#10;U4mH33b9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fExSHaAAAACwEAAA8AAAAAAAAAAQAgAAAA&#10;IgAAAGRycy9kb3ducmV2LnhtbFBLAQIUABQAAAAIAIdO4kBkoi03CQIAAP4DAAAOAAAAAAAAAAEA&#10;IAAAACkBAABkcnMvZTJvRG9jLnhtbFBLBQYAAAAABgAGAFkBAACkBQAAAAA=&#10;" adj="27620,35143">
                <v:fill on="t" opacity="45875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color w:val="FFFFFF"/>
                          <w:kern w:val="0"/>
                          <w:szCs w:val="21"/>
                        </w:rPr>
                        <w:t>碧桂园翡翠湾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Arial" w:hAnsi="Arial" w:eastAsia="宋体" w:cs="Arial"/>
        </w:rPr>
        <w:drawing>
          <wp:inline distT="0" distB="0" distL="114300" distR="114300">
            <wp:extent cx="5753735" cy="3559175"/>
            <wp:effectExtent l="0" t="0" r="18415" b="3175"/>
            <wp:docPr id="23" name="图片 16" descr="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 descr="地图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1748790</wp:posOffset>
                </wp:positionV>
                <wp:extent cx="777875" cy="277495"/>
                <wp:effectExtent l="0" t="0" r="3175" b="141605"/>
                <wp:wrapNone/>
                <wp:docPr id="6" name="自选图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" cy="277495"/>
                        </a:xfrm>
                        <a:prstGeom prst="wedgeRectCallout">
                          <a:avLst>
                            <a:gd name="adj1" fmla="val 33185"/>
                            <a:gd name="adj2" fmla="val 98282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</w:rPr>
                              <w:t>本项目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4" o:spid="_x0000_s1026" o:spt="61" type="#_x0000_t61" style="position:absolute;left:0pt;margin-left:146.25pt;margin-top:137.7pt;height:21.85pt;width:61.25pt;z-index:251654144;mso-width-relative:page;mso-height-relative:page;" fillcolor="#FF0000" filled="t" stroked="f" coordsize="21600,21600" o:gfxdata="UEsDBAoAAAAAAIdO4kAAAAAAAAAAAAAAAAAEAAAAZHJzL1BLAwQUAAAACACHTuJAq43/z9sAAAAL&#10;AQAADwAAAGRycy9kb3ducmV2LnhtbE2Py07DMBBF90j8gzVI7KjjtCltiNMFEmIDQikIiZ1jmzjC&#10;jyh2ksLXM6zKbkZzdOfc6nBylsx6jH3wHNgqA6K9DKr3HYe314ebHZCYhFfCBq85fOsIh/ryohKl&#10;Cotv9HxMHcEQH0vBwaQ0lJRGabQTcRUG7fH2GUYnEq5jR9UoFgx3luZZtqVO9B4/GDHoe6Pl13Fy&#10;HKbHxf5Q87zedrL5eJHt0/ze7Di/vmLZHZCkT+kMw58+qkONTm2YvIrEcsj3eYEoDrfFBggSG1Zg&#10;u5bDmu0Z0Lqi/zvUv1BLAwQUAAAACACHTuJAB3+PlwkCAAD8AwAADgAAAGRycy9lMm9Eb2MueG1s&#10;rVPNctMwEL4zwztodCeO3R+nmTg9NBMuDHQofQBFkm0x+kNSYufGjeEZuHHsO8DbdIa+BSvZpKFc&#10;esAHe3e1+na/b9eLy15JtOPOC6MrnE+mGHFNDRO6qfDth/WrGUY+EM2INJpXeM89vly+fLHo7JwX&#10;pjWScYcARPt5ZyvchmDnWeZpyxXxE2O5hsPaOEUCuK7JmCMdoCuZFdPpedYZx6wzlHsP0dVwiEdE&#10;9xxAU9eC8pWhW8V1GFAdlyQAJd8K6/EydVvXnIZ3de15QLLCwDSkNxQBexPf2XJB5o0jthV0bIE8&#10;p4UnnBQRGooeoFYkELR14h8oJagz3tRhQo3KBiJJEWCRT59oc9MSyxMXkNrbg+j+/8HSt7trhwSr&#10;8DlGmigY+K8vdw+fv95/+3n/4zvKT6NEnfVzyLyx1270PJiRb187Fb/ABPVJ1v1BVt4HRCFYluWs&#10;PMOIwlFRlqcXZxEze7xsnQ+vuVEoGhXuOGv4exjdFZHSbEMSluze+JAUZmOfhH3MMaqVhIHtiEQn&#10;J/ksIcMUjnKK45yLWTErxuojIvTxp36E90YKthZSJsc1myvpEMBXeL2ewjM0I21LhmiZggMfP6Qn&#10;bn/hSB3RtIm4Q2qMZFHWQchohX7Tj+puDNvDWDrYywr7T1viOEZb60TTgj55IhCvwFKkYuMCx607&#10;9lOJx592+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rjf/P2wAAAAsBAAAPAAAAAAAAAAEAIAAA&#10;ACIAAABkcnMvZG93bnJldi54bWxQSwECFAAUAAAACACHTuJAB3+PlwkCAAD8AwAADgAAAAAAAAAB&#10;ACAAAAAqAQAAZHJzL2Uyb0RvYy54bWxQSwUGAAAAAAYABgBZAQAApQUAAAAA&#10;" adj="17968,32029">
                <v:fill on="t" opacity="45875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hint="eastAsia"/>
                          <w:color w:val="FFFFFF"/>
                        </w:rPr>
                        <w:t>本项目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Arial" w:hAnsi="Arial" w:eastAsia="宋体" w:cs="Ari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3649980</wp:posOffset>
                </wp:positionH>
                <wp:positionV relativeFrom="paragraph">
                  <wp:posOffset>2357755</wp:posOffset>
                </wp:positionV>
                <wp:extent cx="723265" cy="277495"/>
                <wp:effectExtent l="82550" t="173990" r="13335" b="5715"/>
                <wp:wrapNone/>
                <wp:docPr id="13" name="自选图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277495"/>
                        </a:xfrm>
                        <a:prstGeom prst="wedgeRectCallout">
                          <a:avLst>
                            <a:gd name="adj1" fmla="val -61389"/>
                            <a:gd name="adj2" fmla="val -112694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</w:rPr>
                              <w:t>长江天宸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20" o:spid="_x0000_s1026" o:spt="61" type="#_x0000_t61" style="position:absolute;left:0pt;margin-left:287.4pt;margin-top:185.65pt;height:21.85pt;width:56.95pt;z-index:251661312;mso-width-relative:page;mso-height-relative:page;" fillcolor="#FF0000" filled="t" stroked="f" coordsize="21600,21600" o:gfxdata="UEsDBAoAAAAAAIdO4kAAAAAAAAAAAAAAAAAEAAAAZHJzL1BLAwQUAAAACACHTuJAq6J/M9oAAAAL&#10;AQAADwAAAGRycy9kb3ducmV2LnhtbE2PwU7DMBBE70j8g7VI3KidtmlCyKYHBOKEEC1wduMliRqv&#10;Q+y0pV+POcFxNKOZN+X6ZHtxoNF3jhGSmQJBXDvTcYPwtn28yUH4oNno3jEhfJOHdXV5UerCuCO/&#10;0mETGhFL2BcaoQ1hKKT0dUtW+5kbiKP36UarQ5RjI82oj7Hc9nKu1Epa3XFcaPVA9y3V+81kER6+&#10;OFXz23f2T8/nl3ai/Xn7oRCvrxJ1ByLQKfyF4Rc/okMVmXZuYuNFj5Bmy4geEBZZsgARE6s8z0Ds&#10;EJZJqkBWpfz/ofoBUEsDBBQAAAAIAIdO4kD3X+P/CwIAAAAEAAAOAAAAZHJzL2Uyb0RvYy54bWyt&#10;U81y0zAQvjPDO2h0bxw7bdJk4vTQTLgw0KHwAIok22L0h6TEzo0bwzNw49h3gLfpDLwFK9kkbbn0&#10;gA/27mr17X7frpdXnZJoz50XRpc4H40x4poaJnRd4g/vN2eXGPlANCPSaF7iA/f4avXyxbK1C16Y&#10;xkjGHQIQ7RetLXETgl1kmacNV8SPjOUaDivjFAngujpjjrSArmRWjMfTrDWOWWco9x6i6/4QD4ju&#10;OYCmqgTla0N3iuvQozouSQBKvhHW41Xqtqo4DW+ryvOAZImBaUhvKAL2Nr6z1ZIsakdsI+jQAnlO&#10;C084KSI0FD1CrUkgaOfEP1BKUGe8qcKIGpX1RJIiwCIfP9HmtiGWJy4gtbdH0f3/g6Vv9jcOCQab&#10;MMFIEwUT//Xl7vfnr/ffft7/+I6KpFFr/QJSb+2NA8Wi58GMhLvKqfgFKqhLuh6OuvIuIArBWTEp&#10;phcYUTgqZrPz+UXUPTtdts6HV9woFI0St5zV/B3M7ppIaXYhKUv2r31IErOhT8I+5hhVSsLE9kSi&#10;s2k+uZwPI32QVDxKyvNiOj8fGhhAoZW/LcQK3kjBNkLK5Lh6ey0dggol3mzG8PT9SNuQPjpLwZ6S&#10;79MTvUc4Ukc0bSJunxoj2UnLaIVu2w0Cbw07wGha2M0S+0874jhGO+tE3YBEeSIQr8BipGLDEsfN&#10;e+inEqcfd/U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q6J/M9oAAAALAQAADwAAAAAAAAABACAA&#10;AAAiAAAAZHJzL2Rvd25yZXYueG1sUEsBAhQAFAAAAAgAh07iQPdf4/8LAgAAAAQAAA4AAAAAAAAA&#10;AQAgAAAAKQEAAGRycy9lMm9Eb2MueG1sUEsFBgAAAAAGAAYAWQEAAKYFAAAAAA==&#10;" adj="-2460,-13542">
                <v:fill on="t" opacity="45875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hint="eastAsia"/>
                          <w:color w:val="FFFFFF"/>
                        </w:rPr>
                        <w:t>长江天宸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Arial" w:hAnsi="Arial" w:eastAsia="宋体" w:cs="Ari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3592195</wp:posOffset>
                </wp:positionH>
                <wp:positionV relativeFrom="paragraph">
                  <wp:posOffset>1800860</wp:posOffset>
                </wp:positionV>
                <wp:extent cx="1111250" cy="277495"/>
                <wp:effectExtent l="480695" t="0" r="8255" b="8255"/>
                <wp:wrapNone/>
                <wp:docPr id="11" name="自选图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0" cy="277495"/>
                        </a:xfrm>
                        <a:prstGeom prst="wedgeRectCallout">
                          <a:avLst>
                            <a:gd name="adj1" fmla="val -93231"/>
                            <a:gd name="adj2" fmla="val 32838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bCs/>
                                <w:color w:val="FFFFFF"/>
                                <w:kern w:val="44"/>
                                <w:szCs w:val="21"/>
                              </w:rPr>
                              <w:t>万科时代都会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9" o:spid="_x0000_s1026" o:spt="61" type="#_x0000_t61" style="position:absolute;left:0pt;margin-left:282.85pt;margin-top:141.8pt;height:21.85pt;width:87.5pt;z-index:251660288;mso-width-relative:page;mso-height-relative:page;" fillcolor="#FF0000" filled="t" stroked="f" coordsize="21600,21600" o:gfxdata="UEsDBAoAAAAAAIdO4kAAAAAAAAAAAAAAAAAEAAAAZHJzL1BLAwQUAAAACACHTuJAL2SxbtkAAAAL&#10;AQAADwAAAGRycy9kb3ducmV2LnhtbE2PwU7DMAyG70i8Q2QkbixZy9qqNN0BCYQEEmJw2DFtTFOt&#10;cUqSbeXtCSc42v70+/ub7WIndkIfRkcS1isBDKl3eqRBwsf7w00FLERFWk2OUMI3Bti2lxeNqrU7&#10;0xuednFgKYRCrSSYGOea89AbtCqs3IyUbp/OWxXT6AeuvTqncDvxTIiCWzVS+mDUjPcG+8PuaCW8&#10;vmiyz4vZ77vDY/UV6cl476S8vlqLO2ARl/gHw69+Uoc2OXXuSDqwScKm2JQJlZBVeQEsEeWtSJtO&#10;Qp6VOfC24f87tD9QSwMEFAAAAAgAh07iQN4rBQwHAgAA/wMAAA4AAABkcnMvZTJvRG9jLnhtbK1T&#10;zY7TMBC+I/EOlu/bNClL26jpHrYqFwQrFh7AtZ3EyH/YbpPeuCGegRtH3gHeZiV4C8ZO6Jblsgd8&#10;cMbj8TfzfTNZXfVKogN3Xhhd4XwyxYhrapjQTYXfvd1eLDDygWhGpNG8wkfu8dX66ZNVZ0temNZI&#10;xh0CEO3Lzla4DcGWWeZpyxXxE2O5hsvaOEUCHF2TMUc6QFcyK6bT51lnHLPOUO49eDfDJR4R3WMA&#10;TV0LyjeG7hXXYUB1XJIAlHwrrMfrVG1dcxpe17XnAckKA9OQdkgC9i7u2XpFysYR2wo6lkAeU8ID&#10;TooIDUlPUBsSCNo78Q+UEtQZb+owoUZlA5GkCLDIpw+0uW2J5YkLSO3tSXT//2Dpq8ONQ4LBJOQY&#10;aaKg4z8/ffv18fPdlx9337+ifBk16qwvIfTW3rjx5MGMhPvaqfgFKqhPuh5PuvI+IArOHFZxCZJT&#10;uCvm82fLywia3b+2zocX3CgUjQp3nDX8DTTvmkhp9iFJSw4vfUgas7FQwt5D0bWS0LIDkehiOStm&#10;+djTs6DiPGhWLGaLMf0ICYX8KSDieyMF2wop08E1u2vpEOBXeLudwhqqkbYlg3eenAMhP4Qncn/h&#10;SB3RtIm4Q2j0ZFHYQcpohX7Xj/ruDDtCZzoYzQr7D3viOEZ760TTgkCJZHoMc5GSjTMcB+/8nFLc&#10;/7fr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C9ksW7ZAAAACwEAAA8AAAAAAAAAAQAgAAAAIgAA&#10;AGRycy9kb3ducmV2LnhtbFBLAQIUABQAAAAIAIdO4kDeKwUMBwIAAP8DAAAOAAAAAAAAAAEAIAAA&#10;ACgBAABkcnMvZTJvRG9jLnhtbFBLBQYAAAAABgAGAFkBAAChBQAAAAA=&#10;" adj="-9338,17893">
                <v:fill on="t" opacity="45875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bCs/>
                          <w:color w:val="FFFFFF"/>
                          <w:kern w:val="44"/>
                          <w:szCs w:val="21"/>
                        </w:rPr>
                        <w:t>万科时代都会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Arial" w:hAnsi="Arial" w:eastAsia="宋体" w:cs="Aria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3590290</wp:posOffset>
                </wp:positionH>
                <wp:positionV relativeFrom="paragraph">
                  <wp:posOffset>1457960</wp:posOffset>
                </wp:positionV>
                <wp:extent cx="936625" cy="277495"/>
                <wp:effectExtent l="447675" t="0" r="6350" b="8255"/>
                <wp:wrapNone/>
                <wp:docPr id="7" name="自选图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625" cy="277495"/>
                        </a:xfrm>
                        <a:prstGeom prst="wedgeRectCallout">
                          <a:avLst>
                            <a:gd name="adj1" fmla="val -97792"/>
                            <a:gd name="adj2" fmla="val -27116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color w:val="FFFFFF"/>
                                <w:kern w:val="0"/>
                                <w:szCs w:val="21"/>
                              </w:rPr>
                              <w:t>虹桥公园里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5" o:spid="_x0000_s1026" o:spt="61" type="#_x0000_t61" style="position:absolute;left:0pt;margin-left:282.7pt;margin-top:114.8pt;height:21.85pt;width:73.75pt;z-index:251657216;mso-width-relative:page;mso-height-relative:page;" fillcolor="#FF0000" filled="t" stroked="f" coordsize="21600,21600" o:gfxdata="UEsDBAoAAAAAAIdO4kAAAAAAAAAAAAAAAAAEAAAAZHJzL1BLAwQUAAAACACHTuJAVl1PtdsAAAAL&#10;AQAADwAAAGRycy9kb3ducmV2LnhtbE2PwVKDMBCG7874Dpl1xptNoJZaSuihjB09eLD2AVISgUI2&#10;DAlQfXrXkx5395t/vz/bXW3HJjP4xqGEaCGAGSydbrCScPp4fngC5oNCrTqHRsKX8bDLb28ylWo3&#10;47uZjqFiFII+VRLqEPqUc1/Wxiq/cL1Bun26wapA41BxPaiZwm3HYyESblWD9KFWvdnXpmyPo5Xg&#10;DoUvXvD1Oxrb4vI2HUQ7709S3t9FYgssmGv4g+FXn9QhJ6ezG1F71klYJatHQiXE8SYBRsQ6ijfA&#10;zrRZL5fA84z/75D/AFBLAwQUAAAACACHTuJABWbqgAgCAAD+AwAADgAAAGRycy9lMm9Eb2MueG1s&#10;rVNLktMwEN1TxR1U2k/8gYlJKs4sJhU2FEwxcABFkm1R+iEpsbNjR3EGdiy5A9xmquAWtGST+bCZ&#10;BV7Y3a3W636v26uLQUl04M4Lo2tczHKMuKaGCd3W+P277dkLjHwgmhFpNK/xkXt8sX76ZNXbJS9N&#10;ZyTjDgGI9sve1rgLwS6zzNOOK+JnxnINh41xigRwXZsxR3pAVzIr83ye9cYx6wzl3kN0Mx7iCdE9&#10;BtA0jaB8Y+hecR1GVMclCUDJd8J6vE7dNg2n4U3TeB6QrDEwDekNRcDexXe2XpFl64jtBJ1aII9p&#10;4QEnRYSGoieoDQkE7Z34B0oJ6ow3TZhRo7KRSFIEWBT5A22uO2J54gJSe3sS3f8/WPr6cOWQYDWu&#10;MNJEwcB/ff7++9OXm68/b358Q8V5lKi3fgmZ1/bKTZ4HM/IdGqfiF5igIcl6PMnKh4AoBBfP5vPy&#10;HCMKR2VVPV8kzOz2snU+vORGoWjUuOes5W9hdJdESrMPSVhyeOVDUphNfRL2ocCoURIGdiASnS2q&#10;alFOE72TVN5LKquimMckqD9hgvW3g1jAGynYVkiZHNfuLqVDUKDG220Oz9iOtB0Zo1UKjoh+TE/o&#10;93CkjmjaRNwxNUayKOwoZbTCsBsmfXeGHWEwPWxmjf3HPXEco711ou1AoSIRiFdgLVKxaYXj3t31&#10;U4nb33b9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FZdT7XbAAAACwEAAA8AAAAAAAAAAQAgAAAA&#10;IgAAAGRycy9kb3ducmV2LnhtbFBLAQIUABQAAAAIAIdO4kAFZuqACAIAAP4DAAAOAAAAAAAAAAEA&#10;IAAAACoBAABkcnMvZTJvRG9jLnhtbFBLBQYAAAAABgAGAFkBAACkBQAAAAA=&#10;" adj="-10323,4943">
                <v:fill on="t" opacity="45875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color w:val="FFFFFF"/>
                          <w:kern w:val="0"/>
                          <w:szCs w:val="21"/>
                        </w:rPr>
                        <w:t>虹桥公园里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Arial" w:hAnsi="Arial" w:eastAsia="宋体" w:cs="Ari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800100</wp:posOffset>
                </wp:positionV>
                <wp:extent cx="833120" cy="277495"/>
                <wp:effectExtent l="189230" t="0" r="6350" b="255905"/>
                <wp:wrapNone/>
                <wp:docPr id="10" name="自选图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120" cy="277495"/>
                        </a:xfrm>
                        <a:prstGeom prst="wedgeRectCallout">
                          <a:avLst>
                            <a:gd name="adj1" fmla="val -72718"/>
                            <a:gd name="adj2" fmla="val 135583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color w:val="FFFFFF"/>
                                <w:kern w:val="0"/>
                                <w:szCs w:val="21"/>
                              </w:rPr>
                              <w:t>长江天悦府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8" o:spid="_x0000_s1026" o:spt="61" type="#_x0000_t61" style="position:absolute;left:0pt;margin-left:302.2pt;margin-top:63pt;height:21.85pt;width:65.6pt;z-index:251659264;mso-width-relative:page;mso-height-relative:page;" fillcolor="#FF0000" filled="t" stroked="f" coordsize="21600,21600" o:gfxdata="UEsDBAoAAAAAAIdO4kAAAAAAAAAAAAAAAAAEAAAAZHJzL1BLAwQUAAAACACHTuJA7ue7qtsAAAAL&#10;AQAADwAAAGRycy9kb3ducmV2LnhtbE2PwU7DMBBE70j8g7VI3KidUtwS4lQCCcSFQxtUlZsbmzgl&#10;Xkex27R8PcsJjjvzNDtTLE++Y0c7xDaggmwigFmsg2mxUfBePd8sgMWk0eguoFVwthGW5eVFoXMT&#10;RlzZ4zo1jEIw5lqBS6nPOY+1s17HSegtkvcZBq8TnUPDzaBHCvcdnwohudct0gene/vkbP21PngF&#10;b9/7/cu22n6YjcvGcyPDY9W/KnV9lYkHYMme0h8Mv/WpOpTUaRcOaCLrFEgxmxFKxlTSKCLmt3cS&#10;2I4UeT8HXhb8/4byB1BLAwQUAAAACACHTuJAPEP+cgoCAAD/AwAADgAAAGRycy9lMm9Eb2MueG1s&#10;rVNLktMwEN1TxR1U2k/8CSEhFWcWkwobCqYYOIAiybYo/ZCU2NmxozgDO5ZzB7jNVMEtaMkmE4bN&#10;LPDC7m61Xvd73V5d9kqiA3deGF3hYpJjxDU1TOimwu/fbS8WGPlANCPSaF7hI/f4cv30yaqzS16a&#10;1kjGHQIQ7ZedrXAbgl1mmactV8RPjOUaDmvjFAnguiZjjnSArmRW5vnzrDOOWWco9x6im+EQj4ju&#10;MYCmrgXlG0P3iuswoDouSQBKvhXW43Xqtq45DW/q2vOAZIWBaUhvKAL2Lr6z9YosG0dsK+jYAnlM&#10;Cw84KSI0FD1BbUggaO/EP1BKUGe8qcOEGpUNRJIiwKLIH2hz0xLLExeQ2tuT6P7/wdLXh2uHBINN&#10;AEk0UTDxn59vf336cvf1x933b6hYRI0665eQemOv3eh5MCPhvnYqfoEK6pOux5OuvA+IQnAxnRYl&#10;wFM4KufzZy9mETO7v2ydDy+5USgaFe44a/hbmN0VkdLsQ1KWHF75kCRmY5+EfSgwqpWEiR2IRBfz&#10;cj60C3M4SyrPk4rpbLaYjvVHTOjkTwexgDdSsK2QMjmu2V1Jh6BAhbfbHJ6hHWlbMkTnKTgw8kN6&#10;YvcXjtQRTZuIO6TGSBaFHaSMVuh3/ajvzrAjTKaD1ayw/7gnjmO0t040LShUJALxCuxFKjbucFy8&#10;cz+VuP9v1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7ue7qtsAAAALAQAADwAAAAAAAAABACAA&#10;AAAiAAAAZHJzL2Rvd25yZXYueG1sUEsBAhQAFAAAAAgAh07iQDxD/nIKAgAA/wMAAA4AAAAAAAAA&#10;AQAgAAAAKgEAAGRycy9lMm9Eb2MueG1sUEsFBgAAAAAGAAYAWQEAAKYFAAAAAA==&#10;" adj="-4907,40086">
                <v:fill on="t" opacity="45875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color w:val="FFFFFF"/>
                          <w:kern w:val="0"/>
                          <w:szCs w:val="21"/>
                        </w:rPr>
                        <w:t>长江天悦府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Arial" w:hAnsi="Arial" w:eastAsia="宋体" w:cs="Ari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988695</wp:posOffset>
                </wp:positionV>
                <wp:extent cx="975360" cy="277495"/>
                <wp:effectExtent l="0" t="0" r="586740" b="160655"/>
                <wp:wrapNone/>
                <wp:docPr id="8" name="自选图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277495"/>
                        </a:xfrm>
                        <a:prstGeom prst="wedgeRectCallout">
                          <a:avLst>
                            <a:gd name="adj1" fmla="val 109671"/>
                            <a:gd name="adj2" fmla="val 106981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color w:val="FFFFFF"/>
                                <w:kern w:val="0"/>
                                <w:szCs w:val="21"/>
                              </w:rPr>
                              <w:t>香雪海梅园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6" o:spid="_x0000_s1026" o:spt="61" type="#_x0000_t61" style="position:absolute;left:0pt;margin-left:66.4pt;margin-top:77.85pt;height:21.85pt;width:76.8pt;z-index:251658240;mso-width-relative:page;mso-height-relative:page;" fillcolor="#FF0000" filled="t" stroked="f" coordsize="21600,21600" o:gfxdata="UEsDBAoAAAAAAIdO4kAAAAAAAAAAAAAAAAAEAAAAZHJzL1BLAwQUAAAACACHTuJAmb5G4NsAAAAL&#10;AQAADwAAAGRycy9kb3ducmV2LnhtbE2PzU7DMBCE70i8g7VI3KiT0N8QpxJIVFQVB9o+gBsvSUS8&#10;Drbbpn16lhPcdnZHs98Uy8F24oQ+tI4UpKMEBFLlTEu1gv3u9WEOIkRNRneOUMEFAyzL25tC58ad&#10;6QNP21gLDqGQawVNjH0uZagatDqMXI/Et0/nrY4sfS2N12cOt53MkmQqrW6JPzS6x5cGq6/t0Sr4&#10;rp7373Z4S1eSLqvd2m+u1/VMqfu7NHkCEXGIf2b4xWd0KJnp4I5kguhYP2aMHnmYTGYg2JHNp2MQ&#10;B94sFmOQZSH/dyh/AFBLAwQUAAAACACHTuJAFxjG1AcCAAD+AwAADgAAAGRycy9lMm9Eb2MueG1s&#10;rVNLktMwEN1TxR1U2hPbgYknqTizmFTYUDDFwAEUSbZF6Yckx86OHcUZ2LHkDnCbqYJb0JJN5sNm&#10;Fnhhd7dar/u9bq8vBiXRgTsvjK5wMcsx4poaJnRT4ffvds/OMfKBaEak0bzCR+7xxebpk3VvV3xu&#10;WiMZdwhAtF/1tsJtCHaVZZ62XBE/M5ZrOKyNUySA65qMOdIDupLZPM8XWW8cs85Q7j1Et+MhnhDd&#10;YwBNXQvKt4Z2iuswojouSQBKvhXW403qtq45DW/q2vOAZIWBaUhvKAL2Pr6zzZqsGkdsK+jUAnlM&#10;Cw84KSI0FD1BbUkgqHPiHyglqDPe1GFGjcpGIkkRYFHkD7S5bonliQtI7e1JdP//YOnrw5VDglUY&#10;xq6JgoH/+vz996cvN19/3vz4hopFlKi3fgWZ1/bKTZ4HM/IdaqfiF5igIcl6PMnKh4AoBJfl2fMF&#10;CE7haF6WL5ZnETO7vWydDy+5USgaFe45a/hbGN0lkdJ0IQlLDq98SAqzqU/CPhQY1UrCwA5EoiJf&#10;LspimuidpPn9pMXyPCVB/QkTrL8dxALeSMF2QsrkuGZ/KR2CAhXe7XJ4xnakbckYLVNwZOTH9MTu&#10;Ho7UEU2biDumxkgWhR2ljFYY9sOk796wIwymh82ssP/YEccx6qwTTQsKjQTiFViLVGxa4bh3d/1U&#10;4va33fw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mb5G4NsAAAALAQAADwAAAAAAAAABACAAAAAi&#10;AAAAZHJzL2Rvd25yZXYueG1sUEsBAhQAFAAAAAgAh07iQBcYxtQHAgAA/gMAAA4AAAAAAAAAAQAg&#10;AAAAKgEAAGRycy9lMm9Eb2MueG1sUEsFBgAAAAAGAAYAWQEAAKMFAAAAAA==&#10;" adj="34489,33908">
                <v:fill on="t" opacity="45875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color w:val="FFFFFF"/>
                          <w:kern w:val="0"/>
                          <w:szCs w:val="21"/>
                        </w:rPr>
                        <w:t>香雪海梅园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 w:ascii="Arial" w:hAnsi="Arial" w:eastAsia="宋体" w:cs="Arial"/>
        </w:rPr>
      </w:pP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Cs/>
          <w:kern w:val="44"/>
          <w:szCs w:val="21"/>
        </w:rPr>
        <w:t>本项目毗邻锡澄S1地铁的南门站、汽车客运站站点较近，出行便利；地块南侧的芙蓉大道采用高架、隧道、地面相结合的快速化改造模式，改造后通行能力提高到原来的两倍以上，目前部分路段已通车；地块周边的虹桥路、梅园大街皆为城区南北向主干道。地块周边有城南小学、暨阳中学等教育配套，毗邻南门印象、八佰伴澄星店、恒大中央广场等商业配套，配套丰富。距本项目最近的主要竞品楼盘有万科时代都会、碧桂园翡翠湾等。2020年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12月</w:t>
      </w:r>
      <w:r>
        <w:rPr>
          <w:rFonts w:hint="default" w:ascii="Arial" w:hAnsi="Arial" w:eastAsia="宋体" w:cs="Arial"/>
          <w:bCs/>
          <w:kern w:val="44"/>
          <w:szCs w:val="21"/>
        </w:rPr>
        <w:t>份竞品楼盘情况如下：</w:t>
      </w:r>
    </w:p>
    <w:tbl>
      <w:tblPr>
        <w:tblStyle w:val="13"/>
        <w:tblW w:w="934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000000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0"/>
        <w:gridCol w:w="3296"/>
        <w:gridCol w:w="989"/>
        <w:gridCol w:w="2017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000000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  <w:jc w:val="center"/>
        </w:trPr>
        <w:tc>
          <w:tcPr>
            <w:tcW w:w="1200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6"/>
              </w:rPr>
              <w:t>江阴板块</w:t>
            </w:r>
          </w:p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6"/>
              </w:rPr>
              <w:t>项目</w:t>
            </w:r>
          </w:p>
        </w:tc>
        <w:tc>
          <w:tcPr>
            <w:tcW w:w="3296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6"/>
              </w:rPr>
              <w:t>项目简介</w:t>
            </w:r>
          </w:p>
        </w:tc>
        <w:tc>
          <w:tcPr>
            <w:tcW w:w="989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6"/>
              </w:rPr>
              <w:t>主力在售</w:t>
            </w:r>
          </w:p>
        </w:tc>
        <w:tc>
          <w:tcPr>
            <w:tcW w:w="2017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6"/>
              </w:rPr>
              <w:t>面积分布（㎡）</w:t>
            </w:r>
          </w:p>
        </w:tc>
        <w:tc>
          <w:tcPr>
            <w:tcW w:w="184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6"/>
              </w:rPr>
              <w:t>2020年</w:t>
            </w:r>
            <w:r>
              <w:rPr>
                <w:rFonts w:hint="eastAsia" w:ascii="Arial" w:hAnsi="Arial" w:cs="Arial"/>
                <w:b/>
                <w:color w:val="000000"/>
                <w:kern w:val="0"/>
                <w:sz w:val="18"/>
                <w:szCs w:val="16"/>
                <w:lang w:eastAsia="zh-CN"/>
              </w:rPr>
              <w:t>12月</w:t>
            </w:r>
            <w:r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6"/>
              </w:rPr>
              <w:t>主力在售产品报价</w:t>
            </w:r>
          </w:p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6"/>
              </w:rPr>
              <w:t>（单位:元/ 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5" w:hRule="atLeast"/>
          <w:jc w:val="center"/>
        </w:trPr>
        <w:tc>
          <w:tcPr>
            <w:tcW w:w="1200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Cs/>
                <w:kern w:val="44"/>
                <w:sz w:val="18"/>
                <w:szCs w:val="18"/>
              </w:rPr>
              <w:t>万科</w:t>
            </w:r>
            <w:r>
              <w:rPr>
                <w:rFonts w:hint="default" w:ascii="Arial" w:hAnsi="Arial" w:eastAsia="宋体" w:cs="Arial"/>
                <w:kern w:val="0"/>
                <w:sz w:val="18"/>
                <w:szCs w:val="16"/>
              </w:rPr>
              <w:t>·</w:t>
            </w:r>
            <w:r>
              <w:rPr>
                <w:rFonts w:hint="default" w:ascii="Arial" w:hAnsi="Arial" w:eastAsia="宋体" w:cs="Arial"/>
                <w:bCs/>
                <w:kern w:val="44"/>
                <w:sz w:val="18"/>
                <w:szCs w:val="18"/>
              </w:rPr>
              <w:t>时代都会</w:t>
            </w:r>
          </w:p>
        </w:tc>
        <w:tc>
          <w:tcPr>
            <w:tcW w:w="3296" w:type="dxa"/>
            <w:shd w:val="clear" w:color="000000" w:fill="auto"/>
            <w:vAlign w:val="center"/>
          </w:tcPr>
          <w:p>
            <w:pPr>
              <w:widowControl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bCs/>
                <w:kern w:val="44"/>
                <w:sz w:val="18"/>
                <w:szCs w:val="18"/>
              </w:rPr>
              <w:t>万科时代都会</w:t>
            </w:r>
            <w:r>
              <w:rPr>
                <w:rFonts w:hint="default" w:ascii="Arial" w:hAnsi="Arial" w:eastAsia="宋体" w:cs="Arial"/>
                <w:kern w:val="0"/>
                <w:sz w:val="18"/>
                <w:szCs w:val="16"/>
              </w:rPr>
              <w:t>位于梅园路东、应天河南、虹桥南路西、芙蓉大道北；楼盘类型包括小高层、高层等</w:t>
            </w:r>
          </w:p>
        </w:tc>
        <w:tc>
          <w:tcPr>
            <w:tcW w:w="989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kern w:val="0"/>
                <w:sz w:val="18"/>
                <w:szCs w:val="16"/>
              </w:rPr>
              <w:t>高层、小高层</w:t>
            </w:r>
          </w:p>
        </w:tc>
        <w:tc>
          <w:tcPr>
            <w:tcW w:w="2017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kern w:val="0"/>
                <w:sz w:val="18"/>
                <w:szCs w:val="16"/>
              </w:rPr>
              <w:t>高层125-169，小高层128、165</w:t>
            </w:r>
          </w:p>
        </w:tc>
        <w:tc>
          <w:tcPr>
            <w:tcW w:w="184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kern w:val="0"/>
                <w:sz w:val="18"/>
                <w:szCs w:val="16"/>
              </w:rPr>
              <w:t>均价21000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80" w:hRule="atLeast"/>
          <w:jc w:val="center"/>
        </w:trPr>
        <w:tc>
          <w:tcPr>
            <w:tcW w:w="1200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kern w:val="0"/>
                <w:sz w:val="18"/>
                <w:szCs w:val="16"/>
              </w:rPr>
              <w:t>香雪海·梅园</w:t>
            </w:r>
          </w:p>
        </w:tc>
        <w:tc>
          <w:tcPr>
            <w:tcW w:w="3296" w:type="dxa"/>
            <w:shd w:val="clear" w:color="000000" w:fill="auto"/>
            <w:vAlign w:val="center"/>
          </w:tcPr>
          <w:p>
            <w:pPr>
              <w:widowControl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kern w:val="0"/>
                <w:sz w:val="18"/>
                <w:szCs w:val="16"/>
              </w:rPr>
              <w:t>香雪海梅园位于梅园路东侧、毗陵路南侧（运河西侧、应天河北侧）；项目建设用地面积约4.92万平方米。楼盘类型包括小高层,高层等。在售少量尾房</w:t>
            </w:r>
          </w:p>
        </w:tc>
        <w:tc>
          <w:tcPr>
            <w:tcW w:w="989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kern w:val="0"/>
                <w:sz w:val="18"/>
                <w:szCs w:val="16"/>
              </w:rPr>
              <w:t>高层、小高层</w:t>
            </w:r>
          </w:p>
        </w:tc>
        <w:tc>
          <w:tcPr>
            <w:tcW w:w="2017" w:type="dxa"/>
            <w:shd w:val="clear" w:color="000000" w:fill="auto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kern w:val="0"/>
                <w:sz w:val="18"/>
                <w:szCs w:val="16"/>
              </w:rPr>
              <w:t>高层120-150，小高层140-180</w:t>
            </w:r>
          </w:p>
        </w:tc>
        <w:tc>
          <w:tcPr>
            <w:tcW w:w="1843" w:type="dxa"/>
            <w:shd w:val="clear" w:color="000000" w:fill="auto"/>
            <w:vAlign w:val="center"/>
          </w:tcPr>
          <w:p>
            <w:pPr>
              <w:tabs>
                <w:tab w:val="center" w:pos="873"/>
                <w:tab w:val="right" w:pos="1627"/>
              </w:tabs>
              <w:jc w:val="center"/>
              <w:rPr>
                <w:rFonts w:hint="default" w:ascii="Arial" w:hAnsi="Arial" w:eastAsia="宋体" w:cs="Arial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kern w:val="0"/>
                <w:sz w:val="18"/>
                <w:szCs w:val="16"/>
              </w:rPr>
              <w:t>高层15000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18" w:hRule="atLeast"/>
          <w:jc w:val="center"/>
        </w:trPr>
        <w:tc>
          <w:tcPr>
            <w:tcW w:w="1200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kern w:val="0"/>
                <w:sz w:val="18"/>
                <w:szCs w:val="16"/>
              </w:rPr>
              <w:t>碧桂园·翡翠湾</w:t>
            </w:r>
          </w:p>
        </w:tc>
        <w:tc>
          <w:tcPr>
            <w:tcW w:w="3296" w:type="dxa"/>
            <w:shd w:val="clear" w:color="000000" w:fill="auto"/>
            <w:vAlign w:val="center"/>
          </w:tcPr>
          <w:p>
            <w:pPr>
              <w:widowControl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kern w:val="0"/>
                <w:sz w:val="18"/>
                <w:szCs w:val="16"/>
              </w:rPr>
              <w:t>碧桂园翡翠湾位于澄江街道白玉路东、芙蓉大道南、梅园路西、花北路北侧；楼盘类型包括小高层、高层等</w:t>
            </w:r>
          </w:p>
        </w:tc>
        <w:tc>
          <w:tcPr>
            <w:tcW w:w="989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kern w:val="0"/>
                <w:sz w:val="18"/>
                <w:szCs w:val="16"/>
              </w:rPr>
              <w:t>高层，叠墅</w:t>
            </w:r>
          </w:p>
        </w:tc>
        <w:tc>
          <w:tcPr>
            <w:tcW w:w="2017" w:type="dxa"/>
            <w:shd w:val="clear" w:color="000000" w:fill="auto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kern w:val="0"/>
                <w:sz w:val="18"/>
                <w:szCs w:val="16"/>
              </w:rPr>
              <w:t>高层毛坯120-140、精装98-136，叠墅165</w:t>
            </w:r>
          </w:p>
        </w:tc>
        <w:tc>
          <w:tcPr>
            <w:tcW w:w="1843" w:type="dxa"/>
            <w:shd w:val="clear" w:color="000000" w:fill="auto"/>
            <w:vAlign w:val="center"/>
          </w:tcPr>
          <w:p>
            <w:pPr>
              <w:tabs>
                <w:tab w:val="center" w:pos="873"/>
                <w:tab w:val="right" w:pos="1627"/>
              </w:tabs>
              <w:jc w:val="center"/>
              <w:rPr>
                <w:rFonts w:hint="default" w:ascii="Arial" w:hAnsi="Arial" w:eastAsia="宋体" w:cs="Arial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kern w:val="0"/>
                <w:sz w:val="18"/>
                <w:szCs w:val="16"/>
              </w:rPr>
              <w:t>高层14000，叠墅16500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000000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69" w:hRule="atLeast"/>
          <w:jc w:val="center"/>
        </w:trPr>
        <w:tc>
          <w:tcPr>
            <w:tcW w:w="1200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kern w:val="0"/>
                <w:sz w:val="18"/>
                <w:szCs w:val="16"/>
              </w:rPr>
              <w:t>长江·天宸</w:t>
            </w:r>
          </w:p>
        </w:tc>
        <w:tc>
          <w:tcPr>
            <w:tcW w:w="3296" w:type="dxa"/>
            <w:shd w:val="clear" w:color="000000" w:fill="auto"/>
            <w:vAlign w:val="center"/>
          </w:tcPr>
          <w:p>
            <w:pPr>
              <w:widowControl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kern w:val="0"/>
                <w:sz w:val="18"/>
                <w:szCs w:val="16"/>
              </w:rPr>
              <w:t>长江天宸位于虹桥路东、应天河南、花山路西、芙蓉大道；楼盘类型包括洋房、小高层、高层</w:t>
            </w:r>
          </w:p>
        </w:tc>
        <w:tc>
          <w:tcPr>
            <w:tcW w:w="989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kern w:val="0"/>
                <w:sz w:val="18"/>
                <w:szCs w:val="16"/>
              </w:rPr>
              <w:t>洋房、小高层、高层</w:t>
            </w:r>
          </w:p>
        </w:tc>
        <w:tc>
          <w:tcPr>
            <w:tcW w:w="2017" w:type="dxa"/>
            <w:shd w:val="clear" w:color="000000" w:fill="auto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kern w:val="0"/>
                <w:sz w:val="18"/>
                <w:szCs w:val="16"/>
              </w:rPr>
              <w:t>洋房143-168，小高层125-165，高层122-143</w:t>
            </w:r>
          </w:p>
        </w:tc>
        <w:tc>
          <w:tcPr>
            <w:tcW w:w="1843" w:type="dxa"/>
            <w:shd w:val="clear" w:color="000000" w:fill="auto"/>
            <w:vAlign w:val="center"/>
          </w:tcPr>
          <w:p>
            <w:pPr>
              <w:tabs>
                <w:tab w:val="center" w:pos="873"/>
                <w:tab w:val="right" w:pos="1627"/>
              </w:tabs>
              <w:jc w:val="center"/>
              <w:rPr>
                <w:rFonts w:hint="default" w:ascii="Arial" w:hAnsi="Arial" w:eastAsia="宋体" w:cs="Arial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kern w:val="0"/>
                <w:sz w:val="18"/>
                <w:szCs w:val="16"/>
              </w:rPr>
              <w:t>洋房21000、高层18500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9" w:hRule="atLeast"/>
          <w:jc w:val="center"/>
        </w:trPr>
        <w:tc>
          <w:tcPr>
            <w:tcW w:w="1200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kern w:val="0"/>
                <w:sz w:val="18"/>
                <w:szCs w:val="16"/>
              </w:rPr>
              <w:t>长江·天悦府</w:t>
            </w:r>
          </w:p>
        </w:tc>
        <w:tc>
          <w:tcPr>
            <w:tcW w:w="3296" w:type="dxa"/>
            <w:shd w:val="clear" w:color="000000" w:fill="auto"/>
            <w:vAlign w:val="center"/>
          </w:tcPr>
          <w:p>
            <w:pPr>
              <w:widowControl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kern w:val="0"/>
                <w:sz w:val="18"/>
                <w:szCs w:val="16"/>
              </w:rPr>
              <w:t>长江天悦府位于东至花山路、南至香湾路、西至虹桥南路、北至毗陵路；楼盘类型为高层</w:t>
            </w:r>
          </w:p>
        </w:tc>
        <w:tc>
          <w:tcPr>
            <w:tcW w:w="989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kern w:val="0"/>
                <w:sz w:val="18"/>
                <w:szCs w:val="16"/>
              </w:rPr>
              <w:t>高层</w:t>
            </w:r>
          </w:p>
        </w:tc>
        <w:tc>
          <w:tcPr>
            <w:tcW w:w="2017" w:type="dxa"/>
            <w:shd w:val="clear" w:color="000000" w:fill="auto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kern w:val="0"/>
                <w:sz w:val="18"/>
                <w:szCs w:val="16"/>
              </w:rPr>
              <w:t>116-185</w:t>
            </w:r>
          </w:p>
        </w:tc>
        <w:tc>
          <w:tcPr>
            <w:tcW w:w="1843" w:type="dxa"/>
            <w:shd w:val="clear" w:color="000000" w:fill="auto"/>
            <w:vAlign w:val="center"/>
          </w:tcPr>
          <w:p>
            <w:pPr>
              <w:tabs>
                <w:tab w:val="center" w:pos="873"/>
                <w:tab w:val="right" w:pos="1627"/>
              </w:tabs>
              <w:jc w:val="center"/>
              <w:rPr>
                <w:rFonts w:hint="default" w:ascii="Arial" w:hAnsi="Arial" w:eastAsia="宋体" w:cs="Arial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kern w:val="0"/>
                <w:sz w:val="18"/>
                <w:szCs w:val="16"/>
              </w:rPr>
              <w:t>均价20300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14" w:hRule="atLeast"/>
          <w:jc w:val="center"/>
        </w:trPr>
        <w:tc>
          <w:tcPr>
            <w:tcW w:w="1200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kern w:val="0"/>
                <w:sz w:val="18"/>
                <w:szCs w:val="16"/>
              </w:rPr>
              <w:t>虹桥公园里</w:t>
            </w:r>
          </w:p>
        </w:tc>
        <w:tc>
          <w:tcPr>
            <w:tcW w:w="3296" w:type="dxa"/>
            <w:shd w:val="clear" w:color="000000" w:fill="auto"/>
            <w:vAlign w:val="center"/>
          </w:tcPr>
          <w:p>
            <w:pPr>
              <w:widowControl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kern w:val="0"/>
                <w:sz w:val="18"/>
                <w:szCs w:val="16"/>
              </w:rPr>
              <w:t>虹桥公园里位于澄江街道江阴市虹桥路、毗邻路交接处；楼盘类型包括板楼、高层等。在售少量尾房</w:t>
            </w:r>
          </w:p>
        </w:tc>
        <w:tc>
          <w:tcPr>
            <w:tcW w:w="989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kern w:val="0"/>
                <w:sz w:val="18"/>
                <w:szCs w:val="16"/>
              </w:rPr>
              <w:t>高层、公寓</w:t>
            </w:r>
          </w:p>
        </w:tc>
        <w:tc>
          <w:tcPr>
            <w:tcW w:w="2017" w:type="dxa"/>
            <w:shd w:val="clear" w:color="000000" w:fill="auto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kern w:val="0"/>
                <w:sz w:val="18"/>
                <w:szCs w:val="16"/>
              </w:rPr>
              <w:t>高层90-165，公寓30-80</w:t>
            </w:r>
          </w:p>
        </w:tc>
        <w:tc>
          <w:tcPr>
            <w:tcW w:w="1843" w:type="dxa"/>
            <w:shd w:val="clear" w:color="000000" w:fill="auto"/>
            <w:vAlign w:val="center"/>
          </w:tcPr>
          <w:p>
            <w:pPr>
              <w:tabs>
                <w:tab w:val="center" w:pos="873"/>
                <w:tab w:val="right" w:pos="1627"/>
              </w:tabs>
              <w:jc w:val="center"/>
              <w:rPr>
                <w:rFonts w:hint="default" w:ascii="Arial" w:hAnsi="Arial" w:eastAsia="宋体" w:cs="Arial"/>
                <w:kern w:val="0"/>
                <w:sz w:val="18"/>
                <w:szCs w:val="16"/>
              </w:rPr>
            </w:pPr>
            <w:r>
              <w:rPr>
                <w:rFonts w:hint="default" w:ascii="Arial" w:hAnsi="Arial" w:eastAsia="宋体" w:cs="Arial"/>
                <w:kern w:val="0"/>
                <w:sz w:val="18"/>
                <w:szCs w:val="16"/>
              </w:rPr>
              <w:t>高层16000，公寓10000</w:t>
            </w:r>
          </w:p>
        </w:tc>
      </w:tr>
    </w:tbl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</w:p>
    <w:p>
      <w:pPr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Cs/>
          <w:kern w:val="44"/>
          <w:szCs w:val="21"/>
        </w:rPr>
        <w:t>标的项目周边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12月</w:t>
      </w:r>
      <w:r>
        <w:rPr>
          <w:rFonts w:hint="default" w:ascii="Arial" w:hAnsi="Arial" w:eastAsia="宋体" w:cs="Arial"/>
          <w:bCs/>
          <w:kern w:val="44"/>
          <w:szCs w:val="21"/>
        </w:rPr>
        <w:t>份无新出让的住宅地块。</w:t>
      </w:r>
    </w:p>
    <w:p>
      <w:pPr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</w:p>
    <w:p>
      <w:pPr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hint="default" w:ascii="Arial" w:hAnsi="Arial" w:eastAsia="宋体" w:cs="Arial"/>
          <w:color w:val="000000"/>
          <w:sz w:val="24"/>
          <w:szCs w:val="24"/>
        </w:rPr>
      </w:pPr>
      <w:bookmarkStart w:id="70" w:name="_Toc7425"/>
      <w:bookmarkStart w:id="71" w:name="_Toc13350"/>
      <w:bookmarkStart w:id="72" w:name="_Toc26727"/>
      <w:r>
        <w:rPr>
          <w:rFonts w:hint="default" w:ascii="Arial" w:hAnsi="Arial" w:eastAsia="宋体" w:cs="Arial"/>
          <w:color w:val="000000"/>
          <w:sz w:val="24"/>
          <w:szCs w:val="24"/>
        </w:rPr>
        <w:t>7项目销售情况</w:t>
      </w:r>
      <w:bookmarkEnd w:id="62"/>
      <w:bookmarkEnd w:id="63"/>
      <w:bookmarkEnd w:id="64"/>
      <w:bookmarkEnd w:id="65"/>
      <w:bookmarkEnd w:id="70"/>
      <w:bookmarkEnd w:id="71"/>
      <w:bookmarkEnd w:id="72"/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Cs/>
          <w:kern w:val="44"/>
          <w:szCs w:val="21"/>
        </w:rPr>
        <w:t>截至2020年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12月31日</w:t>
      </w:r>
      <w:r>
        <w:rPr>
          <w:rFonts w:hint="default" w:ascii="Arial" w:hAnsi="Arial" w:eastAsia="宋体" w:cs="Arial"/>
          <w:bCs/>
          <w:kern w:val="44"/>
          <w:szCs w:val="21"/>
        </w:rPr>
        <w:t>，标的项目尚未进行销售。项目公司拟于202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1</w:t>
      </w:r>
      <w:r>
        <w:rPr>
          <w:rFonts w:hint="default" w:ascii="Arial" w:hAnsi="Arial" w:eastAsia="宋体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4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、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5</w:t>
      </w:r>
      <w:r>
        <w:rPr>
          <w:rFonts w:hint="default" w:ascii="Arial" w:hAnsi="Arial" w:eastAsia="宋体" w:cs="Arial"/>
          <w:bCs/>
          <w:kern w:val="44"/>
          <w:szCs w:val="21"/>
        </w:rPr>
        <w:t>月开盘销售，正在办理相关证件中。</w:t>
      </w:r>
    </w:p>
    <w:p>
      <w:pPr>
        <w:pStyle w:val="2"/>
        <w:keepNext w:val="0"/>
        <w:keepLines w:val="0"/>
        <w:spacing w:before="300" w:after="300" w:line="360" w:lineRule="exact"/>
        <w:rPr>
          <w:rFonts w:hint="default" w:ascii="Arial" w:hAnsi="Arial" w:eastAsia="宋体" w:cs="Arial"/>
          <w:color w:val="000000"/>
          <w:sz w:val="24"/>
          <w:szCs w:val="24"/>
        </w:rPr>
      </w:pPr>
      <w:bookmarkStart w:id="73" w:name="_Toc532281663"/>
      <w:bookmarkStart w:id="74" w:name="_Toc535508642"/>
      <w:bookmarkStart w:id="75" w:name="_Toc535580029"/>
      <w:bookmarkStart w:id="76" w:name="_Toc28111"/>
      <w:bookmarkStart w:id="77" w:name="_Toc17715"/>
      <w:bookmarkStart w:id="78" w:name="_Toc535570756"/>
      <w:bookmarkStart w:id="79" w:name="_Toc19767"/>
      <w:bookmarkStart w:id="80" w:name="_Toc535580097"/>
      <w:r>
        <w:rPr>
          <w:rFonts w:hint="default" w:ascii="Arial" w:hAnsi="Arial" w:eastAsia="宋体" w:cs="Arial"/>
          <w:color w:val="000000"/>
          <w:sz w:val="24"/>
          <w:szCs w:val="24"/>
        </w:rPr>
        <w:t>8资金</w:t>
      </w:r>
      <w:bookmarkEnd w:id="66"/>
      <w:bookmarkEnd w:id="67"/>
      <w:bookmarkEnd w:id="73"/>
      <w:r>
        <w:rPr>
          <w:rFonts w:hint="default" w:ascii="Arial" w:hAnsi="Arial" w:eastAsia="宋体" w:cs="Arial"/>
          <w:color w:val="000000"/>
          <w:sz w:val="24"/>
          <w:szCs w:val="24"/>
        </w:rPr>
        <w:t>情况</w:t>
      </w:r>
      <w:bookmarkEnd w:id="74"/>
      <w:bookmarkEnd w:id="75"/>
      <w:bookmarkEnd w:id="76"/>
      <w:bookmarkEnd w:id="77"/>
      <w:bookmarkEnd w:id="78"/>
      <w:bookmarkEnd w:id="79"/>
      <w:bookmarkEnd w:id="80"/>
    </w:p>
    <w:p>
      <w:pPr>
        <w:pStyle w:val="3"/>
        <w:keepNext w:val="0"/>
        <w:keepLines w:val="0"/>
        <w:spacing w:before="300" w:after="300" w:line="360" w:lineRule="exact"/>
        <w:rPr>
          <w:rFonts w:hint="default" w:ascii="Arial" w:hAnsi="Arial" w:eastAsia="宋体" w:cs="Arial"/>
          <w:sz w:val="24"/>
        </w:rPr>
      </w:pPr>
      <w:bookmarkStart w:id="81" w:name="_Toc535580098"/>
      <w:bookmarkStart w:id="82" w:name="_Toc535570757"/>
      <w:bookmarkStart w:id="83" w:name="_Toc773"/>
      <w:bookmarkStart w:id="84" w:name="_Toc535580030"/>
      <w:bookmarkStart w:id="85" w:name="_Toc3520"/>
      <w:bookmarkStart w:id="86" w:name="_Toc535508643"/>
      <w:bookmarkStart w:id="87" w:name="_Toc18094"/>
      <w:r>
        <w:rPr>
          <w:rFonts w:hint="default" w:ascii="Arial" w:hAnsi="Arial" w:eastAsia="宋体" w:cs="Arial"/>
          <w:sz w:val="24"/>
        </w:rPr>
        <w:t>8.1资金流出情况</w:t>
      </w:r>
      <w:bookmarkEnd w:id="81"/>
      <w:bookmarkEnd w:id="82"/>
      <w:bookmarkEnd w:id="83"/>
      <w:bookmarkEnd w:id="84"/>
      <w:bookmarkEnd w:id="85"/>
      <w:bookmarkEnd w:id="86"/>
      <w:bookmarkEnd w:id="87"/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12月</w:t>
      </w:r>
      <w:r>
        <w:rPr>
          <w:rFonts w:hint="default" w:ascii="Arial" w:hAnsi="Arial" w:eastAsia="宋体" w:cs="Arial"/>
          <w:bCs/>
          <w:kern w:val="44"/>
          <w:szCs w:val="21"/>
        </w:rPr>
        <w:t>项目公司资金流出总额共计1,568,280,175.65元（资金流出汇总表见附件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六</w:t>
      </w:r>
      <w:r>
        <w:rPr>
          <w:rFonts w:hint="default" w:ascii="Arial" w:hAnsi="Arial" w:eastAsia="宋体" w:cs="Arial"/>
          <w:bCs/>
          <w:kern w:val="44"/>
          <w:szCs w:val="21"/>
        </w:rPr>
        <w:t>），其中中行江阴南闸支行出款共计135,417,292.35元，中行江阴城中支行出款共计269,257.84元，农行江阴分行出款共计 620,288,638.46 元，浙商银行无锡分行出款共计812,304,987.00元。具体明细如下：</w:t>
      </w:r>
    </w:p>
    <w:p>
      <w:pPr>
        <w:spacing w:before="240" w:beforeLines="100"/>
        <w:ind w:firstLine="422" w:firstLineChars="200"/>
        <w:jc w:val="center"/>
        <w:rPr>
          <w:rFonts w:hint="default" w:ascii="Arial" w:hAnsi="Arial" w:eastAsia="宋体" w:cs="Arial"/>
          <w:b/>
          <w:color w:val="000000"/>
          <w:szCs w:val="21"/>
          <w:shd w:val="clear" w:color="auto" w:fill="FFFFFF"/>
        </w:rPr>
      </w:pPr>
      <w:r>
        <w:rPr>
          <w:rFonts w:hint="default" w:ascii="Arial" w:hAnsi="Arial" w:eastAsia="宋体" w:cs="Arial"/>
          <w:b/>
          <w:color w:val="000000"/>
          <w:szCs w:val="21"/>
          <w:shd w:val="clear" w:color="auto" w:fill="FFFFFF"/>
        </w:rPr>
        <w:t>2020年</w:t>
      </w:r>
      <w:r>
        <w:rPr>
          <w:rFonts w:hint="eastAsia" w:ascii="Arial" w:hAnsi="Arial" w:cs="Arial"/>
          <w:b/>
          <w:color w:val="000000"/>
          <w:szCs w:val="21"/>
          <w:shd w:val="clear" w:color="auto" w:fill="FFFFFF"/>
          <w:lang w:eastAsia="zh-CN"/>
        </w:rPr>
        <w:t>12月</w:t>
      </w:r>
      <w:r>
        <w:rPr>
          <w:rFonts w:hint="default" w:ascii="Arial" w:hAnsi="Arial" w:eastAsia="宋体" w:cs="Arial"/>
          <w:b/>
          <w:color w:val="000000"/>
          <w:szCs w:val="21"/>
          <w:shd w:val="clear" w:color="auto" w:fill="FFFFFF"/>
        </w:rPr>
        <w:t>资金流出情况表</w:t>
      </w:r>
    </w:p>
    <w:tbl>
      <w:tblPr>
        <w:tblStyle w:val="13"/>
        <w:tblW w:w="932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3"/>
        <w:gridCol w:w="1129"/>
        <w:gridCol w:w="1690"/>
        <w:gridCol w:w="1740"/>
        <w:gridCol w:w="1702"/>
        <w:gridCol w:w="1350"/>
        <w:gridCol w:w="106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支付时间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收款方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出款行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银行划扣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对公小额账户管理费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25.00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中行江阴城中支行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0355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南京胜智商贸有限公司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偿还前期股东借款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523,774,987.00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浙商银行无锡分行6012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江阴市财政局非税收入专户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支付第二期土地款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620,055,000.00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农行江阴分行0868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土地费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深圳恒大材料设备有限公司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材料款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99,127.02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中行江阴南闸支行2236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深圳恒大材料设备有限公司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材料款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52,768.83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中行江阴南闸支行2236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8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深圳恒大材料设备有限公司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材料款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45,164.00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中行江阴南闸支行2236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深圳恒大材料设备有限公司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材料款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46,566.11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中行江阴南闸支行2236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2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南京胜智商贸有限公司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偿还前期股东借款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28,215,000.00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浙商银行无锡分行6012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2020/12/4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恒大江苏无锡片区代发工资户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月基础工资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132,859.64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中行江阴南闸支行2236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管理费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5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2020/12/7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国家金库江阴市支库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11月社保费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80,604.50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中行江阴城中支行0355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税费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2020/12/13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银行划扣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短信费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30.00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农行江阴分行0868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2020/12/15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南京胜智商贸有限公司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偿还前期股东借款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32,076,000.00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浙商银行无锡分行6012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2020/12/15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深圳恒大材料设备有限公司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材料款-垃圾桶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2,756.00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中行江阴南闸支行2236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2020/12/15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广州恒大材料设备有限公司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材料款-厨卫墙砖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9,120.00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中行江阴南闸支行2236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2020/12/15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深圳恒大材料设备有限公司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材料款-管件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19,319.99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中行江阴南闸支行2236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2020/12/15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深圳恒大材料设备有限公司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材料款-插座开关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82,664.87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中行江阴南闸支行2236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2020/12/15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深圳恒大材料设备有限公司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材料款-拼接屏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255,187.12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中行江阴南闸支行2236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2020/12/15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国家金库江阴市支库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个人所得税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4,916.34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中行江阴城中支行0355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2020/12/18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南京胜智商贸有限公司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偿还前期股东借款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32,076,000.00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浙商银行无锡分行6012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2020/12/18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恒大江苏无锡片区代发工资户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月奖金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148,038.10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中行江阴南闸支行2236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2020/12/21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中粮信托有限责任公司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支付中粮期间投资收益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15,235,110.00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中行江阴南闸支行2236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2020/12/21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国网江苏省电力有限公司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电费（无锡市供电公司）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6,661.46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中行江阴南闸支行2236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2020/12/21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国网江苏省电力有限公司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电费（无锡市供电公司）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2,451.78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中行江阴南闸支行2236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2020/12/21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国网江苏省电力有限公司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电费（无锡市供电公司）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1,867.09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中行江阴南闸支行2236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2020/12/21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闻祥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员工垫付电费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4,000.00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中行江阴南闸支行2236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2020/12/21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国网江苏省电力有限公司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电费（无锡市供电公司）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3,027.26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中行江阴南闸支行2236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2020/12/21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国网江苏省电力有限公司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电费（无锡市供电公司）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12,170.49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中行江阴南闸支行2236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2020/12/21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国网江苏省电力有限公司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电费（无锡市供电公司）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250.59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中行江阴南闸支行2236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2020/12/21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无锡市住房公积金管理中心江阴市分中心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缴纳12月公积金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69,712.00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中行江阴城中支行0355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管理费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2020/12/22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江阴市财政局非税收入专户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土地款利息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5,375,292.00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中行江阴南闸支行2236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土地费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2020/12/22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江阴市财政局非税收入专户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土地款滞纳金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113,612,890.00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中行江阴南闸支行2236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土地费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2020/12/24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银行划扣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25.00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农行江阴分行0868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2020/12/24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银行划扣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10.00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农行江阴分行0868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2020/12/24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银行划扣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5.00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农行江阴分行0868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2020/12/28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南京胜智商贸有限公司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偿还前期股东借款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53,163,000.00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浙商银行无锡分行6012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2020/12/28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支付拓客工资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233,568.46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农行江阴分行0868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2020/12/28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国家金库江阴市支库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缴纳印花税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总包合同备案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114,000.00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中行江阴城中支行0355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税费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2020/12/31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南京胜智商贸有限公司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偿还前期股东借款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143,000,000.00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浙商银行无锡分行6012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2020/12/31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江阴恒泽房地产开发有限公司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悦府抵房往来款-冲营销策划服务费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270,000.00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中行江阴南闸支行2236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银行划扣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对公小额账户管理费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25.00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中行江阴城中支行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0355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南京胜智商贸有限公司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偿还前期股东借款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523,774,987.00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浙商银行无锡分行6012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江阴市财政局非税收入专户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支付第二期土地款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620,055,000.00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农行江阴分行0868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土地费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深圳恒大材料设备有限公司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材料款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99,127.02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中行江阴南闸支行2236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tblHeader/>
          <w:jc w:val="center"/>
        </w:trPr>
        <w:tc>
          <w:tcPr>
            <w:tcW w:w="34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1,568,280,175.65 </w:t>
            </w:r>
          </w:p>
        </w:tc>
        <w:tc>
          <w:tcPr>
            <w:tcW w:w="24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  <w:t>——</w:t>
            </w:r>
          </w:p>
        </w:tc>
      </w:tr>
    </w:tbl>
    <w:p>
      <w:pPr>
        <w:pStyle w:val="3"/>
        <w:keepNext w:val="0"/>
        <w:keepLines w:val="0"/>
        <w:spacing w:before="300" w:after="300" w:line="360" w:lineRule="exact"/>
        <w:rPr>
          <w:rFonts w:hint="default" w:ascii="Arial" w:hAnsi="Arial" w:eastAsia="宋体" w:cs="Arial"/>
          <w:sz w:val="24"/>
        </w:rPr>
      </w:pPr>
      <w:bookmarkStart w:id="88" w:name="_Toc10038"/>
      <w:bookmarkStart w:id="89" w:name="_Toc7720"/>
      <w:bookmarkStart w:id="90" w:name="_Toc535580031"/>
      <w:bookmarkStart w:id="91" w:name="_Toc535580099"/>
      <w:bookmarkStart w:id="92" w:name="_Toc535508644"/>
      <w:bookmarkStart w:id="93" w:name="_Toc535570758"/>
    </w:p>
    <w:p>
      <w:pPr>
        <w:pStyle w:val="3"/>
        <w:keepNext w:val="0"/>
        <w:keepLines w:val="0"/>
        <w:spacing w:before="300" w:after="300" w:line="360" w:lineRule="exact"/>
        <w:rPr>
          <w:rFonts w:hint="default" w:ascii="Arial" w:hAnsi="Arial" w:eastAsia="宋体" w:cs="Arial"/>
          <w:sz w:val="24"/>
        </w:rPr>
      </w:pPr>
      <w:bookmarkStart w:id="94" w:name="_Toc643"/>
      <w:r>
        <w:rPr>
          <w:rFonts w:hint="default" w:ascii="Arial" w:hAnsi="Arial" w:eastAsia="宋体" w:cs="Arial"/>
          <w:sz w:val="24"/>
        </w:rPr>
        <w:t>8.2资金流入情况</w:t>
      </w:r>
      <w:bookmarkEnd w:id="88"/>
      <w:bookmarkEnd w:id="89"/>
      <w:bookmarkEnd w:id="90"/>
      <w:bookmarkEnd w:id="91"/>
      <w:bookmarkEnd w:id="92"/>
      <w:bookmarkEnd w:id="93"/>
      <w:bookmarkEnd w:id="94"/>
    </w:p>
    <w:p>
      <w:pPr>
        <w:spacing w:before="300" w:after="300" w:line="360" w:lineRule="exact"/>
        <w:rPr>
          <w:rFonts w:hint="default" w:ascii="Arial" w:hAnsi="Arial" w:eastAsia="宋体" w:cs="Arial"/>
          <w:b/>
          <w:sz w:val="24"/>
        </w:rPr>
      </w:pPr>
      <w:r>
        <w:rPr>
          <w:rFonts w:hint="default" w:ascii="Arial" w:hAnsi="Arial" w:eastAsia="宋体" w:cs="Arial"/>
          <w:b/>
          <w:sz w:val="24"/>
        </w:rPr>
        <w:t>8.2.1销售回款流入</w:t>
      </w: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Cs/>
          <w:kern w:val="44"/>
          <w:szCs w:val="21"/>
        </w:rPr>
        <w:t>尚未进入销售阶段，暂无销售回款资金流入。</w:t>
      </w: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</w:p>
    <w:p>
      <w:pPr>
        <w:spacing w:line="480" w:lineRule="auto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/>
          <w:sz w:val="24"/>
        </w:rPr>
        <w:t>8.2.2其他资金流入</w:t>
      </w: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12月</w:t>
      </w:r>
      <w:r>
        <w:rPr>
          <w:rFonts w:hint="default" w:ascii="Arial" w:hAnsi="Arial" w:eastAsia="宋体" w:cs="Arial"/>
          <w:bCs/>
          <w:kern w:val="44"/>
          <w:szCs w:val="21"/>
        </w:rPr>
        <w:t>，项目公司资金流入合计1,087,728,299.31元，其中中行江阴南闸支行流入合计139,425,323.22元，中行城中支行流入合计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18.92</w:t>
      </w:r>
      <w:r>
        <w:rPr>
          <w:rFonts w:hint="default" w:ascii="Arial" w:hAnsi="Arial" w:eastAsia="宋体" w:cs="Arial"/>
          <w:bCs/>
          <w:kern w:val="44"/>
          <w:szCs w:val="21"/>
        </w:rPr>
        <w:t>元，农行江阴分行流入合计620,060,005.43元，浙商银行无锡分行流入合计328,242,951.74元。具体明细如下：</w:t>
      </w:r>
    </w:p>
    <w:p>
      <w:pPr>
        <w:spacing w:before="240" w:beforeLines="100"/>
        <w:jc w:val="center"/>
        <w:rPr>
          <w:rFonts w:hint="default" w:ascii="Arial" w:hAnsi="Arial" w:eastAsia="宋体" w:cs="Arial"/>
          <w:b/>
          <w:color w:val="000000"/>
          <w:szCs w:val="21"/>
        </w:rPr>
      </w:pPr>
      <w:r>
        <w:rPr>
          <w:rFonts w:hint="default" w:ascii="Arial" w:hAnsi="Arial" w:eastAsia="宋体" w:cs="Arial"/>
          <w:b/>
          <w:color w:val="000000"/>
          <w:szCs w:val="21"/>
        </w:rPr>
        <w:t>2020年</w:t>
      </w:r>
      <w:r>
        <w:rPr>
          <w:rFonts w:hint="eastAsia" w:ascii="Arial" w:hAnsi="Arial" w:cs="Arial"/>
          <w:b/>
          <w:color w:val="000000"/>
          <w:szCs w:val="21"/>
          <w:lang w:eastAsia="zh-CN"/>
        </w:rPr>
        <w:t>12月</w:t>
      </w:r>
      <w:r>
        <w:rPr>
          <w:rFonts w:hint="default" w:ascii="Arial" w:hAnsi="Arial" w:eastAsia="宋体" w:cs="Arial"/>
          <w:b/>
          <w:color w:val="000000"/>
          <w:szCs w:val="21"/>
        </w:rPr>
        <w:t>资金流入情况表</w:t>
      </w:r>
    </w:p>
    <w:tbl>
      <w:tblPr>
        <w:tblStyle w:val="13"/>
        <w:tblW w:w="8694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"/>
        <w:gridCol w:w="1267"/>
        <w:gridCol w:w="2307"/>
        <w:gridCol w:w="1363"/>
        <w:gridCol w:w="1860"/>
        <w:gridCol w:w="141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95" w:name="_Toc535570759"/>
            <w:bookmarkStart w:id="96" w:name="_Toc535580100"/>
            <w:bookmarkStart w:id="97" w:name="_Toc535580032"/>
            <w:bookmarkStart w:id="98" w:name="_Toc535508645"/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收款时间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付款方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收款行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中粮信托有限责任公司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增资款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28,215,000.00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浙商银行无锡分行6012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南京胜智商贸有限公司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用于支付土地款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620,060,000.00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农行江阴分行0868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2020/12/4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中粮信托有限责任公司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增资款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2,970,000.00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浙商银行无锡分行6012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2020/12/4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句容美高房地产开发有限公司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用于支付费用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1,000,000.00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中行江阴南闸支行2236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2020/12/11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中粮信托有限责任公司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增资款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29,106,000.00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浙商银行无锡分行6012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2020/12/17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中粮信托有限责任公司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增资款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32,076,000.00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浙商银行无锡分行6012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2020/12/18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银行结息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结息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18.92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中行江阴城中支行0355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2020/12/20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银行结息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结息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213.22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中行江阴南闸支行2236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2020/12/21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银行结息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结息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5.43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农行江阴分行0868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2020/12/21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恒大地产集团南京置业有限公司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用于支付期间投资收益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15,235,110.00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中行江阴南闸支行2236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2020/12/22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南京胜智商贸有限公司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用于支付滞纳金及利息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118,990,000.00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中行江阴南闸支行2236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2020/12/22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银行结息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结息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197,504.62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浙商银行无锡分行6012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2020/12/22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银行结息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结息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256,447.12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浙商银行无锡分行6012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2020/12/25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中粮信托有限责任公司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增资款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53,163,000.00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浙商银行无锡分行6012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2020/12/28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句容美高房地产开发有限公司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用于支付费用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2,000,000.00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中行江阴南闸支行2236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2020/12/29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中粮信托有限责任公司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增资款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56,529,000.00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浙商银行无锡分行6012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2020/12/30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中粮信托有限责任公司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增资款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108,900,000.00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浙商银行无锡分行6012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2020/12/30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中粮信托有限责任公司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增资款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16,830,000.00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浙商银行无锡分行6012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2020/12/31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句容美高房地产开发有限公司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用于支付费用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2,200,000.00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中行江阴南闸支行2236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05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Arial" w:hAnsi="Arial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1,087,728,299.31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  <w:t>——</w:t>
            </w:r>
          </w:p>
        </w:tc>
      </w:tr>
    </w:tbl>
    <w:p>
      <w:pPr>
        <w:rPr>
          <w:rFonts w:hint="default" w:ascii="Arial" w:hAnsi="Arial" w:eastAsia="宋体" w:cs="Arial"/>
          <w:sz w:val="24"/>
        </w:rPr>
      </w:pPr>
      <w:bookmarkStart w:id="99" w:name="_Toc24345"/>
    </w:p>
    <w:p>
      <w:pPr>
        <w:pStyle w:val="3"/>
        <w:keepNext w:val="0"/>
        <w:keepLines w:val="0"/>
        <w:spacing w:before="300" w:after="300" w:line="360" w:lineRule="exact"/>
        <w:rPr>
          <w:rFonts w:hint="default" w:ascii="Arial" w:hAnsi="Arial" w:eastAsia="宋体" w:cs="Arial"/>
          <w:sz w:val="24"/>
        </w:rPr>
      </w:pPr>
      <w:bookmarkStart w:id="100" w:name="_Toc22322"/>
      <w:bookmarkStart w:id="101" w:name="_Toc13959"/>
      <w:r>
        <w:rPr>
          <w:rFonts w:hint="default" w:ascii="Arial" w:hAnsi="Arial" w:eastAsia="宋体" w:cs="Arial"/>
          <w:sz w:val="24"/>
        </w:rPr>
        <w:t>8.3资金结算</w:t>
      </w:r>
      <w:bookmarkEnd w:id="95"/>
      <w:bookmarkEnd w:id="96"/>
      <w:bookmarkEnd w:id="97"/>
      <w:bookmarkEnd w:id="98"/>
      <w:bookmarkEnd w:id="99"/>
      <w:bookmarkEnd w:id="100"/>
      <w:bookmarkEnd w:id="101"/>
    </w:p>
    <w:p>
      <w:pPr>
        <w:spacing w:before="300" w:after="300" w:line="360" w:lineRule="exact"/>
        <w:rPr>
          <w:rFonts w:hint="default" w:ascii="Arial" w:hAnsi="Arial" w:eastAsia="宋体" w:cs="Arial"/>
          <w:b/>
          <w:sz w:val="24"/>
        </w:rPr>
      </w:pPr>
      <w:r>
        <w:rPr>
          <w:rFonts w:hint="default" w:ascii="Arial" w:hAnsi="Arial" w:eastAsia="宋体" w:cs="Arial"/>
          <w:b/>
          <w:sz w:val="24"/>
        </w:rPr>
        <w:t>8.3.1账户余额</w:t>
      </w: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Cs/>
          <w:kern w:val="44"/>
          <w:szCs w:val="21"/>
        </w:rPr>
        <w:t>截至2020年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12月31日</w:t>
      </w:r>
      <w:r>
        <w:rPr>
          <w:rFonts w:hint="default" w:ascii="Arial" w:hAnsi="Arial" w:eastAsia="宋体" w:cs="Arial"/>
          <w:bCs/>
          <w:kern w:val="44"/>
          <w:szCs w:val="21"/>
        </w:rPr>
        <w:t>，项目公司各资金账户余额合计43,624,865.65元（对账单见附件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五</w:t>
      </w:r>
      <w:r>
        <w:rPr>
          <w:rFonts w:hint="default" w:ascii="Arial" w:hAnsi="Arial" w:eastAsia="宋体" w:cs="Arial"/>
          <w:bCs/>
          <w:kern w:val="44"/>
          <w:szCs w:val="21"/>
        </w:rPr>
        <w:t>）。具体明细如下：</w:t>
      </w:r>
    </w:p>
    <w:p>
      <w:pPr>
        <w:spacing w:before="240" w:beforeLines="100"/>
        <w:jc w:val="center"/>
        <w:rPr>
          <w:rFonts w:hint="default" w:ascii="Arial" w:hAnsi="Arial" w:eastAsia="宋体" w:cs="Arial"/>
          <w:b/>
          <w:color w:val="000000"/>
          <w:szCs w:val="21"/>
        </w:rPr>
      </w:pPr>
      <w:r>
        <w:rPr>
          <w:rFonts w:hint="default" w:ascii="Arial" w:hAnsi="Arial" w:eastAsia="宋体" w:cs="Arial"/>
          <w:b/>
          <w:color w:val="000000"/>
          <w:szCs w:val="21"/>
        </w:rPr>
        <w:t>截至2020年</w:t>
      </w:r>
      <w:r>
        <w:rPr>
          <w:rFonts w:hint="eastAsia" w:ascii="Arial" w:hAnsi="Arial" w:cs="Arial"/>
          <w:b/>
          <w:color w:val="000000"/>
          <w:szCs w:val="21"/>
          <w:lang w:eastAsia="zh-CN"/>
        </w:rPr>
        <w:t>12月31日</w:t>
      </w:r>
      <w:r>
        <w:rPr>
          <w:rFonts w:hint="default" w:ascii="Arial" w:hAnsi="Arial" w:eastAsia="宋体" w:cs="Arial"/>
          <w:b/>
          <w:color w:val="000000"/>
          <w:szCs w:val="21"/>
        </w:rPr>
        <w:t>各银行账户余额表</w:t>
      </w:r>
    </w:p>
    <w:tbl>
      <w:tblPr>
        <w:tblStyle w:val="13"/>
        <w:tblW w:w="9116" w:type="dxa"/>
        <w:tblInd w:w="3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5"/>
        <w:gridCol w:w="3566"/>
        <w:gridCol w:w="3440"/>
        <w:gridCol w:w="17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395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3566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  <w:t>开户行</w:t>
            </w:r>
          </w:p>
        </w:tc>
        <w:tc>
          <w:tcPr>
            <w:tcW w:w="3440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  <w:t>账号</w:t>
            </w:r>
          </w:p>
        </w:tc>
        <w:tc>
          <w:tcPr>
            <w:tcW w:w="1715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  <w:t>余额（元）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395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中行江阴南闸支行2236</w:t>
            </w:r>
          </w:p>
        </w:tc>
        <w:tc>
          <w:tcPr>
            <w:tcW w:w="344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5547 4577 2236</w:t>
            </w:r>
          </w:p>
        </w:tc>
        <w:tc>
          <w:tcPr>
            <w:tcW w:w="171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3,892,481.91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395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5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中行江阴城中支行0355</w:t>
            </w:r>
          </w:p>
        </w:tc>
        <w:tc>
          <w:tcPr>
            <w:tcW w:w="344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5469 7480 0355</w:t>
            </w:r>
          </w:p>
        </w:tc>
        <w:tc>
          <w:tcPr>
            <w:tcW w:w="171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2,241.20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395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5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农行江阴分行0868</w:t>
            </w:r>
          </w:p>
        </w:tc>
        <w:tc>
          <w:tcPr>
            <w:tcW w:w="344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1064 3301 0402 4086 8</w:t>
            </w:r>
          </w:p>
        </w:tc>
        <w:tc>
          <w:tcPr>
            <w:tcW w:w="171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17,190.76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395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5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浙商银行无锡分行6012</w:t>
            </w:r>
          </w:p>
        </w:tc>
        <w:tc>
          <w:tcPr>
            <w:tcW w:w="344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3020 00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0 101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 0100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2160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71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39,712,951.78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3961" w:type="dxa"/>
            <w:gridSpan w:val="2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  <w:t>合    计</w:t>
            </w:r>
          </w:p>
        </w:tc>
        <w:tc>
          <w:tcPr>
            <w:tcW w:w="3440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71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43,624,865.65 </w:t>
            </w: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hint="default" w:ascii="Arial" w:hAnsi="Arial" w:eastAsia="宋体" w:cs="Arial"/>
          <w:color w:val="000000"/>
          <w:sz w:val="24"/>
          <w:szCs w:val="24"/>
        </w:rPr>
      </w:pPr>
      <w:bookmarkStart w:id="102" w:name="_Toc6718"/>
      <w:bookmarkStart w:id="103" w:name="_Toc13310"/>
    </w:p>
    <w:p>
      <w:pPr>
        <w:pStyle w:val="2"/>
        <w:keepNext w:val="0"/>
        <w:keepLines w:val="0"/>
        <w:spacing w:before="300" w:after="300" w:line="360" w:lineRule="exact"/>
        <w:rPr>
          <w:rFonts w:hint="default" w:ascii="Arial" w:hAnsi="Arial" w:eastAsia="宋体" w:cs="Arial"/>
          <w:color w:val="000000"/>
          <w:sz w:val="24"/>
          <w:szCs w:val="24"/>
        </w:rPr>
      </w:pPr>
      <w:bookmarkStart w:id="104" w:name="_Toc871"/>
      <w:r>
        <w:rPr>
          <w:rFonts w:hint="default" w:ascii="Arial" w:hAnsi="Arial" w:eastAsia="宋体" w:cs="Arial"/>
          <w:color w:val="000000"/>
          <w:sz w:val="24"/>
          <w:szCs w:val="24"/>
        </w:rPr>
        <w:t>9负债情况</w:t>
      </w:r>
      <w:bookmarkEnd w:id="102"/>
      <w:bookmarkEnd w:id="103"/>
      <w:bookmarkEnd w:id="104"/>
    </w:p>
    <w:p>
      <w:pPr>
        <w:pStyle w:val="3"/>
        <w:keepNext w:val="0"/>
        <w:keepLines w:val="0"/>
        <w:spacing w:before="300" w:after="300" w:line="360" w:lineRule="exact"/>
        <w:rPr>
          <w:rFonts w:hint="default" w:ascii="Arial" w:hAnsi="Arial" w:eastAsia="宋体" w:cs="Arial"/>
          <w:sz w:val="24"/>
        </w:rPr>
      </w:pPr>
      <w:bookmarkStart w:id="105" w:name="_Toc17328"/>
      <w:bookmarkStart w:id="106" w:name="_Toc29132"/>
      <w:bookmarkStart w:id="107" w:name="_Toc4055"/>
      <w:r>
        <w:rPr>
          <w:rFonts w:hint="default" w:ascii="Arial" w:hAnsi="Arial" w:eastAsia="宋体" w:cs="Arial"/>
          <w:sz w:val="24"/>
        </w:rPr>
        <w:t>9.1应付票据</w:t>
      </w:r>
      <w:bookmarkEnd w:id="105"/>
      <w:bookmarkEnd w:id="106"/>
      <w:bookmarkEnd w:id="107"/>
    </w:p>
    <w:p>
      <w:pPr>
        <w:spacing w:line="360" w:lineRule="auto"/>
        <w:ind w:firstLine="420" w:firstLineChars="200"/>
        <w:jc w:val="left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12月</w:t>
      </w:r>
      <w:r>
        <w:rPr>
          <w:rFonts w:hint="default" w:ascii="Arial" w:hAnsi="Arial" w:eastAsia="宋体" w:cs="Arial"/>
          <w:bCs/>
          <w:kern w:val="44"/>
          <w:szCs w:val="21"/>
        </w:rPr>
        <w:t>，项目公司共开出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6</w:t>
      </w:r>
      <w:r>
        <w:rPr>
          <w:rFonts w:hint="default" w:ascii="Arial" w:hAnsi="Arial" w:eastAsia="宋体" w:cs="Arial"/>
          <w:bCs/>
          <w:kern w:val="44"/>
          <w:szCs w:val="21"/>
        </w:rPr>
        <w:t>笔商业承兑汇票，合计金额为1,678,802.42</w:t>
      </w:r>
      <w:r>
        <w:rPr>
          <w:rFonts w:hint="default" w:ascii="Arial" w:hAnsi="Arial" w:eastAsia="宋体" w:cs="Arial"/>
          <w:color w:val="000000"/>
          <w:szCs w:val="15"/>
        </w:rPr>
        <w:t>元，其中一年期商业承兑汇票金额合计664,713.36元，</w:t>
      </w:r>
      <w:r>
        <w:rPr>
          <w:rFonts w:hint="default" w:ascii="Arial" w:hAnsi="Arial" w:eastAsia="宋体" w:cs="Arial"/>
          <w:color w:val="000000"/>
          <w:szCs w:val="15"/>
          <w:lang w:val="en-US" w:eastAsia="zh-CN"/>
        </w:rPr>
        <w:t>9个月</w:t>
      </w:r>
      <w:r>
        <w:rPr>
          <w:rFonts w:hint="default" w:ascii="Arial" w:hAnsi="Arial" w:eastAsia="宋体" w:cs="Arial"/>
          <w:color w:val="000000"/>
          <w:szCs w:val="15"/>
        </w:rPr>
        <w:t>期商业承兑汇票金额合计</w:t>
      </w:r>
      <w:r>
        <w:rPr>
          <w:rFonts w:hint="eastAsia" w:ascii="Arial" w:hAnsi="Arial" w:cs="Arial"/>
          <w:color w:val="000000"/>
          <w:szCs w:val="15"/>
          <w:lang w:val="en-US" w:eastAsia="zh-CN"/>
        </w:rPr>
        <w:t>1,014,089.06</w:t>
      </w:r>
      <w:r>
        <w:rPr>
          <w:rFonts w:hint="default" w:ascii="Arial" w:hAnsi="Arial" w:eastAsia="宋体" w:cs="Arial"/>
          <w:color w:val="000000"/>
          <w:szCs w:val="15"/>
        </w:rPr>
        <w:t>元。</w:t>
      </w:r>
      <w:r>
        <w:rPr>
          <w:rFonts w:hint="default" w:ascii="Arial" w:hAnsi="Arial" w:eastAsia="宋体" w:cs="Arial"/>
          <w:bCs/>
          <w:kern w:val="44"/>
          <w:szCs w:val="21"/>
        </w:rPr>
        <w:t>具体明细如下：</w:t>
      </w:r>
    </w:p>
    <w:p>
      <w:pPr>
        <w:spacing w:before="240" w:beforeLines="100"/>
        <w:jc w:val="center"/>
        <w:rPr>
          <w:rFonts w:hint="default" w:ascii="Arial" w:hAnsi="Arial" w:eastAsia="宋体" w:cs="Arial"/>
          <w:b/>
          <w:color w:val="000000"/>
          <w:szCs w:val="21"/>
        </w:rPr>
      </w:pPr>
      <w:r>
        <w:rPr>
          <w:rFonts w:hint="default" w:ascii="Arial" w:hAnsi="Arial" w:eastAsia="宋体" w:cs="Arial"/>
          <w:b/>
          <w:color w:val="000000"/>
          <w:szCs w:val="21"/>
        </w:rPr>
        <w:t>2020年</w:t>
      </w:r>
      <w:r>
        <w:rPr>
          <w:rFonts w:hint="eastAsia" w:ascii="Arial" w:hAnsi="Arial" w:cs="Arial"/>
          <w:b/>
          <w:color w:val="000000"/>
          <w:szCs w:val="21"/>
          <w:lang w:eastAsia="zh-CN"/>
        </w:rPr>
        <w:t>12月</w:t>
      </w:r>
      <w:r>
        <w:rPr>
          <w:rFonts w:hint="default" w:ascii="Arial" w:hAnsi="Arial" w:eastAsia="宋体" w:cs="Arial"/>
          <w:b/>
          <w:color w:val="000000"/>
          <w:szCs w:val="21"/>
        </w:rPr>
        <w:t>开出的商业承兑汇票统计表</w:t>
      </w:r>
    </w:p>
    <w:tbl>
      <w:tblPr>
        <w:tblStyle w:val="13"/>
        <w:tblW w:w="954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"/>
        <w:gridCol w:w="1170"/>
        <w:gridCol w:w="1190"/>
        <w:gridCol w:w="1690"/>
        <w:gridCol w:w="2347"/>
        <w:gridCol w:w="1318"/>
        <w:gridCol w:w="136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tblHeader/>
          <w:jc w:val="center"/>
        </w:trPr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出票时间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预计付款时间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收款方</w:t>
            </w:r>
          </w:p>
        </w:tc>
        <w:tc>
          <w:tcPr>
            <w:tcW w:w="2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  <w:jc w:val="center"/>
        </w:trPr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2020/12/15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2021/9/15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深圳英彩贸易有限公司</w:t>
            </w:r>
          </w:p>
        </w:tc>
        <w:tc>
          <w:tcPr>
            <w:tcW w:w="2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采购通知-LCD拼接屏配套物资</w:t>
            </w: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67,950.00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应付票据，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  <w:t>9个月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期商业承兑汇票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  <w:jc w:val="center"/>
        </w:trPr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2020/12/15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2021-09-15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广州市楷雅装饰材料有限公司</w:t>
            </w:r>
          </w:p>
        </w:tc>
        <w:tc>
          <w:tcPr>
            <w:tcW w:w="2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采购通知-墙纸</w:t>
            </w: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73,724.04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应付票据，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  <w:t>9个月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期商业承兑汇票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  <w:jc w:val="center"/>
        </w:trPr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2020/12/15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2021/9/15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威海山花华宝地毯有限公司</w:t>
            </w:r>
          </w:p>
        </w:tc>
        <w:tc>
          <w:tcPr>
            <w:tcW w:w="2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采购通知-地毯</w:t>
            </w: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64,516.26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应付票据，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  <w:t>9个月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期商业承兑汇票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  <w:jc w:val="center"/>
        </w:trPr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2020/12/15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2021/12/15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青岛万和装饰门窗工程有限公司</w:t>
            </w:r>
          </w:p>
        </w:tc>
        <w:tc>
          <w:tcPr>
            <w:tcW w:w="2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江阴恒大华府售楼处外立面幕墙装修工程施工合同</w:t>
            </w: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664,713.36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  <w:jc w:val="center"/>
        </w:trPr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2020/12/15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2021/9/15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北京港源建筑装饰工程有限公司</w:t>
            </w:r>
          </w:p>
        </w:tc>
        <w:tc>
          <w:tcPr>
            <w:tcW w:w="2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江阴恒大华府售楼处室内装修工程施工合同</w:t>
            </w: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400,000.00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应付票据，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  <w:t>9个月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期商业承兑汇票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  <w:jc w:val="center"/>
        </w:trPr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2020/12/18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2021/9/18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浙江中景市政园林建设有限公司</w:t>
            </w:r>
          </w:p>
        </w:tc>
        <w:tc>
          <w:tcPr>
            <w:tcW w:w="2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江阴恒大华府园建工程施工合同</w:t>
            </w: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407,898.76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left="0" w:leftChars="0" w:right="0" w:rightChars="0" w:firstLine="0" w:firstLineChars="0"/>
              <w:jc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应付票据，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  <w:t>9个月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期商业承兑汇票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4516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2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1,678,802.42</w:t>
            </w: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 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hint="default" w:ascii="Arial" w:hAnsi="Arial" w:eastAsia="宋体" w:cs="Arial"/>
          <w:color w:val="000000"/>
          <w:sz w:val="28"/>
          <w:szCs w:val="28"/>
        </w:rPr>
      </w:pPr>
      <w:bookmarkStart w:id="108" w:name="_Toc532281664"/>
      <w:bookmarkStart w:id="109" w:name="_Toc535580033"/>
      <w:bookmarkStart w:id="110" w:name="_Toc535508646"/>
      <w:bookmarkStart w:id="111" w:name="_Toc535580101"/>
      <w:bookmarkStart w:id="112" w:name="_Toc2976"/>
      <w:bookmarkStart w:id="113" w:name="_Toc535570760"/>
    </w:p>
    <w:p>
      <w:pPr>
        <w:pStyle w:val="3"/>
        <w:keepNext w:val="0"/>
        <w:keepLines w:val="0"/>
        <w:spacing w:before="300" w:after="300" w:line="360" w:lineRule="exact"/>
        <w:rPr>
          <w:rFonts w:hint="default" w:ascii="Arial" w:hAnsi="Arial" w:eastAsia="宋体" w:cs="Arial"/>
          <w:sz w:val="24"/>
          <w:lang w:eastAsia="zh-CN"/>
        </w:rPr>
      </w:pPr>
      <w:bookmarkStart w:id="114" w:name="_Toc10503"/>
      <w:r>
        <w:rPr>
          <w:rFonts w:hint="default" w:ascii="Arial" w:hAnsi="Arial" w:eastAsia="宋体" w:cs="Arial"/>
          <w:sz w:val="24"/>
        </w:rPr>
        <w:t>9.</w:t>
      </w:r>
      <w:r>
        <w:rPr>
          <w:rFonts w:hint="default" w:ascii="Arial" w:hAnsi="Arial" w:eastAsia="宋体" w:cs="Arial"/>
          <w:sz w:val="24"/>
          <w:lang w:val="en-US" w:eastAsia="zh-CN"/>
        </w:rPr>
        <w:t>2</w:t>
      </w:r>
      <w:r>
        <w:rPr>
          <w:rFonts w:hint="default" w:ascii="Arial" w:hAnsi="Arial" w:eastAsia="宋体" w:cs="Arial"/>
          <w:sz w:val="24"/>
        </w:rPr>
        <w:t>应付</w:t>
      </w:r>
      <w:r>
        <w:rPr>
          <w:rFonts w:hint="default" w:ascii="Arial" w:hAnsi="Arial" w:eastAsia="宋体" w:cs="Arial"/>
          <w:sz w:val="24"/>
          <w:lang w:eastAsia="zh-CN"/>
        </w:rPr>
        <w:t>保理</w:t>
      </w:r>
      <w:bookmarkEnd w:id="114"/>
    </w:p>
    <w:p>
      <w:pPr>
        <w:spacing w:line="360" w:lineRule="auto"/>
        <w:ind w:firstLine="420" w:firstLineChars="200"/>
        <w:jc w:val="left"/>
        <w:rPr>
          <w:rFonts w:hint="default" w:ascii="Arial" w:hAnsi="Arial" w:eastAsia="宋体" w:cs="Arial"/>
          <w:bCs/>
          <w:color w:val="auto"/>
          <w:kern w:val="44"/>
          <w:szCs w:val="21"/>
        </w:rPr>
      </w:pPr>
      <w:bookmarkStart w:id="142" w:name="_GoBack"/>
      <w:r>
        <w:rPr>
          <w:rFonts w:hint="default" w:ascii="Arial" w:hAnsi="Arial" w:eastAsia="宋体" w:cs="Arial"/>
          <w:bCs/>
          <w:color w:val="auto"/>
          <w:kern w:val="44"/>
          <w:szCs w:val="21"/>
          <w:lang w:val="en-US" w:eastAsia="zh-CN"/>
        </w:rPr>
        <w:t>2020年</w:t>
      </w:r>
      <w:r>
        <w:rPr>
          <w:rFonts w:hint="eastAsia" w:ascii="Arial" w:hAnsi="Arial" w:cs="Arial"/>
          <w:bCs/>
          <w:color w:val="auto"/>
          <w:kern w:val="44"/>
          <w:szCs w:val="21"/>
          <w:lang w:val="en-US" w:eastAsia="zh-CN"/>
        </w:rPr>
        <w:t>12月</w:t>
      </w:r>
      <w:r>
        <w:rPr>
          <w:rFonts w:hint="default" w:ascii="Arial" w:hAnsi="Arial" w:eastAsia="宋体" w:cs="Arial"/>
          <w:bCs/>
          <w:color w:val="auto"/>
          <w:kern w:val="44"/>
          <w:szCs w:val="21"/>
          <w:lang w:val="en-US" w:eastAsia="zh-CN"/>
        </w:rPr>
        <w:t>，项目公司签订保理补充协议及回执</w:t>
      </w:r>
      <w:r>
        <w:rPr>
          <w:rFonts w:hint="eastAsia" w:ascii="Arial" w:hAnsi="Arial" w:cs="Arial"/>
          <w:bCs/>
          <w:color w:val="auto"/>
          <w:kern w:val="44"/>
          <w:szCs w:val="21"/>
          <w:lang w:val="en-US" w:eastAsia="zh-CN"/>
        </w:rPr>
        <w:t>1</w:t>
      </w:r>
      <w:r>
        <w:rPr>
          <w:rFonts w:hint="default" w:ascii="Arial" w:hAnsi="Arial" w:eastAsia="宋体" w:cs="Arial"/>
          <w:bCs/>
          <w:color w:val="auto"/>
          <w:kern w:val="44"/>
          <w:szCs w:val="21"/>
          <w:lang w:val="en-US" w:eastAsia="zh-CN"/>
        </w:rPr>
        <w:t>份，合计金额</w:t>
      </w:r>
      <w:r>
        <w:rPr>
          <w:rFonts w:hint="eastAsia" w:ascii="Arial" w:hAnsi="Arial" w:cs="Arial"/>
          <w:bCs/>
          <w:color w:val="auto"/>
          <w:kern w:val="44"/>
          <w:szCs w:val="21"/>
          <w:lang w:val="en-US" w:eastAsia="zh-CN"/>
        </w:rPr>
        <w:t>193.24</w:t>
      </w:r>
      <w:r>
        <w:rPr>
          <w:rFonts w:hint="default" w:ascii="Arial" w:hAnsi="Arial" w:eastAsia="宋体" w:cs="Arial"/>
          <w:bCs/>
          <w:color w:val="auto"/>
          <w:kern w:val="44"/>
          <w:szCs w:val="21"/>
          <w:lang w:val="en-US" w:eastAsia="zh-CN"/>
        </w:rPr>
        <w:t>万元，预计产生对施工方的保理费用补贴</w:t>
      </w:r>
      <w:r>
        <w:rPr>
          <w:rFonts w:hint="eastAsia" w:ascii="Arial" w:hAnsi="Arial" w:cs="Arial"/>
          <w:bCs/>
          <w:color w:val="auto"/>
          <w:kern w:val="44"/>
          <w:szCs w:val="21"/>
          <w:lang w:val="en-US" w:eastAsia="zh-CN"/>
        </w:rPr>
        <w:t>21.84</w:t>
      </w:r>
      <w:r>
        <w:rPr>
          <w:rFonts w:hint="default" w:ascii="Arial" w:hAnsi="Arial" w:eastAsia="宋体" w:cs="Arial"/>
          <w:bCs/>
          <w:color w:val="auto"/>
          <w:kern w:val="44"/>
          <w:szCs w:val="21"/>
          <w:lang w:val="en-US" w:eastAsia="zh-CN"/>
        </w:rPr>
        <w:t>万元</w:t>
      </w:r>
      <w:r>
        <w:rPr>
          <w:rFonts w:hint="default" w:ascii="Arial" w:hAnsi="Arial" w:eastAsia="宋体" w:cs="Arial"/>
          <w:color w:val="auto"/>
          <w:szCs w:val="15"/>
        </w:rPr>
        <w:t>。</w:t>
      </w:r>
      <w:r>
        <w:rPr>
          <w:rFonts w:hint="default" w:ascii="Arial" w:hAnsi="Arial" w:eastAsia="宋体" w:cs="Arial"/>
          <w:bCs/>
          <w:color w:val="auto"/>
          <w:kern w:val="44"/>
          <w:szCs w:val="21"/>
        </w:rPr>
        <w:t>具体明细如下：</w:t>
      </w:r>
    </w:p>
    <w:p>
      <w:pPr>
        <w:spacing w:line="240" w:lineRule="auto"/>
        <w:ind w:firstLine="0" w:firstLineChars="0"/>
        <w:jc w:val="center"/>
        <w:rPr>
          <w:rFonts w:hint="default" w:ascii="Arial" w:hAnsi="Arial" w:eastAsia="宋体" w:cs="Arial"/>
          <w:b/>
          <w:color w:val="auto"/>
          <w:szCs w:val="21"/>
        </w:rPr>
      </w:pPr>
    </w:p>
    <w:p>
      <w:pPr>
        <w:spacing w:line="240" w:lineRule="auto"/>
        <w:ind w:firstLine="0" w:firstLineChars="0"/>
        <w:jc w:val="center"/>
        <w:rPr>
          <w:rFonts w:hint="default" w:ascii="Arial" w:hAnsi="Arial" w:eastAsia="宋体" w:cs="Arial"/>
          <w:b/>
          <w:color w:val="auto"/>
          <w:szCs w:val="21"/>
        </w:rPr>
      </w:pPr>
      <w:r>
        <w:rPr>
          <w:rFonts w:hint="default" w:ascii="Arial" w:hAnsi="Arial" w:eastAsia="宋体" w:cs="Arial"/>
          <w:b/>
          <w:color w:val="auto"/>
          <w:szCs w:val="21"/>
        </w:rPr>
        <w:t>2020年</w:t>
      </w:r>
      <w:r>
        <w:rPr>
          <w:rFonts w:hint="eastAsia" w:ascii="Arial" w:hAnsi="Arial" w:cs="Arial"/>
          <w:b/>
          <w:color w:val="auto"/>
          <w:szCs w:val="21"/>
          <w:lang w:eastAsia="zh-CN"/>
        </w:rPr>
        <w:t>12月</w:t>
      </w:r>
      <w:r>
        <w:rPr>
          <w:rFonts w:hint="default" w:ascii="Arial" w:hAnsi="Arial" w:eastAsia="宋体" w:cs="Arial"/>
          <w:b/>
          <w:color w:val="auto"/>
          <w:szCs w:val="21"/>
          <w:lang w:val="en-US" w:eastAsia="zh-CN"/>
        </w:rPr>
        <w:t>签订保理</w:t>
      </w:r>
      <w:r>
        <w:rPr>
          <w:rFonts w:hint="default" w:ascii="Arial" w:hAnsi="Arial" w:eastAsia="宋体" w:cs="Arial"/>
          <w:b/>
          <w:color w:val="auto"/>
          <w:szCs w:val="21"/>
        </w:rPr>
        <w:t>统计表</w:t>
      </w:r>
    </w:p>
    <w:tbl>
      <w:tblPr>
        <w:tblStyle w:val="13"/>
        <w:tblW w:w="955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"/>
        <w:gridCol w:w="1170"/>
        <w:gridCol w:w="1690"/>
        <w:gridCol w:w="1618"/>
        <w:gridCol w:w="1578"/>
        <w:gridCol w:w="1533"/>
        <w:gridCol w:w="149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tblHeader/>
          <w:jc w:val="center"/>
        </w:trPr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auto"/>
                <w:kern w:val="0"/>
                <w:sz w:val="18"/>
                <w:szCs w:val="18"/>
              </w:rPr>
              <w:t>序号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auto"/>
                <w:kern w:val="0"/>
                <w:sz w:val="18"/>
                <w:szCs w:val="18"/>
              </w:rPr>
              <w:t>出票时间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合同名称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应付保理金额</w:t>
            </w:r>
            <w:r>
              <w:rPr>
                <w:rFonts w:hint="eastAsia" w:ascii="Arial" w:hAnsi="Arial" w:cs="Arial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Hans" w:bidi="ar"/>
              </w:rPr>
              <w:t>（元）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放款金额</w:t>
            </w:r>
            <w:r>
              <w:rPr>
                <w:rFonts w:hint="eastAsia" w:ascii="Arial" w:hAnsi="Arial" w:cs="Arial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Hans" w:bidi="ar"/>
              </w:rPr>
              <w:t>（元）</w:t>
            </w:r>
          </w:p>
        </w:tc>
        <w:tc>
          <w:tcPr>
            <w:tcW w:w="1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保理费用</w:t>
            </w:r>
            <w:r>
              <w:rPr>
                <w:rFonts w:hint="eastAsia" w:ascii="Arial" w:hAnsi="Arial" w:cs="Arial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Hans" w:bidi="ar"/>
              </w:rPr>
              <w:t>（元）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7" w:hRule="atLeast"/>
          <w:jc w:val="center"/>
        </w:trPr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auto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2020/12/17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江阴恒大华府桩基工程施工合同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中煤长江基础建设有限公司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2,183,641.32 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1,932,411.00 </w:t>
            </w:r>
          </w:p>
        </w:tc>
        <w:tc>
          <w:tcPr>
            <w:tcW w:w="1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218,364.13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494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合  计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2,183,641.32 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1,932,411.00 </w:t>
            </w:r>
          </w:p>
        </w:tc>
        <w:tc>
          <w:tcPr>
            <w:tcW w:w="1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218,364.13 </w:t>
            </w:r>
          </w:p>
        </w:tc>
      </w:tr>
    </w:tbl>
    <w:p>
      <w:pPr>
        <w:spacing w:line="360" w:lineRule="auto"/>
        <w:ind w:firstLine="420" w:firstLineChars="200"/>
        <w:jc w:val="left"/>
        <w:rPr>
          <w:rFonts w:hint="default" w:ascii="Arial" w:hAnsi="Arial" w:eastAsia="宋体" w:cs="Arial"/>
          <w:bCs/>
          <w:kern w:val="44"/>
          <w:szCs w:val="21"/>
        </w:rPr>
      </w:pPr>
    </w:p>
    <w:p>
      <w:pPr>
        <w:rPr>
          <w:rFonts w:hint="default" w:ascii="Arial" w:hAnsi="Arial" w:eastAsia="宋体" w:cs="Arial"/>
          <w:lang w:eastAsia="zh-CN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hint="default" w:ascii="Arial" w:hAnsi="Arial" w:eastAsia="宋体" w:cs="Arial"/>
          <w:color w:val="000000"/>
          <w:sz w:val="28"/>
          <w:szCs w:val="28"/>
        </w:rPr>
      </w:pPr>
      <w:r>
        <w:rPr>
          <w:rFonts w:hint="default" w:ascii="Arial" w:hAnsi="Arial" w:eastAsia="宋体" w:cs="Arial"/>
          <w:color w:val="000000"/>
          <w:sz w:val="28"/>
          <w:szCs w:val="28"/>
        </w:rPr>
        <w:br w:type="page"/>
      </w:r>
      <w:bookmarkStart w:id="115" w:name="_Toc30107"/>
      <w:bookmarkStart w:id="116" w:name="_Toc14335"/>
      <w:r>
        <w:rPr>
          <w:rFonts w:hint="default" w:ascii="Arial" w:hAnsi="Arial" w:eastAsia="宋体" w:cs="Arial"/>
          <w:color w:val="000000"/>
          <w:sz w:val="28"/>
          <w:szCs w:val="28"/>
        </w:rPr>
        <w:t>附件</w:t>
      </w:r>
      <w:bookmarkEnd w:id="108"/>
      <w:bookmarkEnd w:id="109"/>
      <w:bookmarkEnd w:id="110"/>
      <w:bookmarkEnd w:id="111"/>
      <w:bookmarkEnd w:id="112"/>
      <w:bookmarkEnd w:id="113"/>
      <w:bookmarkEnd w:id="115"/>
      <w:bookmarkEnd w:id="116"/>
    </w:p>
    <w:p>
      <w:pPr>
        <w:pStyle w:val="3"/>
        <w:keepNext w:val="0"/>
        <w:keepLines w:val="0"/>
        <w:spacing w:before="300" w:after="300" w:line="360" w:lineRule="exact"/>
        <w:rPr>
          <w:rFonts w:hint="default" w:ascii="Arial" w:hAnsi="Arial" w:eastAsia="宋体" w:cs="Arial"/>
          <w:sz w:val="24"/>
          <w:lang w:val="en-US" w:eastAsia="zh-CN"/>
        </w:rPr>
      </w:pPr>
      <w:bookmarkStart w:id="117" w:name="_Toc532281665"/>
      <w:bookmarkStart w:id="118" w:name="_Toc19829"/>
      <w:bookmarkStart w:id="119" w:name="_Toc3202"/>
      <w:bookmarkStart w:id="120" w:name="_Toc12801"/>
      <w:bookmarkStart w:id="121" w:name="_Toc535580102"/>
      <w:bookmarkStart w:id="122" w:name="_Toc535570761"/>
      <w:bookmarkStart w:id="123" w:name="_Toc535508647"/>
      <w:bookmarkStart w:id="124" w:name="_Toc535580034"/>
      <w:r>
        <w:rPr>
          <w:rFonts w:hint="default" w:ascii="Arial" w:hAnsi="Arial" w:eastAsia="宋体" w:cs="Arial"/>
          <w:sz w:val="24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232410</wp:posOffset>
            </wp:positionV>
            <wp:extent cx="5703570" cy="3932555"/>
            <wp:effectExtent l="0" t="0" r="11430" b="4445"/>
            <wp:wrapNone/>
            <wp:docPr id="1" name="图片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Arial" w:hAnsi="Arial" w:eastAsia="宋体" w:cs="Arial"/>
          <w:sz w:val="24"/>
        </w:rPr>
        <w:t xml:space="preserve">附件一 </w:t>
      </w:r>
      <w:bookmarkEnd w:id="117"/>
      <w:bookmarkEnd w:id="118"/>
      <w:r>
        <w:rPr>
          <w:rFonts w:hint="default" w:ascii="Arial" w:hAnsi="Arial" w:eastAsia="宋体" w:cs="Arial"/>
          <w:sz w:val="24"/>
          <w:lang w:val="en-US" w:eastAsia="zh-CN"/>
        </w:rPr>
        <w:t>不动产权证</w:t>
      </w:r>
      <w:bookmarkEnd w:id="119"/>
    </w:p>
    <w:p>
      <w:pPr>
        <w:pStyle w:val="3"/>
        <w:keepNext w:val="0"/>
        <w:keepLines w:val="0"/>
        <w:spacing w:before="300" w:after="300" w:line="360" w:lineRule="exact"/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  <w:r>
        <w:rPr>
          <w:rFonts w:hint="default" w:ascii="Arial" w:hAnsi="Arial" w:eastAsia="宋体" w:cs="Arial"/>
          <w:sz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125095</wp:posOffset>
            </wp:positionV>
            <wp:extent cx="5704840" cy="3764915"/>
            <wp:effectExtent l="0" t="0" r="10160" b="6985"/>
            <wp:wrapNone/>
            <wp:docPr id="2" name="图片 2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jc w:val="center"/>
        <w:rPr>
          <w:rFonts w:hint="default" w:ascii="Arial" w:hAnsi="Arial" w:eastAsia="宋体" w:cs="Arial"/>
          <w:sz w:val="24"/>
          <w:lang w:val="en-US" w:eastAsia="zh-CN"/>
        </w:rPr>
      </w:pPr>
      <w:r>
        <w:rPr>
          <w:rFonts w:hint="default" w:ascii="Arial" w:hAnsi="Arial" w:eastAsia="宋体" w:cs="Arial"/>
          <w:sz w:val="24"/>
          <w:lang w:val="en-US" w:eastAsia="zh-CN"/>
        </w:rPr>
        <w:drawing>
          <wp:inline distT="0" distB="0" distL="114300" distR="114300">
            <wp:extent cx="4511040" cy="6325870"/>
            <wp:effectExtent l="0" t="0" r="10160" b="11430"/>
            <wp:docPr id="3" name="图片 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632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jc w:val="center"/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jc w:val="center"/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jc w:val="center"/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jc w:val="center"/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jc w:val="center"/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jc w:val="center"/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jc w:val="center"/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jc w:val="center"/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jc w:val="center"/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pStyle w:val="3"/>
        <w:keepNext w:val="0"/>
        <w:keepLines w:val="0"/>
        <w:spacing w:before="300" w:after="300" w:line="360" w:lineRule="exact"/>
        <w:outlineLvl w:val="1"/>
        <w:rPr>
          <w:rFonts w:hint="default" w:ascii="Arial" w:hAnsi="Arial" w:eastAsia="宋体" w:cs="Arial"/>
          <w:sz w:val="24"/>
          <w:lang w:val="en-US" w:eastAsia="zh-CN"/>
        </w:rPr>
      </w:pPr>
      <w:bookmarkStart w:id="125" w:name="_Toc15000"/>
      <w:r>
        <w:rPr>
          <w:rFonts w:hint="default" w:ascii="Arial" w:hAnsi="Arial" w:eastAsia="宋体" w:cs="Arial"/>
          <w:sz w:val="24"/>
          <w:lang w:val="en-US" w:eastAsia="zh-CN"/>
        </w:rPr>
        <w:t>附件</w:t>
      </w:r>
      <w:r>
        <w:rPr>
          <w:rFonts w:hint="eastAsia" w:ascii="Arial" w:hAnsi="Arial" w:eastAsia="宋体" w:cs="Arial"/>
          <w:sz w:val="24"/>
          <w:lang w:val="en-US" w:eastAsia="zh-CN"/>
        </w:rPr>
        <w:t>二</w:t>
      </w:r>
      <w:r>
        <w:rPr>
          <w:rFonts w:hint="default" w:ascii="Arial" w:hAnsi="Arial" w:eastAsia="宋体" w:cs="Arial"/>
          <w:sz w:val="24"/>
          <w:lang w:val="en-US" w:eastAsia="zh-CN"/>
        </w:rPr>
        <w:t xml:space="preserve"> 建设工程规划许可证</w:t>
      </w:r>
      <w:bookmarkEnd w:id="125"/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  <w:r>
        <w:rPr>
          <w:rFonts w:hint="default" w:ascii="Arial" w:hAnsi="Arial" w:eastAsia="宋体" w:cs="Arial"/>
          <w:sz w:val="24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86360</wp:posOffset>
            </wp:positionV>
            <wp:extent cx="5902960" cy="4206875"/>
            <wp:effectExtent l="0" t="0" r="2540" b="9525"/>
            <wp:wrapNone/>
            <wp:docPr id="38" name="图片 38" descr="微信截图_20201230103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截图_202012301034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sz w:val="24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3"/>
        <w:keepNext w:val="0"/>
        <w:keepLines w:val="0"/>
        <w:spacing w:before="300" w:after="300" w:line="360" w:lineRule="exact"/>
        <w:outlineLvl w:val="1"/>
        <w:rPr>
          <w:rFonts w:hint="default" w:ascii="Arial" w:hAnsi="Arial" w:eastAsia="宋体" w:cs="Arial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outlineLvl w:val="1"/>
        <w:rPr>
          <w:rFonts w:hint="default" w:ascii="Arial" w:hAnsi="Arial" w:eastAsia="宋体" w:cs="Arial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outlineLvl w:val="1"/>
        <w:rPr>
          <w:rFonts w:hint="default" w:ascii="Arial" w:hAnsi="Arial" w:eastAsia="宋体" w:cs="Arial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outlineLvl w:val="1"/>
        <w:rPr>
          <w:rFonts w:hint="default" w:ascii="Arial" w:hAnsi="Arial" w:eastAsia="宋体" w:cs="Arial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outlineLvl w:val="1"/>
        <w:rPr>
          <w:rFonts w:hint="default" w:ascii="Arial" w:hAnsi="Arial" w:eastAsia="宋体" w:cs="Arial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outlineLvl w:val="1"/>
        <w:rPr>
          <w:rFonts w:hint="default" w:ascii="Arial" w:hAnsi="Arial" w:eastAsia="宋体" w:cs="Arial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outlineLvl w:val="1"/>
        <w:rPr>
          <w:rFonts w:hint="default" w:ascii="Arial" w:hAnsi="Arial" w:eastAsia="宋体" w:cs="Arial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outlineLvl w:val="1"/>
        <w:rPr>
          <w:rFonts w:hint="default" w:ascii="Arial" w:hAnsi="Arial" w:eastAsia="宋体" w:cs="Arial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outlineLvl w:val="1"/>
        <w:rPr>
          <w:rFonts w:hint="default" w:ascii="Arial" w:hAnsi="Arial" w:eastAsia="宋体" w:cs="Arial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outlineLvl w:val="1"/>
        <w:rPr>
          <w:rFonts w:hint="default" w:ascii="Arial" w:hAnsi="Arial" w:eastAsia="宋体" w:cs="Arial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outlineLvl w:val="1"/>
        <w:rPr>
          <w:rFonts w:hint="default" w:ascii="Arial" w:hAnsi="Arial" w:eastAsia="宋体" w:cs="Arial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outlineLvl w:val="1"/>
        <w:rPr>
          <w:rFonts w:hint="default" w:ascii="Arial" w:hAnsi="Arial" w:eastAsia="宋体" w:cs="Arial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outlineLvl w:val="1"/>
        <w:rPr>
          <w:rFonts w:hint="default" w:ascii="Arial" w:hAnsi="Arial" w:eastAsia="宋体" w:cs="Arial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outlineLvl w:val="1"/>
        <w:rPr>
          <w:rFonts w:hint="default" w:ascii="Arial" w:hAnsi="Arial" w:eastAsia="宋体" w:cs="Arial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outlineLvl w:val="1"/>
        <w:rPr>
          <w:rFonts w:hint="eastAsia" w:eastAsia="宋体" w:cs="Arial"/>
          <w:sz w:val="24"/>
          <w:lang w:val="en-US" w:eastAsia="zh-CN"/>
        </w:rPr>
      </w:pPr>
      <w:bookmarkStart w:id="126" w:name="_Toc24044"/>
      <w:r>
        <w:rPr>
          <w:rFonts w:hint="eastAsia" w:eastAsia="宋体" w:cs="Arial"/>
          <w:sz w:val="24"/>
          <w:lang w:val="en-US" w:eastAsia="zh-CN"/>
        </w:rPr>
        <w:t>附件三 建筑工程施工许可证</w:t>
      </w:r>
      <w:bookmarkEnd w:id="126"/>
    </w:p>
    <w:p>
      <w:pPr>
        <w:rPr>
          <w:rFonts w:hint="eastAsia" w:eastAsia="宋体" w:cs="Arial"/>
          <w:sz w:val="24"/>
          <w:lang w:val="en-US" w:eastAsia="zh-CN"/>
        </w:rPr>
      </w:pPr>
      <w:r>
        <w:drawing>
          <wp:inline distT="0" distB="0" distL="114300" distR="114300">
            <wp:extent cx="5899785" cy="4131945"/>
            <wp:effectExtent l="0" t="0" r="5715" b="825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 w:cs="Arial"/>
          <w:sz w:val="24"/>
          <w:lang w:val="en-US" w:eastAsia="zh-CN"/>
        </w:rPr>
      </w:pPr>
      <w:r>
        <w:rPr>
          <w:rFonts w:hint="default" w:eastAsia="宋体" w:cs="Arial"/>
          <w:sz w:val="24"/>
          <w:lang w:val="en-US" w:eastAsia="zh-CN"/>
        </w:rPr>
        <w:br w:type="page"/>
      </w:r>
    </w:p>
    <w:p>
      <w:pPr>
        <w:pStyle w:val="3"/>
        <w:keepNext w:val="0"/>
        <w:keepLines w:val="0"/>
        <w:spacing w:before="300" w:after="300" w:line="360" w:lineRule="exact"/>
        <w:outlineLvl w:val="1"/>
        <w:rPr>
          <w:rFonts w:hint="default" w:ascii="Arial" w:hAnsi="Arial" w:eastAsia="宋体" w:cs="Arial"/>
          <w:sz w:val="24"/>
        </w:rPr>
      </w:pPr>
      <w:bookmarkStart w:id="127" w:name="_Toc6494"/>
      <w:r>
        <w:rPr>
          <w:rFonts w:hint="eastAsia" w:eastAsia="宋体" w:cs="Arial"/>
          <w:sz w:val="24"/>
          <w:lang w:val="en-US" w:eastAsia="zh-CN"/>
        </w:rPr>
        <w:t xml:space="preserve">附件四 </w:t>
      </w:r>
      <w:r>
        <w:rPr>
          <w:rFonts w:hint="default" w:ascii="Arial" w:hAnsi="Arial" w:eastAsia="宋体" w:cs="Arial"/>
          <w:sz w:val="24"/>
        </w:rPr>
        <w:t>印章使用纸质版台账</w:t>
      </w:r>
      <w:bookmarkEnd w:id="120"/>
      <w:bookmarkEnd w:id="121"/>
      <w:bookmarkEnd w:id="122"/>
      <w:bookmarkEnd w:id="123"/>
      <w:bookmarkEnd w:id="124"/>
      <w:bookmarkEnd w:id="127"/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  <w:r>
        <w:rPr>
          <w:rFonts w:hint="default" w:ascii="Arial" w:hAnsi="Arial" w:eastAsia="宋体" w:cs="Arial"/>
          <w:b/>
          <w:color w:val="000000"/>
          <w:sz w:val="24"/>
        </w:rPr>
        <w:t>印章使用登记表</w:t>
      </w: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  <w:r>
        <w:rPr>
          <w:rFonts w:hint="default" w:ascii="Arial" w:hAnsi="Arial" w:eastAsia="宋体" w:cs="Arial"/>
          <w:b/>
          <w:color w:val="000000"/>
          <w:sz w:val="24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41275</wp:posOffset>
            </wp:positionV>
            <wp:extent cx="5649595" cy="3790950"/>
            <wp:effectExtent l="0" t="0" r="1905" b="6350"/>
            <wp:wrapNone/>
            <wp:docPr id="25" name="图片 25" descr="扫-印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扫-印章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 w:ascii="Arial" w:hAnsi="Arial" w:eastAsia="宋体" w:cs="Arial"/>
          <w:b/>
          <w:color w:val="000000"/>
          <w:sz w:val="24"/>
          <w:lang w:eastAsia="zh-CN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eastAsia" w:ascii="Arial" w:hAnsi="Arial" w:eastAsia="宋体" w:cs="Arial"/>
          <w:b/>
          <w:color w:val="000000"/>
          <w:sz w:val="24"/>
          <w:lang w:eastAsia="zh-CN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  <w:lang w:eastAsia="zh-CN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  <w:r>
        <w:rPr>
          <w:rFonts w:hint="eastAsia" w:ascii="Arial" w:hAnsi="Arial" w:eastAsia="宋体" w:cs="Arial"/>
          <w:b/>
          <w:color w:val="000000"/>
          <w:sz w:val="24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164465</wp:posOffset>
            </wp:positionV>
            <wp:extent cx="5650865" cy="3911600"/>
            <wp:effectExtent l="0" t="0" r="635" b="0"/>
            <wp:wrapNone/>
            <wp:docPr id="39" name="图片 39" descr="扫-印章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扫-印章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  <w:lang w:eastAsia="zh-CN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sz w:val="24"/>
        </w:rPr>
      </w:pPr>
    </w:p>
    <w:p>
      <w:pPr>
        <w:widowControl/>
        <w:jc w:val="center"/>
        <w:rPr>
          <w:rFonts w:hint="default" w:ascii="Arial" w:hAnsi="Arial" w:eastAsia="宋体" w:cs="Arial"/>
          <w:b/>
          <w:color w:val="000000"/>
          <w:kern w:val="0"/>
          <w:sz w:val="24"/>
        </w:rPr>
      </w:pPr>
      <w:r>
        <w:rPr>
          <w:rFonts w:hint="default" w:ascii="Arial" w:hAnsi="Arial" w:eastAsia="宋体" w:cs="Arial"/>
          <w:b/>
          <w:color w:val="000000"/>
          <w:kern w:val="0"/>
          <w:sz w:val="24"/>
        </w:rPr>
        <w:t>合同登记台账</w:t>
      </w:r>
    </w:p>
    <w:p>
      <w:pPr>
        <w:widowControl/>
        <w:jc w:val="center"/>
        <w:rPr>
          <w:rFonts w:hint="default" w:ascii="Arial" w:hAnsi="Arial" w:eastAsia="宋体" w:cs="Arial"/>
          <w:b/>
          <w:color w:val="000000"/>
          <w:kern w:val="0"/>
          <w:sz w:val="24"/>
          <w:lang w:eastAsia="zh-CN"/>
        </w:rPr>
      </w:pPr>
      <w:r>
        <w:rPr>
          <w:rFonts w:hint="default" w:ascii="Arial" w:hAnsi="Arial" w:eastAsia="宋体" w:cs="Arial"/>
          <w:b/>
          <w:color w:val="000000"/>
          <w:kern w:val="0"/>
          <w:sz w:val="24"/>
          <w:lang w:eastAsia="zh-CN"/>
        </w:rPr>
        <w:drawing>
          <wp:inline distT="0" distB="0" distL="114300" distR="114300">
            <wp:extent cx="5899150" cy="4107815"/>
            <wp:effectExtent l="0" t="0" r="6350" b="6985"/>
            <wp:docPr id="41" name="图片 41" descr="扫-合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扫-合同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Arial" w:hAnsi="Arial" w:eastAsia="宋体" w:cs="Arial"/>
          <w:b/>
          <w:color w:val="000000"/>
          <w:kern w:val="0"/>
          <w:sz w:val="24"/>
        </w:rPr>
      </w:pPr>
    </w:p>
    <w:p>
      <w:pPr>
        <w:widowControl/>
        <w:jc w:val="center"/>
        <w:rPr>
          <w:rFonts w:hint="default" w:ascii="Arial" w:hAnsi="Arial" w:eastAsia="宋体" w:cs="Arial"/>
          <w:b/>
          <w:color w:val="000000"/>
          <w:kern w:val="0"/>
          <w:sz w:val="24"/>
        </w:rPr>
      </w:pPr>
      <w:r>
        <w:rPr>
          <w:rFonts w:hint="default" w:ascii="Arial" w:hAnsi="Arial" w:eastAsia="宋体" w:cs="Arial"/>
          <w:b/>
          <w:color w:val="000000"/>
          <w:kern w:val="0"/>
          <w:sz w:val="24"/>
        </w:rPr>
        <w:t>章证外出登记表</w:t>
      </w:r>
    </w:p>
    <w:p>
      <w:pPr>
        <w:widowControl/>
        <w:jc w:val="center"/>
        <w:rPr>
          <w:rFonts w:hint="default" w:ascii="Arial" w:hAnsi="Arial" w:eastAsia="宋体" w:cs="Arial"/>
          <w:b/>
          <w:color w:val="000000"/>
          <w:kern w:val="0"/>
          <w:sz w:val="24"/>
        </w:rPr>
      </w:pPr>
    </w:p>
    <w:p>
      <w:pPr>
        <w:widowControl/>
        <w:jc w:val="center"/>
        <w:rPr>
          <w:rFonts w:hint="default" w:ascii="Arial" w:hAnsi="Arial" w:eastAsia="宋体" w:cs="Arial"/>
          <w:b/>
          <w:color w:val="000000"/>
          <w:kern w:val="0"/>
          <w:sz w:val="24"/>
        </w:rPr>
      </w:pPr>
    </w:p>
    <w:p>
      <w:pPr>
        <w:widowControl/>
        <w:jc w:val="center"/>
        <w:rPr>
          <w:rFonts w:hint="default" w:ascii="Arial" w:hAnsi="Arial" w:eastAsia="宋体" w:cs="Arial"/>
          <w:b/>
          <w:color w:val="000000"/>
          <w:kern w:val="0"/>
          <w:sz w:val="24"/>
          <w:lang w:eastAsia="zh-CN"/>
        </w:rPr>
      </w:pPr>
      <w:r>
        <w:drawing>
          <wp:inline distT="0" distB="0" distL="114300" distR="114300">
            <wp:extent cx="5900420" cy="2453005"/>
            <wp:effectExtent l="0" t="0" r="5080" b="10795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Arial" w:hAnsi="Arial" w:eastAsia="宋体" w:cs="Arial"/>
          <w:b/>
          <w:color w:val="000000"/>
          <w:kern w:val="0"/>
          <w:sz w:val="24"/>
        </w:rPr>
      </w:pPr>
    </w:p>
    <w:p>
      <w:pPr>
        <w:rPr>
          <w:rFonts w:hint="default" w:ascii="Arial" w:hAnsi="Arial" w:eastAsia="宋体" w:cs="Arial"/>
          <w:b/>
          <w:color w:val="000000"/>
          <w:kern w:val="0"/>
          <w:sz w:val="24"/>
        </w:rPr>
      </w:pPr>
      <w:r>
        <w:rPr>
          <w:rFonts w:hint="default" w:ascii="Arial" w:hAnsi="Arial" w:eastAsia="宋体" w:cs="Arial"/>
          <w:b/>
          <w:color w:val="000000"/>
          <w:kern w:val="0"/>
          <w:sz w:val="24"/>
        </w:rPr>
        <w:br w:type="page"/>
      </w:r>
    </w:p>
    <w:p>
      <w:pPr>
        <w:pStyle w:val="3"/>
        <w:keepNext w:val="0"/>
        <w:keepLines w:val="0"/>
        <w:spacing w:before="300" w:after="300" w:line="360" w:lineRule="exact"/>
        <w:rPr>
          <w:rFonts w:hint="default" w:ascii="Arial" w:hAnsi="Arial" w:eastAsia="宋体" w:cs="Arial"/>
          <w:sz w:val="24"/>
        </w:rPr>
      </w:pPr>
      <w:bookmarkStart w:id="128" w:name="_Toc3013"/>
      <w:bookmarkStart w:id="129" w:name="_Toc15320"/>
      <w:bookmarkStart w:id="130" w:name="_Toc11306"/>
      <w:r>
        <w:rPr>
          <w:rFonts w:hint="default" w:ascii="Arial" w:hAnsi="Arial" w:eastAsia="宋体" w:cs="Arial"/>
          <w:sz w:val="24"/>
        </w:rPr>
        <w:t>附件</w:t>
      </w:r>
      <w:r>
        <w:rPr>
          <w:rFonts w:hint="eastAsia" w:eastAsia="宋体" w:cs="Arial"/>
          <w:sz w:val="24"/>
          <w:lang w:val="en-US" w:eastAsia="zh-CN"/>
        </w:rPr>
        <w:t>五</w:t>
      </w:r>
      <w:r>
        <w:rPr>
          <w:rFonts w:hint="default" w:ascii="Arial" w:hAnsi="Arial" w:eastAsia="宋体" w:cs="Arial"/>
          <w:sz w:val="24"/>
        </w:rPr>
        <w:t xml:space="preserve"> 银行对账单</w:t>
      </w:r>
      <w:bookmarkEnd w:id="128"/>
      <w:bookmarkEnd w:id="129"/>
      <w:bookmarkEnd w:id="130"/>
    </w:p>
    <w:p>
      <w:pPr>
        <w:jc w:val="center"/>
        <w:rPr>
          <w:rFonts w:hint="default" w:ascii="Arial" w:hAnsi="Arial" w:eastAsia="宋体" w:cs="Arial"/>
          <w:b/>
          <w:sz w:val="24"/>
        </w:rPr>
      </w:pPr>
      <w:r>
        <w:rPr>
          <w:rFonts w:hint="default" w:ascii="Arial" w:hAnsi="Arial" w:eastAsia="宋体" w:cs="Arial"/>
          <w:b/>
          <w:color w:val="000000"/>
          <w:kern w:val="0"/>
          <w:sz w:val="24"/>
        </w:rPr>
        <w:t xml:space="preserve">        </w:t>
      </w:r>
      <w:r>
        <w:rPr>
          <w:rFonts w:hint="default" w:ascii="Arial" w:hAnsi="Arial" w:eastAsia="宋体" w:cs="Arial"/>
          <w:b/>
          <w:color w:val="FF0000"/>
          <w:kern w:val="0"/>
          <w:sz w:val="24"/>
        </w:rPr>
        <w:t xml:space="preserve"> </w:t>
      </w:r>
      <w:r>
        <w:rPr>
          <w:rFonts w:hint="default" w:ascii="Arial" w:hAnsi="Arial" w:eastAsia="宋体" w:cs="Arial"/>
          <w:b/>
          <w:kern w:val="0"/>
          <w:szCs w:val="21"/>
        </w:rPr>
        <w:t xml:space="preserve"> 中行江阴南闸支行</w:t>
      </w:r>
      <w:r>
        <w:rPr>
          <w:rFonts w:hint="default" w:ascii="Arial" w:hAnsi="Arial" w:eastAsia="宋体" w:cs="Arial"/>
          <w:b/>
          <w:kern w:val="0"/>
          <w:sz w:val="24"/>
        </w:rPr>
        <w:t xml:space="preserve">  </w:t>
      </w:r>
      <w:r>
        <w:rPr>
          <w:rFonts w:hint="default" w:ascii="Arial" w:hAnsi="Arial" w:eastAsia="宋体" w:cs="Arial"/>
          <w:b/>
          <w:color w:val="000000"/>
          <w:kern w:val="0"/>
          <w:sz w:val="24"/>
        </w:rPr>
        <w:t xml:space="preserve">      </w:t>
      </w:r>
      <w:r>
        <w:rPr>
          <w:rFonts w:hint="default" w:ascii="Arial" w:hAnsi="Arial" w:eastAsia="宋体" w:cs="Arial"/>
          <w:b/>
          <w:color w:val="000000"/>
          <w:kern w:val="0"/>
          <w:sz w:val="18"/>
          <w:szCs w:val="18"/>
        </w:rPr>
        <w:t>单位：元</w:t>
      </w:r>
    </w:p>
    <w:p>
      <w:pPr>
        <w:widowControl/>
        <w:ind w:firstLine="2361" w:firstLineChars="980"/>
        <w:rPr>
          <w:rFonts w:hint="eastAsia" w:ascii="Arial" w:hAnsi="Arial" w:eastAsia="宋体" w:cs="Arial"/>
          <w:b/>
          <w:kern w:val="0"/>
          <w:sz w:val="24"/>
          <w:lang w:eastAsia="zh-CN"/>
        </w:rPr>
      </w:pPr>
      <w:r>
        <w:rPr>
          <w:rFonts w:hint="default" w:ascii="Arial" w:hAnsi="Arial" w:eastAsia="宋体" w:cs="Arial"/>
          <w:b/>
          <w:kern w:val="0"/>
          <w:sz w:val="24"/>
        </w:rPr>
        <w:t xml:space="preserve"> </w:t>
      </w:r>
    </w:p>
    <w:p>
      <w:pPr>
        <w:widowControl/>
        <w:ind w:firstLine="2361" w:firstLineChars="980"/>
        <w:rPr>
          <w:rFonts w:hint="default" w:ascii="Arial" w:hAnsi="Arial" w:eastAsia="宋体" w:cs="Arial"/>
          <w:b/>
          <w:kern w:val="0"/>
          <w:sz w:val="24"/>
        </w:rPr>
      </w:pPr>
    </w:p>
    <w:p>
      <w:pPr>
        <w:widowControl/>
        <w:ind w:firstLine="2361" w:firstLineChars="980"/>
        <w:rPr>
          <w:rFonts w:hint="default" w:ascii="Arial" w:hAnsi="Arial" w:eastAsia="宋体" w:cs="Arial"/>
          <w:b/>
          <w:kern w:val="0"/>
          <w:sz w:val="24"/>
        </w:rPr>
      </w:pPr>
    </w:p>
    <w:p>
      <w:pPr>
        <w:widowControl/>
        <w:ind w:firstLine="2361" w:firstLineChars="980"/>
        <w:rPr>
          <w:rFonts w:hint="default" w:ascii="Arial" w:hAnsi="Arial" w:eastAsia="宋体" w:cs="Arial"/>
          <w:b/>
          <w:kern w:val="0"/>
          <w:sz w:val="24"/>
        </w:rPr>
      </w:pPr>
      <w:r>
        <w:rPr>
          <w:rFonts w:hint="eastAsia" w:ascii="Arial" w:hAnsi="Arial" w:eastAsia="宋体" w:cs="Arial"/>
          <w:b/>
          <w:kern w:val="0"/>
          <w:sz w:val="24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36830</wp:posOffset>
            </wp:positionV>
            <wp:extent cx="6333490" cy="4458970"/>
            <wp:effectExtent l="0" t="0" r="3810" b="11430"/>
            <wp:wrapNone/>
            <wp:docPr id="15" name="图片 15" descr="对账单-南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对账单-南闸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3349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ind w:firstLine="2361" w:firstLineChars="980"/>
        <w:rPr>
          <w:rFonts w:hint="default" w:ascii="Arial" w:hAnsi="Arial" w:eastAsia="宋体" w:cs="Arial"/>
          <w:b/>
          <w:kern w:val="0"/>
          <w:sz w:val="24"/>
        </w:rPr>
      </w:pPr>
    </w:p>
    <w:p>
      <w:pPr>
        <w:widowControl/>
        <w:ind w:firstLine="2361" w:firstLineChars="980"/>
        <w:rPr>
          <w:rFonts w:hint="default" w:ascii="Arial" w:hAnsi="Arial" w:eastAsia="宋体" w:cs="Arial"/>
          <w:b/>
          <w:kern w:val="0"/>
          <w:sz w:val="24"/>
        </w:rPr>
      </w:pPr>
    </w:p>
    <w:p>
      <w:pPr>
        <w:widowControl/>
        <w:ind w:firstLine="2361" w:firstLineChars="980"/>
        <w:rPr>
          <w:rFonts w:hint="default" w:ascii="Arial" w:hAnsi="Arial" w:eastAsia="宋体" w:cs="Arial"/>
          <w:b/>
          <w:kern w:val="0"/>
          <w:sz w:val="24"/>
        </w:rPr>
      </w:pPr>
    </w:p>
    <w:p>
      <w:pPr>
        <w:widowControl/>
        <w:ind w:firstLine="2361" w:firstLineChars="980"/>
        <w:rPr>
          <w:rFonts w:hint="default" w:ascii="Arial" w:hAnsi="Arial" w:eastAsia="宋体" w:cs="Arial"/>
          <w:b/>
          <w:kern w:val="0"/>
          <w:sz w:val="24"/>
        </w:rPr>
      </w:pPr>
    </w:p>
    <w:p>
      <w:pPr>
        <w:widowControl/>
        <w:ind w:firstLine="2361" w:firstLineChars="980"/>
        <w:rPr>
          <w:rFonts w:hint="default" w:ascii="Arial" w:hAnsi="Arial" w:eastAsia="宋体" w:cs="Arial"/>
          <w:b/>
          <w:kern w:val="0"/>
          <w:sz w:val="24"/>
        </w:rPr>
      </w:pPr>
    </w:p>
    <w:p>
      <w:pPr>
        <w:widowControl/>
        <w:ind w:firstLine="2361" w:firstLineChars="980"/>
        <w:rPr>
          <w:rFonts w:hint="default" w:ascii="Arial" w:hAnsi="Arial" w:eastAsia="宋体" w:cs="Arial"/>
          <w:b/>
          <w:kern w:val="0"/>
          <w:sz w:val="24"/>
        </w:rPr>
      </w:pPr>
    </w:p>
    <w:p>
      <w:pPr>
        <w:widowControl/>
        <w:ind w:firstLine="2361" w:firstLineChars="980"/>
        <w:rPr>
          <w:rFonts w:hint="default" w:ascii="Arial" w:hAnsi="Arial" w:eastAsia="宋体" w:cs="Arial"/>
          <w:b/>
          <w:kern w:val="0"/>
          <w:sz w:val="24"/>
        </w:rPr>
      </w:pPr>
    </w:p>
    <w:p>
      <w:pPr>
        <w:widowControl/>
        <w:ind w:firstLine="2361" w:firstLineChars="980"/>
        <w:rPr>
          <w:rFonts w:hint="default" w:ascii="Arial" w:hAnsi="Arial" w:eastAsia="宋体" w:cs="Arial"/>
          <w:b/>
          <w:kern w:val="0"/>
          <w:sz w:val="24"/>
        </w:rPr>
      </w:pPr>
    </w:p>
    <w:p>
      <w:pPr>
        <w:widowControl/>
        <w:ind w:firstLine="2361" w:firstLineChars="980"/>
        <w:rPr>
          <w:rFonts w:hint="default" w:ascii="Arial" w:hAnsi="Arial" w:eastAsia="宋体" w:cs="Arial"/>
          <w:b/>
          <w:kern w:val="0"/>
          <w:sz w:val="24"/>
        </w:rPr>
      </w:pPr>
    </w:p>
    <w:p>
      <w:pPr>
        <w:widowControl/>
        <w:ind w:firstLine="2361" w:firstLineChars="980"/>
        <w:rPr>
          <w:rFonts w:hint="default" w:ascii="Arial" w:hAnsi="Arial" w:eastAsia="宋体" w:cs="Arial"/>
          <w:b/>
          <w:kern w:val="0"/>
          <w:sz w:val="24"/>
        </w:rPr>
      </w:pPr>
    </w:p>
    <w:p>
      <w:pPr>
        <w:widowControl/>
        <w:ind w:firstLine="2361" w:firstLineChars="980"/>
        <w:rPr>
          <w:rFonts w:hint="default" w:ascii="Arial" w:hAnsi="Arial" w:eastAsia="宋体" w:cs="Arial"/>
          <w:b/>
          <w:kern w:val="0"/>
          <w:sz w:val="24"/>
        </w:rPr>
      </w:pPr>
    </w:p>
    <w:p>
      <w:pPr>
        <w:widowControl/>
        <w:ind w:firstLine="2361" w:firstLineChars="980"/>
        <w:rPr>
          <w:rFonts w:hint="default" w:ascii="Arial" w:hAnsi="Arial" w:eastAsia="宋体" w:cs="Arial"/>
          <w:b/>
          <w:kern w:val="0"/>
          <w:sz w:val="24"/>
        </w:rPr>
      </w:pPr>
    </w:p>
    <w:p>
      <w:pPr>
        <w:widowControl/>
        <w:ind w:firstLine="2361" w:firstLineChars="980"/>
        <w:rPr>
          <w:rFonts w:hint="default" w:ascii="Arial" w:hAnsi="Arial" w:eastAsia="宋体" w:cs="Arial"/>
          <w:b/>
          <w:kern w:val="0"/>
          <w:sz w:val="24"/>
        </w:rPr>
      </w:pPr>
    </w:p>
    <w:p>
      <w:pPr>
        <w:widowControl/>
        <w:ind w:firstLine="2361" w:firstLineChars="980"/>
        <w:rPr>
          <w:rFonts w:hint="default" w:ascii="Arial" w:hAnsi="Arial" w:eastAsia="宋体" w:cs="Arial"/>
          <w:b/>
          <w:kern w:val="0"/>
          <w:sz w:val="24"/>
        </w:rPr>
      </w:pPr>
    </w:p>
    <w:p>
      <w:pPr>
        <w:widowControl/>
        <w:rPr>
          <w:rFonts w:hint="default" w:ascii="Arial" w:hAnsi="Arial" w:eastAsia="宋体" w:cs="Arial"/>
        </w:rPr>
      </w:pPr>
    </w:p>
    <w:p>
      <w:pPr>
        <w:widowControl/>
        <w:jc w:val="center"/>
        <w:rPr>
          <w:rFonts w:hint="default" w:ascii="Arial" w:hAnsi="Arial" w:eastAsia="宋体" w:cs="Arial"/>
          <w:b/>
          <w:kern w:val="0"/>
          <w:szCs w:val="21"/>
        </w:rPr>
      </w:pPr>
      <w:r>
        <w:rPr>
          <w:rFonts w:hint="default" w:ascii="Arial" w:hAnsi="Arial" w:eastAsia="宋体" w:cs="Arial"/>
          <w:b/>
          <w:kern w:val="0"/>
          <w:sz w:val="24"/>
        </w:rPr>
        <w:t xml:space="preserve">        </w:t>
      </w:r>
      <w:r>
        <w:rPr>
          <w:rFonts w:hint="default" w:ascii="Arial" w:hAnsi="Arial" w:eastAsia="宋体" w:cs="Arial"/>
          <w:b/>
          <w:kern w:val="0"/>
          <w:szCs w:val="21"/>
        </w:rPr>
        <w:t xml:space="preserve">             </w:t>
      </w:r>
    </w:p>
    <w:p>
      <w:pPr>
        <w:jc w:val="center"/>
        <w:rPr>
          <w:rFonts w:hint="default" w:ascii="Arial" w:hAnsi="Arial" w:eastAsia="宋体" w:cs="Arial"/>
          <w:b/>
          <w:kern w:val="0"/>
          <w:szCs w:val="21"/>
        </w:rPr>
      </w:pPr>
    </w:p>
    <w:p>
      <w:pPr>
        <w:jc w:val="center"/>
        <w:rPr>
          <w:rFonts w:hint="default" w:ascii="Arial" w:hAnsi="Arial" w:eastAsia="宋体" w:cs="Arial"/>
          <w:b/>
          <w:kern w:val="0"/>
          <w:szCs w:val="21"/>
        </w:rPr>
      </w:pPr>
    </w:p>
    <w:p>
      <w:pPr>
        <w:jc w:val="center"/>
        <w:rPr>
          <w:rFonts w:hint="default" w:ascii="Arial" w:hAnsi="Arial" w:eastAsia="宋体" w:cs="Arial"/>
          <w:b/>
          <w:kern w:val="0"/>
          <w:szCs w:val="21"/>
        </w:rPr>
      </w:pPr>
    </w:p>
    <w:p>
      <w:pPr>
        <w:jc w:val="center"/>
        <w:rPr>
          <w:rFonts w:hint="default" w:ascii="Arial" w:hAnsi="Arial" w:eastAsia="宋体" w:cs="Arial"/>
          <w:b/>
          <w:kern w:val="0"/>
          <w:szCs w:val="21"/>
        </w:rPr>
      </w:pPr>
    </w:p>
    <w:p>
      <w:pPr>
        <w:jc w:val="center"/>
        <w:rPr>
          <w:rFonts w:hint="default" w:ascii="Arial" w:hAnsi="Arial" w:eastAsia="宋体" w:cs="Arial"/>
          <w:b/>
          <w:kern w:val="0"/>
          <w:szCs w:val="21"/>
        </w:rPr>
      </w:pPr>
    </w:p>
    <w:p>
      <w:pPr>
        <w:rPr>
          <w:rFonts w:hint="default" w:ascii="Arial" w:hAnsi="Arial" w:eastAsia="宋体" w:cs="Arial"/>
          <w:b/>
          <w:kern w:val="0"/>
          <w:szCs w:val="21"/>
        </w:rPr>
      </w:pPr>
      <w:r>
        <w:rPr>
          <w:rFonts w:hint="default" w:ascii="Arial" w:hAnsi="Arial" w:eastAsia="宋体" w:cs="Arial"/>
          <w:b/>
          <w:kern w:val="0"/>
          <w:szCs w:val="21"/>
        </w:rPr>
        <w:br w:type="page"/>
      </w:r>
    </w:p>
    <w:p>
      <w:pPr>
        <w:jc w:val="center"/>
        <w:rPr>
          <w:rFonts w:hint="default" w:ascii="Arial" w:hAnsi="Arial" w:eastAsia="宋体" w:cs="Arial"/>
        </w:rPr>
      </w:pPr>
      <w:r>
        <w:rPr>
          <w:rFonts w:hint="default" w:ascii="Arial" w:hAnsi="Arial" w:eastAsia="宋体" w:cs="Arial"/>
          <w:b/>
          <w:kern w:val="0"/>
          <w:szCs w:val="21"/>
        </w:rPr>
        <w:t xml:space="preserve">中行江阴城中支行 </w:t>
      </w:r>
      <w:r>
        <w:rPr>
          <w:rFonts w:hint="default" w:ascii="Arial" w:hAnsi="Arial" w:eastAsia="宋体" w:cs="Arial"/>
          <w:b/>
          <w:kern w:val="0"/>
          <w:sz w:val="24"/>
        </w:rPr>
        <w:t xml:space="preserve"> </w:t>
      </w:r>
      <w:r>
        <w:rPr>
          <w:rFonts w:hint="default" w:ascii="Arial" w:hAnsi="Arial" w:eastAsia="宋体" w:cs="Arial"/>
          <w:b/>
          <w:color w:val="FF0000"/>
          <w:kern w:val="0"/>
          <w:sz w:val="24"/>
        </w:rPr>
        <w:t xml:space="preserve"> </w:t>
      </w:r>
      <w:r>
        <w:rPr>
          <w:rFonts w:hint="default" w:ascii="Arial" w:hAnsi="Arial" w:eastAsia="宋体" w:cs="Arial"/>
          <w:b/>
          <w:color w:val="000000"/>
          <w:kern w:val="0"/>
          <w:sz w:val="24"/>
        </w:rPr>
        <w:t xml:space="preserve">            </w:t>
      </w:r>
      <w:r>
        <w:rPr>
          <w:rFonts w:hint="default" w:ascii="Arial" w:hAnsi="Arial" w:eastAsia="宋体" w:cs="Arial"/>
          <w:b/>
          <w:color w:val="000000"/>
          <w:kern w:val="0"/>
          <w:sz w:val="18"/>
          <w:szCs w:val="18"/>
        </w:rPr>
        <w:t>单位：元</w:t>
      </w:r>
    </w:p>
    <w:p>
      <w:pPr>
        <w:widowControl/>
        <w:jc w:val="center"/>
        <w:rPr>
          <w:rFonts w:hint="default" w:ascii="Arial" w:hAnsi="Arial" w:eastAsia="宋体" w:cs="Arial"/>
        </w:rPr>
      </w:pPr>
    </w:p>
    <w:p>
      <w:pPr>
        <w:widowControl/>
        <w:jc w:val="center"/>
        <w:rPr>
          <w:rFonts w:hint="default" w:ascii="Arial" w:hAnsi="Arial" w:eastAsia="宋体" w:cs="Arial"/>
        </w:rPr>
      </w:pPr>
    </w:p>
    <w:p>
      <w:pPr>
        <w:spacing w:line="360" w:lineRule="auto"/>
        <w:ind w:firstLine="617" w:firstLineChars="343"/>
        <w:rPr>
          <w:rFonts w:hint="default" w:ascii="Arial" w:hAnsi="Arial" w:eastAsia="宋体" w:cs="Arial"/>
          <w:color w:val="000000"/>
          <w:sz w:val="18"/>
          <w:szCs w:val="18"/>
          <w:lang w:eastAsia="zh-CN"/>
        </w:rPr>
      </w:pPr>
      <w:r>
        <w:rPr>
          <w:rFonts w:hint="default" w:ascii="Arial" w:hAnsi="Arial" w:eastAsia="宋体" w:cs="Arial"/>
          <w:color w:val="000000"/>
          <w:sz w:val="18"/>
          <w:szCs w:val="18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190500</wp:posOffset>
            </wp:positionV>
            <wp:extent cx="5987415" cy="4781550"/>
            <wp:effectExtent l="0" t="0" r="6985" b="6350"/>
            <wp:wrapNone/>
            <wp:docPr id="26" name="图片 26" descr="中行城中11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中行城中11月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8741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617" w:firstLineChars="343"/>
        <w:rPr>
          <w:rFonts w:hint="default" w:ascii="Arial" w:hAnsi="Arial" w:eastAsia="宋体" w:cs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hint="default" w:ascii="Arial" w:hAnsi="Arial" w:eastAsia="宋体" w:cs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hint="default" w:ascii="Arial" w:hAnsi="Arial" w:eastAsia="宋体" w:cs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hint="default" w:ascii="Arial" w:hAnsi="Arial" w:eastAsia="宋体" w:cs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hint="default" w:ascii="Arial" w:hAnsi="Arial" w:eastAsia="宋体" w:cs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hint="default" w:ascii="Arial" w:hAnsi="Arial" w:eastAsia="宋体" w:cs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hint="default" w:ascii="Arial" w:hAnsi="Arial" w:eastAsia="宋体" w:cs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hint="default" w:ascii="Arial" w:hAnsi="Arial" w:eastAsia="宋体" w:cs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hint="default" w:ascii="Arial" w:hAnsi="Arial" w:eastAsia="宋体" w:cs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hint="default" w:ascii="Arial" w:hAnsi="Arial" w:eastAsia="宋体" w:cs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hint="default" w:ascii="Arial" w:hAnsi="Arial" w:eastAsia="宋体" w:cs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hint="default" w:ascii="Arial" w:hAnsi="Arial" w:eastAsia="宋体" w:cs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hint="default" w:ascii="Arial" w:hAnsi="Arial" w:eastAsia="宋体" w:cs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hint="default" w:ascii="Arial" w:hAnsi="Arial" w:eastAsia="宋体" w:cs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hint="default" w:ascii="Arial" w:hAnsi="Arial" w:eastAsia="宋体" w:cs="Arial"/>
          <w:color w:val="000000"/>
          <w:sz w:val="18"/>
          <w:szCs w:val="18"/>
        </w:rPr>
      </w:pPr>
    </w:p>
    <w:p>
      <w:pPr>
        <w:spacing w:line="360" w:lineRule="auto"/>
        <w:ind w:firstLine="723" w:firstLineChars="343"/>
        <w:jc w:val="center"/>
        <w:rPr>
          <w:rFonts w:hint="default" w:ascii="Arial" w:hAnsi="Arial" w:eastAsia="宋体" w:cs="Arial"/>
          <w:b/>
          <w:kern w:val="0"/>
          <w:szCs w:val="21"/>
        </w:rPr>
      </w:pPr>
      <w:r>
        <w:rPr>
          <w:rFonts w:hint="default" w:ascii="Arial" w:hAnsi="Arial" w:eastAsia="宋体" w:cs="Arial"/>
          <w:b/>
          <w:kern w:val="0"/>
          <w:szCs w:val="21"/>
        </w:rPr>
        <w:t xml:space="preserve">                </w:t>
      </w:r>
    </w:p>
    <w:p>
      <w:pPr>
        <w:rPr>
          <w:rFonts w:hint="default" w:ascii="Arial" w:hAnsi="Arial" w:eastAsia="宋体" w:cs="Arial"/>
          <w:b/>
          <w:kern w:val="0"/>
          <w:szCs w:val="21"/>
        </w:rPr>
      </w:pPr>
      <w:r>
        <w:rPr>
          <w:rFonts w:hint="default" w:ascii="Arial" w:hAnsi="Arial" w:eastAsia="宋体" w:cs="Arial"/>
          <w:b/>
          <w:kern w:val="0"/>
          <w:szCs w:val="21"/>
        </w:rPr>
        <w:br w:type="page"/>
      </w:r>
    </w:p>
    <w:p>
      <w:pPr>
        <w:spacing w:line="360" w:lineRule="auto"/>
        <w:ind w:firstLine="723" w:firstLineChars="343"/>
        <w:jc w:val="center"/>
        <w:rPr>
          <w:rFonts w:hint="default" w:ascii="Arial" w:hAnsi="Arial" w:eastAsia="宋体" w:cs="Arial"/>
          <w:b/>
          <w:color w:val="000000"/>
          <w:kern w:val="0"/>
          <w:sz w:val="18"/>
          <w:szCs w:val="18"/>
        </w:rPr>
      </w:pPr>
      <w:r>
        <w:rPr>
          <w:rFonts w:hint="default" w:ascii="Arial" w:hAnsi="Arial" w:eastAsia="宋体" w:cs="Arial"/>
          <w:b/>
          <w:kern w:val="0"/>
          <w:szCs w:val="21"/>
        </w:rPr>
        <w:t xml:space="preserve">农行江阴分行        </w:t>
      </w:r>
      <w:r>
        <w:rPr>
          <w:rFonts w:hint="default" w:ascii="Arial" w:hAnsi="Arial" w:eastAsia="宋体" w:cs="Arial"/>
          <w:b/>
          <w:kern w:val="0"/>
          <w:sz w:val="24"/>
        </w:rPr>
        <w:t xml:space="preserve"> </w:t>
      </w:r>
      <w:r>
        <w:rPr>
          <w:rFonts w:hint="default" w:ascii="Arial" w:hAnsi="Arial" w:eastAsia="宋体" w:cs="Arial"/>
          <w:b/>
          <w:color w:val="FF0000"/>
          <w:kern w:val="0"/>
          <w:sz w:val="24"/>
        </w:rPr>
        <w:t xml:space="preserve"> </w:t>
      </w:r>
      <w:r>
        <w:rPr>
          <w:rFonts w:hint="default" w:ascii="Arial" w:hAnsi="Arial" w:eastAsia="宋体" w:cs="Arial"/>
          <w:b/>
          <w:color w:val="000000"/>
          <w:kern w:val="0"/>
          <w:sz w:val="24"/>
        </w:rPr>
        <w:t xml:space="preserve">         </w:t>
      </w:r>
      <w:r>
        <w:rPr>
          <w:rFonts w:hint="default" w:ascii="Arial" w:hAnsi="Arial" w:eastAsia="宋体" w:cs="Arial"/>
          <w:b/>
          <w:color w:val="000000"/>
          <w:kern w:val="0"/>
          <w:sz w:val="18"/>
          <w:szCs w:val="18"/>
        </w:rPr>
        <w:t>单位：元</w:t>
      </w:r>
    </w:p>
    <w:p>
      <w:pPr>
        <w:spacing w:line="360" w:lineRule="auto"/>
        <w:jc w:val="center"/>
        <w:rPr>
          <w:rFonts w:hint="default" w:ascii="Arial" w:hAnsi="Arial" w:eastAsia="宋体" w:cs="Arial"/>
          <w:b/>
          <w:color w:val="000000"/>
          <w:kern w:val="0"/>
          <w:sz w:val="18"/>
          <w:szCs w:val="18"/>
          <w:lang w:eastAsia="zh-CN"/>
        </w:rPr>
      </w:pPr>
      <w:r>
        <w:rPr>
          <w:rFonts w:hint="default" w:ascii="Arial" w:hAnsi="Arial" w:eastAsia="宋体" w:cs="Arial"/>
          <w:b/>
          <w:color w:val="000000"/>
          <w:kern w:val="0"/>
          <w:sz w:val="18"/>
          <w:szCs w:val="18"/>
          <w:lang w:eastAsia="zh-CN"/>
        </w:rPr>
        <w:drawing>
          <wp:inline distT="0" distB="0" distL="114300" distR="114300">
            <wp:extent cx="5256530" cy="2741930"/>
            <wp:effectExtent l="0" t="0" r="1270" b="1270"/>
            <wp:docPr id="17" name="图片 17" descr="对账单-农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对账单-农行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jc w:val="center"/>
        <w:rPr>
          <w:rFonts w:hint="default" w:ascii="Arial" w:hAnsi="Arial" w:eastAsia="宋体" w:cs="Arial"/>
          <w:b/>
          <w:color w:val="000000"/>
          <w:kern w:val="0"/>
          <w:sz w:val="18"/>
          <w:szCs w:val="18"/>
          <w:lang w:eastAsia="zh-CN"/>
        </w:rPr>
      </w:pPr>
    </w:p>
    <w:p>
      <w:pPr>
        <w:spacing w:line="360" w:lineRule="auto"/>
        <w:ind w:firstLine="620" w:firstLineChars="343"/>
        <w:jc w:val="center"/>
        <w:rPr>
          <w:rFonts w:hint="default" w:ascii="Arial" w:hAnsi="Arial" w:eastAsia="宋体" w:cs="Arial"/>
          <w:b/>
          <w:color w:val="000000"/>
          <w:kern w:val="0"/>
          <w:sz w:val="18"/>
          <w:szCs w:val="18"/>
        </w:rPr>
      </w:pPr>
    </w:p>
    <w:p>
      <w:pPr>
        <w:spacing w:line="360" w:lineRule="auto"/>
        <w:ind w:firstLine="620" w:firstLineChars="343"/>
        <w:jc w:val="center"/>
        <w:rPr>
          <w:rFonts w:hint="default" w:ascii="Arial" w:hAnsi="Arial" w:eastAsia="宋体" w:cs="Arial"/>
          <w:b/>
          <w:color w:val="000000"/>
          <w:kern w:val="0"/>
          <w:sz w:val="18"/>
          <w:szCs w:val="18"/>
        </w:rPr>
      </w:pPr>
    </w:p>
    <w:p>
      <w:pPr>
        <w:spacing w:line="360" w:lineRule="auto"/>
        <w:jc w:val="center"/>
        <w:rPr>
          <w:rFonts w:hint="default" w:ascii="Arial" w:hAnsi="Arial" w:eastAsia="宋体" w:cs="Arial"/>
          <w:b/>
          <w:color w:val="000000"/>
          <w:kern w:val="0"/>
          <w:sz w:val="18"/>
          <w:szCs w:val="18"/>
        </w:rPr>
      </w:pPr>
    </w:p>
    <w:p>
      <w:pPr>
        <w:spacing w:line="360" w:lineRule="auto"/>
        <w:ind w:firstLine="723" w:firstLineChars="343"/>
        <w:jc w:val="center"/>
        <w:rPr>
          <w:rFonts w:hint="default" w:ascii="Arial" w:hAnsi="Arial" w:eastAsia="宋体" w:cs="Arial"/>
          <w:b/>
          <w:color w:val="000000"/>
          <w:kern w:val="0"/>
          <w:sz w:val="18"/>
          <w:szCs w:val="18"/>
        </w:rPr>
      </w:pPr>
      <w:r>
        <w:rPr>
          <w:rFonts w:hint="default" w:ascii="Arial" w:hAnsi="Arial" w:eastAsia="宋体" w:cs="Arial"/>
          <w:b/>
          <w:kern w:val="0"/>
          <w:szCs w:val="21"/>
          <w:lang w:val="en-US" w:eastAsia="zh-CN"/>
        </w:rPr>
        <w:t xml:space="preserve">                  </w:t>
      </w:r>
      <w:r>
        <w:rPr>
          <w:rFonts w:hint="default" w:ascii="Arial" w:hAnsi="Arial" w:eastAsia="宋体" w:cs="Arial"/>
          <w:b/>
          <w:kern w:val="0"/>
          <w:szCs w:val="21"/>
        </w:rPr>
        <w:t xml:space="preserve">浙商银行无锡分行      </w:t>
      </w:r>
      <w:r>
        <w:rPr>
          <w:rFonts w:hint="default" w:ascii="Arial" w:hAnsi="Arial" w:eastAsia="宋体" w:cs="Arial"/>
          <w:b/>
          <w:kern w:val="0"/>
          <w:sz w:val="24"/>
        </w:rPr>
        <w:t xml:space="preserve"> </w:t>
      </w:r>
      <w:r>
        <w:rPr>
          <w:rFonts w:hint="default" w:ascii="Arial" w:hAnsi="Arial" w:eastAsia="宋体" w:cs="Arial"/>
          <w:b/>
          <w:color w:val="FF0000"/>
          <w:kern w:val="0"/>
          <w:sz w:val="24"/>
        </w:rPr>
        <w:t xml:space="preserve"> </w:t>
      </w:r>
      <w:r>
        <w:rPr>
          <w:rFonts w:hint="default" w:ascii="Arial" w:hAnsi="Arial" w:eastAsia="宋体" w:cs="Arial"/>
          <w:b/>
          <w:color w:val="000000"/>
          <w:kern w:val="0"/>
          <w:sz w:val="24"/>
        </w:rPr>
        <w:t xml:space="preserve">         </w:t>
      </w:r>
      <w:r>
        <w:rPr>
          <w:rFonts w:hint="default" w:ascii="Arial" w:hAnsi="Arial" w:eastAsia="宋体" w:cs="Arial"/>
          <w:b/>
          <w:color w:val="000000"/>
          <w:kern w:val="0"/>
          <w:sz w:val="18"/>
          <w:szCs w:val="18"/>
        </w:rPr>
        <w:t>单位：元</w:t>
      </w:r>
    </w:p>
    <w:p>
      <w:pPr>
        <w:spacing w:line="360" w:lineRule="auto"/>
        <w:ind w:left="0" w:leftChars="0" w:firstLine="0" w:firstLineChars="0"/>
        <w:jc w:val="center"/>
        <w:rPr>
          <w:rFonts w:hint="default" w:ascii="Arial" w:hAnsi="Arial" w:eastAsia="宋体" w:cs="Arial"/>
          <w:b/>
          <w:color w:val="000000"/>
          <w:kern w:val="0"/>
          <w:sz w:val="18"/>
          <w:szCs w:val="18"/>
          <w:lang w:eastAsia="zh-CN"/>
        </w:rPr>
      </w:pPr>
      <w:r>
        <w:rPr>
          <w:rFonts w:hint="default" w:ascii="Arial" w:hAnsi="Arial" w:eastAsia="宋体" w:cs="Arial"/>
          <w:b/>
          <w:color w:val="000000"/>
          <w:kern w:val="0"/>
          <w:sz w:val="18"/>
          <w:szCs w:val="18"/>
          <w:lang w:eastAsia="zh-CN"/>
        </w:rPr>
        <w:drawing>
          <wp:inline distT="0" distB="0" distL="114300" distR="114300">
            <wp:extent cx="6026150" cy="4282440"/>
            <wp:effectExtent l="0" t="0" r="6350" b="10160"/>
            <wp:docPr id="19" name="图片 19" descr="对账单-浙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对账单-浙商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20" w:firstLineChars="343"/>
        <w:jc w:val="center"/>
        <w:rPr>
          <w:rFonts w:hint="default" w:ascii="Arial" w:hAnsi="Arial" w:eastAsia="宋体" w:cs="Arial"/>
          <w:b/>
          <w:color w:val="000000"/>
          <w:kern w:val="0"/>
          <w:sz w:val="18"/>
          <w:szCs w:val="18"/>
        </w:rPr>
      </w:pPr>
    </w:p>
    <w:p>
      <w:pPr>
        <w:spacing w:line="360" w:lineRule="auto"/>
        <w:jc w:val="both"/>
        <w:rPr>
          <w:rFonts w:hint="default" w:ascii="Arial" w:hAnsi="Arial" w:eastAsia="宋体" w:cs="Arial"/>
          <w:b/>
          <w:color w:val="000000"/>
          <w:kern w:val="0"/>
          <w:sz w:val="18"/>
          <w:szCs w:val="18"/>
        </w:rPr>
        <w:sectPr>
          <w:headerReference r:id="rId4" w:type="default"/>
          <w:footerReference r:id="rId5" w:type="default"/>
          <w:pgSz w:w="11906" w:h="16838"/>
          <w:pgMar w:top="1843" w:right="1134" w:bottom="1134" w:left="1134" w:header="851" w:footer="992" w:gutter="340"/>
          <w:pgNumType w:start="1"/>
          <w:cols w:space="720" w:num="1"/>
          <w:docGrid w:linePitch="312" w:charSpace="0"/>
        </w:sectPr>
      </w:pPr>
    </w:p>
    <w:p>
      <w:pPr>
        <w:rPr>
          <w:rFonts w:hint="default" w:ascii="Arial" w:hAnsi="Arial" w:eastAsia="宋体" w:cs="Arial"/>
          <w:b/>
          <w:color w:val="000000"/>
          <w:kern w:val="0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hint="default" w:ascii="Arial" w:hAnsi="Arial" w:eastAsia="宋体" w:cs="Arial"/>
          <w:sz w:val="24"/>
        </w:rPr>
      </w:pPr>
      <w:bookmarkStart w:id="131" w:name="_Toc535580038"/>
      <w:bookmarkStart w:id="132" w:name="_Toc535580106"/>
      <w:bookmarkStart w:id="133" w:name="_Toc535508651"/>
      <w:bookmarkStart w:id="134" w:name="_Toc535570765"/>
      <w:bookmarkStart w:id="135" w:name="_Toc532281668"/>
      <w:bookmarkStart w:id="136" w:name="_Toc23980"/>
      <w:bookmarkStart w:id="137" w:name="_Toc18864"/>
      <w:bookmarkStart w:id="138" w:name="_Toc17418"/>
      <w:r>
        <w:rPr>
          <w:rFonts w:hint="default" w:ascii="Arial" w:hAnsi="Arial" w:eastAsia="宋体" w:cs="Arial"/>
          <w:sz w:val="24"/>
        </w:rPr>
        <w:t>附件</w:t>
      </w:r>
      <w:r>
        <w:rPr>
          <w:rFonts w:hint="eastAsia" w:eastAsia="宋体" w:cs="Arial"/>
          <w:sz w:val="24"/>
          <w:lang w:val="en-US" w:eastAsia="zh-CN"/>
        </w:rPr>
        <w:t>六</w:t>
      </w:r>
      <w:r>
        <w:rPr>
          <w:rFonts w:hint="default" w:ascii="Arial" w:hAnsi="Arial" w:eastAsia="宋体" w:cs="Arial"/>
          <w:sz w:val="24"/>
        </w:rPr>
        <w:t xml:space="preserve"> </w:t>
      </w:r>
      <w:bookmarkEnd w:id="131"/>
      <w:bookmarkEnd w:id="132"/>
      <w:bookmarkEnd w:id="133"/>
      <w:bookmarkEnd w:id="134"/>
      <w:bookmarkEnd w:id="135"/>
      <w:r>
        <w:rPr>
          <w:rFonts w:hint="default" w:ascii="Arial" w:hAnsi="Arial" w:eastAsia="宋体" w:cs="Arial"/>
          <w:sz w:val="24"/>
        </w:rPr>
        <w:t>资金流出汇总表</w:t>
      </w:r>
      <w:bookmarkEnd w:id="136"/>
      <w:bookmarkEnd w:id="137"/>
      <w:bookmarkEnd w:id="138"/>
    </w:p>
    <w:p>
      <w:pPr>
        <w:spacing w:line="240" w:lineRule="atLeast"/>
        <w:jc w:val="center"/>
        <w:rPr>
          <w:rFonts w:hint="default" w:ascii="Arial" w:hAnsi="Arial" w:eastAsia="宋体" w:cs="Arial"/>
          <w:b/>
          <w:color w:val="000000"/>
          <w:sz w:val="24"/>
          <w:szCs w:val="21"/>
        </w:rPr>
      </w:pPr>
      <w:r>
        <w:rPr>
          <w:rFonts w:hint="default" w:ascii="Arial" w:hAnsi="Arial" w:eastAsia="宋体" w:cs="Arial"/>
          <w:b/>
          <w:color w:val="000000"/>
          <w:szCs w:val="21"/>
        </w:rPr>
        <w:t>资金流出分类汇总表</w:t>
      </w:r>
    </w:p>
    <w:p>
      <w:pPr>
        <w:wordWrap w:val="0"/>
        <w:spacing w:line="240" w:lineRule="atLeast"/>
        <w:jc w:val="right"/>
        <w:rPr>
          <w:rFonts w:hint="default" w:ascii="Arial" w:hAnsi="Arial" w:eastAsia="宋体" w:cs="Arial"/>
          <w:b/>
          <w:color w:val="000000"/>
          <w:sz w:val="18"/>
          <w:szCs w:val="18"/>
        </w:rPr>
      </w:pPr>
      <w:r>
        <w:rPr>
          <w:rFonts w:hint="default" w:ascii="Arial" w:hAnsi="Arial" w:eastAsia="宋体" w:cs="Arial"/>
          <w:b/>
          <w:color w:val="000000"/>
          <w:sz w:val="24"/>
          <w:szCs w:val="21"/>
        </w:rPr>
        <w:t xml:space="preserve">  </w:t>
      </w:r>
      <w:r>
        <w:rPr>
          <w:rFonts w:hint="default" w:ascii="Arial" w:hAnsi="Arial" w:eastAsia="宋体" w:cs="Arial"/>
          <w:b/>
          <w:color w:val="000000"/>
          <w:sz w:val="18"/>
          <w:szCs w:val="18"/>
        </w:rPr>
        <w:t xml:space="preserve">人民币：元      </w:t>
      </w:r>
    </w:p>
    <w:tbl>
      <w:tblPr>
        <w:tblStyle w:val="13"/>
        <w:tblpPr w:leftFromText="180" w:rightFromText="180" w:vertAnchor="text" w:horzAnchor="page" w:tblpXSpec="center" w:tblpY="216"/>
        <w:tblOverlap w:val="never"/>
        <w:tblW w:w="146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2"/>
        <w:gridCol w:w="1441"/>
        <w:gridCol w:w="1099"/>
        <w:gridCol w:w="846"/>
        <w:gridCol w:w="1144"/>
        <w:gridCol w:w="1178"/>
        <w:gridCol w:w="1011"/>
        <w:gridCol w:w="1156"/>
        <w:gridCol w:w="1122"/>
        <w:gridCol w:w="933"/>
        <w:gridCol w:w="967"/>
        <w:gridCol w:w="1344"/>
        <w:gridCol w:w="15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>土地费用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>前期费用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>开发间接费用</w:t>
            </w: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>税费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  <w:tc>
          <w:tcPr>
            <w:tcW w:w="1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>营业外支出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>收费退缴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b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  <w:lang w:val="en-US" w:eastAsia="zh-CN"/>
              </w:rPr>
              <w:t>往来款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  <w:t>合计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  <w:t>交接前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585,058,355.00 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1,040,000.00 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8,978.00 </w:t>
            </w: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230,180.37 </w:t>
            </w: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1,128.00 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36,765.29 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134.00 </w:t>
            </w:r>
          </w:p>
        </w:tc>
        <w:tc>
          <w:tcPr>
            <w:tcW w:w="1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380.00 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586,375,920.66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  <w:t>2020年8月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125.00 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9,204.00 </w:t>
            </w:r>
          </w:p>
        </w:tc>
        <w:tc>
          <w:tcPr>
            <w:tcW w:w="1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9,329.00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  <w:t>2020年9月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533,741.72 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886,390.00 </w:t>
            </w: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526.00 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330,216.83 </w:t>
            </w:r>
          </w:p>
        </w:tc>
        <w:tc>
          <w:tcPr>
            <w:tcW w:w="1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855,690.80 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400,000.00 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3,006,565.35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  <w:t>2020年</w:t>
            </w:r>
            <w:r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  <w:lang w:eastAsia="zh-CN"/>
              </w:rPr>
              <w:t>月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13,480.00 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201,831.30 </w:t>
            </w: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175,397.19 </w:t>
            </w: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825.00 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105,239.95 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146,541.56 </w:t>
            </w:r>
          </w:p>
        </w:tc>
        <w:tc>
          <w:tcPr>
            <w:tcW w:w="1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306,329.20 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47,151.00 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996,795.20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  <w:t>2020年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12月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200,000,000.00 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580.00 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6,559.36 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335,680.08 </w:t>
            </w:r>
          </w:p>
        </w:tc>
        <w:tc>
          <w:tcPr>
            <w:tcW w:w="1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341,085.51 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100,000.00 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200,783,904.95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  <w:lang w:val="en-US" w:eastAsia="zh-CN"/>
              </w:rPr>
              <w:t>2021年1月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739,043,182.00 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643,102.61 </w:t>
            </w: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15,388,159.44 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194,604.50 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202,571.64 </w:t>
            </w:r>
          </w:p>
        </w:tc>
        <w:tc>
          <w:tcPr>
            <w:tcW w:w="1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503,568.46 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812,304,987.00 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1,568,280,175.65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1,524,101,537.00 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1,587,221.72 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853,911.91 </w:t>
            </w: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1,291,967.56 </w:t>
            </w: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15,391,343.44 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343,169.10 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1,024,348.11 </w:t>
            </w:r>
          </w:p>
        </w:tc>
        <w:tc>
          <w:tcPr>
            <w:tcW w:w="1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2,007,053.97 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147,151.00 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400,000.00 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812,304,987.00 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791,172,515.16 </w:t>
            </w:r>
          </w:p>
        </w:tc>
      </w:tr>
    </w:tbl>
    <w:p>
      <w:pPr>
        <w:jc w:val="center"/>
        <w:rPr>
          <w:rFonts w:hint="default" w:ascii="Arial" w:hAnsi="Arial" w:eastAsia="宋体" w:cs="Arial"/>
          <w:b/>
          <w:color w:val="000000"/>
          <w:kern w:val="0"/>
          <w:sz w:val="24"/>
        </w:rPr>
      </w:pPr>
    </w:p>
    <w:p>
      <w:pPr>
        <w:jc w:val="center"/>
        <w:rPr>
          <w:rFonts w:hint="default" w:ascii="Arial" w:hAnsi="Arial" w:eastAsia="宋体" w:cs="Arial"/>
          <w:b/>
          <w:color w:val="000000"/>
          <w:kern w:val="0"/>
          <w:sz w:val="24"/>
        </w:rPr>
        <w:sectPr>
          <w:pgSz w:w="16838" w:h="11906" w:orient="landscape"/>
          <w:pgMar w:top="1134" w:right="1843" w:bottom="1134" w:left="1134" w:header="851" w:footer="992" w:gutter="340"/>
          <w:cols w:space="720" w:num="1"/>
          <w:docGrid w:linePitch="312" w:charSpace="0"/>
        </w:sectPr>
      </w:pPr>
    </w:p>
    <w:p>
      <w:pPr>
        <w:pStyle w:val="3"/>
        <w:keepNext w:val="0"/>
        <w:keepLines w:val="0"/>
        <w:spacing w:before="300" w:after="300" w:line="360" w:lineRule="exact"/>
        <w:rPr>
          <w:rFonts w:hint="default" w:ascii="Arial" w:hAnsi="Arial" w:eastAsia="宋体" w:cs="Arial"/>
          <w:sz w:val="24"/>
        </w:rPr>
      </w:pPr>
      <w:bookmarkStart w:id="139" w:name="_Toc11305"/>
      <w:bookmarkStart w:id="140" w:name="_Toc1365"/>
      <w:bookmarkStart w:id="141" w:name="_Toc27792"/>
      <w:r>
        <w:rPr>
          <w:rFonts w:hint="default" w:ascii="Arial" w:hAnsi="Arial" w:eastAsia="宋体" w:cs="Arial"/>
          <w:sz w:val="24"/>
        </w:rPr>
        <w:t>附件</w:t>
      </w:r>
      <w:r>
        <w:rPr>
          <w:rFonts w:hint="eastAsia" w:eastAsia="宋体" w:cs="Arial"/>
          <w:sz w:val="24"/>
          <w:lang w:val="en-US" w:eastAsia="zh-CN"/>
        </w:rPr>
        <w:t>七</w:t>
      </w:r>
      <w:r>
        <w:rPr>
          <w:rFonts w:hint="default" w:ascii="Arial" w:hAnsi="Arial" w:eastAsia="宋体" w:cs="Arial"/>
          <w:sz w:val="24"/>
        </w:rPr>
        <w:t xml:space="preserve"> 项目平面图</w:t>
      </w:r>
      <w:bookmarkEnd w:id="139"/>
      <w:bookmarkEnd w:id="140"/>
      <w:bookmarkEnd w:id="141"/>
    </w:p>
    <w:p>
      <w:pPr>
        <w:rPr>
          <w:rFonts w:hint="default" w:ascii="Arial" w:hAnsi="Arial" w:eastAsia="宋体" w:cs="Arial"/>
          <w:sz w:val="24"/>
        </w:rPr>
      </w:pPr>
    </w:p>
    <w:p>
      <w:pPr>
        <w:rPr>
          <w:rFonts w:hint="default" w:ascii="Arial" w:hAnsi="Arial" w:eastAsia="宋体" w:cs="Arial"/>
          <w:sz w:val="24"/>
        </w:rPr>
      </w:pPr>
    </w:p>
    <w:p>
      <w:pPr>
        <w:rPr>
          <w:rFonts w:hint="default" w:ascii="Arial" w:hAnsi="Arial" w:eastAsia="宋体" w:cs="Arial"/>
          <w:sz w:val="24"/>
        </w:rPr>
      </w:pPr>
    </w:p>
    <w:p>
      <w:pPr>
        <w:rPr>
          <w:rFonts w:hint="default" w:ascii="Arial" w:hAnsi="Arial" w:eastAsia="宋体" w:cs="Arial"/>
          <w:sz w:val="24"/>
        </w:rPr>
      </w:pPr>
    </w:p>
    <w:p>
      <w:pPr>
        <w:rPr>
          <w:rFonts w:hint="default" w:ascii="Arial" w:hAnsi="Arial" w:eastAsia="宋体" w:cs="Arial"/>
        </w:rPr>
      </w:pPr>
      <w:r>
        <w:rPr>
          <w:rFonts w:hint="default" w:ascii="Arial" w:hAnsi="Arial" w:eastAsia="宋体" w:cs="Arial"/>
        </w:rPr>
        <w:drawing>
          <wp:inline distT="0" distB="0" distL="114300" distR="114300">
            <wp:extent cx="5906135" cy="5763260"/>
            <wp:effectExtent l="0" t="0" r="18415" b="8890"/>
            <wp:docPr id="33" name="图片 2" descr="C:\Users\Administrator\Desktop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 descr="C:\Users\Administrator\Desktop\图片1.pn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576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Arial" w:hAnsi="Arial" w:eastAsia="宋体" w:cs="Arial"/>
          <w:color w:val="000000"/>
          <w:sz w:val="18"/>
          <w:szCs w:val="18"/>
        </w:rPr>
      </w:pPr>
      <w:r>
        <w:rPr>
          <w:rFonts w:hint="default" w:ascii="Arial" w:hAnsi="Arial" w:eastAsia="宋体" w:cs="Arial"/>
          <w:b/>
          <w:color w:val="000000"/>
          <w:sz w:val="18"/>
          <w:szCs w:val="18"/>
        </w:rPr>
        <w:t>注：</w:t>
      </w:r>
      <w:r>
        <w:rPr>
          <w:rFonts w:hint="default" w:ascii="Arial" w:hAnsi="Arial" w:eastAsia="宋体" w:cs="Arial"/>
          <w:color w:val="000000"/>
          <w:sz w:val="18"/>
          <w:szCs w:val="18"/>
        </w:rPr>
        <w:t>1-13#为住宅，14#为综合楼，15-17#为商铺</w:t>
      </w:r>
      <w:r>
        <w:rPr>
          <w:rFonts w:hint="default" w:ascii="Arial" w:hAnsi="Arial" w:eastAsia="宋体" w:cs="Arial"/>
          <w:bCs/>
          <w:kern w:val="44"/>
          <w:sz w:val="18"/>
          <w:szCs w:val="18"/>
        </w:rPr>
        <w:t>。</w:t>
      </w:r>
      <w:r>
        <w:rPr>
          <w:rFonts w:hint="default" w:ascii="Arial" w:hAnsi="Arial" w:eastAsia="宋体" w:cs="Arial"/>
          <w:color w:val="000000"/>
          <w:sz w:val="18"/>
          <w:szCs w:val="18"/>
        </w:rPr>
        <w:t xml:space="preserve"> </w:t>
      </w:r>
    </w:p>
    <w:p>
      <w:pPr>
        <w:pStyle w:val="3"/>
        <w:keepNext w:val="0"/>
        <w:keepLines w:val="0"/>
        <w:spacing w:before="300" w:after="300" w:line="360" w:lineRule="exact"/>
        <w:rPr>
          <w:rFonts w:hint="default" w:ascii="Arial" w:hAnsi="Arial" w:eastAsia="宋体" w:cs="Arial"/>
          <w:color w:val="000000"/>
          <w:sz w:val="28"/>
          <w:szCs w:val="28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hint="default" w:ascii="Arial" w:hAnsi="Arial" w:eastAsia="宋体" w:cs="Arial"/>
          <w:color w:val="000000"/>
          <w:sz w:val="28"/>
          <w:szCs w:val="28"/>
        </w:rPr>
      </w:pPr>
    </w:p>
    <w:sectPr>
      <w:pgSz w:w="11906" w:h="16838"/>
      <w:pgMar w:top="1843" w:right="1134" w:bottom="1134" w:left="1134" w:header="851" w:footer="992" w:gutter="34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</w:t>
    </w:r>
    <w:r>
      <w:rPr>
        <w:lang w:val="zh-CN"/>
      </w:rPr>
      <w:fldChar w:fldCharType="end"/>
    </w:r>
  </w:p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rPr>
        <w:rFonts w:ascii="Arial" w:hAnsi="Arial"/>
      </w:rPr>
    </w:pPr>
    <w:r>
      <w:drawing>
        <wp:inline distT="0" distB="0" distL="0" distR="0">
          <wp:extent cx="5922645" cy="407670"/>
          <wp:effectExtent l="0" t="0" r="1905" b="11430"/>
          <wp:docPr id="34" name="图片 3" descr="E:\！！！张津夷\工作\08公司宣传\公司VI设计&amp;名片\20200907康信君安报告封面\康信君安信纸20200906-简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图片 3" descr="E:\！！！张津夷\工作\08公司宣传\公司VI设计&amp;名片\20200907康信君安报告封面\康信君安信纸20200906-简4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2264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rPr>
        <w:rFonts w:hint="eastAsia"/>
      </w:rPr>
    </w:pPr>
    <w:r>
      <w:rPr>
        <w:rFonts w:hint="eastAsia"/>
      </w:rPr>
      <w:t>2020年</w:t>
    </w:r>
    <w:r>
      <w:rPr>
        <w:rFonts w:hint="eastAsia"/>
        <w:lang w:eastAsia="zh-CN"/>
      </w:rPr>
      <w:t>12月</w:t>
    </w:r>
    <w:r>
      <w:rPr>
        <w:rFonts w:hint="eastAsia"/>
      </w:rPr>
      <w:t>监管报告</w:t>
    </w:r>
  </w:p>
  <w:p>
    <w:pPr>
      <w:pStyle w:val="9"/>
      <w:pBdr>
        <w:bottom w:val="none" w:color="auto" w:sz="0" w:space="1"/>
      </w:pBdr>
      <w:rPr>
        <w:rFonts w:ascii="Arial" w:hAnsi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B751B"/>
    <w:multiLevelType w:val="singleLevel"/>
    <w:tmpl w:val="0F4B751B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>
    <w:nsid w:val="7988D819"/>
    <w:multiLevelType w:val="singleLevel"/>
    <w:tmpl w:val="7988D819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2E8"/>
    <w:rsid w:val="00011944"/>
    <w:rsid w:val="000122F4"/>
    <w:rsid w:val="00012E24"/>
    <w:rsid w:val="000138BC"/>
    <w:rsid w:val="00013BD5"/>
    <w:rsid w:val="000143CE"/>
    <w:rsid w:val="000151B3"/>
    <w:rsid w:val="00015F2E"/>
    <w:rsid w:val="0002000C"/>
    <w:rsid w:val="000201D4"/>
    <w:rsid w:val="0002026C"/>
    <w:rsid w:val="00020CB4"/>
    <w:rsid w:val="00021BE1"/>
    <w:rsid w:val="000232C4"/>
    <w:rsid w:val="00023705"/>
    <w:rsid w:val="00024009"/>
    <w:rsid w:val="00024482"/>
    <w:rsid w:val="00025025"/>
    <w:rsid w:val="0002583A"/>
    <w:rsid w:val="00025F80"/>
    <w:rsid w:val="000271DD"/>
    <w:rsid w:val="00027711"/>
    <w:rsid w:val="000301B4"/>
    <w:rsid w:val="00030695"/>
    <w:rsid w:val="0003110A"/>
    <w:rsid w:val="00031874"/>
    <w:rsid w:val="00031DAC"/>
    <w:rsid w:val="00031DBC"/>
    <w:rsid w:val="00032D2D"/>
    <w:rsid w:val="000332C6"/>
    <w:rsid w:val="000335AF"/>
    <w:rsid w:val="00033631"/>
    <w:rsid w:val="000342A9"/>
    <w:rsid w:val="000344B8"/>
    <w:rsid w:val="00034737"/>
    <w:rsid w:val="00034DD4"/>
    <w:rsid w:val="000358B5"/>
    <w:rsid w:val="00035CDA"/>
    <w:rsid w:val="000369A3"/>
    <w:rsid w:val="00037829"/>
    <w:rsid w:val="0003787A"/>
    <w:rsid w:val="00037C76"/>
    <w:rsid w:val="0004040A"/>
    <w:rsid w:val="0004163E"/>
    <w:rsid w:val="00043270"/>
    <w:rsid w:val="0004333F"/>
    <w:rsid w:val="000436A6"/>
    <w:rsid w:val="00044110"/>
    <w:rsid w:val="00044D7B"/>
    <w:rsid w:val="00045215"/>
    <w:rsid w:val="00045744"/>
    <w:rsid w:val="00045CBE"/>
    <w:rsid w:val="0004604E"/>
    <w:rsid w:val="0005046E"/>
    <w:rsid w:val="00050683"/>
    <w:rsid w:val="0005106E"/>
    <w:rsid w:val="0005111B"/>
    <w:rsid w:val="00051562"/>
    <w:rsid w:val="00051F36"/>
    <w:rsid w:val="000520EA"/>
    <w:rsid w:val="000530B9"/>
    <w:rsid w:val="0005328D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434A"/>
    <w:rsid w:val="00064F9F"/>
    <w:rsid w:val="000671D4"/>
    <w:rsid w:val="000674C0"/>
    <w:rsid w:val="0006778C"/>
    <w:rsid w:val="00071477"/>
    <w:rsid w:val="0007151E"/>
    <w:rsid w:val="00073335"/>
    <w:rsid w:val="000737D9"/>
    <w:rsid w:val="00073D84"/>
    <w:rsid w:val="00074327"/>
    <w:rsid w:val="0007538F"/>
    <w:rsid w:val="00075F07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284D"/>
    <w:rsid w:val="000831DC"/>
    <w:rsid w:val="000833C7"/>
    <w:rsid w:val="00083A32"/>
    <w:rsid w:val="00083D85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5886"/>
    <w:rsid w:val="0009649A"/>
    <w:rsid w:val="000964D6"/>
    <w:rsid w:val="00097514"/>
    <w:rsid w:val="00097C59"/>
    <w:rsid w:val="00097C71"/>
    <w:rsid w:val="000A0372"/>
    <w:rsid w:val="000A0395"/>
    <w:rsid w:val="000A1351"/>
    <w:rsid w:val="000A1508"/>
    <w:rsid w:val="000A2004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9BB"/>
    <w:rsid w:val="000A7DCB"/>
    <w:rsid w:val="000B34F7"/>
    <w:rsid w:val="000B3BC3"/>
    <w:rsid w:val="000B3F97"/>
    <w:rsid w:val="000B477D"/>
    <w:rsid w:val="000B4C32"/>
    <w:rsid w:val="000B5300"/>
    <w:rsid w:val="000B60B0"/>
    <w:rsid w:val="000B650F"/>
    <w:rsid w:val="000B6666"/>
    <w:rsid w:val="000B673E"/>
    <w:rsid w:val="000B7EBE"/>
    <w:rsid w:val="000C013B"/>
    <w:rsid w:val="000C02FF"/>
    <w:rsid w:val="000C1B4D"/>
    <w:rsid w:val="000C1B6A"/>
    <w:rsid w:val="000C2705"/>
    <w:rsid w:val="000C2924"/>
    <w:rsid w:val="000C37CD"/>
    <w:rsid w:val="000C449C"/>
    <w:rsid w:val="000C68EB"/>
    <w:rsid w:val="000C6E99"/>
    <w:rsid w:val="000D1DEE"/>
    <w:rsid w:val="000D1F1D"/>
    <w:rsid w:val="000D2542"/>
    <w:rsid w:val="000D444A"/>
    <w:rsid w:val="000D60D7"/>
    <w:rsid w:val="000D611E"/>
    <w:rsid w:val="000D6233"/>
    <w:rsid w:val="000E015B"/>
    <w:rsid w:val="000E0FD4"/>
    <w:rsid w:val="000E17AD"/>
    <w:rsid w:val="000E1C82"/>
    <w:rsid w:val="000E23BB"/>
    <w:rsid w:val="000E2525"/>
    <w:rsid w:val="000E31A7"/>
    <w:rsid w:val="000E43C8"/>
    <w:rsid w:val="000E5256"/>
    <w:rsid w:val="000E55FB"/>
    <w:rsid w:val="000E5EB4"/>
    <w:rsid w:val="000E6348"/>
    <w:rsid w:val="000E6607"/>
    <w:rsid w:val="000E6B46"/>
    <w:rsid w:val="000E6D66"/>
    <w:rsid w:val="000E6D78"/>
    <w:rsid w:val="000E6EC8"/>
    <w:rsid w:val="000E7BE4"/>
    <w:rsid w:val="000F0A56"/>
    <w:rsid w:val="000F0F50"/>
    <w:rsid w:val="000F0FE6"/>
    <w:rsid w:val="000F1EBC"/>
    <w:rsid w:val="000F2F72"/>
    <w:rsid w:val="000F3EEA"/>
    <w:rsid w:val="000F42CB"/>
    <w:rsid w:val="000F538B"/>
    <w:rsid w:val="000F53FC"/>
    <w:rsid w:val="000F57E5"/>
    <w:rsid w:val="000F5B17"/>
    <w:rsid w:val="000F6E23"/>
    <w:rsid w:val="000F75AD"/>
    <w:rsid w:val="00100566"/>
    <w:rsid w:val="00100690"/>
    <w:rsid w:val="0010075B"/>
    <w:rsid w:val="001018BB"/>
    <w:rsid w:val="0010305A"/>
    <w:rsid w:val="001031D6"/>
    <w:rsid w:val="00103414"/>
    <w:rsid w:val="00103E87"/>
    <w:rsid w:val="0010439F"/>
    <w:rsid w:val="00104EA7"/>
    <w:rsid w:val="001050CA"/>
    <w:rsid w:val="00106620"/>
    <w:rsid w:val="0010683B"/>
    <w:rsid w:val="00106BA3"/>
    <w:rsid w:val="00106C8C"/>
    <w:rsid w:val="00107CEE"/>
    <w:rsid w:val="00107D0C"/>
    <w:rsid w:val="0011052E"/>
    <w:rsid w:val="001117DE"/>
    <w:rsid w:val="00111EA6"/>
    <w:rsid w:val="00112ADB"/>
    <w:rsid w:val="00113014"/>
    <w:rsid w:val="001132CC"/>
    <w:rsid w:val="00116265"/>
    <w:rsid w:val="0011695B"/>
    <w:rsid w:val="00117296"/>
    <w:rsid w:val="00117AEA"/>
    <w:rsid w:val="001205A5"/>
    <w:rsid w:val="001216EB"/>
    <w:rsid w:val="00121C3A"/>
    <w:rsid w:val="00121E88"/>
    <w:rsid w:val="0012204D"/>
    <w:rsid w:val="00123377"/>
    <w:rsid w:val="001233AA"/>
    <w:rsid w:val="00123648"/>
    <w:rsid w:val="001237F0"/>
    <w:rsid w:val="00123E99"/>
    <w:rsid w:val="00123F1F"/>
    <w:rsid w:val="00125414"/>
    <w:rsid w:val="001268F9"/>
    <w:rsid w:val="00126CEA"/>
    <w:rsid w:val="0013041F"/>
    <w:rsid w:val="0013062C"/>
    <w:rsid w:val="00130869"/>
    <w:rsid w:val="00130D62"/>
    <w:rsid w:val="00131608"/>
    <w:rsid w:val="001319D3"/>
    <w:rsid w:val="00131F50"/>
    <w:rsid w:val="001322D8"/>
    <w:rsid w:val="00132847"/>
    <w:rsid w:val="00132C18"/>
    <w:rsid w:val="00132C74"/>
    <w:rsid w:val="00133CC2"/>
    <w:rsid w:val="00133F22"/>
    <w:rsid w:val="001350F7"/>
    <w:rsid w:val="0013529D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566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4EBE"/>
    <w:rsid w:val="0014560D"/>
    <w:rsid w:val="00146010"/>
    <w:rsid w:val="0014623F"/>
    <w:rsid w:val="0014644F"/>
    <w:rsid w:val="0014659A"/>
    <w:rsid w:val="00146E2F"/>
    <w:rsid w:val="00146FD1"/>
    <w:rsid w:val="001471FF"/>
    <w:rsid w:val="001505C5"/>
    <w:rsid w:val="00150C47"/>
    <w:rsid w:val="00152A26"/>
    <w:rsid w:val="0015376C"/>
    <w:rsid w:val="001537CC"/>
    <w:rsid w:val="0015578C"/>
    <w:rsid w:val="001567D8"/>
    <w:rsid w:val="00156EBA"/>
    <w:rsid w:val="00157049"/>
    <w:rsid w:val="001571DA"/>
    <w:rsid w:val="00157D08"/>
    <w:rsid w:val="0016041C"/>
    <w:rsid w:val="00162661"/>
    <w:rsid w:val="00163173"/>
    <w:rsid w:val="00163966"/>
    <w:rsid w:val="00163E95"/>
    <w:rsid w:val="0016449D"/>
    <w:rsid w:val="00164BFC"/>
    <w:rsid w:val="00165E7E"/>
    <w:rsid w:val="001664B3"/>
    <w:rsid w:val="00166EAA"/>
    <w:rsid w:val="00167F11"/>
    <w:rsid w:val="00170953"/>
    <w:rsid w:val="00171336"/>
    <w:rsid w:val="001720A9"/>
    <w:rsid w:val="00172931"/>
    <w:rsid w:val="00174286"/>
    <w:rsid w:val="00174B35"/>
    <w:rsid w:val="001751EB"/>
    <w:rsid w:val="0017559D"/>
    <w:rsid w:val="00176BAD"/>
    <w:rsid w:val="001771C1"/>
    <w:rsid w:val="00177228"/>
    <w:rsid w:val="0018062D"/>
    <w:rsid w:val="00180EE8"/>
    <w:rsid w:val="001820AC"/>
    <w:rsid w:val="0018288D"/>
    <w:rsid w:val="00183357"/>
    <w:rsid w:val="00183CF2"/>
    <w:rsid w:val="00183F0E"/>
    <w:rsid w:val="00183F12"/>
    <w:rsid w:val="00184711"/>
    <w:rsid w:val="00185312"/>
    <w:rsid w:val="0018601C"/>
    <w:rsid w:val="00186C0F"/>
    <w:rsid w:val="0018788B"/>
    <w:rsid w:val="001905D2"/>
    <w:rsid w:val="00190CA5"/>
    <w:rsid w:val="001912F7"/>
    <w:rsid w:val="0019183A"/>
    <w:rsid w:val="00192EC3"/>
    <w:rsid w:val="00193215"/>
    <w:rsid w:val="0019361F"/>
    <w:rsid w:val="00193ACB"/>
    <w:rsid w:val="00193D64"/>
    <w:rsid w:val="00193EFE"/>
    <w:rsid w:val="00194215"/>
    <w:rsid w:val="0019436B"/>
    <w:rsid w:val="00194D29"/>
    <w:rsid w:val="00195668"/>
    <w:rsid w:val="00196F36"/>
    <w:rsid w:val="00197E4E"/>
    <w:rsid w:val="001A080F"/>
    <w:rsid w:val="001A08B2"/>
    <w:rsid w:val="001A1093"/>
    <w:rsid w:val="001A1517"/>
    <w:rsid w:val="001A19AA"/>
    <w:rsid w:val="001A319E"/>
    <w:rsid w:val="001A31A5"/>
    <w:rsid w:val="001A34EC"/>
    <w:rsid w:val="001A3B88"/>
    <w:rsid w:val="001A4005"/>
    <w:rsid w:val="001A4205"/>
    <w:rsid w:val="001A4BFF"/>
    <w:rsid w:val="001A4CBF"/>
    <w:rsid w:val="001A50C7"/>
    <w:rsid w:val="001A61FB"/>
    <w:rsid w:val="001A7011"/>
    <w:rsid w:val="001B0D36"/>
    <w:rsid w:val="001B0E7B"/>
    <w:rsid w:val="001B2A94"/>
    <w:rsid w:val="001B2C88"/>
    <w:rsid w:val="001B3540"/>
    <w:rsid w:val="001B3977"/>
    <w:rsid w:val="001B3FEB"/>
    <w:rsid w:val="001B49A0"/>
    <w:rsid w:val="001B544A"/>
    <w:rsid w:val="001B5BD7"/>
    <w:rsid w:val="001B754E"/>
    <w:rsid w:val="001B79B0"/>
    <w:rsid w:val="001C1A2A"/>
    <w:rsid w:val="001C288A"/>
    <w:rsid w:val="001C3332"/>
    <w:rsid w:val="001C3780"/>
    <w:rsid w:val="001C3CAB"/>
    <w:rsid w:val="001C412D"/>
    <w:rsid w:val="001C4B9E"/>
    <w:rsid w:val="001C51C3"/>
    <w:rsid w:val="001C5209"/>
    <w:rsid w:val="001C5216"/>
    <w:rsid w:val="001C6271"/>
    <w:rsid w:val="001C65F0"/>
    <w:rsid w:val="001D0035"/>
    <w:rsid w:val="001D2F26"/>
    <w:rsid w:val="001D311E"/>
    <w:rsid w:val="001D47CB"/>
    <w:rsid w:val="001D4879"/>
    <w:rsid w:val="001D4990"/>
    <w:rsid w:val="001D5020"/>
    <w:rsid w:val="001D52F6"/>
    <w:rsid w:val="001D6A64"/>
    <w:rsid w:val="001D6CB8"/>
    <w:rsid w:val="001D7EC5"/>
    <w:rsid w:val="001E0DF5"/>
    <w:rsid w:val="001E1153"/>
    <w:rsid w:val="001E3099"/>
    <w:rsid w:val="001E3984"/>
    <w:rsid w:val="001E3FE0"/>
    <w:rsid w:val="001E43BA"/>
    <w:rsid w:val="001E4D37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4A8"/>
    <w:rsid w:val="001F3B05"/>
    <w:rsid w:val="001F3F1D"/>
    <w:rsid w:val="001F5230"/>
    <w:rsid w:val="001F55CC"/>
    <w:rsid w:val="001F5E0C"/>
    <w:rsid w:val="001F637E"/>
    <w:rsid w:val="001F6681"/>
    <w:rsid w:val="001F6DF6"/>
    <w:rsid w:val="00201D8E"/>
    <w:rsid w:val="0020213C"/>
    <w:rsid w:val="00202D56"/>
    <w:rsid w:val="002032E8"/>
    <w:rsid w:val="002036CD"/>
    <w:rsid w:val="00205B3E"/>
    <w:rsid w:val="002070F4"/>
    <w:rsid w:val="002071A9"/>
    <w:rsid w:val="00207F55"/>
    <w:rsid w:val="0021044B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202D4"/>
    <w:rsid w:val="002203C0"/>
    <w:rsid w:val="0022052A"/>
    <w:rsid w:val="00220A84"/>
    <w:rsid w:val="002216E0"/>
    <w:rsid w:val="00222864"/>
    <w:rsid w:val="00222920"/>
    <w:rsid w:val="00222927"/>
    <w:rsid w:val="002239B0"/>
    <w:rsid w:val="00223B0B"/>
    <w:rsid w:val="002253B3"/>
    <w:rsid w:val="002255D8"/>
    <w:rsid w:val="00225EAC"/>
    <w:rsid w:val="002266AB"/>
    <w:rsid w:val="00226739"/>
    <w:rsid w:val="00227776"/>
    <w:rsid w:val="00227C39"/>
    <w:rsid w:val="00230703"/>
    <w:rsid w:val="00230907"/>
    <w:rsid w:val="00230A5B"/>
    <w:rsid w:val="00231867"/>
    <w:rsid w:val="002335FF"/>
    <w:rsid w:val="0023522F"/>
    <w:rsid w:val="00235C53"/>
    <w:rsid w:val="00236738"/>
    <w:rsid w:val="002368FF"/>
    <w:rsid w:val="00236912"/>
    <w:rsid w:val="00237CDF"/>
    <w:rsid w:val="00240705"/>
    <w:rsid w:val="00240886"/>
    <w:rsid w:val="002410D4"/>
    <w:rsid w:val="00241EBE"/>
    <w:rsid w:val="00242525"/>
    <w:rsid w:val="002425DF"/>
    <w:rsid w:val="00244041"/>
    <w:rsid w:val="0024542E"/>
    <w:rsid w:val="00245A98"/>
    <w:rsid w:val="002465AB"/>
    <w:rsid w:val="00246DF5"/>
    <w:rsid w:val="00247504"/>
    <w:rsid w:val="00247654"/>
    <w:rsid w:val="00247CA8"/>
    <w:rsid w:val="00247F3F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60354"/>
    <w:rsid w:val="00260838"/>
    <w:rsid w:val="00260A0B"/>
    <w:rsid w:val="002619B0"/>
    <w:rsid w:val="00261C26"/>
    <w:rsid w:val="00262104"/>
    <w:rsid w:val="00262767"/>
    <w:rsid w:val="002628E1"/>
    <w:rsid w:val="00262F45"/>
    <w:rsid w:val="002631E5"/>
    <w:rsid w:val="00264076"/>
    <w:rsid w:val="00264734"/>
    <w:rsid w:val="00264CE8"/>
    <w:rsid w:val="00265627"/>
    <w:rsid w:val="00266155"/>
    <w:rsid w:val="002677FB"/>
    <w:rsid w:val="00267A30"/>
    <w:rsid w:val="00267DC0"/>
    <w:rsid w:val="00270EAB"/>
    <w:rsid w:val="00271408"/>
    <w:rsid w:val="00271419"/>
    <w:rsid w:val="00271B6E"/>
    <w:rsid w:val="00271C31"/>
    <w:rsid w:val="00272838"/>
    <w:rsid w:val="00273955"/>
    <w:rsid w:val="00273C07"/>
    <w:rsid w:val="00273EF8"/>
    <w:rsid w:val="00274328"/>
    <w:rsid w:val="00274DA2"/>
    <w:rsid w:val="002767CB"/>
    <w:rsid w:val="00276936"/>
    <w:rsid w:val="00276F9B"/>
    <w:rsid w:val="0027706F"/>
    <w:rsid w:val="0027789D"/>
    <w:rsid w:val="002800A0"/>
    <w:rsid w:val="0028067C"/>
    <w:rsid w:val="00280D27"/>
    <w:rsid w:val="00280E68"/>
    <w:rsid w:val="00281C1C"/>
    <w:rsid w:val="00281D2F"/>
    <w:rsid w:val="002826D8"/>
    <w:rsid w:val="002837CB"/>
    <w:rsid w:val="00283ABC"/>
    <w:rsid w:val="00284928"/>
    <w:rsid w:val="00284B65"/>
    <w:rsid w:val="002859BE"/>
    <w:rsid w:val="002862BB"/>
    <w:rsid w:val="0028679C"/>
    <w:rsid w:val="002878E2"/>
    <w:rsid w:val="00292457"/>
    <w:rsid w:val="0029271C"/>
    <w:rsid w:val="0029294D"/>
    <w:rsid w:val="0029349A"/>
    <w:rsid w:val="00293C37"/>
    <w:rsid w:val="00294B1A"/>
    <w:rsid w:val="00295ACE"/>
    <w:rsid w:val="00295B90"/>
    <w:rsid w:val="00296078"/>
    <w:rsid w:val="0029690E"/>
    <w:rsid w:val="00296CD5"/>
    <w:rsid w:val="00297023"/>
    <w:rsid w:val="00297AEF"/>
    <w:rsid w:val="00297C74"/>
    <w:rsid w:val="002A0FDC"/>
    <w:rsid w:val="002A1FCA"/>
    <w:rsid w:val="002A23DB"/>
    <w:rsid w:val="002A2476"/>
    <w:rsid w:val="002A3582"/>
    <w:rsid w:val="002A3868"/>
    <w:rsid w:val="002A3872"/>
    <w:rsid w:val="002B0B03"/>
    <w:rsid w:val="002B0FAC"/>
    <w:rsid w:val="002B3E80"/>
    <w:rsid w:val="002B4CC6"/>
    <w:rsid w:val="002B4F49"/>
    <w:rsid w:val="002B5174"/>
    <w:rsid w:val="002B5E75"/>
    <w:rsid w:val="002B6538"/>
    <w:rsid w:val="002B6B3B"/>
    <w:rsid w:val="002B776B"/>
    <w:rsid w:val="002B781C"/>
    <w:rsid w:val="002B7AD2"/>
    <w:rsid w:val="002B7F3A"/>
    <w:rsid w:val="002C0047"/>
    <w:rsid w:val="002C056C"/>
    <w:rsid w:val="002C05A4"/>
    <w:rsid w:val="002C1BB7"/>
    <w:rsid w:val="002C1ED5"/>
    <w:rsid w:val="002C351A"/>
    <w:rsid w:val="002C53A0"/>
    <w:rsid w:val="002C551D"/>
    <w:rsid w:val="002C69F1"/>
    <w:rsid w:val="002C752E"/>
    <w:rsid w:val="002C7E6C"/>
    <w:rsid w:val="002D0495"/>
    <w:rsid w:val="002D0E90"/>
    <w:rsid w:val="002D145F"/>
    <w:rsid w:val="002D1560"/>
    <w:rsid w:val="002D2CAE"/>
    <w:rsid w:val="002D34BC"/>
    <w:rsid w:val="002D380C"/>
    <w:rsid w:val="002D41E0"/>
    <w:rsid w:val="002D5FA3"/>
    <w:rsid w:val="002D6E22"/>
    <w:rsid w:val="002E09E9"/>
    <w:rsid w:val="002E201F"/>
    <w:rsid w:val="002E2171"/>
    <w:rsid w:val="002E28AA"/>
    <w:rsid w:val="002E2953"/>
    <w:rsid w:val="002E2ACC"/>
    <w:rsid w:val="002E3C09"/>
    <w:rsid w:val="002E3CEB"/>
    <w:rsid w:val="002E3F91"/>
    <w:rsid w:val="002E4C67"/>
    <w:rsid w:val="002E514E"/>
    <w:rsid w:val="002E5980"/>
    <w:rsid w:val="002E6388"/>
    <w:rsid w:val="002E6D84"/>
    <w:rsid w:val="002E78BB"/>
    <w:rsid w:val="002F049E"/>
    <w:rsid w:val="002F0927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03C6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B4D"/>
    <w:rsid w:val="003048AC"/>
    <w:rsid w:val="00304E36"/>
    <w:rsid w:val="00305595"/>
    <w:rsid w:val="00305A5A"/>
    <w:rsid w:val="00306797"/>
    <w:rsid w:val="003075FF"/>
    <w:rsid w:val="003079E8"/>
    <w:rsid w:val="00307A5B"/>
    <w:rsid w:val="00310A27"/>
    <w:rsid w:val="00311F6B"/>
    <w:rsid w:val="003126F0"/>
    <w:rsid w:val="00312993"/>
    <w:rsid w:val="00312C1C"/>
    <w:rsid w:val="00312C24"/>
    <w:rsid w:val="00312FC7"/>
    <w:rsid w:val="003139BD"/>
    <w:rsid w:val="00314D52"/>
    <w:rsid w:val="00315837"/>
    <w:rsid w:val="00315FBB"/>
    <w:rsid w:val="003169CF"/>
    <w:rsid w:val="00317019"/>
    <w:rsid w:val="00317245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4C9"/>
    <w:rsid w:val="0033311A"/>
    <w:rsid w:val="00333919"/>
    <w:rsid w:val="00333A32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371DF"/>
    <w:rsid w:val="00340276"/>
    <w:rsid w:val="00340BAE"/>
    <w:rsid w:val="00341095"/>
    <w:rsid w:val="0034148B"/>
    <w:rsid w:val="0034277C"/>
    <w:rsid w:val="00342CDB"/>
    <w:rsid w:val="0034301C"/>
    <w:rsid w:val="003432D8"/>
    <w:rsid w:val="00344194"/>
    <w:rsid w:val="00344378"/>
    <w:rsid w:val="00344AC6"/>
    <w:rsid w:val="00344D1F"/>
    <w:rsid w:val="0034649E"/>
    <w:rsid w:val="00347BFA"/>
    <w:rsid w:val="0035055B"/>
    <w:rsid w:val="0035072E"/>
    <w:rsid w:val="00350857"/>
    <w:rsid w:val="00350F99"/>
    <w:rsid w:val="00352D4D"/>
    <w:rsid w:val="00353FFC"/>
    <w:rsid w:val="00355239"/>
    <w:rsid w:val="00355D6B"/>
    <w:rsid w:val="0036117C"/>
    <w:rsid w:val="00361232"/>
    <w:rsid w:val="00361D4E"/>
    <w:rsid w:val="00361ED8"/>
    <w:rsid w:val="0036211E"/>
    <w:rsid w:val="00362C0D"/>
    <w:rsid w:val="003634EF"/>
    <w:rsid w:val="003636E8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440"/>
    <w:rsid w:val="00375BAB"/>
    <w:rsid w:val="00375E42"/>
    <w:rsid w:val="00376456"/>
    <w:rsid w:val="0037656E"/>
    <w:rsid w:val="003772EC"/>
    <w:rsid w:val="00381281"/>
    <w:rsid w:val="003821EA"/>
    <w:rsid w:val="00382419"/>
    <w:rsid w:val="0038266D"/>
    <w:rsid w:val="00382A12"/>
    <w:rsid w:val="0038332B"/>
    <w:rsid w:val="003834E7"/>
    <w:rsid w:val="003835EF"/>
    <w:rsid w:val="0038388A"/>
    <w:rsid w:val="00383E3F"/>
    <w:rsid w:val="0038417D"/>
    <w:rsid w:val="00384AA1"/>
    <w:rsid w:val="00385965"/>
    <w:rsid w:val="00385B83"/>
    <w:rsid w:val="00386F5B"/>
    <w:rsid w:val="00387042"/>
    <w:rsid w:val="00387047"/>
    <w:rsid w:val="00387386"/>
    <w:rsid w:val="00390E86"/>
    <w:rsid w:val="00390F50"/>
    <w:rsid w:val="00391214"/>
    <w:rsid w:val="003917C6"/>
    <w:rsid w:val="003919C9"/>
    <w:rsid w:val="00392FC7"/>
    <w:rsid w:val="00393846"/>
    <w:rsid w:val="0039495A"/>
    <w:rsid w:val="00394EE8"/>
    <w:rsid w:val="00395477"/>
    <w:rsid w:val="00395E74"/>
    <w:rsid w:val="00396D1A"/>
    <w:rsid w:val="00397C47"/>
    <w:rsid w:val="003A09C9"/>
    <w:rsid w:val="003A1186"/>
    <w:rsid w:val="003A1640"/>
    <w:rsid w:val="003A1E72"/>
    <w:rsid w:val="003A2072"/>
    <w:rsid w:val="003A2D9D"/>
    <w:rsid w:val="003A55F2"/>
    <w:rsid w:val="003A6823"/>
    <w:rsid w:val="003A6960"/>
    <w:rsid w:val="003A6CAC"/>
    <w:rsid w:val="003A7DDD"/>
    <w:rsid w:val="003B0651"/>
    <w:rsid w:val="003B175B"/>
    <w:rsid w:val="003B29FD"/>
    <w:rsid w:val="003B3CAB"/>
    <w:rsid w:val="003B5F88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BAA"/>
    <w:rsid w:val="003C34B6"/>
    <w:rsid w:val="003C3A30"/>
    <w:rsid w:val="003C587A"/>
    <w:rsid w:val="003C6229"/>
    <w:rsid w:val="003C654C"/>
    <w:rsid w:val="003D0355"/>
    <w:rsid w:val="003D0841"/>
    <w:rsid w:val="003D0880"/>
    <w:rsid w:val="003D094E"/>
    <w:rsid w:val="003D09A1"/>
    <w:rsid w:val="003D12F0"/>
    <w:rsid w:val="003D1B33"/>
    <w:rsid w:val="003D22B1"/>
    <w:rsid w:val="003D260D"/>
    <w:rsid w:val="003D35CA"/>
    <w:rsid w:val="003D408C"/>
    <w:rsid w:val="003D47AA"/>
    <w:rsid w:val="003D6C3C"/>
    <w:rsid w:val="003D6C84"/>
    <w:rsid w:val="003D7E54"/>
    <w:rsid w:val="003E1E5F"/>
    <w:rsid w:val="003E22E7"/>
    <w:rsid w:val="003E2565"/>
    <w:rsid w:val="003E337C"/>
    <w:rsid w:val="003E358B"/>
    <w:rsid w:val="003E3685"/>
    <w:rsid w:val="003E470B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1955"/>
    <w:rsid w:val="00402714"/>
    <w:rsid w:val="00402920"/>
    <w:rsid w:val="00402B2F"/>
    <w:rsid w:val="00402E86"/>
    <w:rsid w:val="00403328"/>
    <w:rsid w:val="0040349B"/>
    <w:rsid w:val="00403AC7"/>
    <w:rsid w:val="00403F77"/>
    <w:rsid w:val="004042EB"/>
    <w:rsid w:val="00406115"/>
    <w:rsid w:val="00406F9F"/>
    <w:rsid w:val="004110D7"/>
    <w:rsid w:val="004112FF"/>
    <w:rsid w:val="0041255F"/>
    <w:rsid w:val="00412AE3"/>
    <w:rsid w:val="00413F3C"/>
    <w:rsid w:val="004140D0"/>
    <w:rsid w:val="00414C62"/>
    <w:rsid w:val="00421F07"/>
    <w:rsid w:val="00422B7D"/>
    <w:rsid w:val="00423056"/>
    <w:rsid w:val="00423872"/>
    <w:rsid w:val="00424A67"/>
    <w:rsid w:val="00425070"/>
    <w:rsid w:val="00426C25"/>
    <w:rsid w:val="00426CE6"/>
    <w:rsid w:val="00427331"/>
    <w:rsid w:val="00427DE8"/>
    <w:rsid w:val="00431211"/>
    <w:rsid w:val="00432464"/>
    <w:rsid w:val="004329DD"/>
    <w:rsid w:val="00433E72"/>
    <w:rsid w:val="004341E5"/>
    <w:rsid w:val="0043442C"/>
    <w:rsid w:val="00435809"/>
    <w:rsid w:val="0043585D"/>
    <w:rsid w:val="00436282"/>
    <w:rsid w:val="00436504"/>
    <w:rsid w:val="004369B5"/>
    <w:rsid w:val="004376F9"/>
    <w:rsid w:val="00437B31"/>
    <w:rsid w:val="00437E41"/>
    <w:rsid w:val="004400BA"/>
    <w:rsid w:val="0044052F"/>
    <w:rsid w:val="00440698"/>
    <w:rsid w:val="00440C28"/>
    <w:rsid w:val="004418A9"/>
    <w:rsid w:val="0044212D"/>
    <w:rsid w:val="00442586"/>
    <w:rsid w:val="00442A5D"/>
    <w:rsid w:val="00442ED7"/>
    <w:rsid w:val="00444166"/>
    <w:rsid w:val="00444354"/>
    <w:rsid w:val="00445499"/>
    <w:rsid w:val="004454DD"/>
    <w:rsid w:val="004457CC"/>
    <w:rsid w:val="00445CE3"/>
    <w:rsid w:val="00445E07"/>
    <w:rsid w:val="00446658"/>
    <w:rsid w:val="00446723"/>
    <w:rsid w:val="00446971"/>
    <w:rsid w:val="00450773"/>
    <w:rsid w:val="00450966"/>
    <w:rsid w:val="00452A07"/>
    <w:rsid w:val="00452E62"/>
    <w:rsid w:val="00453746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3F88"/>
    <w:rsid w:val="004654AB"/>
    <w:rsid w:val="00465A78"/>
    <w:rsid w:val="00465C69"/>
    <w:rsid w:val="00465C7E"/>
    <w:rsid w:val="00465C81"/>
    <w:rsid w:val="00466489"/>
    <w:rsid w:val="00467797"/>
    <w:rsid w:val="0047003D"/>
    <w:rsid w:val="00471595"/>
    <w:rsid w:val="00473B50"/>
    <w:rsid w:val="00473B89"/>
    <w:rsid w:val="00473DE7"/>
    <w:rsid w:val="00474678"/>
    <w:rsid w:val="00474981"/>
    <w:rsid w:val="00474D63"/>
    <w:rsid w:val="00475E35"/>
    <w:rsid w:val="00475E3F"/>
    <w:rsid w:val="00477B72"/>
    <w:rsid w:val="00477E3C"/>
    <w:rsid w:val="00480265"/>
    <w:rsid w:val="00480D4B"/>
    <w:rsid w:val="00482362"/>
    <w:rsid w:val="00482FA4"/>
    <w:rsid w:val="004857CC"/>
    <w:rsid w:val="00485883"/>
    <w:rsid w:val="00485FCD"/>
    <w:rsid w:val="004868AF"/>
    <w:rsid w:val="004872F8"/>
    <w:rsid w:val="00487663"/>
    <w:rsid w:val="00487AC3"/>
    <w:rsid w:val="0049166E"/>
    <w:rsid w:val="00491B0C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5DF8"/>
    <w:rsid w:val="00496C52"/>
    <w:rsid w:val="0049786A"/>
    <w:rsid w:val="00497AB8"/>
    <w:rsid w:val="00497CF7"/>
    <w:rsid w:val="004A0AB5"/>
    <w:rsid w:val="004A0D2E"/>
    <w:rsid w:val="004A1151"/>
    <w:rsid w:val="004A18DA"/>
    <w:rsid w:val="004A2CBB"/>
    <w:rsid w:val="004A3476"/>
    <w:rsid w:val="004A3C38"/>
    <w:rsid w:val="004A446C"/>
    <w:rsid w:val="004A4AB2"/>
    <w:rsid w:val="004A4CFC"/>
    <w:rsid w:val="004A4DD5"/>
    <w:rsid w:val="004A4FFA"/>
    <w:rsid w:val="004A7231"/>
    <w:rsid w:val="004A7877"/>
    <w:rsid w:val="004A7C49"/>
    <w:rsid w:val="004B053B"/>
    <w:rsid w:val="004B07AF"/>
    <w:rsid w:val="004B0E8F"/>
    <w:rsid w:val="004B23C1"/>
    <w:rsid w:val="004B2F6C"/>
    <w:rsid w:val="004B37AF"/>
    <w:rsid w:val="004B4550"/>
    <w:rsid w:val="004B5005"/>
    <w:rsid w:val="004B5371"/>
    <w:rsid w:val="004B6591"/>
    <w:rsid w:val="004B6739"/>
    <w:rsid w:val="004C0736"/>
    <w:rsid w:val="004C1479"/>
    <w:rsid w:val="004C1A05"/>
    <w:rsid w:val="004C1E34"/>
    <w:rsid w:val="004C1F7F"/>
    <w:rsid w:val="004C2CC9"/>
    <w:rsid w:val="004C2DDA"/>
    <w:rsid w:val="004C33AF"/>
    <w:rsid w:val="004C3527"/>
    <w:rsid w:val="004C4066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789"/>
    <w:rsid w:val="004E5C79"/>
    <w:rsid w:val="004E5E43"/>
    <w:rsid w:val="004E6062"/>
    <w:rsid w:val="004E64CD"/>
    <w:rsid w:val="004E778A"/>
    <w:rsid w:val="004E7D82"/>
    <w:rsid w:val="004F0AA2"/>
    <w:rsid w:val="004F0B43"/>
    <w:rsid w:val="004F13B0"/>
    <w:rsid w:val="004F1723"/>
    <w:rsid w:val="004F3156"/>
    <w:rsid w:val="004F3583"/>
    <w:rsid w:val="004F3AF2"/>
    <w:rsid w:val="004F3D8D"/>
    <w:rsid w:val="004F4665"/>
    <w:rsid w:val="004F4C76"/>
    <w:rsid w:val="004F526A"/>
    <w:rsid w:val="004F5C4F"/>
    <w:rsid w:val="004F5EA0"/>
    <w:rsid w:val="004F631C"/>
    <w:rsid w:val="004F6C7C"/>
    <w:rsid w:val="004F6EF0"/>
    <w:rsid w:val="004F6F8F"/>
    <w:rsid w:val="0050042F"/>
    <w:rsid w:val="0050167F"/>
    <w:rsid w:val="00501CE4"/>
    <w:rsid w:val="00501EAA"/>
    <w:rsid w:val="00502050"/>
    <w:rsid w:val="00503DA0"/>
    <w:rsid w:val="00504292"/>
    <w:rsid w:val="00504CC6"/>
    <w:rsid w:val="005057EB"/>
    <w:rsid w:val="00505865"/>
    <w:rsid w:val="00505F26"/>
    <w:rsid w:val="0050637E"/>
    <w:rsid w:val="00506742"/>
    <w:rsid w:val="00506F59"/>
    <w:rsid w:val="0050794A"/>
    <w:rsid w:val="00507BEC"/>
    <w:rsid w:val="005102BB"/>
    <w:rsid w:val="00510332"/>
    <w:rsid w:val="00510FE0"/>
    <w:rsid w:val="00511CEC"/>
    <w:rsid w:val="00512940"/>
    <w:rsid w:val="00513AEC"/>
    <w:rsid w:val="00514504"/>
    <w:rsid w:val="00517204"/>
    <w:rsid w:val="00517C1C"/>
    <w:rsid w:val="00517F8D"/>
    <w:rsid w:val="00520218"/>
    <w:rsid w:val="005204BB"/>
    <w:rsid w:val="005206CE"/>
    <w:rsid w:val="00520BB9"/>
    <w:rsid w:val="00521A82"/>
    <w:rsid w:val="00522106"/>
    <w:rsid w:val="00522397"/>
    <w:rsid w:val="00522456"/>
    <w:rsid w:val="00522BB8"/>
    <w:rsid w:val="005233BD"/>
    <w:rsid w:val="00523663"/>
    <w:rsid w:val="005238F6"/>
    <w:rsid w:val="00525074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2E93"/>
    <w:rsid w:val="00542F15"/>
    <w:rsid w:val="00543BA8"/>
    <w:rsid w:val="00543FA8"/>
    <w:rsid w:val="00546243"/>
    <w:rsid w:val="005463CF"/>
    <w:rsid w:val="00546697"/>
    <w:rsid w:val="005469A3"/>
    <w:rsid w:val="00546E21"/>
    <w:rsid w:val="0054704D"/>
    <w:rsid w:val="00547485"/>
    <w:rsid w:val="00550828"/>
    <w:rsid w:val="0055115B"/>
    <w:rsid w:val="0055186B"/>
    <w:rsid w:val="005539E3"/>
    <w:rsid w:val="005540BB"/>
    <w:rsid w:val="00554AFE"/>
    <w:rsid w:val="00554F33"/>
    <w:rsid w:val="00555101"/>
    <w:rsid w:val="00555A33"/>
    <w:rsid w:val="00555B0A"/>
    <w:rsid w:val="005561B8"/>
    <w:rsid w:val="00556653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70E7"/>
    <w:rsid w:val="00567AED"/>
    <w:rsid w:val="00567B16"/>
    <w:rsid w:val="00567DA6"/>
    <w:rsid w:val="00570341"/>
    <w:rsid w:val="00570863"/>
    <w:rsid w:val="00570B8D"/>
    <w:rsid w:val="005710D4"/>
    <w:rsid w:val="005721A4"/>
    <w:rsid w:val="00572908"/>
    <w:rsid w:val="00573694"/>
    <w:rsid w:val="00574269"/>
    <w:rsid w:val="00574537"/>
    <w:rsid w:val="00575F36"/>
    <w:rsid w:val="0057725D"/>
    <w:rsid w:val="005806B7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78B"/>
    <w:rsid w:val="005939F1"/>
    <w:rsid w:val="00593C60"/>
    <w:rsid w:val="00593E3D"/>
    <w:rsid w:val="00593FC5"/>
    <w:rsid w:val="005942DF"/>
    <w:rsid w:val="00594847"/>
    <w:rsid w:val="00595F2D"/>
    <w:rsid w:val="00596414"/>
    <w:rsid w:val="0059655B"/>
    <w:rsid w:val="00597484"/>
    <w:rsid w:val="00597E0E"/>
    <w:rsid w:val="00597F2E"/>
    <w:rsid w:val="005A0050"/>
    <w:rsid w:val="005A0263"/>
    <w:rsid w:val="005A100D"/>
    <w:rsid w:val="005A1504"/>
    <w:rsid w:val="005A1AA8"/>
    <w:rsid w:val="005A1CEC"/>
    <w:rsid w:val="005A271A"/>
    <w:rsid w:val="005A2A80"/>
    <w:rsid w:val="005A2EB0"/>
    <w:rsid w:val="005A4B88"/>
    <w:rsid w:val="005A4FAD"/>
    <w:rsid w:val="005A72B9"/>
    <w:rsid w:val="005A7A2E"/>
    <w:rsid w:val="005B0127"/>
    <w:rsid w:val="005B0155"/>
    <w:rsid w:val="005B039D"/>
    <w:rsid w:val="005B0DC4"/>
    <w:rsid w:val="005B12AA"/>
    <w:rsid w:val="005B1C90"/>
    <w:rsid w:val="005B286F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3D88"/>
    <w:rsid w:val="005C47E6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D19D3"/>
    <w:rsid w:val="005D32C8"/>
    <w:rsid w:val="005D482E"/>
    <w:rsid w:val="005D647B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4164"/>
    <w:rsid w:val="005E4EA6"/>
    <w:rsid w:val="005E51F2"/>
    <w:rsid w:val="005E5594"/>
    <w:rsid w:val="005E55B5"/>
    <w:rsid w:val="005E576F"/>
    <w:rsid w:val="005E662E"/>
    <w:rsid w:val="005E6915"/>
    <w:rsid w:val="005E6A87"/>
    <w:rsid w:val="005F0D2D"/>
    <w:rsid w:val="005F2438"/>
    <w:rsid w:val="005F286F"/>
    <w:rsid w:val="005F4E89"/>
    <w:rsid w:val="005F5014"/>
    <w:rsid w:val="005F6C73"/>
    <w:rsid w:val="005F7011"/>
    <w:rsid w:val="005F7D83"/>
    <w:rsid w:val="00600186"/>
    <w:rsid w:val="006018C8"/>
    <w:rsid w:val="0060325A"/>
    <w:rsid w:val="00603368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E7D"/>
    <w:rsid w:val="0061053C"/>
    <w:rsid w:val="00610C80"/>
    <w:rsid w:val="00611567"/>
    <w:rsid w:val="00611710"/>
    <w:rsid w:val="00611948"/>
    <w:rsid w:val="00611CEB"/>
    <w:rsid w:val="00612726"/>
    <w:rsid w:val="00612A73"/>
    <w:rsid w:val="00612AC4"/>
    <w:rsid w:val="00612E20"/>
    <w:rsid w:val="0061397A"/>
    <w:rsid w:val="00614173"/>
    <w:rsid w:val="00616532"/>
    <w:rsid w:val="00617953"/>
    <w:rsid w:val="00617D03"/>
    <w:rsid w:val="00617E09"/>
    <w:rsid w:val="006202CE"/>
    <w:rsid w:val="006209AB"/>
    <w:rsid w:val="00621800"/>
    <w:rsid w:val="00622933"/>
    <w:rsid w:val="00622BEB"/>
    <w:rsid w:val="006252B9"/>
    <w:rsid w:val="006258BA"/>
    <w:rsid w:val="00625C89"/>
    <w:rsid w:val="00626841"/>
    <w:rsid w:val="00627611"/>
    <w:rsid w:val="0062764A"/>
    <w:rsid w:val="00627BF7"/>
    <w:rsid w:val="0063017F"/>
    <w:rsid w:val="00630D3E"/>
    <w:rsid w:val="00631566"/>
    <w:rsid w:val="00632072"/>
    <w:rsid w:val="006324EB"/>
    <w:rsid w:val="00632554"/>
    <w:rsid w:val="006330C6"/>
    <w:rsid w:val="00634A64"/>
    <w:rsid w:val="00635076"/>
    <w:rsid w:val="0063559B"/>
    <w:rsid w:val="006356AB"/>
    <w:rsid w:val="0063647E"/>
    <w:rsid w:val="00636AF6"/>
    <w:rsid w:val="00636BD1"/>
    <w:rsid w:val="00637282"/>
    <w:rsid w:val="00637315"/>
    <w:rsid w:val="00637BD1"/>
    <w:rsid w:val="006407BF"/>
    <w:rsid w:val="006411AD"/>
    <w:rsid w:val="00641AD1"/>
    <w:rsid w:val="00641EEF"/>
    <w:rsid w:val="00642149"/>
    <w:rsid w:val="00644EDA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479B"/>
    <w:rsid w:val="00664D1D"/>
    <w:rsid w:val="00664DF9"/>
    <w:rsid w:val="0066502B"/>
    <w:rsid w:val="00665B84"/>
    <w:rsid w:val="00666596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30BF"/>
    <w:rsid w:val="006745D2"/>
    <w:rsid w:val="00674974"/>
    <w:rsid w:val="00674F87"/>
    <w:rsid w:val="00676504"/>
    <w:rsid w:val="0067675C"/>
    <w:rsid w:val="0067722D"/>
    <w:rsid w:val="00677673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156"/>
    <w:rsid w:val="00690A81"/>
    <w:rsid w:val="00690C52"/>
    <w:rsid w:val="0069134D"/>
    <w:rsid w:val="00691C1C"/>
    <w:rsid w:val="006923D2"/>
    <w:rsid w:val="006932B7"/>
    <w:rsid w:val="00693B04"/>
    <w:rsid w:val="00694482"/>
    <w:rsid w:val="0069489C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AA1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7AB"/>
    <w:rsid w:val="006C0D6A"/>
    <w:rsid w:val="006C1FF0"/>
    <w:rsid w:val="006C279A"/>
    <w:rsid w:val="006C2F51"/>
    <w:rsid w:val="006C3924"/>
    <w:rsid w:val="006C42B7"/>
    <w:rsid w:val="006C5049"/>
    <w:rsid w:val="006C5645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1CAB"/>
    <w:rsid w:val="006E2DEC"/>
    <w:rsid w:val="006E36B3"/>
    <w:rsid w:val="006E399E"/>
    <w:rsid w:val="006E50A5"/>
    <w:rsid w:val="006E5F00"/>
    <w:rsid w:val="006E6110"/>
    <w:rsid w:val="006E61DE"/>
    <w:rsid w:val="006E6DC7"/>
    <w:rsid w:val="006E6E2B"/>
    <w:rsid w:val="006E7239"/>
    <w:rsid w:val="006E755E"/>
    <w:rsid w:val="006E7592"/>
    <w:rsid w:val="006E7DA8"/>
    <w:rsid w:val="006F0628"/>
    <w:rsid w:val="006F33CA"/>
    <w:rsid w:val="006F33D1"/>
    <w:rsid w:val="006F57F9"/>
    <w:rsid w:val="006F6A5E"/>
    <w:rsid w:val="006F7417"/>
    <w:rsid w:val="00700525"/>
    <w:rsid w:val="00700646"/>
    <w:rsid w:val="007008BA"/>
    <w:rsid w:val="00701FE6"/>
    <w:rsid w:val="007033AF"/>
    <w:rsid w:val="0070399B"/>
    <w:rsid w:val="0070541B"/>
    <w:rsid w:val="00705F20"/>
    <w:rsid w:val="00706077"/>
    <w:rsid w:val="00706C0F"/>
    <w:rsid w:val="00706D2A"/>
    <w:rsid w:val="00707D29"/>
    <w:rsid w:val="00710227"/>
    <w:rsid w:val="007107CA"/>
    <w:rsid w:val="00710A9D"/>
    <w:rsid w:val="00710F76"/>
    <w:rsid w:val="007114F4"/>
    <w:rsid w:val="00711B90"/>
    <w:rsid w:val="00711D79"/>
    <w:rsid w:val="00711F82"/>
    <w:rsid w:val="00712674"/>
    <w:rsid w:val="007144C0"/>
    <w:rsid w:val="00714744"/>
    <w:rsid w:val="007159BD"/>
    <w:rsid w:val="00715E0C"/>
    <w:rsid w:val="00716829"/>
    <w:rsid w:val="0071743A"/>
    <w:rsid w:val="0072028C"/>
    <w:rsid w:val="007207F6"/>
    <w:rsid w:val="00721ED4"/>
    <w:rsid w:val="00723CD6"/>
    <w:rsid w:val="00723E48"/>
    <w:rsid w:val="00724558"/>
    <w:rsid w:val="00725D4C"/>
    <w:rsid w:val="00726497"/>
    <w:rsid w:val="007272BD"/>
    <w:rsid w:val="00727F4E"/>
    <w:rsid w:val="007305F8"/>
    <w:rsid w:val="0073073F"/>
    <w:rsid w:val="007313DF"/>
    <w:rsid w:val="00732149"/>
    <w:rsid w:val="0073268D"/>
    <w:rsid w:val="00733110"/>
    <w:rsid w:val="0073344A"/>
    <w:rsid w:val="00733B89"/>
    <w:rsid w:val="00733F77"/>
    <w:rsid w:val="0073422B"/>
    <w:rsid w:val="00734AF0"/>
    <w:rsid w:val="00734C85"/>
    <w:rsid w:val="00734EFF"/>
    <w:rsid w:val="00735809"/>
    <w:rsid w:val="007367C0"/>
    <w:rsid w:val="0073788C"/>
    <w:rsid w:val="00741893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704"/>
    <w:rsid w:val="00747846"/>
    <w:rsid w:val="007478D0"/>
    <w:rsid w:val="0075055D"/>
    <w:rsid w:val="00750EDC"/>
    <w:rsid w:val="007518E2"/>
    <w:rsid w:val="007520EC"/>
    <w:rsid w:val="00753A0C"/>
    <w:rsid w:val="00754582"/>
    <w:rsid w:val="007546C0"/>
    <w:rsid w:val="007556E7"/>
    <w:rsid w:val="0075583B"/>
    <w:rsid w:val="00756993"/>
    <w:rsid w:val="00757292"/>
    <w:rsid w:val="00761760"/>
    <w:rsid w:val="00762C5C"/>
    <w:rsid w:val="00763959"/>
    <w:rsid w:val="00763C09"/>
    <w:rsid w:val="00763FCB"/>
    <w:rsid w:val="007645E4"/>
    <w:rsid w:val="007649BD"/>
    <w:rsid w:val="00764E8A"/>
    <w:rsid w:val="00765398"/>
    <w:rsid w:val="00765715"/>
    <w:rsid w:val="00765A62"/>
    <w:rsid w:val="0076689D"/>
    <w:rsid w:val="00766EF2"/>
    <w:rsid w:val="00770957"/>
    <w:rsid w:val="00771B72"/>
    <w:rsid w:val="007723D2"/>
    <w:rsid w:val="00773216"/>
    <w:rsid w:val="00774647"/>
    <w:rsid w:val="00774A0A"/>
    <w:rsid w:val="0077578D"/>
    <w:rsid w:val="0077583F"/>
    <w:rsid w:val="007760EC"/>
    <w:rsid w:val="00776A26"/>
    <w:rsid w:val="00777967"/>
    <w:rsid w:val="00777A46"/>
    <w:rsid w:val="0078018E"/>
    <w:rsid w:val="0078103E"/>
    <w:rsid w:val="00781C06"/>
    <w:rsid w:val="00782235"/>
    <w:rsid w:val="00784262"/>
    <w:rsid w:val="0078468D"/>
    <w:rsid w:val="00784D6F"/>
    <w:rsid w:val="00786004"/>
    <w:rsid w:val="007866F7"/>
    <w:rsid w:val="007904F1"/>
    <w:rsid w:val="007911C1"/>
    <w:rsid w:val="007912BD"/>
    <w:rsid w:val="007913E1"/>
    <w:rsid w:val="0079176C"/>
    <w:rsid w:val="0079271B"/>
    <w:rsid w:val="00792AE5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808"/>
    <w:rsid w:val="007A0CDF"/>
    <w:rsid w:val="007A1073"/>
    <w:rsid w:val="007A1B21"/>
    <w:rsid w:val="007A28DF"/>
    <w:rsid w:val="007A292F"/>
    <w:rsid w:val="007A2F58"/>
    <w:rsid w:val="007A48EB"/>
    <w:rsid w:val="007A780A"/>
    <w:rsid w:val="007B1276"/>
    <w:rsid w:val="007B309C"/>
    <w:rsid w:val="007B3494"/>
    <w:rsid w:val="007B3D59"/>
    <w:rsid w:val="007B4355"/>
    <w:rsid w:val="007B48D6"/>
    <w:rsid w:val="007B66F5"/>
    <w:rsid w:val="007B6B82"/>
    <w:rsid w:val="007B6DDC"/>
    <w:rsid w:val="007B6DF4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C7FC6"/>
    <w:rsid w:val="007D04ED"/>
    <w:rsid w:val="007D0FCB"/>
    <w:rsid w:val="007D125F"/>
    <w:rsid w:val="007D2C41"/>
    <w:rsid w:val="007D3002"/>
    <w:rsid w:val="007D517C"/>
    <w:rsid w:val="007D76CF"/>
    <w:rsid w:val="007D78E6"/>
    <w:rsid w:val="007E04DB"/>
    <w:rsid w:val="007E08E2"/>
    <w:rsid w:val="007E0BB3"/>
    <w:rsid w:val="007E1A81"/>
    <w:rsid w:val="007E2293"/>
    <w:rsid w:val="007E5853"/>
    <w:rsid w:val="007E79B3"/>
    <w:rsid w:val="007E7E4C"/>
    <w:rsid w:val="007F064D"/>
    <w:rsid w:val="007F139D"/>
    <w:rsid w:val="007F22F5"/>
    <w:rsid w:val="007F2E65"/>
    <w:rsid w:val="007F338C"/>
    <w:rsid w:val="007F38B2"/>
    <w:rsid w:val="007F448C"/>
    <w:rsid w:val="007F50F8"/>
    <w:rsid w:val="007F526C"/>
    <w:rsid w:val="007F532A"/>
    <w:rsid w:val="007F5371"/>
    <w:rsid w:val="007F6C5D"/>
    <w:rsid w:val="007F6D6F"/>
    <w:rsid w:val="00800504"/>
    <w:rsid w:val="00800748"/>
    <w:rsid w:val="00800B7D"/>
    <w:rsid w:val="0080160B"/>
    <w:rsid w:val="0080249F"/>
    <w:rsid w:val="00802B89"/>
    <w:rsid w:val="00803ADC"/>
    <w:rsid w:val="00804AF4"/>
    <w:rsid w:val="008060A3"/>
    <w:rsid w:val="0081075A"/>
    <w:rsid w:val="008107EF"/>
    <w:rsid w:val="0081102F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52F"/>
    <w:rsid w:val="00822812"/>
    <w:rsid w:val="00822999"/>
    <w:rsid w:val="00822CBC"/>
    <w:rsid w:val="008233C5"/>
    <w:rsid w:val="00823B7C"/>
    <w:rsid w:val="0082477B"/>
    <w:rsid w:val="00824E03"/>
    <w:rsid w:val="0082538A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38B2"/>
    <w:rsid w:val="00833C80"/>
    <w:rsid w:val="00834746"/>
    <w:rsid w:val="00834BB5"/>
    <w:rsid w:val="00835325"/>
    <w:rsid w:val="00835542"/>
    <w:rsid w:val="00835EC3"/>
    <w:rsid w:val="008369D2"/>
    <w:rsid w:val="0084031E"/>
    <w:rsid w:val="0084060D"/>
    <w:rsid w:val="0084192E"/>
    <w:rsid w:val="008440D7"/>
    <w:rsid w:val="00844B2C"/>
    <w:rsid w:val="00845AFA"/>
    <w:rsid w:val="00845C03"/>
    <w:rsid w:val="00846951"/>
    <w:rsid w:val="0084728F"/>
    <w:rsid w:val="00847B42"/>
    <w:rsid w:val="00850360"/>
    <w:rsid w:val="00853400"/>
    <w:rsid w:val="00854137"/>
    <w:rsid w:val="00854815"/>
    <w:rsid w:val="00854D61"/>
    <w:rsid w:val="008551F8"/>
    <w:rsid w:val="00855A7E"/>
    <w:rsid w:val="0085672D"/>
    <w:rsid w:val="00860CD5"/>
    <w:rsid w:val="0086254E"/>
    <w:rsid w:val="00862FA7"/>
    <w:rsid w:val="00863497"/>
    <w:rsid w:val="00863777"/>
    <w:rsid w:val="00863E68"/>
    <w:rsid w:val="0086534B"/>
    <w:rsid w:val="0086575F"/>
    <w:rsid w:val="0086660E"/>
    <w:rsid w:val="008670AD"/>
    <w:rsid w:val="0086757C"/>
    <w:rsid w:val="00867FE1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68BA"/>
    <w:rsid w:val="00877B37"/>
    <w:rsid w:val="00877D7E"/>
    <w:rsid w:val="00880B58"/>
    <w:rsid w:val="00880C4E"/>
    <w:rsid w:val="0088212B"/>
    <w:rsid w:val="00882D1E"/>
    <w:rsid w:val="0088355F"/>
    <w:rsid w:val="00884530"/>
    <w:rsid w:val="008851FD"/>
    <w:rsid w:val="008873CC"/>
    <w:rsid w:val="0088746A"/>
    <w:rsid w:val="00887772"/>
    <w:rsid w:val="0088782E"/>
    <w:rsid w:val="00887FCB"/>
    <w:rsid w:val="008902A7"/>
    <w:rsid w:val="0089161A"/>
    <w:rsid w:val="0089289F"/>
    <w:rsid w:val="00892F9F"/>
    <w:rsid w:val="008938D8"/>
    <w:rsid w:val="00894A14"/>
    <w:rsid w:val="008957A9"/>
    <w:rsid w:val="00896430"/>
    <w:rsid w:val="00897709"/>
    <w:rsid w:val="00897ED0"/>
    <w:rsid w:val="008A0030"/>
    <w:rsid w:val="008A02B3"/>
    <w:rsid w:val="008A164A"/>
    <w:rsid w:val="008A17D6"/>
    <w:rsid w:val="008A21ED"/>
    <w:rsid w:val="008A279D"/>
    <w:rsid w:val="008A2889"/>
    <w:rsid w:val="008A2B84"/>
    <w:rsid w:val="008A2D74"/>
    <w:rsid w:val="008A31EE"/>
    <w:rsid w:val="008A34CE"/>
    <w:rsid w:val="008A404A"/>
    <w:rsid w:val="008A41CB"/>
    <w:rsid w:val="008A62C6"/>
    <w:rsid w:val="008A7385"/>
    <w:rsid w:val="008A7B4D"/>
    <w:rsid w:val="008A7FDA"/>
    <w:rsid w:val="008B1056"/>
    <w:rsid w:val="008B1802"/>
    <w:rsid w:val="008B1950"/>
    <w:rsid w:val="008B46BC"/>
    <w:rsid w:val="008B49F7"/>
    <w:rsid w:val="008B773E"/>
    <w:rsid w:val="008B7B1E"/>
    <w:rsid w:val="008B7CFE"/>
    <w:rsid w:val="008C0DBC"/>
    <w:rsid w:val="008C0FDE"/>
    <w:rsid w:val="008C1CF1"/>
    <w:rsid w:val="008C2589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23CB"/>
    <w:rsid w:val="008D2A24"/>
    <w:rsid w:val="008D2B89"/>
    <w:rsid w:val="008D377D"/>
    <w:rsid w:val="008D3EBC"/>
    <w:rsid w:val="008D55DB"/>
    <w:rsid w:val="008D61F6"/>
    <w:rsid w:val="008D63F5"/>
    <w:rsid w:val="008D6675"/>
    <w:rsid w:val="008D6BCD"/>
    <w:rsid w:val="008D7B2A"/>
    <w:rsid w:val="008E0483"/>
    <w:rsid w:val="008E06FD"/>
    <w:rsid w:val="008E0F28"/>
    <w:rsid w:val="008E0FAA"/>
    <w:rsid w:val="008E1563"/>
    <w:rsid w:val="008E1988"/>
    <w:rsid w:val="008E20DF"/>
    <w:rsid w:val="008E2278"/>
    <w:rsid w:val="008E54D9"/>
    <w:rsid w:val="008E57DC"/>
    <w:rsid w:val="008E5CE1"/>
    <w:rsid w:val="008E5DCB"/>
    <w:rsid w:val="008E5FEC"/>
    <w:rsid w:val="008E60C3"/>
    <w:rsid w:val="008E6E94"/>
    <w:rsid w:val="008E72D0"/>
    <w:rsid w:val="008E7816"/>
    <w:rsid w:val="008E7DBC"/>
    <w:rsid w:val="008F02A4"/>
    <w:rsid w:val="008F0C91"/>
    <w:rsid w:val="008F1F10"/>
    <w:rsid w:val="008F24C7"/>
    <w:rsid w:val="008F3A37"/>
    <w:rsid w:val="008F4DFB"/>
    <w:rsid w:val="008F5165"/>
    <w:rsid w:val="008F57EA"/>
    <w:rsid w:val="008F5ADE"/>
    <w:rsid w:val="008F767B"/>
    <w:rsid w:val="00900041"/>
    <w:rsid w:val="00900213"/>
    <w:rsid w:val="00900F62"/>
    <w:rsid w:val="00902872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1006E"/>
    <w:rsid w:val="009114BD"/>
    <w:rsid w:val="0091165D"/>
    <w:rsid w:val="009128E2"/>
    <w:rsid w:val="009141DE"/>
    <w:rsid w:val="009146AA"/>
    <w:rsid w:val="00914CFE"/>
    <w:rsid w:val="00915230"/>
    <w:rsid w:val="009152DC"/>
    <w:rsid w:val="009153FA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3028"/>
    <w:rsid w:val="0092435A"/>
    <w:rsid w:val="00924537"/>
    <w:rsid w:val="00924B2C"/>
    <w:rsid w:val="00926028"/>
    <w:rsid w:val="0092608E"/>
    <w:rsid w:val="009262AF"/>
    <w:rsid w:val="009275A0"/>
    <w:rsid w:val="00927ADA"/>
    <w:rsid w:val="00927E28"/>
    <w:rsid w:val="009310AF"/>
    <w:rsid w:val="00931154"/>
    <w:rsid w:val="009333DE"/>
    <w:rsid w:val="00934777"/>
    <w:rsid w:val="00934C0F"/>
    <w:rsid w:val="00935963"/>
    <w:rsid w:val="009400B9"/>
    <w:rsid w:val="00940634"/>
    <w:rsid w:val="00940D3D"/>
    <w:rsid w:val="00940E21"/>
    <w:rsid w:val="00940EFB"/>
    <w:rsid w:val="0094109B"/>
    <w:rsid w:val="00941BF0"/>
    <w:rsid w:val="009423B8"/>
    <w:rsid w:val="0094241B"/>
    <w:rsid w:val="00942999"/>
    <w:rsid w:val="00943899"/>
    <w:rsid w:val="00943ABB"/>
    <w:rsid w:val="00943DC1"/>
    <w:rsid w:val="00945017"/>
    <w:rsid w:val="00945058"/>
    <w:rsid w:val="009455DD"/>
    <w:rsid w:val="00945858"/>
    <w:rsid w:val="00945BD3"/>
    <w:rsid w:val="00946245"/>
    <w:rsid w:val="00947005"/>
    <w:rsid w:val="00947DBD"/>
    <w:rsid w:val="009504FE"/>
    <w:rsid w:val="00950BD9"/>
    <w:rsid w:val="0095108F"/>
    <w:rsid w:val="0095174E"/>
    <w:rsid w:val="0095175D"/>
    <w:rsid w:val="009518F2"/>
    <w:rsid w:val="009522D6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75EF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59"/>
    <w:rsid w:val="0097785D"/>
    <w:rsid w:val="00977E52"/>
    <w:rsid w:val="00977F41"/>
    <w:rsid w:val="009806F7"/>
    <w:rsid w:val="00980B1E"/>
    <w:rsid w:val="00982925"/>
    <w:rsid w:val="009830B5"/>
    <w:rsid w:val="0098358D"/>
    <w:rsid w:val="009837FB"/>
    <w:rsid w:val="009839A7"/>
    <w:rsid w:val="0098527A"/>
    <w:rsid w:val="009852E6"/>
    <w:rsid w:val="00985746"/>
    <w:rsid w:val="0098661C"/>
    <w:rsid w:val="00986BC5"/>
    <w:rsid w:val="009876F6"/>
    <w:rsid w:val="00987C46"/>
    <w:rsid w:val="00990015"/>
    <w:rsid w:val="00990B14"/>
    <w:rsid w:val="00990B4B"/>
    <w:rsid w:val="00990D79"/>
    <w:rsid w:val="00990ECE"/>
    <w:rsid w:val="00993089"/>
    <w:rsid w:val="00993F0B"/>
    <w:rsid w:val="00994B44"/>
    <w:rsid w:val="00994C10"/>
    <w:rsid w:val="0099534D"/>
    <w:rsid w:val="00995F81"/>
    <w:rsid w:val="009965AD"/>
    <w:rsid w:val="009977A5"/>
    <w:rsid w:val="009A0A5D"/>
    <w:rsid w:val="009A0FCD"/>
    <w:rsid w:val="009A1B3A"/>
    <w:rsid w:val="009A1DAE"/>
    <w:rsid w:val="009A3450"/>
    <w:rsid w:val="009A3D47"/>
    <w:rsid w:val="009A5159"/>
    <w:rsid w:val="009A6026"/>
    <w:rsid w:val="009A6644"/>
    <w:rsid w:val="009A6F7E"/>
    <w:rsid w:val="009A72D5"/>
    <w:rsid w:val="009A7351"/>
    <w:rsid w:val="009A7493"/>
    <w:rsid w:val="009B0887"/>
    <w:rsid w:val="009B0B34"/>
    <w:rsid w:val="009B12F0"/>
    <w:rsid w:val="009B1D10"/>
    <w:rsid w:val="009B28D4"/>
    <w:rsid w:val="009B3473"/>
    <w:rsid w:val="009B35CE"/>
    <w:rsid w:val="009B4995"/>
    <w:rsid w:val="009B5286"/>
    <w:rsid w:val="009B5DAC"/>
    <w:rsid w:val="009B5FE6"/>
    <w:rsid w:val="009B6DAB"/>
    <w:rsid w:val="009B6FBF"/>
    <w:rsid w:val="009B7551"/>
    <w:rsid w:val="009B7C59"/>
    <w:rsid w:val="009C0849"/>
    <w:rsid w:val="009C1643"/>
    <w:rsid w:val="009C16D3"/>
    <w:rsid w:val="009C184B"/>
    <w:rsid w:val="009C1E0C"/>
    <w:rsid w:val="009C2D4C"/>
    <w:rsid w:val="009C37E9"/>
    <w:rsid w:val="009C5570"/>
    <w:rsid w:val="009C55EB"/>
    <w:rsid w:val="009C5719"/>
    <w:rsid w:val="009C5E5B"/>
    <w:rsid w:val="009C651C"/>
    <w:rsid w:val="009C67F8"/>
    <w:rsid w:val="009C70E8"/>
    <w:rsid w:val="009C71CA"/>
    <w:rsid w:val="009C786B"/>
    <w:rsid w:val="009D00BE"/>
    <w:rsid w:val="009D0CB5"/>
    <w:rsid w:val="009D1D9F"/>
    <w:rsid w:val="009D1E00"/>
    <w:rsid w:val="009D2291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1467"/>
    <w:rsid w:val="009E2639"/>
    <w:rsid w:val="009E2954"/>
    <w:rsid w:val="009E3431"/>
    <w:rsid w:val="009E4050"/>
    <w:rsid w:val="009E51BE"/>
    <w:rsid w:val="009E5B4C"/>
    <w:rsid w:val="009E68C0"/>
    <w:rsid w:val="009E6D35"/>
    <w:rsid w:val="009E77AA"/>
    <w:rsid w:val="009F192B"/>
    <w:rsid w:val="009F1DA9"/>
    <w:rsid w:val="009F1E15"/>
    <w:rsid w:val="009F3789"/>
    <w:rsid w:val="009F44F4"/>
    <w:rsid w:val="009F6244"/>
    <w:rsid w:val="009F72BD"/>
    <w:rsid w:val="009F7700"/>
    <w:rsid w:val="009F78AC"/>
    <w:rsid w:val="00A00130"/>
    <w:rsid w:val="00A019F7"/>
    <w:rsid w:val="00A028BF"/>
    <w:rsid w:val="00A03682"/>
    <w:rsid w:val="00A04614"/>
    <w:rsid w:val="00A04E27"/>
    <w:rsid w:val="00A0652E"/>
    <w:rsid w:val="00A06580"/>
    <w:rsid w:val="00A06A98"/>
    <w:rsid w:val="00A06F7E"/>
    <w:rsid w:val="00A0711E"/>
    <w:rsid w:val="00A0755C"/>
    <w:rsid w:val="00A07665"/>
    <w:rsid w:val="00A10405"/>
    <w:rsid w:val="00A10C7F"/>
    <w:rsid w:val="00A11E1C"/>
    <w:rsid w:val="00A12074"/>
    <w:rsid w:val="00A126F0"/>
    <w:rsid w:val="00A13D31"/>
    <w:rsid w:val="00A147F3"/>
    <w:rsid w:val="00A1513E"/>
    <w:rsid w:val="00A159A0"/>
    <w:rsid w:val="00A16415"/>
    <w:rsid w:val="00A16B3F"/>
    <w:rsid w:val="00A22C2C"/>
    <w:rsid w:val="00A232C2"/>
    <w:rsid w:val="00A237BA"/>
    <w:rsid w:val="00A24213"/>
    <w:rsid w:val="00A265C5"/>
    <w:rsid w:val="00A266BB"/>
    <w:rsid w:val="00A26A7B"/>
    <w:rsid w:val="00A26EF0"/>
    <w:rsid w:val="00A26FE5"/>
    <w:rsid w:val="00A274B8"/>
    <w:rsid w:val="00A276B9"/>
    <w:rsid w:val="00A27E10"/>
    <w:rsid w:val="00A27EBF"/>
    <w:rsid w:val="00A30F45"/>
    <w:rsid w:val="00A319E2"/>
    <w:rsid w:val="00A31DD0"/>
    <w:rsid w:val="00A31E74"/>
    <w:rsid w:val="00A31EAD"/>
    <w:rsid w:val="00A32B7B"/>
    <w:rsid w:val="00A339BD"/>
    <w:rsid w:val="00A34420"/>
    <w:rsid w:val="00A34BCA"/>
    <w:rsid w:val="00A35139"/>
    <w:rsid w:val="00A3599C"/>
    <w:rsid w:val="00A3618D"/>
    <w:rsid w:val="00A366DD"/>
    <w:rsid w:val="00A376EF"/>
    <w:rsid w:val="00A37930"/>
    <w:rsid w:val="00A40068"/>
    <w:rsid w:val="00A40381"/>
    <w:rsid w:val="00A40BE1"/>
    <w:rsid w:val="00A410BB"/>
    <w:rsid w:val="00A41289"/>
    <w:rsid w:val="00A412E2"/>
    <w:rsid w:val="00A43BB2"/>
    <w:rsid w:val="00A44F5A"/>
    <w:rsid w:val="00A4558C"/>
    <w:rsid w:val="00A460E3"/>
    <w:rsid w:val="00A471DE"/>
    <w:rsid w:val="00A478ED"/>
    <w:rsid w:val="00A515C6"/>
    <w:rsid w:val="00A517DD"/>
    <w:rsid w:val="00A51934"/>
    <w:rsid w:val="00A51CC2"/>
    <w:rsid w:val="00A51D52"/>
    <w:rsid w:val="00A5306E"/>
    <w:rsid w:val="00A53661"/>
    <w:rsid w:val="00A53739"/>
    <w:rsid w:val="00A53842"/>
    <w:rsid w:val="00A53C1E"/>
    <w:rsid w:val="00A54465"/>
    <w:rsid w:val="00A560A0"/>
    <w:rsid w:val="00A5726E"/>
    <w:rsid w:val="00A5736A"/>
    <w:rsid w:val="00A6115D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5A06"/>
    <w:rsid w:val="00A67500"/>
    <w:rsid w:val="00A67956"/>
    <w:rsid w:val="00A70129"/>
    <w:rsid w:val="00A70235"/>
    <w:rsid w:val="00A70727"/>
    <w:rsid w:val="00A7129E"/>
    <w:rsid w:val="00A71435"/>
    <w:rsid w:val="00A71A22"/>
    <w:rsid w:val="00A71EA4"/>
    <w:rsid w:val="00A73B31"/>
    <w:rsid w:val="00A740D3"/>
    <w:rsid w:val="00A7495A"/>
    <w:rsid w:val="00A754EA"/>
    <w:rsid w:val="00A75A80"/>
    <w:rsid w:val="00A75D50"/>
    <w:rsid w:val="00A76788"/>
    <w:rsid w:val="00A776CD"/>
    <w:rsid w:val="00A8112D"/>
    <w:rsid w:val="00A81285"/>
    <w:rsid w:val="00A81601"/>
    <w:rsid w:val="00A81BAF"/>
    <w:rsid w:val="00A847A5"/>
    <w:rsid w:val="00A847C0"/>
    <w:rsid w:val="00A847E1"/>
    <w:rsid w:val="00A84911"/>
    <w:rsid w:val="00A866D6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A068B"/>
    <w:rsid w:val="00AA09E0"/>
    <w:rsid w:val="00AA14AC"/>
    <w:rsid w:val="00AA21D7"/>
    <w:rsid w:val="00AA2745"/>
    <w:rsid w:val="00AA2CA2"/>
    <w:rsid w:val="00AA32DD"/>
    <w:rsid w:val="00AA4639"/>
    <w:rsid w:val="00AA4889"/>
    <w:rsid w:val="00AA5075"/>
    <w:rsid w:val="00AA52C3"/>
    <w:rsid w:val="00AA5466"/>
    <w:rsid w:val="00AA5B8A"/>
    <w:rsid w:val="00AA6319"/>
    <w:rsid w:val="00AA6BED"/>
    <w:rsid w:val="00AA7862"/>
    <w:rsid w:val="00AB1B8A"/>
    <w:rsid w:val="00AB1C5C"/>
    <w:rsid w:val="00AB21BB"/>
    <w:rsid w:val="00AB27EA"/>
    <w:rsid w:val="00AB3053"/>
    <w:rsid w:val="00AB31A0"/>
    <w:rsid w:val="00AB39B3"/>
    <w:rsid w:val="00AB40F6"/>
    <w:rsid w:val="00AB5179"/>
    <w:rsid w:val="00AB5941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5406"/>
    <w:rsid w:val="00AC5FE4"/>
    <w:rsid w:val="00AC66B8"/>
    <w:rsid w:val="00AC695E"/>
    <w:rsid w:val="00AC7309"/>
    <w:rsid w:val="00AC733E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C"/>
    <w:rsid w:val="00AD7B5F"/>
    <w:rsid w:val="00AD7ECE"/>
    <w:rsid w:val="00AE1370"/>
    <w:rsid w:val="00AE1542"/>
    <w:rsid w:val="00AE2281"/>
    <w:rsid w:val="00AE285A"/>
    <w:rsid w:val="00AE41CA"/>
    <w:rsid w:val="00AE4582"/>
    <w:rsid w:val="00AE6BD9"/>
    <w:rsid w:val="00AF0FD2"/>
    <w:rsid w:val="00AF16C8"/>
    <w:rsid w:val="00AF1A9F"/>
    <w:rsid w:val="00AF32B8"/>
    <w:rsid w:val="00AF3CCF"/>
    <w:rsid w:val="00AF4E86"/>
    <w:rsid w:val="00AF4F3A"/>
    <w:rsid w:val="00AF54C0"/>
    <w:rsid w:val="00AF5DD9"/>
    <w:rsid w:val="00AF702D"/>
    <w:rsid w:val="00AF760C"/>
    <w:rsid w:val="00B031E3"/>
    <w:rsid w:val="00B03781"/>
    <w:rsid w:val="00B03DD5"/>
    <w:rsid w:val="00B03F68"/>
    <w:rsid w:val="00B04731"/>
    <w:rsid w:val="00B056D9"/>
    <w:rsid w:val="00B05AA7"/>
    <w:rsid w:val="00B05BE8"/>
    <w:rsid w:val="00B07017"/>
    <w:rsid w:val="00B0743A"/>
    <w:rsid w:val="00B077DC"/>
    <w:rsid w:val="00B078B8"/>
    <w:rsid w:val="00B07EDE"/>
    <w:rsid w:val="00B10194"/>
    <w:rsid w:val="00B10AFD"/>
    <w:rsid w:val="00B12939"/>
    <w:rsid w:val="00B13E14"/>
    <w:rsid w:val="00B14728"/>
    <w:rsid w:val="00B155BA"/>
    <w:rsid w:val="00B1568B"/>
    <w:rsid w:val="00B15EE7"/>
    <w:rsid w:val="00B163D9"/>
    <w:rsid w:val="00B16497"/>
    <w:rsid w:val="00B17100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7792"/>
    <w:rsid w:val="00B30177"/>
    <w:rsid w:val="00B30A20"/>
    <w:rsid w:val="00B328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6A6D"/>
    <w:rsid w:val="00B37834"/>
    <w:rsid w:val="00B37B0F"/>
    <w:rsid w:val="00B37F06"/>
    <w:rsid w:val="00B4076F"/>
    <w:rsid w:val="00B40D70"/>
    <w:rsid w:val="00B40EFF"/>
    <w:rsid w:val="00B4193B"/>
    <w:rsid w:val="00B41B3D"/>
    <w:rsid w:val="00B422C8"/>
    <w:rsid w:val="00B43859"/>
    <w:rsid w:val="00B439A4"/>
    <w:rsid w:val="00B43A69"/>
    <w:rsid w:val="00B44912"/>
    <w:rsid w:val="00B44A5F"/>
    <w:rsid w:val="00B451A9"/>
    <w:rsid w:val="00B4533B"/>
    <w:rsid w:val="00B4549C"/>
    <w:rsid w:val="00B4592F"/>
    <w:rsid w:val="00B45967"/>
    <w:rsid w:val="00B4700C"/>
    <w:rsid w:val="00B475A7"/>
    <w:rsid w:val="00B47BA1"/>
    <w:rsid w:val="00B51607"/>
    <w:rsid w:val="00B51AF2"/>
    <w:rsid w:val="00B51B5F"/>
    <w:rsid w:val="00B51C93"/>
    <w:rsid w:val="00B52224"/>
    <w:rsid w:val="00B52B4B"/>
    <w:rsid w:val="00B52D60"/>
    <w:rsid w:val="00B53688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19E1"/>
    <w:rsid w:val="00B62D14"/>
    <w:rsid w:val="00B63735"/>
    <w:rsid w:val="00B63AAD"/>
    <w:rsid w:val="00B63D63"/>
    <w:rsid w:val="00B64FC0"/>
    <w:rsid w:val="00B650A5"/>
    <w:rsid w:val="00B657CD"/>
    <w:rsid w:val="00B673C2"/>
    <w:rsid w:val="00B67723"/>
    <w:rsid w:val="00B67B3B"/>
    <w:rsid w:val="00B705F6"/>
    <w:rsid w:val="00B70E59"/>
    <w:rsid w:val="00B715B7"/>
    <w:rsid w:val="00B722F2"/>
    <w:rsid w:val="00B7241A"/>
    <w:rsid w:val="00B724A9"/>
    <w:rsid w:val="00B72EE5"/>
    <w:rsid w:val="00B73A2E"/>
    <w:rsid w:val="00B747FB"/>
    <w:rsid w:val="00B75101"/>
    <w:rsid w:val="00B756BB"/>
    <w:rsid w:val="00B75A0B"/>
    <w:rsid w:val="00B76709"/>
    <w:rsid w:val="00B80FA6"/>
    <w:rsid w:val="00B823E0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4321"/>
    <w:rsid w:val="00B94A2E"/>
    <w:rsid w:val="00B950D8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BBC"/>
    <w:rsid w:val="00BA2470"/>
    <w:rsid w:val="00BA268C"/>
    <w:rsid w:val="00BA2839"/>
    <w:rsid w:val="00BA322E"/>
    <w:rsid w:val="00BA32DE"/>
    <w:rsid w:val="00BA3434"/>
    <w:rsid w:val="00BA461B"/>
    <w:rsid w:val="00BA461E"/>
    <w:rsid w:val="00BA5AB6"/>
    <w:rsid w:val="00BA5F07"/>
    <w:rsid w:val="00BA6D32"/>
    <w:rsid w:val="00BA72EE"/>
    <w:rsid w:val="00BB0589"/>
    <w:rsid w:val="00BB0BEF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6BFA"/>
    <w:rsid w:val="00BB6F40"/>
    <w:rsid w:val="00BC1813"/>
    <w:rsid w:val="00BC3432"/>
    <w:rsid w:val="00BC380D"/>
    <w:rsid w:val="00BC3A29"/>
    <w:rsid w:val="00BC404B"/>
    <w:rsid w:val="00BC4E8D"/>
    <w:rsid w:val="00BC64E3"/>
    <w:rsid w:val="00BC6510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536"/>
    <w:rsid w:val="00BD7643"/>
    <w:rsid w:val="00BD7906"/>
    <w:rsid w:val="00BD7B53"/>
    <w:rsid w:val="00BE018A"/>
    <w:rsid w:val="00BE03E2"/>
    <w:rsid w:val="00BE0D1D"/>
    <w:rsid w:val="00BE108D"/>
    <w:rsid w:val="00BE1BAA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1823"/>
    <w:rsid w:val="00BF3432"/>
    <w:rsid w:val="00BF3EE9"/>
    <w:rsid w:val="00BF4B1A"/>
    <w:rsid w:val="00BF5948"/>
    <w:rsid w:val="00BF5FA8"/>
    <w:rsid w:val="00BF7EA5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101B1"/>
    <w:rsid w:val="00C1052E"/>
    <w:rsid w:val="00C118C4"/>
    <w:rsid w:val="00C11B8C"/>
    <w:rsid w:val="00C12260"/>
    <w:rsid w:val="00C13153"/>
    <w:rsid w:val="00C145D1"/>
    <w:rsid w:val="00C15B9A"/>
    <w:rsid w:val="00C163F9"/>
    <w:rsid w:val="00C20336"/>
    <w:rsid w:val="00C20479"/>
    <w:rsid w:val="00C20A9E"/>
    <w:rsid w:val="00C21405"/>
    <w:rsid w:val="00C21578"/>
    <w:rsid w:val="00C22128"/>
    <w:rsid w:val="00C223C3"/>
    <w:rsid w:val="00C22723"/>
    <w:rsid w:val="00C23511"/>
    <w:rsid w:val="00C23E6B"/>
    <w:rsid w:val="00C244ED"/>
    <w:rsid w:val="00C26698"/>
    <w:rsid w:val="00C27469"/>
    <w:rsid w:val="00C3062F"/>
    <w:rsid w:val="00C3120A"/>
    <w:rsid w:val="00C31786"/>
    <w:rsid w:val="00C32979"/>
    <w:rsid w:val="00C34847"/>
    <w:rsid w:val="00C34887"/>
    <w:rsid w:val="00C34E1C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0B79"/>
    <w:rsid w:val="00C41B0E"/>
    <w:rsid w:val="00C41FD0"/>
    <w:rsid w:val="00C430F3"/>
    <w:rsid w:val="00C435B9"/>
    <w:rsid w:val="00C45F45"/>
    <w:rsid w:val="00C469CD"/>
    <w:rsid w:val="00C46E42"/>
    <w:rsid w:val="00C4729F"/>
    <w:rsid w:val="00C472AD"/>
    <w:rsid w:val="00C50C35"/>
    <w:rsid w:val="00C50F9A"/>
    <w:rsid w:val="00C510B1"/>
    <w:rsid w:val="00C51632"/>
    <w:rsid w:val="00C5170D"/>
    <w:rsid w:val="00C51720"/>
    <w:rsid w:val="00C51BAA"/>
    <w:rsid w:val="00C53028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2436"/>
    <w:rsid w:val="00C62DD5"/>
    <w:rsid w:val="00C62E72"/>
    <w:rsid w:val="00C63925"/>
    <w:rsid w:val="00C63A43"/>
    <w:rsid w:val="00C63FFC"/>
    <w:rsid w:val="00C64DDE"/>
    <w:rsid w:val="00C65020"/>
    <w:rsid w:val="00C65A62"/>
    <w:rsid w:val="00C66595"/>
    <w:rsid w:val="00C677ED"/>
    <w:rsid w:val="00C70125"/>
    <w:rsid w:val="00C70868"/>
    <w:rsid w:val="00C71376"/>
    <w:rsid w:val="00C71AB2"/>
    <w:rsid w:val="00C72D47"/>
    <w:rsid w:val="00C73095"/>
    <w:rsid w:val="00C74925"/>
    <w:rsid w:val="00C74D69"/>
    <w:rsid w:val="00C7513A"/>
    <w:rsid w:val="00C75B4E"/>
    <w:rsid w:val="00C75E37"/>
    <w:rsid w:val="00C770C7"/>
    <w:rsid w:val="00C77C96"/>
    <w:rsid w:val="00C8105D"/>
    <w:rsid w:val="00C81782"/>
    <w:rsid w:val="00C81FA2"/>
    <w:rsid w:val="00C82768"/>
    <w:rsid w:val="00C82E4A"/>
    <w:rsid w:val="00C8362C"/>
    <w:rsid w:val="00C8381D"/>
    <w:rsid w:val="00C850A9"/>
    <w:rsid w:val="00C85801"/>
    <w:rsid w:val="00C8688E"/>
    <w:rsid w:val="00C877C4"/>
    <w:rsid w:val="00C90B30"/>
    <w:rsid w:val="00C918EA"/>
    <w:rsid w:val="00C91E0E"/>
    <w:rsid w:val="00C91F4F"/>
    <w:rsid w:val="00C9394C"/>
    <w:rsid w:val="00C948B3"/>
    <w:rsid w:val="00C94AE7"/>
    <w:rsid w:val="00C95A84"/>
    <w:rsid w:val="00C96DBF"/>
    <w:rsid w:val="00C972A4"/>
    <w:rsid w:val="00C97B92"/>
    <w:rsid w:val="00C97E29"/>
    <w:rsid w:val="00CA091C"/>
    <w:rsid w:val="00CA168B"/>
    <w:rsid w:val="00CA2A74"/>
    <w:rsid w:val="00CA31A6"/>
    <w:rsid w:val="00CA3885"/>
    <w:rsid w:val="00CA3D59"/>
    <w:rsid w:val="00CA4483"/>
    <w:rsid w:val="00CA45D7"/>
    <w:rsid w:val="00CA5416"/>
    <w:rsid w:val="00CA58D9"/>
    <w:rsid w:val="00CA5F61"/>
    <w:rsid w:val="00CA670D"/>
    <w:rsid w:val="00CA6EF6"/>
    <w:rsid w:val="00CA759B"/>
    <w:rsid w:val="00CA7863"/>
    <w:rsid w:val="00CA791F"/>
    <w:rsid w:val="00CA7B18"/>
    <w:rsid w:val="00CB0437"/>
    <w:rsid w:val="00CB0DF2"/>
    <w:rsid w:val="00CB0ED7"/>
    <w:rsid w:val="00CB1387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819"/>
    <w:rsid w:val="00CC2D60"/>
    <w:rsid w:val="00CC3085"/>
    <w:rsid w:val="00CC39D1"/>
    <w:rsid w:val="00CC5002"/>
    <w:rsid w:val="00CC5D56"/>
    <w:rsid w:val="00CC6295"/>
    <w:rsid w:val="00CC67CE"/>
    <w:rsid w:val="00CC7256"/>
    <w:rsid w:val="00CC7640"/>
    <w:rsid w:val="00CD00DE"/>
    <w:rsid w:val="00CD019B"/>
    <w:rsid w:val="00CD0231"/>
    <w:rsid w:val="00CD0712"/>
    <w:rsid w:val="00CD113F"/>
    <w:rsid w:val="00CD1340"/>
    <w:rsid w:val="00CD1F53"/>
    <w:rsid w:val="00CD2C62"/>
    <w:rsid w:val="00CD4B22"/>
    <w:rsid w:val="00CD55AD"/>
    <w:rsid w:val="00CD5C12"/>
    <w:rsid w:val="00CD5FC6"/>
    <w:rsid w:val="00CD619D"/>
    <w:rsid w:val="00CD6FDE"/>
    <w:rsid w:val="00CD70CE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46B"/>
    <w:rsid w:val="00CE4D37"/>
    <w:rsid w:val="00CE5470"/>
    <w:rsid w:val="00CE55E2"/>
    <w:rsid w:val="00CE59D3"/>
    <w:rsid w:val="00CE64A6"/>
    <w:rsid w:val="00CE651B"/>
    <w:rsid w:val="00CE6765"/>
    <w:rsid w:val="00CE6D6C"/>
    <w:rsid w:val="00CE79B8"/>
    <w:rsid w:val="00CF04EF"/>
    <w:rsid w:val="00CF0559"/>
    <w:rsid w:val="00CF1981"/>
    <w:rsid w:val="00CF1FBA"/>
    <w:rsid w:val="00CF22D0"/>
    <w:rsid w:val="00CF3D74"/>
    <w:rsid w:val="00CF4261"/>
    <w:rsid w:val="00CF4656"/>
    <w:rsid w:val="00CF591B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4719"/>
    <w:rsid w:val="00D04FBD"/>
    <w:rsid w:val="00D058A9"/>
    <w:rsid w:val="00D06B3E"/>
    <w:rsid w:val="00D0711E"/>
    <w:rsid w:val="00D074C0"/>
    <w:rsid w:val="00D077C0"/>
    <w:rsid w:val="00D07F8F"/>
    <w:rsid w:val="00D11080"/>
    <w:rsid w:val="00D124DD"/>
    <w:rsid w:val="00D15877"/>
    <w:rsid w:val="00D16114"/>
    <w:rsid w:val="00D163D9"/>
    <w:rsid w:val="00D17616"/>
    <w:rsid w:val="00D17DEF"/>
    <w:rsid w:val="00D2250F"/>
    <w:rsid w:val="00D2317B"/>
    <w:rsid w:val="00D23796"/>
    <w:rsid w:val="00D2417F"/>
    <w:rsid w:val="00D24B31"/>
    <w:rsid w:val="00D25126"/>
    <w:rsid w:val="00D256C0"/>
    <w:rsid w:val="00D25F4A"/>
    <w:rsid w:val="00D27B31"/>
    <w:rsid w:val="00D30D59"/>
    <w:rsid w:val="00D3187A"/>
    <w:rsid w:val="00D32A12"/>
    <w:rsid w:val="00D32D6D"/>
    <w:rsid w:val="00D3350B"/>
    <w:rsid w:val="00D33C2F"/>
    <w:rsid w:val="00D340B3"/>
    <w:rsid w:val="00D3428C"/>
    <w:rsid w:val="00D34A33"/>
    <w:rsid w:val="00D3626E"/>
    <w:rsid w:val="00D36722"/>
    <w:rsid w:val="00D3682D"/>
    <w:rsid w:val="00D36889"/>
    <w:rsid w:val="00D375FB"/>
    <w:rsid w:val="00D378BF"/>
    <w:rsid w:val="00D3790E"/>
    <w:rsid w:val="00D40271"/>
    <w:rsid w:val="00D402A2"/>
    <w:rsid w:val="00D41ACB"/>
    <w:rsid w:val="00D42BED"/>
    <w:rsid w:val="00D42C96"/>
    <w:rsid w:val="00D44574"/>
    <w:rsid w:val="00D44D38"/>
    <w:rsid w:val="00D451DC"/>
    <w:rsid w:val="00D452F8"/>
    <w:rsid w:val="00D45F58"/>
    <w:rsid w:val="00D47057"/>
    <w:rsid w:val="00D47091"/>
    <w:rsid w:val="00D47574"/>
    <w:rsid w:val="00D5098E"/>
    <w:rsid w:val="00D52800"/>
    <w:rsid w:val="00D52CD0"/>
    <w:rsid w:val="00D52EA9"/>
    <w:rsid w:val="00D52FB6"/>
    <w:rsid w:val="00D5315F"/>
    <w:rsid w:val="00D54BD7"/>
    <w:rsid w:val="00D55105"/>
    <w:rsid w:val="00D55A84"/>
    <w:rsid w:val="00D55BB7"/>
    <w:rsid w:val="00D5608D"/>
    <w:rsid w:val="00D5665D"/>
    <w:rsid w:val="00D568C6"/>
    <w:rsid w:val="00D57262"/>
    <w:rsid w:val="00D579F3"/>
    <w:rsid w:val="00D61B56"/>
    <w:rsid w:val="00D62BB4"/>
    <w:rsid w:val="00D62DD9"/>
    <w:rsid w:val="00D63B8C"/>
    <w:rsid w:val="00D63EE7"/>
    <w:rsid w:val="00D64915"/>
    <w:rsid w:val="00D667FF"/>
    <w:rsid w:val="00D66935"/>
    <w:rsid w:val="00D66BA8"/>
    <w:rsid w:val="00D70B48"/>
    <w:rsid w:val="00D7111E"/>
    <w:rsid w:val="00D7123D"/>
    <w:rsid w:val="00D712D3"/>
    <w:rsid w:val="00D717FE"/>
    <w:rsid w:val="00D7362B"/>
    <w:rsid w:val="00D73CFE"/>
    <w:rsid w:val="00D74F3F"/>
    <w:rsid w:val="00D75153"/>
    <w:rsid w:val="00D76D8E"/>
    <w:rsid w:val="00D77A1E"/>
    <w:rsid w:val="00D80640"/>
    <w:rsid w:val="00D80D48"/>
    <w:rsid w:val="00D816F6"/>
    <w:rsid w:val="00D8207B"/>
    <w:rsid w:val="00D822DD"/>
    <w:rsid w:val="00D824B9"/>
    <w:rsid w:val="00D838EB"/>
    <w:rsid w:val="00D83EF3"/>
    <w:rsid w:val="00D84E52"/>
    <w:rsid w:val="00D85730"/>
    <w:rsid w:val="00D860E2"/>
    <w:rsid w:val="00D865D1"/>
    <w:rsid w:val="00D86AE2"/>
    <w:rsid w:val="00D87D28"/>
    <w:rsid w:val="00D9036E"/>
    <w:rsid w:val="00D908C1"/>
    <w:rsid w:val="00D9179A"/>
    <w:rsid w:val="00D9183A"/>
    <w:rsid w:val="00D924A5"/>
    <w:rsid w:val="00D943D8"/>
    <w:rsid w:val="00D95FDB"/>
    <w:rsid w:val="00D966DF"/>
    <w:rsid w:val="00D9755B"/>
    <w:rsid w:val="00D975B4"/>
    <w:rsid w:val="00D97F4E"/>
    <w:rsid w:val="00DA01C4"/>
    <w:rsid w:val="00DA0AEA"/>
    <w:rsid w:val="00DA24D5"/>
    <w:rsid w:val="00DA30EA"/>
    <w:rsid w:val="00DA4140"/>
    <w:rsid w:val="00DA4B87"/>
    <w:rsid w:val="00DA601E"/>
    <w:rsid w:val="00DA6383"/>
    <w:rsid w:val="00DA64CC"/>
    <w:rsid w:val="00DA67D3"/>
    <w:rsid w:val="00DA6B04"/>
    <w:rsid w:val="00DA7144"/>
    <w:rsid w:val="00DA7262"/>
    <w:rsid w:val="00DA7DF5"/>
    <w:rsid w:val="00DB1876"/>
    <w:rsid w:val="00DB1A1A"/>
    <w:rsid w:val="00DB1AD8"/>
    <w:rsid w:val="00DB2B08"/>
    <w:rsid w:val="00DB2CF9"/>
    <w:rsid w:val="00DB3377"/>
    <w:rsid w:val="00DB3A61"/>
    <w:rsid w:val="00DB4CB3"/>
    <w:rsid w:val="00DB6342"/>
    <w:rsid w:val="00DB6E84"/>
    <w:rsid w:val="00DB764D"/>
    <w:rsid w:val="00DB7931"/>
    <w:rsid w:val="00DB7EE0"/>
    <w:rsid w:val="00DC13DF"/>
    <w:rsid w:val="00DC1FE2"/>
    <w:rsid w:val="00DC26E9"/>
    <w:rsid w:val="00DC2925"/>
    <w:rsid w:val="00DC2C0D"/>
    <w:rsid w:val="00DC36C1"/>
    <w:rsid w:val="00DC4235"/>
    <w:rsid w:val="00DC5DB5"/>
    <w:rsid w:val="00DC6594"/>
    <w:rsid w:val="00DC7425"/>
    <w:rsid w:val="00DC7A16"/>
    <w:rsid w:val="00DC7D9A"/>
    <w:rsid w:val="00DD06AA"/>
    <w:rsid w:val="00DD0C2B"/>
    <w:rsid w:val="00DD130B"/>
    <w:rsid w:val="00DD135A"/>
    <w:rsid w:val="00DD2175"/>
    <w:rsid w:val="00DD25C6"/>
    <w:rsid w:val="00DD2CDA"/>
    <w:rsid w:val="00DD449B"/>
    <w:rsid w:val="00DD55AA"/>
    <w:rsid w:val="00DD61F9"/>
    <w:rsid w:val="00DD656E"/>
    <w:rsid w:val="00DD6879"/>
    <w:rsid w:val="00DD70BF"/>
    <w:rsid w:val="00DD7322"/>
    <w:rsid w:val="00DD7437"/>
    <w:rsid w:val="00DE0070"/>
    <w:rsid w:val="00DE0186"/>
    <w:rsid w:val="00DE034A"/>
    <w:rsid w:val="00DE1BA6"/>
    <w:rsid w:val="00DE29F7"/>
    <w:rsid w:val="00DE3DEE"/>
    <w:rsid w:val="00DE3E95"/>
    <w:rsid w:val="00DE4A1A"/>
    <w:rsid w:val="00DE4B57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607"/>
    <w:rsid w:val="00DF1D0D"/>
    <w:rsid w:val="00DF23F6"/>
    <w:rsid w:val="00DF2864"/>
    <w:rsid w:val="00DF49E6"/>
    <w:rsid w:val="00DF5CD6"/>
    <w:rsid w:val="00DF60D1"/>
    <w:rsid w:val="00DF6AB1"/>
    <w:rsid w:val="00E0012E"/>
    <w:rsid w:val="00E017A2"/>
    <w:rsid w:val="00E01E6F"/>
    <w:rsid w:val="00E028CB"/>
    <w:rsid w:val="00E02E7B"/>
    <w:rsid w:val="00E046BC"/>
    <w:rsid w:val="00E05941"/>
    <w:rsid w:val="00E059E9"/>
    <w:rsid w:val="00E0756F"/>
    <w:rsid w:val="00E1019D"/>
    <w:rsid w:val="00E10F03"/>
    <w:rsid w:val="00E11380"/>
    <w:rsid w:val="00E135AF"/>
    <w:rsid w:val="00E14B56"/>
    <w:rsid w:val="00E156D5"/>
    <w:rsid w:val="00E16211"/>
    <w:rsid w:val="00E16918"/>
    <w:rsid w:val="00E16A4B"/>
    <w:rsid w:val="00E16A6B"/>
    <w:rsid w:val="00E178AC"/>
    <w:rsid w:val="00E21F59"/>
    <w:rsid w:val="00E226E8"/>
    <w:rsid w:val="00E22D21"/>
    <w:rsid w:val="00E22FF2"/>
    <w:rsid w:val="00E230CE"/>
    <w:rsid w:val="00E23DC0"/>
    <w:rsid w:val="00E2619E"/>
    <w:rsid w:val="00E26D8E"/>
    <w:rsid w:val="00E302BC"/>
    <w:rsid w:val="00E30341"/>
    <w:rsid w:val="00E30BD5"/>
    <w:rsid w:val="00E314A2"/>
    <w:rsid w:val="00E31D56"/>
    <w:rsid w:val="00E32085"/>
    <w:rsid w:val="00E32E7E"/>
    <w:rsid w:val="00E32FDA"/>
    <w:rsid w:val="00E343CF"/>
    <w:rsid w:val="00E351C8"/>
    <w:rsid w:val="00E3710E"/>
    <w:rsid w:val="00E403B7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979"/>
    <w:rsid w:val="00E45CF4"/>
    <w:rsid w:val="00E460EE"/>
    <w:rsid w:val="00E47289"/>
    <w:rsid w:val="00E47DA6"/>
    <w:rsid w:val="00E50605"/>
    <w:rsid w:val="00E50D5E"/>
    <w:rsid w:val="00E51014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5014"/>
    <w:rsid w:val="00E55DAA"/>
    <w:rsid w:val="00E5620D"/>
    <w:rsid w:val="00E56992"/>
    <w:rsid w:val="00E56C6F"/>
    <w:rsid w:val="00E57DA7"/>
    <w:rsid w:val="00E57F63"/>
    <w:rsid w:val="00E60624"/>
    <w:rsid w:val="00E61439"/>
    <w:rsid w:val="00E61A4B"/>
    <w:rsid w:val="00E621C0"/>
    <w:rsid w:val="00E6235B"/>
    <w:rsid w:val="00E63025"/>
    <w:rsid w:val="00E64D1E"/>
    <w:rsid w:val="00E6584E"/>
    <w:rsid w:val="00E663FA"/>
    <w:rsid w:val="00E669FD"/>
    <w:rsid w:val="00E70715"/>
    <w:rsid w:val="00E715E3"/>
    <w:rsid w:val="00E72BD3"/>
    <w:rsid w:val="00E740F8"/>
    <w:rsid w:val="00E756B4"/>
    <w:rsid w:val="00E758D5"/>
    <w:rsid w:val="00E75964"/>
    <w:rsid w:val="00E75C52"/>
    <w:rsid w:val="00E76AB9"/>
    <w:rsid w:val="00E7786D"/>
    <w:rsid w:val="00E80E2C"/>
    <w:rsid w:val="00E811FB"/>
    <w:rsid w:val="00E81DB7"/>
    <w:rsid w:val="00E826D2"/>
    <w:rsid w:val="00E828A9"/>
    <w:rsid w:val="00E83572"/>
    <w:rsid w:val="00E83577"/>
    <w:rsid w:val="00E845EC"/>
    <w:rsid w:val="00E85C66"/>
    <w:rsid w:val="00E85DDF"/>
    <w:rsid w:val="00E865B4"/>
    <w:rsid w:val="00E87A48"/>
    <w:rsid w:val="00E87ED9"/>
    <w:rsid w:val="00E9030B"/>
    <w:rsid w:val="00E90CC2"/>
    <w:rsid w:val="00E91973"/>
    <w:rsid w:val="00E91AB0"/>
    <w:rsid w:val="00E92005"/>
    <w:rsid w:val="00E921CC"/>
    <w:rsid w:val="00E9242F"/>
    <w:rsid w:val="00E93185"/>
    <w:rsid w:val="00E93921"/>
    <w:rsid w:val="00E94CEC"/>
    <w:rsid w:val="00E95492"/>
    <w:rsid w:val="00E95921"/>
    <w:rsid w:val="00E959E3"/>
    <w:rsid w:val="00E959F5"/>
    <w:rsid w:val="00E95EFE"/>
    <w:rsid w:val="00E96D4D"/>
    <w:rsid w:val="00E96F86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23C8"/>
    <w:rsid w:val="00EB2E53"/>
    <w:rsid w:val="00EB3364"/>
    <w:rsid w:val="00EB3928"/>
    <w:rsid w:val="00EB47ED"/>
    <w:rsid w:val="00EB4A6E"/>
    <w:rsid w:val="00EB5007"/>
    <w:rsid w:val="00EB50F2"/>
    <w:rsid w:val="00EB540A"/>
    <w:rsid w:val="00EB6C92"/>
    <w:rsid w:val="00EB6F76"/>
    <w:rsid w:val="00EB71C9"/>
    <w:rsid w:val="00EB780D"/>
    <w:rsid w:val="00EC031E"/>
    <w:rsid w:val="00EC087D"/>
    <w:rsid w:val="00EC1BAE"/>
    <w:rsid w:val="00EC23DC"/>
    <w:rsid w:val="00EC2E6F"/>
    <w:rsid w:val="00EC3060"/>
    <w:rsid w:val="00EC36DC"/>
    <w:rsid w:val="00EC3EDD"/>
    <w:rsid w:val="00EC4BE9"/>
    <w:rsid w:val="00EC599D"/>
    <w:rsid w:val="00EC5C07"/>
    <w:rsid w:val="00EC701F"/>
    <w:rsid w:val="00EC7658"/>
    <w:rsid w:val="00ED0A56"/>
    <w:rsid w:val="00ED306B"/>
    <w:rsid w:val="00ED3821"/>
    <w:rsid w:val="00ED5746"/>
    <w:rsid w:val="00ED6F09"/>
    <w:rsid w:val="00ED7584"/>
    <w:rsid w:val="00EE03CA"/>
    <w:rsid w:val="00EE17FB"/>
    <w:rsid w:val="00EE193B"/>
    <w:rsid w:val="00EE2332"/>
    <w:rsid w:val="00EE3719"/>
    <w:rsid w:val="00EE4E85"/>
    <w:rsid w:val="00EE5C05"/>
    <w:rsid w:val="00EE6390"/>
    <w:rsid w:val="00EE6772"/>
    <w:rsid w:val="00EE6A59"/>
    <w:rsid w:val="00EE6B03"/>
    <w:rsid w:val="00EE74AE"/>
    <w:rsid w:val="00EF0030"/>
    <w:rsid w:val="00EF0097"/>
    <w:rsid w:val="00EF023B"/>
    <w:rsid w:val="00EF12F1"/>
    <w:rsid w:val="00EF1556"/>
    <w:rsid w:val="00EF19F6"/>
    <w:rsid w:val="00EF3D1B"/>
    <w:rsid w:val="00EF6117"/>
    <w:rsid w:val="00EF66E0"/>
    <w:rsid w:val="00EF7178"/>
    <w:rsid w:val="00EF7337"/>
    <w:rsid w:val="00EF742D"/>
    <w:rsid w:val="00F003DB"/>
    <w:rsid w:val="00F0088E"/>
    <w:rsid w:val="00F00A94"/>
    <w:rsid w:val="00F033B1"/>
    <w:rsid w:val="00F0364B"/>
    <w:rsid w:val="00F04C1F"/>
    <w:rsid w:val="00F051DA"/>
    <w:rsid w:val="00F052AD"/>
    <w:rsid w:val="00F059B7"/>
    <w:rsid w:val="00F05C9B"/>
    <w:rsid w:val="00F07E97"/>
    <w:rsid w:val="00F07F6A"/>
    <w:rsid w:val="00F10B35"/>
    <w:rsid w:val="00F11A4B"/>
    <w:rsid w:val="00F1202F"/>
    <w:rsid w:val="00F1236D"/>
    <w:rsid w:val="00F12B66"/>
    <w:rsid w:val="00F12FBE"/>
    <w:rsid w:val="00F134A6"/>
    <w:rsid w:val="00F14FE0"/>
    <w:rsid w:val="00F15674"/>
    <w:rsid w:val="00F15E5B"/>
    <w:rsid w:val="00F17D44"/>
    <w:rsid w:val="00F17ECD"/>
    <w:rsid w:val="00F20793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497A"/>
    <w:rsid w:val="00F251A2"/>
    <w:rsid w:val="00F26E25"/>
    <w:rsid w:val="00F30063"/>
    <w:rsid w:val="00F30252"/>
    <w:rsid w:val="00F303AC"/>
    <w:rsid w:val="00F30B66"/>
    <w:rsid w:val="00F31504"/>
    <w:rsid w:val="00F32BA6"/>
    <w:rsid w:val="00F347F4"/>
    <w:rsid w:val="00F3508D"/>
    <w:rsid w:val="00F35374"/>
    <w:rsid w:val="00F35F66"/>
    <w:rsid w:val="00F35F6B"/>
    <w:rsid w:val="00F36AF9"/>
    <w:rsid w:val="00F377F3"/>
    <w:rsid w:val="00F37AA4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7366"/>
    <w:rsid w:val="00F500AA"/>
    <w:rsid w:val="00F51740"/>
    <w:rsid w:val="00F52184"/>
    <w:rsid w:val="00F531B9"/>
    <w:rsid w:val="00F53523"/>
    <w:rsid w:val="00F53A0E"/>
    <w:rsid w:val="00F54047"/>
    <w:rsid w:val="00F54725"/>
    <w:rsid w:val="00F5584F"/>
    <w:rsid w:val="00F55AA0"/>
    <w:rsid w:val="00F55CE0"/>
    <w:rsid w:val="00F55D05"/>
    <w:rsid w:val="00F56E45"/>
    <w:rsid w:val="00F60289"/>
    <w:rsid w:val="00F60D8B"/>
    <w:rsid w:val="00F6100B"/>
    <w:rsid w:val="00F614CA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6CB"/>
    <w:rsid w:val="00F71F64"/>
    <w:rsid w:val="00F7222F"/>
    <w:rsid w:val="00F742EC"/>
    <w:rsid w:val="00F746C5"/>
    <w:rsid w:val="00F75749"/>
    <w:rsid w:val="00F7695E"/>
    <w:rsid w:val="00F76B15"/>
    <w:rsid w:val="00F76DD2"/>
    <w:rsid w:val="00F77307"/>
    <w:rsid w:val="00F777C7"/>
    <w:rsid w:val="00F77C21"/>
    <w:rsid w:val="00F81510"/>
    <w:rsid w:val="00F820AF"/>
    <w:rsid w:val="00F83016"/>
    <w:rsid w:val="00F8346E"/>
    <w:rsid w:val="00F8457B"/>
    <w:rsid w:val="00F84DA6"/>
    <w:rsid w:val="00F859E0"/>
    <w:rsid w:val="00F86318"/>
    <w:rsid w:val="00F86450"/>
    <w:rsid w:val="00F86BF1"/>
    <w:rsid w:val="00F9021C"/>
    <w:rsid w:val="00F90D67"/>
    <w:rsid w:val="00F91022"/>
    <w:rsid w:val="00F9152F"/>
    <w:rsid w:val="00F91F91"/>
    <w:rsid w:val="00F934C9"/>
    <w:rsid w:val="00F9394C"/>
    <w:rsid w:val="00F949C9"/>
    <w:rsid w:val="00F94EE8"/>
    <w:rsid w:val="00F94F78"/>
    <w:rsid w:val="00F95181"/>
    <w:rsid w:val="00F979DE"/>
    <w:rsid w:val="00FA1DDD"/>
    <w:rsid w:val="00FA2490"/>
    <w:rsid w:val="00FA2A8C"/>
    <w:rsid w:val="00FA3792"/>
    <w:rsid w:val="00FA3935"/>
    <w:rsid w:val="00FA6EA9"/>
    <w:rsid w:val="00FB02C4"/>
    <w:rsid w:val="00FB08CC"/>
    <w:rsid w:val="00FB0C66"/>
    <w:rsid w:val="00FB13B5"/>
    <w:rsid w:val="00FB1652"/>
    <w:rsid w:val="00FB2D3A"/>
    <w:rsid w:val="00FB35A6"/>
    <w:rsid w:val="00FB4A1C"/>
    <w:rsid w:val="00FB4EB2"/>
    <w:rsid w:val="00FB528F"/>
    <w:rsid w:val="00FB5F7A"/>
    <w:rsid w:val="00FB65BD"/>
    <w:rsid w:val="00FB796A"/>
    <w:rsid w:val="00FC0398"/>
    <w:rsid w:val="00FC0439"/>
    <w:rsid w:val="00FC07CB"/>
    <w:rsid w:val="00FC0B21"/>
    <w:rsid w:val="00FC0EA6"/>
    <w:rsid w:val="00FC10AB"/>
    <w:rsid w:val="00FC1126"/>
    <w:rsid w:val="00FC1C33"/>
    <w:rsid w:val="00FC2536"/>
    <w:rsid w:val="00FC2A4C"/>
    <w:rsid w:val="00FC31B9"/>
    <w:rsid w:val="00FC3754"/>
    <w:rsid w:val="00FC437A"/>
    <w:rsid w:val="00FC4B79"/>
    <w:rsid w:val="00FC4D53"/>
    <w:rsid w:val="00FC5D52"/>
    <w:rsid w:val="00FC61D9"/>
    <w:rsid w:val="00FC6490"/>
    <w:rsid w:val="00FC7130"/>
    <w:rsid w:val="00FD0871"/>
    <w:rsid w:val="00FD0A33"/>
    <w:rsid w:val="00FD17DC"/>
    <w:rsid w:val="00FD182A"/>
    <w:rsid w:val="00FD2284"/>
    <w:rsid w:val="00FD3CBE"/>
    <w:rsid w:val="00FD3D00"/>
    <w:rsid w:val="00FD4518"/>
    <w:rsid w:val="00FD4803"/>
    <w:rsid w:val="00FD5068"/>
    <w:rsid w:val="00FD62DD"/>
    <w:rsid w:val="00FD67D1"/>
    <w:rsid w:val="00FD6AC7"/>
    <w:rsid w:val="00FD758A"/>
    <w:rsid w:val="00FD7C1C"/>
    <w:rsid w:val="00FD7D41"/>
    <w:rsid w:val="00FD7E46"/>
    <w:rsid w:val="00FE0BD7"/>
    <w:rsid w:val="00FE12A5"/>
    <w:rsid w:val="00FE1310"/>
    <w:rsid w:val="00FE1BE6"/>
    <w:rsid w:val="00FE213A"/>
    <w:rsid w:val="00FE217E"/>
    <w:rsid w:val="00FE2517"/>
    <w:rsid w:val="00FE3103"/>
    <w:rsid w:val="00FE39D7"/>
    <w:rsid w:val="00FE411A"/>
    <w:rsid w:val="00FE4758"/>
    <w:rsid w:val="00FE485E"/>
    <w:rsid w:val="00FE566C"/>
    <w:rsid w:val="00FE5808"/>
    <w:rsid w:val="00FE5D6C"/>
    <w:rsid w:val="00FE6978"/>
    <w:rsid w:val="00FE73B1"/>
    <w:rsid w:val="00FE7B94"/>
    <w:rsid w:val="00FE7DF9"/>
    <w:rsid w:val="00FE7F4D"/>
    <w:rsid w:val="00FF09AD"/>
    <w:rsid w:val="00FF0C46"/>
    <w:rsid w:val="00FF1606"/>
    <w:rsid w:val="00FF2857"/>
    <w:rsid w:val="00FF299B"/>
    <w:rsid w:val="00FF369E"/>
    <w:rsid w:val="00FF4C83"/>
    <w:rsid w:val="00FF4D8E"/>
    <w:rsid w:val="00FF55A5"/>
    <w:rsid w:val="00FF55CA"/>
    <w:rsid w:val="00FF57E3"/>
    <w:rsid w:val="00FF5BCE"/>
    <w:rsid w:val="016F25AE"/>
    <w:rsid w:val="02991399"/>
    <w:rsid w:val="02C46A55"/>
    <w:rsid w:val="03423A33"/>
    <w:rsid w:val="03D77471"/>
    <w:rsid w:val="04782F5C"/>
    <w:rsid w:val="04B3700C"/>
    <w:rsid w:val="04FE6BCA"/>
    <w:rsid w:val="07B5345B"/>
    <w:rsid w:val="07EB63BB"/>
    <w:rsid w:val="080474B1"/>
    <w:rsid w:val="085A461B"/>
    <w:rsid w:val="088D42C0"/>
    <w:rsid w:val="0BCC5E85"/>
    <w:rsid w:val="0C4B2974"/>
    <w:rsid w:val="0CC52698"/>
    <w:rsid w:val="0CE622A7"/>
    <w:rsid w:val="0D9F0955"/>
    <w:rsid w:val="0DB60CE5"/>
    <w:rsid w:val="0DFE3C0D"/>
    <w:rsid w:val="0E672B1A"/>
    <w:rsid w:val="0F50625B"/>
    <w:rsid w:val="10607AC0"/>
    <w:rsid w:val="12054506"/>
    <w:rsid w:val="12BD5CA8"/>
    <w:rsid w:val="13572F2E"/>
    <w:rsid w:val="146D1E36"/>
    <w:rsid w:val="14C7164D"/>
    <w:rsid w:val="15435362"/>
    <w:rsid w:val="17017574"/>
    <w:rsid w:val="1AF728E0"/>
    <w:rsid w:val="1C792205"/>
    <w:rsid w:val="1DC775C0"/>
    <w:rsid w:val="1EB918BE"/>
    <w:rsid w:val="1EE54260"/>
    <w:rsid w:val="1F5C30C0"/>
    <w:rsid w:val="202D6D3F"/>
    <w:rsid w:val="20500A16"/>
    <w:rsid w:val="207614F8"/>
    <w:rsid w:val="20AF1CC5"/>
    <w:rsid w:val="21084C98"/>
    <w:rsid w:val="21273367"/>
    <w:rsid w:val="21E907B8"/>
    <w:rsid w:val="28A12635"/>
    <w:rsid w:val="2A49494A"/>
    <w:rsid w:val="2A5F13A7"/>
    <w:rsid w:val="2ADB10F8"/>
    <w:rsid w:val="2B7801D2"/>
    <w:rsid w:val="2C434E97"/>
    <w:rsid w:val="2D6A5ED3"/>
    <w:rsid w:val="2E581D73"/>
    <w:rsid w:val="2E630899"/>
    <w:rsid w:val="2F25611E"/>
    <w:rsid w:val="2F4B02CA"/>
    <w:rsid w:val="318D67A2"/>
    <w:rsid w:val="343F1F32"/>
    <w:rsid w:val="34867426"/>
    <w:rsid w:val="350E2519"/>
    <w:rsid w:val="356D2361"/>
    <w:rsid w:val="360F6BF4"/>
    <w:rsid w:val="37243A4D"/>
    <w:rsid w:val="38E3396D"/>
    <w:rsid w:val="39D8007D"/>
    <w:rsid w:val="39E25A8E"/>
    <w:rsid w:val="3A90322D"/>
    <w:rsid w:val="3BEE6409"/>
    <w:rsid w:val="3C76075F"/>
    <w:rsid w:val="3D537E9C"/>
    <w:rsid w:val="3DEC7FF9"/>
    <w:rsid w:val="3FA07F24"/>
    <w:rsid w:val="40114202"/>
    <w:rsid w:val="415266E0"/>
    <w:rsid w:val="42485D76"/>
    <w:rsid w:val="430C0A46"/>
    <w:rsid w:val="43A01E97"/>
    <w:rsid w:val="43E1713F"/>
    <w:rsid w:val="448A365B"/>
    <w:rsid w:val="458D06FF"/>
    <w:rsid w:val="47983974"/>
    <w:rsid w:val="47B95E78"/>
    <w:rsid w:val="47D22175"/>
    <w:rsid w:val="498F50A9"/>
    <w:rsid w:val="4A504D17"/>
    <w:rsid w:val="4A834139"/>
    <w:rsid w:val="4D286EEA"/>
    <w:rsid w:val="4D963F78"/>
    <w:rsid w:val="4DD410AF"/>
    <w:rsid w:val="4E247C74"/>
    <w:rsid w:val="4E8A0E1C"/>
    <w:rsid w:val="4F592B2F"/>
    <w:rsid w:val="4FFC614F"/>
    <w:rsid w:val="52EA5B8A"/>
    <w:rsid w:val="554A7723"/>
    <w:rsid w:val="55B05014"/>
    <w:rsid w:val="56F9126E"/>
    <w:rsid w:val="5955343D"/>
    <w:rsid w:val="5A4416FD"/>
    <w:rsid w:val="5A663237"/>
    <w:rsid w:val="5A9C7952"/>
    <w:rsid w:val="5B3C4F25"/>
    <w:rsid w:val="5BC846C8"/>
    <w:rsid w:val="5C8F1B3A"/>
    <w:rsid w:val="5D223A80"/>
    <w:rsid w:val="5D9046EF"/>
    <w:rsid w:val="5DE44D5D"/>
    <w:rsid w:val="5F763399"/>
    <w:rsid w:val="5FC567B3"/>
    <w:rsid w:val="5FD927B8"/>
    <w:rsid w:val="61964BF4"/>
    <w:rsid w:val="61F6320A"/>
    <w:rsid w:val="6381517A"/>
    <w:rsid w:val="6522445C"/>
    <w:rsid w:val="65BC2EFE"/>
    <w:rsid w:val="6617689B"/>
    <w:rsid w:val="66D80480"/>
    <w:rsid w:val="66E4020D"/>
    <w:rsid w:val="696B4C0C"/>
    <w:rsid w:val="69860500"/>
    <w:rsid w:val="6A78268A"/>
    <w:rsid w:val="6BAB56C7"/>
    <w:rsid w:val="6D0020E1"/>
    <w:rsid w:val="6D5F0784"/>
    <w:rsid w:val="6D643F15"/>
    <w:rsid w:val="6DFF5521"/>
    <w:rsid w:val="6E94708B"/>
    <w:rsid w:val="6F871BC5"/>
    <w:rsid w:val="70D31E90"/>
    <w:rsid w:val="71425801"/>
    <w:rsid w:val="71E73686"/>
    <w:rsid w:val="726B0F61"/>
    <w:rsid w:val="728565A9"/>
    <w:rsid w:val="73F118AB"/>
    <w:rsid w:val="761370C2"/>
    <w:rsid w:val="76667A02"/>
    <w:rsid w:val="76C44482"/>
    <w:rsid w:val="771642CA"/>
    <w:rsid w:val="77C40A57"/>
    <w:rsid w:val="788B4A92"/>
    <w:rsid w:val="7C422518"/>
    <w:rsid w:val="7C7B12AC"/>
    <w:rsid w:val="7CB21943"/>
    <w:rsid w:val="7D135A75"/>
    <w:rsid w:val="7F347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5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4"/>
    <w:qFormat/>
    <w:uiPriority w:val="0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7">
    <w:name w:val="Balloon Text"/>
    <w:basedOn w:val="1"/>
    <w:link w:val="27"/>
    <w:qFormat/>
    <w:uiPriority w:val="0"/>
    <w:rPr>
      <w:sz w:val="18"/>
      <w:szCs w:val="18"/>
    </w:rPr>
  </w:style>
  <w:style w:type="paragraph" w:styleId="8">
    <w:name w:val="footer"/>
    <w:basedOn w:val="1"/>
    <w:link w:val="2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11">
    <w:name w:val="toc 2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2">
    <w:name w:val="annotation subject"/>
    <w:basedOn w:val="5"/>
    <w:next w:val="5"/>
    <w:link w:val="25"/>
    <w:qFormat/>
    <w:uiPriority w:val="0"/>
    <w:rPr>
      <w:b/>
      <w:bCs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qFormat/>
    <w:uiPriority w:val="0"/>
    <w:rPr>
      <w:b/>
    </w:rPr>
  </w:style>
  <w:style w:type="character" w:styleId="17">
    <w:name w:val="FollowedHyperlink"/>
    <w:unhideWhenUsed/>
    <w:qFormat/>
    <w:uiPriority w:val="99"/>
    <w:rPr>
      <w:color w:val="800080"/>
      <w:u w:val="single"/>
    </w:rPr>
  </w:style>
  <w:style w:type="character" w:styleId="18">
    <w:name w:val="Hyperlink"/>
    <w:qFormat/>
    <w:uiPriority w:val="99"/>
    <w:rPr>
      <w:color w:val="0000FF"/>
      <w:u w:val="single"/>
    </w:rPr>
  </w:style>
  <w:style w:type="character" w:styleId="19">
    <w:name w:val="annotation reference"/>
    <w:qFormat/>
    <w:uiPriority w:val="0"/>
    <w:rPr>
      <w:sz w:val="21"/>
      <w:szCs w:val="21"/>
    </w:rPr>
  </w:style>
  <w:style w:type="paragraph" w:customStyle="1" w:styleId="20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21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22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23">
    <w:name w:val="标题 1 字符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4">
    <w:name w:val="批注文字 字符"/>
    <w:link w:val="5"/>
    <w:qFormat/>
    <w:uiPriority w:val="0"/>
    <w:rPr>
      <w:kern w:val="2"/>
      <w:sz w:val="21"/>
      <w:szCs w:val="24"/>
    </w:rPr>
  </w:style>
  <w:style w:type="character" w:customStyle="1" w:styleId="25">
    <w:name w:val="批注主题 字符"/>
    <w:link w:val="12"/>
    <w:qFormat/>
    <w:uiPriority w:val="0"/>
    <w:rPr>
      <w:b/>
      <w:bCs/>
      <w:kern w:val="2"/>
      <w:sz w:val="21"/>
      <w:szCs w:val="24"/>
    </w:rPr>
  </w:style>
  <w:style w:type="character" w:customStyle="1" w:styleId="26">
    <w:name w:val="页脚 字符"/>
    <w:link w:val="8"/>
    <w:qFormat/>
    <w:uiPriority w:val="99"/>
    <w:rPr>
      <w:kern w:val="2"/>
      <w:sz w:val="18"/>
      <w:szCs w:val="18"/>
    </w:rPr>
  </w:style>
  <w:style w:type="character" w:customStyle="1" w:styleId="27">
    <w:name w:val="批注框文本 字符"/>
    <w:link w:val="7"/>
    <w:qFormat/>
    <w:uiPriority w:val="0"/>
    <w:rPr>
      <w:kern w:val="2"/>
      <w:sz w:val="18"/>
      <w:szCs w:val="18"/>
    </w:rPr>
  </w:style>
  <w:style w:type="character" w:customStyle="1" w:styleId="28">
    <w:name w:val="页眉 字符"/>
    <w:link w:val="9"/>
    <w:qFormat/>
    <w:uiPriority w:val="99"/>
    <w:rPr>
      <w:kern w:val="2"/>
      <w:sz w:val="18"/>
      <w:szCs w:val="18"/>
    </w:rPr>
  </w:style>
  <w:style w:type="character" w:customStyle="1" w:styleId="29">
    <w:name w:val="font51"/>
    <w:qFormat/>
    <w:uiPriority w:val="0"/>
    <w:rPr>
      <w:rFonts w:hint="default" w:ascii="Arial" w:hAnsi="Arial" w:cs="Arial"/>
      <w:color w:val="000000"/>
      <w:sz w:val="18"/>
      <w:szCs w:val="18"/>
      <w:u w:val="none"/>
    </w:rPr>
  </w:style>
  <w:style w:type="character" w:customStyle="1" w:styleId="30">
    <w:name w:val="font71"/>
    <w:qFormat/>
    <w:uiPriority w:val="0"/>
    <w:rPr>
      <w:rFonts w:hint="eastAsia" w:ascii="宋体" w:hAnsi="宋体" w:eastAsia="宋体"/>
      <w:color w:val="000000"/>
      <w:sz w:val="18"/>
      <w:szCs w:val="18"/>
      <w:u w:val="none"/>
    </w:rPr>
  </w:style>
  <w:style w:type="character" w:customStyle="1" w:styleId="31">
    <w:name w:val="font41"/>
    <w:qFormat/>
    <w:uiPriority w:val="0"/>
    <w:rPr>
      <w:rFonts w:hint="default" w:ascii="Arial" w:hAnsi="Arial" w:cs="Arial"/>
      <w:color w:val="333333"/>
      <w:sz w:val="18"/>
      <w:szCs w:val="18"/>
      <w:u w:val="none"/>
    </w:rPr>
  </w:style>
  <w:style w:type="character" w:customStyle="1" w:styleId="32">
    <w:name w:val="font81"/>
    <w:qFormat/>
    <w:uiPriority w:val="0"/>
    <w:rPr>
      <w:rFonts w:hint="eastAsia" w:ascii="宋体" w:hAnsi="宋体" w:eastAsia="宋体"/>
      <w:color w:val="333333"/>
      <w:sz w:val="18"/>
      <w:szCs w:val="18"/>
      <w:u w:val="none"/>
    </w:rPr>
  </w:style>
  <w:style w:type="character" w:customStyle="1" w:styleId="33">
    <w:name w:val="font61"/>
    <w:qFormat/>
    <w:uiPriority w:val="0"/>
    <w:rPr>
      <w:rFonts w:hint="default" w:ascii="Arial" w:hAnsi="Arial" w:cs="Arial"/>
      <w:color w:val="000000"/>
      <w:sz w:val="18"/>
      <w:szCs w:val="18"/>
      <w:u w:val="none"/>
    </w:rPr>
  </w:style>
  <w:style w:type="character" w:customStyle="1" w:styleId="34">
    <w:name w:val="font01"/>
    <w:qFormat/>
    <w:uiPriority w:val="0"/>
    <w:rPr>
      <w:rFonts w:hint="eastAsia" w:ascii="宋体" w:hAnsi="宋体" w:eastAsia="宋体"/>
      <w:color w:val="000000"/>
      <w:sz w:val="18"/>
      <w:szCs w:val="18"/>
      <w:u w:val="none"/>
    </w:rPr>
  </w:style>
  <w:style w:type="character" w:customStyle="1" w:styleId="35">
    <w:name w:val="font11"/>
    <w:qFormat/>
    <w:uiPriority w:val="0"/>
    <w:rPr>
      <w:rFonts w:hint="eastAsia" w:ascii="宋体" w:hAnsi="宋体" w:eastAsia="宋体"/>
      <w:color w:val="000000"/>
      <w:sz w:val="18"/>
      <w:szCs w:val="18"/>
      <w:u w:val="none"/>
    </w:rPr>
  </w:style>
  <w:style w:type="character" w:customStyle="1" w:styleId="36">
    <w:name w:val="font21"/>
    <w:qFormat/>
    <w:uiPriority w:val="0"/>
    <w:rPr>
      <w:rFonts w:hint="eastAsia" w:ascii="宋体" w:hAnsi="宋体" w:eastAsia="宋体"/>
      <w:b/>
      <w:bCs/>
      <w:color w:val="000000"/>
      <w:sz w:val="20"/>
      <w:szCs w:val="20"/>
      <w:u w:val="none"/>
    </w:rPr>
  </w:style>
  <w:style w:type="character" w:customStyle="1" w:styleId="37">
    <w:name w:val="font31"/>
    <w:qFormat/>
    <w:uiPriority w:val="0"/>
    <w:rPr>
      <w:rFonts w:hint="eastAsia" w:ascii="宋体" w:hAnsi="宋体" w:eastAsia="宋体"/>
      <w:color w:val="000000"/>
      <w:sz w:val="20"/>
      <w:szCs w:val="20"/>
      <w:u w:val="none"/>
    </w:rPr>
  </w:style>
  <w:style w:type="character" w:customStyle="1" w:styleId="38">
    <w:name w:val="font91"/>
    <w:qFormat/>
    <w:uiPriority w:val="0"/>
    <w:rPr>
      <w:rFonts w:hint="eastAsia" w:ascii="宋体" w:hAnsi="宋体" w:eastAsia="宋体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27</Pages>
  <Words>1855</Words>
  <Characters>10580</Characters>
  <Lines>88</Lines>
  <Paragraphs>24</Paragraphs>
  <TotalTime>8</TotalTime>
  <ScaleCrop>false</ScaleCrop>
  <LinksUpToDate>false</LinksUpToDate>
  <CharactersWithSpaces>12411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2020-06-03T09:51:00Z</dcterms:created>
  <dc:creator>walkinnet</dc:creator>
  <cp:lastModifiedBy>倩</cp:lastModifiedBy>
  <cp:lastPrinted>2020-11-03T14:40:00Z</cp:lastPrinted>
  <dcterms:modified xsi:type="dcterms:W3CDTF">2021-01-11T00:57:40Z</dcterms:modified>
  <dc:title>信托计划监管报告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