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26737E">
      <w:pPr>
        <w:jc w:val="center"/>
        <w:rPr>
          <w:rFonts w:eastAsia="楷体_GB2312"/>
          <w:b/>
          <w:bCs/>
          <w:sz w:val="32"/>
          <w:szCs w:val="32"/>
        </w:rPr>
      </w:pPr>
      <w:r>
        <w:rPr>
          <w:rFonts w:hint="eastAsia" w:eastAsia="楷体_GB2312" w:cs="楷体_GB2312"/>
          <w:b/>
          <w:bCs/>
          <w:sz w:val="32"/>
          <w:szCs w:val="32"/>
        </w:rPr>
        <w:t>评估费收费说明</w:t>
      </w:r>
    </w:p>
    <w:p w14:paraId="1D13EF16">
      <w:pPr>
        <w:spacing w:line="500" w:lineRule="exact"/>
        <w:rPr>
          <w:rFonts w:ascii="楷体_GB2312" w:eastAsia="楷体_GB2312"/>
          <w:sz w:val="28"/>
          <w:szCs w:val="28"/>
        </w:rPr>
      </w:pPr>
    </w:p>
    <w:p w14:paraId="3707F5C1">
      <w:pPr>
        <w:spacing w:line="500" w:lineRule="exact"/>
        <w:rPr>
          <w:rFonts w:ascii="楷体_GB2312" w:eastAsia="楷体_GB2312"/>
          <w:sz w:val="28"/>
          <w:szCs w:val="28"/>
        </w:rPr>
      </w:pPr>
      <w:r>
        <w:rPr>
          <w:rFonts w:hint="eastAsia" w:ascii="楷体_GB2312" w:eastAsia="楷体_GB2312" w:cs="楷体_GB2312"/>
          <w:sz w:val="28"/>
          <w:szCs w:val="28"/>
        </w:rPr>
        <w:t>中国银行股份有限公司北京</w:t>
      </w:r>
      <w:r>
        <w:rPr>
          <w:rFonts w:hint="eastAsia" w:ascii="楷体_GB2312" w:eastAsia="楷体_GB2312" w:cs="楷体_GB2312"/>
          <w:sz w:val="28"/>
          <w:szCs w:val="28"/>
          <w:lang w:val="en-US" w:eastAsia="zh-CN"/>
        </w:rPr>
        <w:t>奥运村支行</w:t>
      </w:r>
      <w:r>
        <w:rPr>
          <w:rFonts w:hint="eastAsia" w:ascii="楷体_GB2312" w:eastAsia="楷体_GB2312" w:cs="楷体_GB2312"/>
          <w:sz w:val="28"/>
          <w:szCs w:val="28"/>
        </w:rPr>
        <w:t>：</w:t>
      </w:r>
    </w:p>
    <w:p w14:paraId="2FE93734">
      <w:pPr>
        <w:spacing w:line="500" w:lineRule="exact"/>
        <w:ind w:firstLine="560" w:firstLineChars="200"/>
        <w:rPr>
          <w:rFonts w:ascii="楷体_GB2312" w:eastAsia="楷体_GB2312" w:cs="楷体_GB2312"/>
          <w:sz w:val="28"/>
          <w:szCs w:val="28"/>
        </w:rPr>
      </w:pPr>
      <w:r>
        <w:rPr>
          <w:rFonts w:hint="eastAsia" w:ascii="楷体_GB2312" w:eastAsia="楷体_GB2312" w:cs="楷体_GB2312"/>
          <w:sz w:val="28"/>
          <w:szCs w:val="28"/>
        </w:rPr>
        <w:t>您好！承蒙委托，我公司对位于北京市昌平区建材城西路87号2号楼20层2单元2008办公用房房地产的抵押价值进行了评估。评估目的是为银行确认抵押贷款额度提供参考依据。我司与中国银行合作的复评费用收取标准如下：</w:t>
      </w:r>
    </w:p>
    <w:p w14:paraId="0382B47E">
      <w:pPr>
        <w:numPr>
          <w:ilvl w:val="0"/>
          <w:numId w:val="1"/>
        </w:numPr>
        <w:spacing w:line="500" w:lineRule="exact"/>
        <w:rPr>
          <w:rFonts w:ascii="楷体_GB2312" w:eastAsia="楷体_GB2312" w:cs="楷体_GB2312"/>
          <w:sz w:val="28"/>
          <w:szCs w:val="28"/>
        </w:rPr>
      </w:pPr>
      <w:r>
        <w:rPr>
          <w:rFonts w:hint="eastAsia" w:ascii="楷体_GB2312" w:eastAsia="楷体_GB2312" w:cs="楷体_GB2312"/>
          <w:sz w:val="28"/>
          <w:szCs w:val="28"/>
        </w:rPr>
        <w:t>非住宅类（含住宅开发贷款）评估项目：收费按国家标准的</w:t>
      </w:r>
      <w:r>
        <w:rPr>
          <w:rFonts w:hint="eastAsia" w:ascii="楷体_GB2312" w:eastAsia="楷体_GB2312" w:cs="楷体_GB2312"/>
          <w:sz w:val="28"/>
          <w:szCs w:val="28"/>
          <w:lang w:val="en-US" w:eastAsia="zh-CN"/>
        </w:rPr>
        <w:t>3.8</w:t>
      </w:r>
      <w:r>
        <w:rPr>
          <w:rFonts w:hint="eastAsia" w:ascii="楷体_GB2312" w:eastAsia="楷体_GB2312" w:cs="楷体_GB2312"/>
          <w:sz w:val="28"/>
          <w:szCs w:val="28"/>
        </w:rPr>
        <w:t>折。</w:t>
      </w:r>
    </w:p>
    <w:p w14:paraId="3CAA6669">
      <w:pPr>
        <w:spacing w:line="500" w:lineRule="exact"/>
        <w:ind w:left="560"/>
        <w:rPr>
          <w:rFonts w:ascii="楷体_GB2312" w:eastAsia="楷体_GB2312" w:cs="楷体_GB2312"/>
          <w:sz w:val="28"/>
          <w:szCs w:val="28"/>
        </w:rPr>
      </w:pPr>
    </w:p>
    <w:p w14:paraId="23A433B0">
      <w:pPr>
        <w:spacing w:line="500" w:lineRule="exact"/>
        <w:ind w:firstLine="560" w:firstLineChars="200"/>
        <w:rPr>
          <w:rFonts w:ascii="楷体_GB2312" w:eastAsia="楷体_GB2312" w:cs="楷体_GB2312"/>
          <w:sz w:val="28"/>
          <w:szCs w:val="28"/>
        </w:rPr>
      </w:pPr>
      <w:r>
        <w:rPr>
          <w:rFonts w:hint="eastAsia" w:ascii="楷体_GB2312" w:eastAsia="楷体_GB2312" w:cs="楷体_GB2312"/>
          <w:sz w:val="28"/>
          <w:szCs w:val="28"/>
        </w:rPr>
        <w:t>本次评估价值为</w:t>
      </w:r>
      <w:r>
        <w:rPr>
          <w:rFonts w:hint="eastAsia" w:ascii="楷体_GB2312" w:eastAsia="楷体_GB2312" w:cs="楷体_GB2312"/>
          <w:sz w:val="28"/>
          <w:szCs w:val="28"/>
          <w:lang w:val="en-US" w:eastAsia="zh-CN"/>
        </w:rPr>
        <w:t>4428115</w:t>
      </w:r>
      <w:r>
        <w:rPr>
          <w:rFonts w:hint="eastAsia" w:ascii="楷体_GB2312" w:eastAsia="楷体_GB2312" w:cs="楷体_GB2312"/>
          <w:sz w:val="28"/>
          <w:szCs w:val="28"/>
        </w:rPr>
        <w:t>元，抵押物为</w:t>
      </w:r>
      <w:r>
        <w:rPr>
          <w:rFonts w:hint="eastAsia" w:ascii="楷体_GB2312" w:eastAsia="楷体_GB2312" w:cs="楷体_GB2312"/>
          <w:sz w:val="28"/>
          <w:szCs w:val="28"/>
          <w:lang w:val="en-US" w:eastAsia="zh-CN"/>
        </w:rPr>
        <w:t>办公</w:t>
      </w:r>
      <w:r>
        <w:rPr>
          <w:rFonts w:hint="eastAsia" w:ascii="楷体_GB2312" w:eastAsia="楷体_GB2312" w:cs="楷体_GB2312"/>
          <w:sz w:val="28"/>
          <w:szCs w:val="28"/>
        </w:rPr>
        <w:t>，依照以上标准，收费金额为</w:t>
      </w:r>
      <w:r>
        <w:rPr>
          <w:rFonts w:hint="eastAsia" w:ascii="楷体_GB2312" w:eastAsia="楷体_GB2312" w:cs="楷体_GB2312"/>
          <w:sz w:val="28"/>
          <w:szCs w:val="28"/>
          <w:lang w:val="en-US" w:eastAsia="zh-CN"/>
        </w:rPr>
        <w:t>4125</w:t>
      </w:r>
      <w:r>
        <w:rPr>
          <w:rFonts w:hint="eastAsia" w:ascii="楷体_GB2312" w:eastAsia="楷体_GB2312" w:cs="楷体_GB2312"/>
          <w:sz w:val="28"/>
          <w:szCs w:val="28"/>
        </w:rPr>
        <w:t>元/套。</w:t>
      </w:r>
    </w:p>
    <w:p w14:paraId="15BCF8FF">
      <w:pPr>
        <w:spacing w:line="50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ascii="楷体_GB2312" w:eastAsia="楷体_GB2312" w:cs="楷体_GB2312"/>
          <w:sz w:val="28"/>
          <w:szCs w:val="28"/>
        </w:rPr>
        <w:t>特此说明</w:t>
      </w:r>
      <w:bookmarkStart w:id="0" w:name="_GoBack"/>
      <w:bookmarkEnd w:id="0"/>
    </w:p>
    <w:p w14:paraId="6AA9D30A">
      <w:pPr>
        <w:spacing w:line="50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                    </w:t>
      </w:r>
    </w:p>
    <w:p w14:paraId="2842C994">
      <w:pPr>
        <w:spacing w:line="50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公司账户信息</w:t>
      </w:r>
    </w:p>
    <w:p w14:paraId="528179B1">
      <w:pPr>
        <w:spacing w:line="50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公</w:t>
      </w:r>
      <w:r>
        <w:rPr>
          <w:rFonts w:eastAsia="仿宋_GB2312"/>
          <w:sz w:val="28"/>
          <w:szCs w:val="28"/>
        </w:rPr>
        <w:t xml:space="preserve">  </w:t>
      </w:r>
      <w:r>
        <w:rPr>
          <w:rFonts w:hint="eastAsia" w:eastAsia="仿宋_GB2312"/>
          <w:sz w:val="28"/>
          <w:szCs w:val="28"/>
        </w:rPr>
        <w:t>司</w:t>
      </w:r>
      <w:r>
        <w:rPr>
          <w:rFonts w:eastAsia="仿宋_GB2312"/>
          <w:sz w:val="28"/>
          <w:szCs w:val="28"/>
        </w:rPr>
        <w:t xml:space="preserve"> </w:t>
      </w:r>
      <w:r>
        <w:rPr>
          <w:rFonts w:hint="eastAsia" w:eastAsia="仿宋_GB2312"/>
          <w:sz w:val="28"/>
          <w:szCs w:val="28"/>
        </w:rPr>
        <w:t>名</w:t>
      </w:r>
      <w:r>
        <w:rPr>
          <w:rFonts w:eastAsia="仿宋_GB2312"/>
          <w:sz w:val="28"/>
          <w:szCs w:val="28"/>
        </w:rPr>
        <w:t xml:space="preserve"> </w:t>
      </w:r>
      <w:r>
        <w:rPr>
          <w:rFonts w:hint="eastAsia" w:eastAsia="仿宋_GB2312"/>
          <w:sz w:val="28"/>
          <w:szCs w:val="28"/>
        </w:rPr>
        <w:t>称：北京康正宏基房地产评估有限公司</w:t>
      </w:r>
    </w:p>
    <w:p w14:paraId="58F09D86">
      <w:pPr>
        <w:spacing w:line="50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纳税人识别号：</w:t>
      </w:r>
      <w:r>
        <w:rPr>
          <w:rFonts w:eastAsia="仿宋_GB2312"/>
          <w:sz w:val="28"/>
          <w:szCs w:val="28"/>
        </w:rPr>
        <w:t>91110106722616974K</w:t>
      </w:r>
    </w:p>
    <w:p w14:paraId="03FE6541">
      <w:pPr>
        <w:spacing w:line="50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开</w:t>
      </w:r>
      <w:r>
        <w:rPr>
          <w:rFonts w:eastAsia="仿宋_GB2312"/>
          <w:sz w:val="28"/>
          <w:szCs w:val="28"/>
        </w:rPr>
        <w:t xml:space="preserve">   </w:t>
      </w:r>
      <w:r>
        <w:rPr>
          <w:rFonts w:hint="eastAsia" w:eastAsia="仿宋_GB2312"/>
          <w:sz w:val="28"/>
          <w:szCs w:val="28"/>
        </w:rPr>
        <w:t>户</w:t>
      </w:r>
      <w:r>
        <w:rPr>
          <w:rFonts w:eastAsia="仿宋_GB2312"/>
          <w:sz w:val="28"/>
          <w:szCs w:val="28"/>
        </w:rPr>
        <w:t xml:space="preserve">   </w:t>
      </w:r>
      <w:r>
        <w:rPr>
          <w:rFonts w:hint="eastAsia" w:eastAsia="仿宋_GB2312"/>
          <w:sz w:val="28"/>
          <w:szCs w:val="28"/>
        </w:rPr>
        <w:t>行：交通银行北京和平里支行</w:t>
      </w:r>
    </w:p>
    <w:p w14:paraId="35341F47">
      <w:pPr>
        <w:spacing w:line="50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账</w:t>
      </w:r>
      <w:r>
        <w:rPr>
          <w:rFonts w:eastAsia="仿宋_GB2312"/>
          <w:sz w:val="28"/>
          <w:szCs w:val="28"/>
        </w:rPr>
        <w:t xml:space="preserve">        </w:t>
      </w:r>
      <w:r>
        <w:rPr>
          <w:rFonts w:hint="eastAsia" w:eastAsia="仿宋_GB2312"/>
          <w:sz w:val="28"/>
          <w:szCs w:val="28"/>
        </w:rPr>
        <w:t>号：</w:t>
      </w:r>
      <w:r>
        <w:rPr>
          <w:rFonts w:eastAsia="仿宋_GB2312"/>
          <w:sz w:val="28"/>
          <w:szCs w:val="28"/>
        </w:rPr>
        <w:t>110060739012015026873</w:t>
      </w:r>
    </w:p>
    <w:p w14:paraId="70C1E115">
      <w:pPr>
        <w:spacing w:line="50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地</w:t>
      </w:r>
      <w:r>
        <w:rPr>
          <w:rFonts w:eastAsia="仿宋_GB2312"/>
          <w:sz w:val="28"/>
          <w:szCs w:val="28"/>
        </w:rPr>
        <w:t xml:space="preserve">        </w:t>
      </w:r>
      <w:r>
        <w:rPr>
          <w:rFonts w:hint="eastAsia" w:eastAsia="仿宋_GB2312"/>
          <w:sz w:val="28"/>
          <w:szCs w:val="28"/>
        </w:rPr>
        <w:t>址：北京市丰台区芳城园一区</w:t>
      </w:r>
      <w:r>
        <w:rPr>
          <w:rFonts w:eastAsia="仿宋_GB2312"/>
          <w:sz w:val="28"/>
          <w:szCs w:val="28"/>
        </w:rPr>
        <w:t>16</w:t>
      </w:r>
      <w:r>
        <w:rPr>
          <w:rFonts w:hint="eastAsia" w:eastAsia="仿宋_GB2312"/>
          <w:sz w:val="28"/>
          <w:szCs w:val="28"/>
        </w:rPr>
        <w:t>号楼</w:t>
      </w:r>
      <w:r>
        <w:rPr>
          <w:rFonts w:eastAsia="仿宋_GB2312"/>
          <w:sz w:val="28"/>
          <w:szCs w:val="28"/>
        </w:rPr>
        <w:t>2</w:t>
      </w:r>
      <w:r>
        <w:rPr>
          <w:rFonts w:hint="eastAsia" w:eastAsia="仿宋_GB2312"/>
          <w:sz w:val="28"/>
          <w:szCs w:val="28"/>
        </w:rPr>
        <w:t>层</w:t>
      </w:r>
      <w:r>
        <w:rPr>
          <w:rFonts w:eastAsia="仿宋_GB2312"/>
          <w:sz w:val="28"/>
          <w:szCs w:val="28"/>
        </w:rPr>
        <w:t>2</w:t>
      </w:r>
      <w:r>
        <w:rPr>
          <w:rFonts w:hint="eastAsia" w:eastAsia="仿宋_GB2312"/>
          <w:sz w:val="28"/>
          <w:szCs w:val="28"/>
        </w:rPr>
        <w:t>门配套公建</w:t>
      </w:r>
      <w:r>
        <w:rPr>
          <w:rFonts w:eastAsia="仿宋_GB2312"/>
          <w:sz w:val="28"/>
          <w:szCs w:val="28"/>
        </w:rPr>
        <w:t>01</w:t>
      </w:r>
    </w:p>
    <w:p w14:paraId="7528CA2C">
      <w:pPr>
        <w:spacing w:line="50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电</w:t>
      </w:r>
      <w:r>
        <w:rPr>
          <w:rFonts w:eastAsia="仿宋_GB2312"/>
          <w:sz w:val="28"/>
          <w:szCs w:val="28"/>
        </w:rPr>
        <w:t xml:space="preserve">        </w:t>
      </w:r>
      <w:r>
        <w:rPr>
          <w:rFonts w:hint="eastAsia" w:eastAsia="仿宋_GB2312"/>
          <w:sz w:val="28"/>
          <w:szCs w:val="28"/>
        </w:rPr>
        <w:t>话：</w:t>
      </w:r>
      <w:r>
        <w:rPr>
          <w:rFonts w:eastAsia="仿宋_GB2312"/>
          <w:sz w:val="28"/>
          <w:szCs w:val="28"/>
        </w:rPr>
        <w:t>82253558</w:t>
      </w:r>
    </w:p>
    <w:p w14:paraId="065A028B">
      <w:pPr>
        <w:spacing w:line="500" w:lineRule="exact"/>
        <w:ind w:firstLine="560" w:firstLineChars="200"/>
        <w:rPr>
          <w:rFonts w:eastAsia="仿宋_GB2312"/>
          <w:sz w:val="28"/>
          <w:szCs w:val="28"/>
        </w:rPr>
      </w:pPr>
    </w:p>
    <w:p w14:paraId="4B3F75E4">
      <w:pPr>
        <w:spacing w:line="500" w:lineRule="exact"/>
        <w:ind w:firstLine="3920" w:firstLineChars="1400"/>
        <w:rPr>
          <w:rFonts w:eastAsia="仿宋_GB2312"/>
          <w:sz w:val="28"/>
          <w:szCs w:val="28"/>
        </w:rPr>
      </w:pPr>
    </w:p>
    <w:p w14:paraId="666AF713">
      <w:pPr>
        <w:spacing w:line="500" w:lineRule="exact"/>
        <w:ind w:firstLine="4060" w:firstLineChars="1450"/>
        <w:rPr>
          <w:rFonts w:ascii="楷体_GB2312" w:eastAsia="楷体_GB2312" w:cs="楷体_GB2312"/>
          <w:sz w:val="28"/>
          <w:szCs w:val="28"/>
        </w:rPr>
      </w:pPr>
      <w:r>
        <w:rPr>
          <w:rFonts w:hint="eastAsia" w:ascii="楷体_GB2312" w:eastAsia="楷体_GB2312" w:cs="楷体_GB2312"/>
          <w:sz w:val="28"/>
          <w:szCs w:val="28"/>
        </w:rPr>
        <w:t>北京康正宏基房地产评估有限公司</w:t>
      </w:r>
    </w:p>
    <w:p w14:paraId="62E84D09">
      <w:pPr>
        <w:spacing w:line="500" w:lineRule="exact"/>
        <w:ind w:firstLine="560" w:firstLineChars="200"/>
        <w:rPr>
          <w:rFonts w:hint="default" w:ascii="楷体_GB2312" w:eastAsia="楷体_GB2312" w:cs="楷体_GB2312"/>
          <w:sz w:val="28"/>
          <w:szCs w:val="28"/>
          <w:lang w:val="en-US" w:eastAsia="zh-CN"/>
        </w:rPr>
      </w:pPr>
      <w:r>
        <w:rPr>
          <w:rFonts w:ascii="楷体_GB2312" w:eastAsia="楷体_GB2312" w:cs="楷体_GB2312"/>
          <w:sz w:val="28"/>
          <w:szCs w:val="28"/>
        </w:rPr>
        <w:t xml:space="preserve">                                    </w:t>
      </w:r>
      <w:r>
        <w:rPr>
          <w:rFonts w:hint="eastAsia" w:ascii="楷体_GB2312" w:eastAsia="楷体_GB2312" w:cs="楷体_GB2312"/>
          <w:sz w:val="28"/>
          <w:szCs w:val="28"/>
        </w:rPr>
        <w:t>202</w:t>
      </w:r>
      <w:r>
        <w:rPr>
          <w:rFonts w:hint="eastAsia" w:ascii="楷体_GB2312" w:eastAsia="楷体_GB2312" w:cs="楷体_GB2312"/>
          <w:sz w:val="28"/>
          <w:szCs w:val="28"/>
          <w:lang w:val="en-US" w:eastAsia="zh-CN"/>
        </w:rPr>
        <w:t>6</w:t>
      </w:r>
      <w:r>
        <w:rPr>
          <w:rFonts w:hint="eastAsia" w:ascii="楷体_GB2312" w:eastAsia="楷体_GB2312" w:cs="楷体_GB2312"/>
          <w:sz w:val="28"/>
          <w:szCs w:val="28"/>
        </w:rPr>
        <w:t>.</w:t>
      </w:r>
      <w:r>
        <w:rPr>
          <w:rFonts w:hint="eastAsia" w:ascii="楷体_GB2312" w:eastAsia="楷体_GB2312" w:cs="楷体_GB2312"/>
          <w:sz w:val="28"/>
          <w:szCs w:val="28"/>
          <w:lang w:val="en-US" w:eastAsia="zh-CN"/>
        </w:rPr>
        <w:t>2</w:t>
      </w:r>
      <w:r>
        <w:rPr>
          <w:rFonts w:ascii="楷体_GB2312" w:eastAsia="楷体_GB2312" w:cs="楷体_GB2312"/>
          <w:sz w:val="28"/>
          <w:szCs w:val="28"/>
        </w:rPr>
        <w:t>.</w:t>
      </w:r>
      <w:r>
        <w:rPr>
          <w:rFonts w:hint="eastAsia" w:ascii="楷体_GB2312" w:eastAsia="楷体_GB2312" w:cs="楷体_GB2312"/>
          <w:sz w:val="28"/>
          <w:szCs w:val="28"/>
          <w:lang w:val="en-US" w:eastAsia="zh-CN"/>
        </w:rPr>
        <w:t>4</w:t>
      </w:r>
    </w:p>
    <w:sectPr>
      <w:headerReference r:id="rId3" w:type="default"/>
      <w:pgSz w:w="11906" w:h="16838"/>
      <w:pgMar w:top="851" w:right="1797" w:bottom="85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ACE475"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156AF2"/>
    <w:multiLevelType w:val="multilevel"/>
    <w:tmpl w:val="2F156AF2"/>
    <w:lvl w:ilvl="0" w:tentative="0">
      <w:start w:val="1"/>
      <w:numFmt w:val="decimal"/>
      <w:lvlText w:val="%1、"/>
      <w:lvlJc w:val="left"/>
      <w:pPr>
        <w:tabs>
          <w:tab w:val="left" w:pos="1280"/>
        </w:tabs>
        <w:ind w:left="128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400"/>
        </w:tabs>
        <w:ind w:left="140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820"/>
        </w:tabs>
        <w:ind w:left="1820" w:hanging="420"/>
      </w:pPr>
    </w:lvl>
    <w:lvl w:ilvl="3" w:tentative="0">
      <w:start w:val="1"/>
      <w:numFmt w:val="decimal"/>
      <w:lvlText w:val="%4."/>
      <w:lvlJc w:val="left"/>
      <w:pPr>
        <w:tabs>
          <w:tab w:val="left" w:pos="2240"/>
        </w:tabs>
        <w:ind w:left="224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660"/>
        </w:tabs>
        <w:ind w:left="266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80"/>
        </w:tabs>
        <w:ind w:left="3080" w:hanging="420"/>
      </w:pPr>
    </w:lvl>
    <w:lvl w:ilvl="6" w:tentative="0">
      <w:start w:val="1"/>
      <w:numFmt w:val="decimal"/>
      <w:lvlText w:val="%7."/>
      <w:lvlJc w:val="left"/>
      <w:pPr>
        <w:tabs>
          <w:tab w:val="left" w:pos="3500"/>
        </w:tabs>
        <w:ind w:left="350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20"/>
        </w:tabs>
        <w:ind w:left="392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40"/>
        </w:tabs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U2MzJhZDllMzY3MzFiYjIzZTcxZjlhYjM0M2NmMzMifQ=="/>
  </w:docVars>
  <w:rsids>
    <w:rsidRoot w:val="00E37FDE"/>
    <w:rsid w:val="000013B1"/>
    <w:rsid w:val="000051D4"/>
    <w:rsid w:val="0001133E"/>
    <w:rsid w:val="0001398E"/>
    <w:rsid w:val="00020DF7"/>
    <w:rsid w:val="00034988"/>
    <w:rsid w:val="000568A9"/>
    <w:rsid w:val="00071275"/>
    <w:rsid w:val="00072B16"/>
    <w:rsid w:val="00074CD9"/>
    <w:rsid w:val="00093C64"/>
    <w:rsid w:val="000A1A22"/>
    <w:rsid w:val="000C121A"/>
    <w:rsid w:val="000C6019"/>
    <w:rsid w:val="000D41E7"/>
    <w:rsid w:val="000E65CA"/>
    <w:rsid w:val="0011034A"/>
    <w:rsid w:val="00123F90"/>
    <w:rsid w:val="001346D7"/>
    <w:rsid w:val="00140319"/>
    <w:rsid w:val="001520E9"/>
    <w:rsid w:val="00154ED8"/>
    <w:rsid w:val="00164560"/>
    <w:rsid w:val="00230DF0"/>
    <w:rsid w:val="00242F8A"/>
    <w:rsid w:val="00270F08"/>
    <w:rsid w:val="00272EC4"/>
    <w:rsid w:val="002777F4"/>
    <w:rsid w:val="002915D8"/>
    <w:rsid w:val="002918E8"/>
    <w:rsid w:val="002D2166"/>
    <w:rsid w:val="002F368F"/>
    <w:rsid w:val="002F4CF8"/>
    <w:rsid w:val="003234C6"/>
    <w:rsid w:val="00340D93"/>
    <w:rsid w:val="0034593A"/>
    <w:rsid w:val="003B370D"/>
    <w:rsid w:val="003D3FA7"/>
    <w:rsid w:val="003D7D6C"/>
    <w:rsid w:val="004026CF"/>
    <w:rsid w:val="00410BC2"/>
    <w:rsid w:val="00413D00"/>
    <w:rsid w:val="004228FA"/>
    <w:rsid w:val="004433CD"/>
    <w:rsid w:val="004464DD"/>
    <w:rsid w:val="00465A0D"/>
    <w:rsid w:val="004674B8"/>
    <w:rsid w:val="004828FF"/>
    <w:rsid w:val="00482A09"/>
    <w:rsid w:val="004872D6"/>
    <w:rsid w:val="004B2865"/>
    <w:rsid w:val="004C458A"/>
    <w:rsid w:val="004C7009"/>
    <w:rsid w:val="005176FC"/>
    <w:rsid w:val="00517A24"/>
    <w:rsid w:val="00522A44"/>
    <w:rsid w:val="005259FC"/>
    <w:rsid w:val="005345AD"/>
    <w:rsid w:val="005372EC"/>
    <w:rsid w:val="0055247E"/>
    <w:rsid w:val="00553563"/>
    <w:rsid w:val="00572D40"/>
    <w:rsid w:val="005773EF"/>
    <w:rsid w:val="005956A5"/>
    <w:rsid w:val="005A4ADE"/>
    <w:rsid w:val="005C7470"/>
    <w:rsid w:val="0060768F"/>
    <w:rsid w:val="00607E52"/>
    <w:rsid w:val="00642802"/>
    <w:rsid w:val="00674B4B"/>
    <w:rsid w:val="00677EC8"/>
    <w:rsid w:val="006A01FE"/>
    <w:rsid w:val="006A51DE"/>
    <w:rsid w:val="006F3C69"/>
    <w:rsid w:val="0072020A"/>
    <w:rsid w:val="00721478"/>
    <w:rsid w:val="007362E2"/>
    <w:rsid w:val="00737339"/>
    <w:rsid w:val="00737348"/>
    <w:rsid w:val="0075047B"/>
    <w:rsid w:val="007E364F"/>
    <w:rsid w:val="007E7DDF"/>
    <w:rsid w:val="007F55F6"/>
    <w:rsid w:val="008962E0"/>
    <w:rsid w:val="008A1D84"/>
    <w:rsid w:val="008C04CB"/>
    <w:rsid w:val="008C2E1F"/>
    <w:rsid w:val="008D3D2D"/>
    <w:rsid w:val="008E1996"/>
    <w:rsid w:val="008F47B5"/>
    <w:rsid w:val="00901004"/>
    <w:rsid w:val="00924792"/>
    <w:rsid w:val="00940191"/>
    <w:rsid w:val="00953A0E"/>
    <w:rsid w:val="009743E8"/>
    <w:rsid w:val="009767A8"/>
    <w:rsid w:val="009A5D4C"/>
    <w:rsid w:val="009B2AC6"/>
    <w:rsid w:val="00A10E58"/>
    <w:rsid w:val="00A116B6"/>
    <w:rsid w:val="00A72807"/>
    <w:rsid w:val="00A7396F"/>
    <w:rsid w:val="00A95F32"/>
    <w:rsid w:val="00AA296D"/>
    <w:rsid w:val="00AB631A"/>
    <w:rsid w:val="00AD231A"/>
    <w:rsid w:val="00B01636"/>
    <w:rsid w:val="00B2782E"/>
    <w:rsid w:val="00B279E3"/>
    <w:rsid w:val="00B67DA8"/>
    <w:rsid w:val="00B75677"/>
    <w:rsid w:val="00B84F89"/>
    <w:rsid w:val="00BA12EF"/>
    <w:rsid w:val="00BB1F61"/>
    <w:rsid w:val="00BC2015"/>
    <w:rsid w:val="00BC276F"/>
    <w:rsid w:val="00BC6506"/>
    <w:rsid w:val="00C20136"/>
    <w:rsid w:val="00C25DAF"/>
    <w:rsid w:val="00C266D9"/>
    <w:rsid w:val="00C867F8"/>
    <w:rsid w:val="00C94EAF"/>
    <w:rsid w:val="00CC231B"/>
    <w:rsid w:val="00CF2532"/>
    <w:rsid w:val="00D402CE"/>
    <w:rsid w:val="00D43DEC"/>
    <w:rsid w:val="00D50D84"/>
    <w:rsid w:val="00D92CDF"/>
    <w:rsid w:val="00DC362A"/>
    <w:rsid w:val="00DC5253"/>
    <w:rsid w:val="00DD455E"/>
    <w:rsid w:val="00DF200C"/>
    <w:rsid w:val="00E12B49"/>
    <w:rsid w:val="00E138CC"/>
    <w:rsid w:val="00E37FDE"/>
    <w:rsid w:val="00E625AA"/>
    <w:rsid w:val="00E80BCA"/>
    <w:rsid w:val="00E9180A"/>
    <w:rsid w:val="00E9709A"/>
    <w:rsid w:val="00EA32FA"/>
    <w:rsid w:val="00EA7FC4"/>
    <w:rsid w:val="00EB39A7"/>
    <w:rsid w:val="00EB7759"/>
    <w:rsid w:val="00EE1019"/>
    <w:rsid w:val="00EF6A4D"/>
    <w:rsid w:val="00F36EB5"/>
    <w:rsid w:val="00F37CEB"/>
    <w:rsid w:val="00F44440"/>
    <w:rsid w:val="00F5770C"/>
    <w:rsid w:val="00F93DEA"/>
    <w:rsid w:val="00F961DA"/>
    <w:rsid w:val="00F97814"/>
    <w:rsid w:val="00FC17B6"/>
    <w:rsid w:val="00FC425A"/>
    <w:rsid w:val="00FC5624"/>
    <w:rsid w:val="573704FA"/>
    <w:rsid w:val="5A584DE4"/>
    <w:rsid w:val="6B6C7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 w:locked="1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 w:locked="1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 w:locked="1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 w:locked="1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  <w:style w:type="character" w:customStyle="1" w:styleId="8">
    <w:name w:val="批注框文本 Char"/>
    <w:link w:val="2"/>
    <w:semiHidden/>
    <w:qFormat/>
    <w:locked/>
    <w:uiPriority w:val="0"/>
    <w:rPr>
      <w:rFonts w:cs="Times New Roman"/>
      <w:sz w:val="2"/>
    </w:rPr>
  </w:style>
  <w:style w:type="character" w:customStyle="1" w:styleId="9">
    <w:name w:val="页眉 Char"/>
    <w:link w:val="4"/>
    <w:qFormat/>
    <w:locked/>
    <w:uiPriority w:val="0"/>
    <w:rPr>
      <w:rFonts w:cs="Times New Roman"/>
      <w:kern w:val="2"/>
      <w:sz w:val="18"/>
      <w:szCs w:val="18"/>
    </w:rPr>
  </w:style>
  <w:style w:type="character" w:customStyle="1" w:styleId="10">
    <w:name w:val="页脚 Char"/>
    <w:link w:val="3"/>
    <w:qFormat/>
    <w:locked/>
    <w:uiPriority w:val="0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KZ</Company>
  <Pages>1</Pages>
  <Words>287</Words>
  <Characters>358</Characters>
  <Lines>3</Lines>
  <Paragraphs>1</Paragraphs>
  <TotalTime>3</TotalTime>
  <ScaleCrop>false</ScaleCrop>
  <LinksUpToDate>false</LinksUpToDate>
  <CharactersWithSpaces>449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2022-02-22T07:57:00Z</dcterms:created>
  <dc:creator>欧红伟</dc:creator>
  <cp:lastModifiedBy>WPS_1673068481</cp:lastModifiedBy>
  <cp:lastPrinted>2025-01-26T01:54:00Z</cp:lastPrinted>
  <dcterms:modified xsi:type="dcterms:W3CDTF">2026-02-05T09:01:17Z</dcterms:modified>
  <dc:title>关于“隆福广场”评估报告评估费收费收费说明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D99D99638978490994F83EF62E4D2E6B</vt:lpwstr>
  </property>
  <property fmtid="{D5CDD505-2E9C-101B-9397-08002B2CF9AE}" pid="4" name="KSOTemplateDocerSaveRecord">
    <vt:lpwstr>eyJoZGlkIjoiMmE3OTZkMDU4ZmY0NjM3NjQ3MGQzZDk0ZmE4NjBlMjMiLCJ1c2VySWQiOiIxNDY1MTE2MjA1In0=</vt:lpwstr>
  </property>
</Properties>
</file>