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bookmarkStart w:id="1" w:name="_GoBack"/>
      <w:bookmarkEnd w:id="1"/>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hint="eastAsia" w:ascii="Arial" w:hAnsi="Arial" w:cs="Arial"/>
          <w:b/>
          <w:bCs/>
          <w:sz w:val="36"/>
          <w:szCs w:val="36"/>
          <w:lang w:val="en-US" w:eastAsia="zh-CN"/>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14</w:t>
      </w:r>
      <w:r>
        <w:rPr>
          <w:rFonts w:ascii="宋体" w:hAnsi="宋体"/>
          <w:sz w:val="24"/>
          <w:szCs w:val="24"/>
        </w:rPr>
        <w:t>日</w:t>
      </w:r>
      <w:r>
        <w:rPr>
          <w:rFonts w:hint="eastAsia" w:ascii="宋体" w:hAnsi="宋体"/>
          <w:sz w:val="24"/>
          <w:szCs w:val="24"/>
        </w:rPr>
        <w:t>提交了《海盐恒大都汇华庭2021年</w:t>
      </w:r>
      <w:r>
        <w:rPr>
          <w:rFonts w:hint="eastAsia" w:ascii="宋体" w:hAnsi="宋体"/>
          <w:sz w:val="24"/>
          <w:szCs w:val="24"/>
          <w:lang w:val="en-US" w:eastAsia="zh-CN"/>
        </w:rPr>
        <w:t>10</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海盐恒大都汇华庭项目2021年</w:t>
      </w:r>
      <w:r>
        <w:rPr>
          <w:rFonts w:hint="eastAsia" w:ascii="宋体" w:hAnsi="宋体"/>
          <w:b/>
          <w:sz w:val="24"/>
          <w:szCs w:val="24"/>
          <w:lang w:val="en-US" w:eastAsia="zh-CN"/>
        </w:rPr>
        <w:t>10</w:t>
      </w:r>
      <w:r>
        <w:rPr>
          <w:rFonts w:hint="eastAsia" w:ascii="宋体" w:hAnsi="宋体"/>
          <w:b/>
          <w:sz w:val="24"/>
          <w:szCs w:val="24"/>
        </w:rPr>
        <w:t>月资金汇总</w:t>
      </w: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项目公司2021年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日提交的2021年</w:t>
      </w:r>
      <w:r>
        <w:rPr>
          <w:rFonts w:hint="eastAsia" w:ascii="宋体" w:hAnsi="宋体" w:cs="宋体"/>
          <w:sz w:val="24"/>
          <w:szCs w:val="24"/>
          <w:lang w:val="en-US" w:eastAsia="zh-CN"/>
        </w:rPr>
        <w:t>10</w:t>
      </w:r>
      <w:r>
        <w:rPr>
          <w:rFonts w:hint="eastAsia" w:ascii="宋体" w:hAnsi="宋体" w:eastAsia="宋体" w:cs="宋体"/>
          <w:sz w:val="24"/>
          <w:szCs w:val="24"/>
        </w:rPr>
        <w:t>月资金支出计划，合计</w:t>
      </w:r>
      <w:r>
        <w:rPr>
          <w:rFonts w:hint="eastAsia" w:ascii="宋体" w:hAnsi="宋体" w:eastAsia="宋体" w:cs="宋体"/>
          <w:b w:val="0"/>
          <w:bCs w:val="0"/>
          <w:i w:val="0"/>
          <w:iCs w:val="0"/>
          <w:color w:val="auto"/>
          <w:kern w:val="2"/>
          <w:sz w:val="24"/>
          <w:szCs w:val="24"/>
          <w:u w:val="none"/>
          <w:lang w:val="en-US" w:eastAsia="zh-CN" w:bidi="ar"/>
        </w:rPr>
        <w:t>1,422.45</w:t>
      </w:r>
      <w:r>
        <w:rPr>
          <w:rFonts w:hint="eastAsia" w:ascii="宋体" w:hAnsi="宋体" w:eastAsia="宋体" w:cs="宋体"/>
          <w:sz w:val="24"/>
          <w:szCs w:val="24"/>
        </w:rPr>
        <w:t>万元。根据尽调报告中的目标成本分类方式，我司对资金计划中的支付项进行整理、分类，其中：前期费用支出约</w:t>
      </w:r>
      <w:r>
        <w:rPr>
          <w:rFonts w:hint="eastAsia" w:ascii="宋体" w:hAnsi="宋体" w:eastAsia="宋体" w:cs="宋体"/>
          <w:sz w:val="24"/>
          <w:szCs w:val="24"/>
          <w:lang w:val="en-US" w:eastAsia="zh-CN"/>
        </w:rPr>
        <w:t xml:space="preserve">645.23 </w:t>
      </w:r>
      <w:r>
        <w:rPr>
          <w:rFonts w:hint="eastAsia" w:ascii="宋体" w:hAnsi="宋体" w:eastAsia="宋体" w:cs="宋体"/>
          <w:sz w:val="24"/>
          <w:szCs w:val="24"/>
        </w:rPr>
        <w:t>万元，工程费用支出</w:t>
      </w:r>
      <w:r>
        <w:rPr>
          <w:rFonts w:hint="eastAsia" w:ascii="宋体" w:hAnsi="宋体" w:eastAsia="宋体" w:cs="宋体"/>
          <w:sz w:val="24"/>
          <w:szCs w:val="24"/>
          <w:lang w:val="en-US" w:eastAsia="zh-CN"/>
        </w:rPr>
        <w:t>443.16</w:t>
      </w:r>
      <w:r>
        <w:rPr>
          <w:rFonts w:hint="eastAsia" w:ascii="宋体" w:hAnsi="宋体" w:eastAsia="宋体" w:cs="宋体"/>
          <w:sz w:val="24"/>
          <w:szCs w:val="24"/>
        </w:rPr>
        <w:t>万元，管理费支出</w:t>
      </w:r>
      <w:r>
        <w:rPr>
          <w:rFonts w:hint="eastAsia" w:ascii="宋体" w:hAnsi="宋体" w:eastAsia="宋体" w:cs="宋体"/>
          <w:sz w:val="24"/>
          <w:szCs w:val="24"/>
          <w:lang w:val="en-US" w:eastAsia="zh-CN"/>
        </w:rPr>
        <w:t>9.97</w:t>
      </w:r>
      <w:r>
        <w:rPr>
          <w:rFonts w:hint="eastAsia" w:ascii="宋体" w:hAnsi="宋体" w:eastAsia="宋体" w:cs="宋体"/>
          <w:sz w:val="24"/>
          <w:szCs w:val="24"/>
        </w:rPr>
        <w:t>万元,营销费支出</w:t>
      </w:r>
      <w:r>
        <w:rPr>
          <w:rFonts w:hint="eastAsia" w:ascii="宋体" w:hAnsi="宋体" w:eastAsia="宋体" w:cs="宋体"/>
          <w:sz w:val="24"/>
          <w:szCs w:val="24"/>
          <w:lang w:val="en-US" w:eastAsia="zh-CN"/>
        </w:rPr>
        <w:t>254.04</w:t>
      </w:r>
      <w:r>
        <w:rPr>
          <w:rFonts w:hint="eastAsia" w:ascii="宋体" w:hAnsi="宋体" w:eastAsia="宋体" w:cs="宋体"/>
          <w:sz w:val="24"/>
          <w:szCs w:val="24"/>
        </w:rPr>
        <w:t>万元，</w:t>
      </w:r>
      <w:r>
        <w:rPr>
          <w:rFonts w:hint="eastAsia" w:ascii="宋体" w:hAnsi="宋体" w:eastAsia="宋体" w:cs="宋体"/>
          <w:sz w:val="24"/>
          <w:szCs w:val="24"/>
          <w:lang w:val="en-US" w:eastAsia="zh-CN"/>
        </w:rPr>
        <w:t>税费</w:t>
      </w:r>
      <w:r>
        <w:rPr>
          <w:rFonts w:hint="eastAsia" w:ascii="宋体" w:hAnsi="宋体" w:eastAsia="宋体" w:cs="宋体"/>
          <w:sz w:val="24"/>
          <w:szCs w:val="24"/>
        </w:rPr>
        <w:t>支出</w:t>
      </w:r>
      <w:r>
        <w:rPr>
          <w:rFonts w:hint="eastAsia" w:ascii="宋体" w:hAnsi="宋体" w:eastAsia="宋体" w:cs="宋体"/>
          <w:sz w:val="24"/>
          <w:szCs w:val="24"/>
          <w:lang w:val="en-US" w:eastAsia="zh-CN"/>
        </w:rPr>
        <w:t xml:space="preserve">0.05 </w:t>
      </w:r>
      <w:r>
        <w:rPr>
          <w:rFonts w:hint="eastAsia" w:ascii="宋体" w:hAnsi="宋体" w:eastAsia="宋体" w:cs="宋体"/>
          <w:sz w:val="24"/>
          <w:szCs w:val="24"/>
        </w:rPr>
        <w:t>万元，其他支出</w:t>
      </w:r>
      <w:r>
        <w:rPr>
          <w:rFonts w:hint="eastAsia" w:ascii="宋体" w:hAnsi="宋体" w:eastAsia="宋体" w:cs="宋体"/>
          <w:sz w:val="24"/>
          <w:szCs w:val="24"/>
          <w:lang w:val="en-US" w:eastAsia="zh-CN"/>
        </w:rPr>
        <w:t>70.00万元，其中退认筹、定金等20.00万元，不可预见费5</w:t>
      </w:r>
      <w:r>
        <w:rPr>
          <w:rFonts w:hint="eastAsia" w:ascii="宋体" w:hAnsi="宋体" w:eastAsia="宋体" w:cs="宋体"/>
          <w:sz w:val="24"/>
          <w:szCs w:val="24"/>
        </w:rPr>
        <w:t>0.00万元。</w:t>
      </w:r>
    </w:p>
    <w:tbl>
      <w:tblPr>
        <w:tblStyle w:val="11"/>
        <w:tblpPr w:leftFromText="180" w:rightFromText="180" w:vertAnchor="text" w:horzAnchor="page" w:tblpX="1462" w:tblpY="248"/>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76"/>
        <w:gridCol w:w="1565"/>
        <w:gridCol w:w="1789"/>
        <w:gridCol w:w="1655"/>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475" w:type="dxa"/>
            <w:gridSpan w:val="6"/>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hint="eastAsia" w:ascii="宋体" w:hAnsi="宋体"/>
                <w:b/>
                <w:bCs/>
                <w:sz w:val="24"/>
                <w:szCs w:val="24"/>
              </w:rPr>
            </w:pPr>
            <w:r>
              <w:rPr>
                <w:rFonts w:hint="eastAsia" w:ascii="宋体" w:hAnsi="宋体"/>
                <w:b/>
                <w:bCs/>
                <w:sz w:val="24"/>
                <w:szCs w:val="24"/>
              </w:rPr>
              <w:t>-海盐恒大都汇华庭项目</w:t>
            </w:r>
            <w:r>
              <w:rPr>
                <w:rFonts w:hint="eastAsia" w:ascii="宋体" w:hAnsi="宋体"/>
                <w:b/>
                <w:bCs/>
                <w:sz w:val="24"/>
                <w:szCs w:val="24"/>
                <w:lang w:val="en-US" w:eastAsia="zh-CN"/>
              </w:rPr>
              <w:t>10</w:t>
            </w:r>
            <w:r>
              <w:rPr>
                <w:rFonts w:hint="eastAsia" w:ascii="宋体" w:hAnsi="宋体"/>
                <w:b/>
                <w:bCs/>
                <w:sz w:val="24"/>
                <w:szCs w:val="24"/>
              </w:rPr>
              <w:t>月度资金使用计划（2021年</w:t>
            </w:r>
            <w:r>
              <w:rPr>
                <w:rFonts w:hint="eastAsia" w:ascii="宋体" w:hAnsi="宋体"/>
                <w:b/>
                <w:bCs/>
                <w:sz w:val="24"/>
                <w:szCs w:val="24"/>
                <w:lang w:val="en-US" w:eastAsia="zh-CN"/>
              </w:rPr>
              <w:t>10</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75" w:type="dxa"/>
            <w:gridSpan w:val="6"/>
            <w:shd w:val="clear" w:color="auto" w:fill="CCC0D9"/>
          </w:tcPr>
          <w:p>
            <w:pPr>
              <w:spacing w:line="360" w:lineRule="auto"/>
              <w:rPr>
                <w:rFonts w:hint="eastAsia"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55" w:type="dxa"/>
            <w:shd w:val="clear" w:color="auto" w:fill="DCD8C2"/>
            <w:vAlign w:val="center"/>
          </w:tcPr>
          <w:p>
            <w:pPr>
              <w:spacing w:line="360" w:lineRule="auto"/>
              <w:jc w:val="center"/>
              <w:rPr>
                <w:rFonts w:hint="eastAsia" w:ascii="宋体" w:hAnsi="宋体" w:eastAsia="宋体"/>
                <w:b/>
                <w:bCs/>
                <w:sz w:val="24"/>
                <w:szCs w:val="24"/>
              </w:rPr>
            </w:pPr>
            <w:r>
              <w:rPr>
                <w:rFonts w:hint="eastAsia" w:ascii="宋体" w:hAnsi="宋体" w:eastAsia="宋体"/>
                <w:b/>
                <w:bCs/>
                <w:sz w:val="24"/>
                <w:szCs w:val="24"/>
              </w:rPr>
              <w:t>资金类别</w:t>
            </w:r>
          </w:p>
        </w:tc>
        <w:tc>
          <w:tcPr>
            <w:tcW w:w="148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目标成本</w:t>
            </w:r>
          </w:p>
        </w:tc>
        <w:tc>
          <w:tcPr>
            <w:tcW w:w="157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合同金额</w:t>
            </w:r>
          </w:p>
        </w:tc>
        <w:tc>
          <w:tcPr>
            <w:tcW w:w="1800"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已签订合同占目标成本比例</w:t>
            </w:r>
          </w:p>
        </w:tc>
        <w:tc>
          <w:tcPr>
            <w:tcW w:w="166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累计已付款</w:t>
            </w:r>
          </w:p>
        </w:tc>
        <w:tc>
          <w:tcPr>
            <w:tcW w:w="169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本月申请支付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土地</w:t>
            </w:r>
            <w:r>
              <w:rPr>
                <w:rFonts w:hint="eastAsia" w:asciiTheme="minorEastAsia" w:hAnsiTheme="minorEastAsia" w:eastAsiaTheme="minorEastAsia" w:cstheme="minorEastAsia"/>
              </w:rPr>
              <w:t>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53,061.00</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52,556.69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99.05%</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52,556.69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前期费用</w:t>
            </w:r>
          </w:p>
        </w:tc>
        <w:tc>
          <w:tcPr>
            <w:tcW w:w="148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6,442.00</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2,524.84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39.19%</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787.43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645.23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39,084.85</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39,911.19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102.11%</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6,541.92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443.16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2,505.33</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1,525.79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60.90%</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199.53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9.97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营销费用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3,757.99</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2,053.24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43.38%</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200.30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254.04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财务费用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1.14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税费</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10,589.50</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1,316.27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其他费用</w:t>
            </w:r>
          </w:p>
        </w:tc>
        <w:tc>
          <w:tcPr>
            <w:tcW w:w="1485" w:type="dxa"/>
            <w:vAlign w:val="center"/>
          </w:tcPr>
          <w:p>
            <w:pPr>
              <w:pStyle w:val="15"/>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p>
        </w:tc>
        <w:tc>
          <w:tcPr>
            <w:tcW w:w="1575"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1,264.44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Align w:val="center"/>
          </w:tcPr>
          <w:p>
            <w:pPr>
              <w:pStyle w:val="15"/>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总计</w:t>
            </w:r>
          </w:p>
        </w:tc>
        <w:tc>
          <w:tcPr>
            <w:tcW w:w="1485" w:type="dxa"/>
            <w:vAlign w:val="center"/>
          </w:tcPr>
          <w:p>
            <w:pPr>
              <w:pStyle w:val="15"/>
              <w:bidi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115,440.66</w:t>
            </w:r>
          </w:p>
        </w:tc>
        <w:tc>
          <w:tcPr>
            <w:tcW w:w="15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 xml:space="preserve">98,571.76 </w:t>
            </w:r>
          </w:p>
        </w:tc>
        <w:tc>
          <w:tcPr>
            <w:tcW w:w="18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85.02%</w:t>
            </w:r>
          </w:p>
        </w:tc>
        <w:tc>
          <w:tcPr>
            <w:tcW w:w="166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 xml:space="preserve">62,867.72 </w:t>
            </w:r>
          </w:p>
        </w:tc>
        <w:tc>
          <w:tcPr>
            <w:tcW w:w="169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宋体" w:hAnsi="宋体" w:eastAsia="宋体" w:cs="宋体"/>
                <w:b/>
                <w:bCs/>
                <w:i w:val="0"/>
                <w:iCs w:val="0"/>
                <w:color w:val="000000"/>
                <w:kern w:val="0"/>
                <w:sz w:val="22"/>
                <w:szCs w:val="22"/>
                <w:u w:val="none"/>
                <w:lang w:val="en-US" w:eastAsia="zh-CN" w:bidi="ar"/>
              </w:rPr>
              <w:t xml:space="preserve">1,422.45 </w:t>
            </w:r>
          </w:p>
        </w:tc>
      </w:tr>
      <w:bookmarkEnd w:id="0"/>
    </w:tbl>
    <w:p>
      <w:pPr>
        <w:pStyle w:val="10"/>
        <w:spacing w:after="0"/>
        <w:ind w:left="0" w:leftChars="0" w:firstLine="540" w:firstLineChars="300"/>
        <w:rPr>
          <w:rFonts w:hint="eastAsia" w:ascii="Arial" w:hAnsi="Arial" w:eastAsia="宋体" w:cs="Arial"/>
          <w:bCs/>
          <w:sz w:val="18"/>
          <w:szCs w:val="18"/>
          <w:lang w:val="en-US" w:eastAsia="zh-CN"/>
        </w:rPr>
      </w:pPr>
      <w:r>
        <w:rPr>
          <w:rFonts w:hint="eastAsia" w:ascii="Arial" w:hAnsi="Arial" w:cs="Arial"/>
          <w:bCs/>
          <w:sz w:val="18"/>
          <w:szCs w:val="18"/>
        </w:rPr>
        <w:t>注：</w:t>
      </w:r>
      <w:r>
        <w:rPr>
          <w:rFonts w:hint="eastAsia" w:ascii="Arial" w:hAnsi="Arial" w:cs="Arial"/>
          <w:bCs/>
          <w:sz w:val="18"/>
          <w:szCs w:val="18"/>
          <w:lang w:val="en-US" w:eastAsia="zh-CN"/>
        </w:rPr>
        <w:t xml:space="preserve"> </w:t>
      </w:r>
      <w:r>
        <w:rPr>
          <w:rFonts w:hint="eastAsia" w:ascii="Arial" w:hAnsi="Arial" w:cs="Arial"/>
          <w:bCs/>
          <w:sz w:val="18"/>
          <w:szCs w:val="18"/>
        </w:rPr>
        <w:t>1、上表采用电算化连续计算得出，由于计算数据均按四舍五入保留两位小数或取整，故可能出现个别加总不完全相等的情况；</w:t>
      </w:r>
      <w:r>
        <w:rPr>
          <w:rFonts w:hint="eastAsia" w:ascii="Arial" w:hAnsi="Arial" w:cs="Arial"/>
          <w:bCs/>
          <w:sz w:val="18"/>
          <w:szCs w:val="18"/>
          <w:lang w:val="en-US" w:eastAsia="zh-CN"/>
        </w:rPr>
        <w:t xml:space="preserve"> </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2"/>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2"/>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pStyle w:val="10"/>
        <w:spacing w:after="0" w:line="360" w:lineRule="auto"/>
        <w:ind w:firstLine="480" w:firstLineChars="200"/>
        <w:rPr>
          <w:rFonts w:ascii="宋体" w:hAnsi="宋体" w:cs="宋体"/>
          <w:b/>
          <w:sz w:val="24"/>
        </w:rPr>
      </w:pPr>
      <w:r>
        <w:rPr>
          <w:rFonts w:hint="default" w:ascii="宋体" w:hAnsi="宋体" w:eastAsia="宋体" w:cs="宋体"/>
          <w:kern w:val="2"/>
          <w:sz w:val="24"/>
          <w:szCs w:val="24"/>
          <w:lang w:val="en-US" w:eastAsia="zh-CN" w:bidi="ar-SA"/>
        </w:rPr>
        <w:t>根据《</w:t>
      </w:r>
      <w:r>
        <w:rPr>
          <w:rFonts w:hint="eastAsia" w:ascii="宋体" w:hAnsi="宋体" w:cs="宋体"/>
          <w:kern w:val="2"/>
          <w:sz w:val="24"/>
          <w:szCs w:val="24"/>
          <w:lang w:val="en-US" w:eastAsia="zh-CN" w:bidi="ar-SA"/>
        </w:rPr>
        <w:t>10</w:t>
      </w:r>
      <w:r>
        <w:rPr>
          <w:rFonts w:hint="default" w:ascii="宋体" w:hAnsi="宋体" w:eastAsia="宋体" w:cs="宋体"/>
          <w:kern w:val="2"/>
          <w:sz w:val="24"/>
          <w:szCs w:val="24"/>
          <w:lang w:val="en-US" w:eastAsia="zh-CN" w:bidi="ar-SA"/>
        </w:rPr>
        <w:t>月份月度资金使用计划》显示，</w:t>
      </w:r>
      <w:r>
        <w:rPr>
          <w:rFonts w:hint="eastAsia" w:ascii="宋体" w:hAnsi="宋体" w:eastAsia="宋体" w:cs="宋体"/>
          <w:kern w:val="2"/>
          <w:sz w:val="24"/>
          <w:szCs w:val="24"/>
          <w:lang w:val="en-US" w:eastAsia="zh-CN" w:bidi="ar-SA"/>
        </w:rPr>
        <w:t>工程</w:t>
      </w:r>
      <w:r>
        <w:rPr>
          <w:rFonts w:hint="default" w:ascii="宋体" w:hAnsi="宋体" w:eastAsia="宋体" w:cs="宋体"/>
          <w:kern w:val="2"/>
          <w:sz w:val="24"/>
          <w:szCs w:val="24"/>
          <w:lang w:val="en-US" w:eastAsia="zh-CN" w:bidi="ar-SA"/>
        </w:rPr>
        <w:t>费用已签订合同金额超出目标成本</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11</w:t>
      </w:r>
      <w:r>
        <w:rPr>
          <w:rFonts w:hint="default" w:ascii="宋体" w:hAnsi="宋体" w:eastAsia="宋体" w:cs="宋体"/>
          <w:kern w:val="2"/>
          <w:sz w:val="24"/>
          <w:szCs w:val="24"/>
          <w:lang w:val="en-US" w:eastAsia="zh-CN" w:bidi="ar-SA"/>
        </w:rPr>
        <w:t>%，主要原因是</w:t>
      </w:r>
      <w:r>
        <w:rPr>
          <w:rFonts w:hint="eastAsia" w:ascii="宋体" w:hAnsi="宋体" w:eastAsia="宋体" w:cs="宋体"/>
          <w:kern w:val="2"/>
          <w:sz w:val="24"/>
          <w:szCs w:val="24"/>
          <w:lang w:val="en-US" w:eastAsia="zh-CN" w:bidi="ar-SA"/>
        </w:rPr>
        <w:t>项目公司对前期费用合同签订与尽调报告中目标成本分类不一致，所以</w:t>
      </w:r>
      <w:r>
        <w:rPr>
          <w:rFonts w:hint="default" w:ascii="宋体" w:hAnsi="宋体" w:eastAsia="宋体" w:cs="宋体"/>
          <w:kern w:val="2"/>
          <w:sz w:val="24"/>
          <w:szCs w:val="24"/>
          <w:lang w:val="en-US" w:eastAsia="zh-CN" w:bidi="ar-SA"/>
        </w:rPr>
        <w:t>存在差异，</w:t>
      </w:r>
      <w:r>
        <w:rPr>
          <w:rFonts w:hint="eastAsia" w:ascii="宋体" w:hAnsi="宋体" w:eastAsia="宋体" w:cs="宋体"/>
          <w:kern w:val="2"/>
          <w:sz w:val="24"/>
          <w:szCs w:val="24"/>
          <w:lang w:val="en-US" w:eastAsia="zh-CN" w:bidi="ar-SA"/>
        </w:rPr>
        <w:t>但合同签订总金额未超过目标成本总金额。</w:t>
      </w: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482" w:firstLineChars="200"/>
        <w:rPr>
          <w:rFonts w:ascii="宋体" w:hAnsi="宋体" w:cs="宋体"/>
          <w:b/>
          <w:sz w:val="24"/>
          <w:szCs w:val="24"/>
        </w:rPr>
      </w:pPr>
      <w:r>
        <w:rPr>
          <w:rFonts w:hint="eastAsia" w:ascii="宋体" w:hAnsi="宋体"/>
          <w:b/>
          <w:sz w:val="24"/>
          <w:szCs w:val="24"/>
          <w:lang w:bidi="zh-CN"/>
        </w:rPr>
        <w:t>二、</w:t>
      </w:r>
      <w:r>
        <w:rPr>
          <w:rFonts w:hint="eastAsia" w:ascii="宋体" w:hAnsi="宋体" w:cs="宋体"/>
          <w:b/>
          <w:sz w:val="24"/>
          <w:szCs w:val="24"/>
          <w:lang w:val="en-US" w:eastAsia="zh-CN"/>
        </w:rPr>
        <w:t>9</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项目公司2021年</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rPr>
        <w:t>月资金支出计划</w:t>
      </w:r>
      <w:r>
        <w:rPr>
          <w:rFonts w:hint="eastAsia" w:ascii="宋体" w:hAnsi="宋体" w:eastAsia="宋体" w:cs="宋体"/>
          <w:b w:val="0"/>
          <w:bCs w:val="0"/>
          <w:sz w:val="24"/>
          <w:szCs w:val="24"/>
          <w:lang w:val="en-US" w:eastAsia="zh-CN"/>
        </w:rPr>
        <w:t>4,609.41</w:t>
      </w:r>
      <w:r>
        <w:rPr>
          <w:rFonts w:hint="eastAsia" w:ascii="宋体" w:hAnsi="宋体" w:eastAsia="宋体" w:cs="宋体"/>
          <w:b w:val="0"/>
          <w:bCs w:val="0"/>
          <w:sz w:val="24"/>
          <w:szCs w:val="24"/>
        </w:rPr>
        <w:t>万元，实际资金支付</w:t>
      </w:r>
      <w:r>
        <w:rPr>
          <w:rFonts w:hint="eastAsia" w:ascii="宋体" w:hAnsi="宋体" w:eastAsia="宋体" w:cs="宋体"/>
          <w:b w:val="0"/>
          <w:bCs w:val="0"/>
          <w:sz w:val="24"/>
          <w:szCs w:val="24"/>
          <w:lang w:val="en-US" w:eastAsia="zh-CN"/>
        </w:rPr>
        <w:t>717.36</w:t>
      </w:r>
      <w:r>
        <w:rPr>
          <w:rFonts w:hint="eastAsia" w:ascii="宋体" w:hAnsi="宋体" w:eastAsia="宋体" w:cs="宋体"/>
          <w:b w:val="0"/>
          <w:bCs w:val="0"/>
          <w:sz w:val="24"/>
          <w:szCs w:val="24"/>
        </w:rPr>
        <w:t>万元，其中：工程费用支出</w:t>
      </w:r>
      <w:r>
        <w:rPr>
          <w:rFonts w:hint="eastAsia" w:ascii="宋体" w:hAnsi="宋体" w:eastAsia="宋体" w:cs="宋体"/>
          <w:b w:val="0"/>
          <w:bCs w:val="0"/>
          <w:sz w:val="24"/>
          <w:szCs w:val="24"/>
          <w:lang w:val="en-US" w:eastAsia="zh-CN"/>
        </w:rPr>
        <w:t>715.27</w:t>
      </w:r>
      <w:r>
        <w:rPr>
          <w:rFonts w:hint="eastAsia" w:ascii="宋体" w:hAnsi="宋体" w:eastAsia="宋体" w:cs="宋体"/>
          <w:b w:val="0"/>
          <w:bCs w:val="0"/>
          <w:sz w:val="24"/>
          <w:szCs w:val="24"/>
        </w:rPr>
        <w:t>万元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管理费用支出</w:t>
      </w:r>
      <w:r>
        <w:rPr>
          <w:rFonts w:hint="eastAsia" w:ascii="宋体" w:hAnsi="宋体" w:eastAsia="宋体" w:cs="宋体"/>
          <w:b w:val="0"/>
          <w:bCs w:val="0"/>
          <w:sz w:val="24"/>
          <w:szCs w:val="24"/>
          <w:lang w:val="en-US" w:eastAsia="zh-CN"/>
        </w:rPr>
        <w:t>2.02</w:t>
      </w:r>
      <w:r>
        <w:rPr>
          <w:rFonts w:hint="eastAsia" w:ascii="宋体" w:hAnsi="宋体" w:eastAsia="宋体" w:cs="宋体"/>
          <w:b w:val="0"/>
          <w:bCs w:val="0"/>
          <w:sz w:val="24"/>
          <w:szCs w:val="24"/>
        </w:rPr>
        <w:t>万元</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财务费用支出</w:t>
      </w:r>
      <w:r>
        <w:rPr>
          <w:rFonts w:hint="eastAsia" w:ascii="宋体" w:hAnsi="宋体" w:eastAsia="宋体" w:cs="宋体"/>
          <w:b w:val="0"/>
          <w:bCs w:val="0"/>
          <w:sz w:val="24"/>
          <w:szCs w:val="24"/>
          <w:lang w:val="en-US" w:eastAsia="zh-CN"/>
        </w:rPr>
        <w:t>0.01</w:t>
      </w:r>
      <w:r>
        <w:rPr>
          <w:rFonts w:hint="eastAsia" w:ascii="宋体" w:hAnsi="宋体" w:eastAsia="宋体" w:cs="宋体"/>
          <w:b w:val="0"/>
          <w:bCs w:val="0"/>
          <w:sz w:val="24"/>
          <w:szCs w:val="24"/>
        </w:rPr>
        <w:t>万元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税费支出0.06万元</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rPr>
        <w:t>月份资金计划金额与执行情况对比如下表所示</w:t>
      </w:r>
      <w:r>
        <w:rPr>
          <w:rFonts w:hint="eastAsia" w:ascii="宋体" w:hAnsi="宋体" w:eastAsia="宋体" w:cs="宋体"/>
          <w:b w:val="0"/>
          <w:bCs w:val="0"/>
          <w:sz w:val="24"/>
          <w:szCs w:val="24"/>
          <w:lang w:bidi="zh-CN"/>
        </w:rPr>
        <w:t>：</w:t>
      </w:r>
    </w:p>
    <w:p>
      <w:pPr>
        <w:pStyle w:val="10"/>
        <w:spacing w:after="0" w:line="480" w:lineRule="auto"/>
        <w:ind w:firstLine="0" w:firstLineChars="0"/>
        <w:jc w:val="center"/>
        <w:rPr>
          <w:rFonts w:ascii="宋体" w:hAnsi="宋体" w:cs="宋体"/>
          <w:b/>
          <w:bCs/>
          <w:sz w:val="24"/>
          <w:lang w:bidi="ar"/>
        </w:rPr>
      </w:pPr>
      <w:r>
        <w:rPr>
          <w:rFonts w:hint="eastAsia" w:ascii="宋体" w:hAnsi="宋体" w:cs="宋体"/>
          <w:b/>
          <w:bCs/>
          <w:sz w:val="24"/>
          <w:lang w:val="en-US" w:eastAsia="zh-CN" w:bidi="ar"/>
        </w:rPr>
        <w:t>9</w:t>
      </w:r>
      <w:r>
        <w:rPr>
          <w:rFonts w:ascii="宋体" w:hAnsi="宋体" w:cs="宋体"/>
          <w:b/>
          <w:bCs/>
          <w:sz w:val="24"/>
          <w:lang w:bidi="ar"/>
        </w:rPr>
        <w:t>月份资金计划</w:t>
      </w:r>
      <w:r>
        <w:rPr>
          <w:rFonts w:hint="eastAsia" w:ascii="宋体" w:hAnsi="宋体" w:cs="宋体"/>
          <w:b/>
          <w:bCs/>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20"/>
        <w:gridCol w:w="1740"/>
        <w:gridCol w:w="1650"/>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资金</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类别</w:t>
            </w:r>
          </w:p>
        </w:tc>
        <w:tc>
          <w:tcPr>
            <w:tcW w:w="152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9</w:t>
            </w:r>
            <w:r>
              <w:rPr>
                <w:rFonts w:ascii="宋体" w:hAnsi="宋体" w:cs="宋体"/>
                <w:b/>
                <w:bCs/>
                <w:kern w:val="0"/>
                <w:sz w:val="22"/>
                <w:lang w:bidi="ar"/>
              </w:rPr>
              <w:t>月份资金计划</w:t>
            </w:r>
            <w:r>
              <w:rPr>
                <w:rFonts w:hint="eastAsia" w:ascii="宋体" w:hAnsi="宋体" w:cs="宋体"/>
                <w:b/>
                <w:bCs/>
                <w:kern w:val="0"/>
                <w:sz w:val="22"/>
                <w:lang w:bidi="ar"/>
              </w:rPr>
              <w:t>申请金额（万元）</w:t>
            </w:r>
          </w:p>
        </w:tc>
        <w:tc>
          <w:tcPr>
            <w:tcW w:w="174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9</w:t>
            </w:r>
            <w:r>
              <w:rPr>
                <w:rFonts w:ascii="宋体" w:hAnsi="宋体" w:cs="宋体"/>
                <w:b/>
                <w:bCs/>
                <w:kern w:val="0"/>
                <w:sz w:val="22"/>
                <w:lang w:bidi="ar"/>
              </w:rPr>
              <w:t>月份资金计划</w:t>
            </w:r>
            <w:r>
              <w:rPr>
                <w:rFonts w:hint="eastAsia" w:ascii="宋体" w:hAnsi="宋体" w:cs="宋体"/>
                <w:b/>
                <w:bCs/>
                <w:kern w:val="0"/>
                <w:sz w:val="22"/>
                <w:lang w:bidi="ar"/>
              </w:rPr>
              <w:t>执行金额</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（万元）</w:t>
            </w:r>
          </w:p>
        </w:tc>
        <w:tc>
          <w:tcPr>
            <w:tcW w:w="165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月度计划资金使用率</w:t>
            </w:r>
          </w:p>
        </w:tc>
        <w:tc>
          <w:tcPr>
            <w:tcW w:w="4138"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前期费用</w:t>
            </w:r>
          </w:p>
        </w:tc>
        <w:tc>
          <w:tcPr>
            <w:tcW w:w="152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672.91 </w:t>
            </w:r>
          </w:p>
        </w:tc>
        <w:tc>
          <w:tcPr>
            <w:tcW w:w="174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650" w:type="dxa"/>
            <w:vAlign w:val="center"/>
          </w:tcPr>
          <w:p>
            <w:pPr>
              <w:keepNext w:val="0"/>
              <w:keepLines w:val="0"/>
              <w:widowControl/>
              <w:suppressLineNumbers w:val="0"/>
              <w:jc w:val="right"/>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0.00%</w:t>
            </w:r>
          </w:p>
        </w:tc>
        <w:tc>
          <w:tcPr>
            <w:tcW w:w="413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工程费用</w:t>
            </w:r>
          </w:p>
        </w:tc>
        <w:tc>
          <w:tcPr>
            <w:tcW w:w="152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2,112.56 </w:t>
            </w:r>
          </w:p>
        </w:tc>
        <w:tc>
          <w:tcPr>
            <w:tcW w:w="174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715.27 </w:t>
            </w:r>
          </w:p>
        </w:tc>
        <w:tc>
          <w:tcPr>
            <w:tcW w:w="1650" w:type="dxa"/>
            <w:vAlign w:val="center"/>
          </w:tcPr>
          <w:p>
            <w:pPr>
              <w:keepNext w:val="0"/>
              <w:keepLines w:val="0"/>
              <w:widowControl/>
              <w:suppressLineNumbers w:val="0"/>
              <w:jc w:val="right"/>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33.86%</w:t>
            </w:r>
          </w:p>
        </w:tc>
        <w:tc>
          <w:tcPr>
            <w:tcW w:w="41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主要为工程水、电费，农民工工资、工程款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管理费用</w:t>
            </w:r>
          </w:p>
        </w:tc>
        <w:tc>
          <w:tcPr>
            <w:tcW w:w="152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35.00 </w:t>
            </w:r>
          </w:p>
        </w:tc>
        <w:tc>
          <w:tcPr>
            <w:tcW w:w="174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2.02 </w:t>
            </w:r>
          </w:p>
        </w:tc>
        <w:tc>
          <w:tcPr>
            <w:tcW w:w="1650" w:type="dxa"/>
            <w:vAlign w:val="center"/>
          </w:tcPr>
          <w:p>
            <w:pPr>
              <w:keepNext w:val="0"/>
              <w:keepLines w:val="0"/>
              <w:widowControl/>
              <w:suppressLineNumbers w:val="0"/>
              <w:jc w:val="right"/>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5.77%</w:t>
            </w:r>
          </w:p>
        </w:tc>
        <w:tc>
          <w:tcPr>
            <w:tcW w:w="41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社保公积金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营销费用</w:t>
            </w:r>
          </w:p>
        </w:tc>
        <w:tc>
          <w:tcPr>
            <w:tcW w:w="152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588.95 </w:t>
            </w:r>
          </w:p>
        </w:tc>
        <w:tc>
          <w:tcPr>
            <w:tcW w:w="174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650" w:type="dxa"/>
            <w:vAlign w:val="center"/>
          </w:tcPr>
          <w:p>
            <w:pPr>
              <w:keepNext w:val="0"/>
              <w:keepLines w:val="0"/>
              <w:widowControl/>
              <w:suppressLineNumbers w:val="0"/>
              <w:jc w:val="right"/>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0.00%</w:t>
            </w:r>
          </w:p>
        </w:tc>
        <w:tc>
          <w:tcPr>
            <w:tcW w:w="41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财务费用</w:t>
            </w:r>
          </w:p>
        </w:tc>
        <w:tc>
          <w:tcPr>
            <w:tcW w:w="152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74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0.01 </w:t>
            </w:r>
          </w:p>
        </w:tc>
        <w:tc>
          <w:tcPr>
            <w:tcW w:w="165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w:t>
            </w:r>
          </w:p>
        </w:tc>
        <w:tc>
          <w:tcPr>
            <w:tcW w:w="41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银行手续费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241"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税费</w:t>
            </w:r>
          </w:p>
        </w:tc>
        <w:tc>
          <w:tcPr>
            <w:tcW w:w="152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880.00 </w:t>
            </w:r>
          </w:p>
        </w:tc>
        <w:tc>
          <w:tcPr>
            <w:tcW w:w="174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2"/>
                <w:szCs w:val="22"/>
                <w:u w:val="none"/>
                <w:lang w:val="en-US" w:eastAsia="zh-CN" w:bidi="ar"/>
              </w:rPr>
              <w:t xml:space="preserve">0.06 </w:t>
            </w:r>
          </w:p>
        </w:tc>
        <w:tc>
          <w:tcPr>
            <w:tcW w:w="1650" w:type="dxa"/>
            <w:vAlign w:val="center"/>
          </w:tcPr>
          <w:p>
            <w:pPr>
              <w:keepNext w:val="0"/>
              <w:keepLines w:val="0"/>
              <w:widowControl/>
              <w:suppressLineNumbers w:val="0"/>
              <w:jc w:val="right"/>
              <w:textAlignment w:val="center"/>
              <w:rPr>
                <w:rFonts w:ascii="宋体" w:hAnsi="宋体" w:cs="宋体"/>
                <w:kern w:val="0"/>
                <w:sz w:val="24"/>
                <w:szCs w:val="24"/>
                <w:lang w:bidi="ar"/>
              </w:rPr>
            </w:pPr>
            <w:r>
              <w:rPr>
                <w:rFonts w:hint="eastAsia" w:ascii="宋体" w:hAnsi="宋体" w:eastAsia="宋体" w:cs="宋体"/>
                <w:i w:val="0"/>
                <w:iCs w:val="0"/>
                <w:color w:val="000000"/>
                <w:kern w:val="0"/>
                <w:sz w:val="22"/>
                <w:szCs w:val="22"/>
                <w:u w:val="none"/>
                <w:lang w:val="en-US" w:eastAsia="zh-CN" w:bidi="ar"/>
              </w:rPr>
              <w:t>0.01%</w:t>
            </w:r>
          </w:p>
        </w:tc>
        <w:tc>
          <w:tcPr>
            <w:tcW w:w="41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i w:val="0"/>
                <w:iCs w:val="0"/>
                <w:color w:val="000000"/>
                <w:kern w:val="0"/>
                <w:sz w:val="22"/>
                <w:szCs w:val="22"/>
                <w:u w:val="none"/>
                <w:lang w:val="en-US" w:eastAsia="zh-CN" w:bidi="ar"/>
              </w:rPr>
              <w:t>其他费用</w:t>
            </w:r>
          </w:p>
        </w:tc>
        <w:tc>
          <w:tcPr>
            <w:tcW w:w="1520" w:type="dxa"/>
            <w:vAlign w:val="center"/>
          </w:tcPr>
          <w:p>
            <w:pPr>
              <w:keepNext w:val="0"/>
              <w:keepLines w:val="0"/>
              <w:widowControl/>
              <w:suppressLineNumbers w:val="0"/>
              <w:jc w:val="right"/>
              <w:textAlignment w:val="center"/>
              <w:rPr>
                <w:rFonts w:ascii="宋体" w:hAnsi="宋体" w:cs="宋体"/>
                <w:b/>
                <w:bCs/>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320.00 </w:t>
            </w:r>
          </w:p>
        </w:tc>
        <w:tc>
          <w:tcPr>
            <w:tcW w:w="1740" w:type="dxa"/>
            <w:vAlign w:val="center"/>
          </w:tcPr>
          <w:p>
            <w:pPr>
              <w:keepNext w:val="0"/>
              <w:keepLines w:val="0"/>
              <w:widowControl/>
              <w:suppressLineNumbers w:val="0"/>
              <w:jc w:val="right"/>
              <w:textAlignment w:val="center"/>
              <w:rPr>
                <w:rFonts w:ascii="宋体" w:hAnsi="宋体"/>
                <w:b/>
                <w:bCs/>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650" w:type="dxa"/>
            <w:vAlign w:val="center"/>
          </w:tcPr>
          <w:p>
            <w:pPr>
              <w:keepNext w:val="0"/>
              <w:keepLines w:val="0"/>
              <w:widowControl/>
              <w:suppressLineNumbers w:val="0"/>
              <w:jc w:val="right"/>
              <w:textAlignment w:val="center"/>
              <w:rPr>
                <w:rFonts w:ascii="宋体" w:hAnsi="宋体" w:cs="宋体"/>
                <w:b/>
                <w:kern w:val="0"/>
                <w:sz w:val="24"/>
                <w:szCs w:val="24"/>
                <w:lang w:bidi="ar"/>
              </w:rPr>
            </w:pPr>
            <w:r>
              <w:rPr>
                <w:rFonts w:hint="eastAsia" w:ascii="宋体" w:hAnsi="宋体" w:eastAsia="宋体" w:cs="宋体"/>
                <w:i w:val="0"/>
                <w:iCs w:val="0"/>
                <w:color w:val="000000"/>
                <w:kern w:val="0"/>
                <w:sz w:val="22"/>
                <w:szCs w:val="22"/>
                <w:u w:val="none"/>
                <w:lang w:val="en-US" w:eastAsia="zh-CN" w:bidi="ar"/>
              </w:rPr>
              <w:t>0.00%</w:t>
            </w:r>
          </w:p>
        </w:tc>
        <w:tc>
          <w:tcPr>
            <w:tcW w:w="41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b/>
                <w:bCs/>
                <w:i w:val="0"/>
                <w:iCs w:val="0"/>
                <w:color w:val="000000"/>
                <w:kern w:val="0"/>
                <w:sz w:val="22"/>
                <w:szCs w:val="22"/>
                <w:u w:val="none"/>
                <w:lang w:val="en-US" w:eastAsia="zh-CN" w:bidi="ar"/>
              </w:rPr>
              <w:t>合计</w:t>
            </w:r>
          </w:p>
        </w:tc>
        <w:tc>
          <w:tcPr>
            <w:tcW w:w="1520" w:type="dxa"/>
            <w:vAlign w:val="center"/>
          </w:tcPr>
          <w:p>
            <w:pPr>
              <w:keepNext w:val="0"/>
              <w:keepLines w:val="0"/>
              <w:widowControl/>
              <w:suppressLineNumbers w:val="0"/>
              <w:jc w:val="right"/>
              <w:textAlignment w:val="center"/>
              <w:rPr>
                <w:rFonts w:ascii="宋体" w:hAnsi="宋体" w:cs="宋体"/>
                <w:b/>
                <w:bCs/>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 xml:space="preserve">4,609.41 </w:t>
            </w:r>
          </w:p>
        </w:tc>
        <w:tc>
          <w:tcPr>
            <w:tcW w:w="1740" w:type="dxa"/>
            <w:vAlign w:val="center"/>
          </w:tcPr>
          <w:p>
            <w:pPr>
              <w:keepNext w:val="0"/>
              <w:keepLines w:val="0"/>
              <w:widowControl/>
              <w:suppressLineNumbers w:val="0"/>
              <w:jc w:val="right"/>
              <w:textAlignment w:val="center"/>
              <w:rPr>
                <w:rFonts w:ascii="宋体" w:hAnsi="宋体"/>
                <w:b/>
                <w:bCs/>
                <w:sz w:val="24"/>
                <w:szCs w:val="24"/>
              </w:rPr>
            </w:pPr>
            <w:r>
              <w:rPr>
                <w:rFonts w:hint="eastAsia" w:ascii="宋体" w:hAnsi="宋体" w:eastAsia="宋体" w:cs="宋体"/>
                <w:b/>
                <w:bCs/>
                <w:i w:val="0"/>
                <w:iCs w:val="0"/>
                <w:color w:val="000000"/>
                <w:kern w:val="0"/>
                <w:sz w:val="22"/>
                <w:szCs w:val="22"/>
                <w:u w:val="none"/>
                <w:lang w:val="en-US" w:eastAsia="zh-CN" w:bidi="ar"/>
              </w:rPr>
              <w:t xml:space="preserve">717.36 </w:t>
            </w:r>
          </w:p>
        </w:tc>
        <w:tc>
          <w:tcPr>
            <w:tcW w:w="1650" w:type="dxa"/>
            <w:vAlign w:val="center"/>
          </w:tcPr>
          <w:p>
            <w:pPr>
              <w:keepNext w:val="0"/>
              <w:keepLines w:val="0"/>
              <w:widowControl/>
              <w:suppressLineNumbers w:val="0"/>
              <w:jc w:val="right"/>
              <w:textAlignment w:val="center"/>
              <w:rPr>
                <w:rFonts w:ascii="宋体" w:hAnsi="宋体" w:cs="宋体"/>
                <w:b/>
                <w:bCs/>
                <w:color w:val="000000"/>
                <w:kern w:val="0"/>
                <w:sz w:val="24"/>
                <w:szCs w:val="24"/>
                <w:lang w:bidi="ar"/>
              </w:rPr>
            </w:pPr>
            <w:r>
              <w:rPr>
                <w:rFonts w:hint="eastAsia" w:ascii="宋体" w:hAnsi="宋体" w:eastAsia="宋体" w:cs="宋体"/>
                <w:b/>
                <w:bCs/>
                <w:i w:val="0"/>
                <w:iCs w:val="0"/>
                <w:color w:val="000000"/>
                <w:kern w:val="0"/>
                <w:sz w:val="22"/>
                <w:szCs w:val="22"/>
                <w:u w:val="none"/>
                <w:lang w:val="en-US" w:eastAsia="zh-CN" w:bidi="ar"/>
              </w:rPr>
              <w:t>15.56%</w:t>
            </w:r>
          </w:p>
        </w:tc>
        <w:tc>
          <w:tcPr>
            <w:tcW w:w="4138" w:type="dxa"/>
            <w:vAlign w:val="center"/>
          </w:tcPr>
          <w:p>
            <w:pPr>
              <w:jc w:val="center"/>
              <w:rPr>
                <w:rFonts w:hint="eastAsia" w:ascii="宋体" w:hAnsi="宋体" w:eastAsia="宋体" w:cs="宋体"/>
                <w:b/>
                <w:bCs/>
                <w:kern w:val="0"/>
                <w:sz w:val="24"/>
                <w:szCs w:val="24"/>
                <w:lang w:val="en-US" w:eastAsia="zh-CN"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sz w:val="24"/>
          <w:szCs w:val="24"/>
          <w:lang w:bidi="zh-CN"/>
        </w:rPr>
        <w:t>根据《</w:t>
      </w:r>
      <w:r>
        <w:rPr>
          <w:rFonts w:hint="eastAsia" w:ascii="宋体" w:hAnsi="宋体"/>
          <w:bCs/>
          <w:sz w:val="24"/>
          <w:szCs w:val="24"/>
          <w:lang w:val="en-US" w:bidi="zh-CN"/>
        </w:rPr>
        <w:t>9</w:t>
      </w:r>
      <w:r>
        <w:rPr>
          <w:rFonts w:hint="eastAsia" w:ascii="宋体" w:hAnsi="宋体"/>
          <w:bCs/>
          <w:sz w:val="24"/>
          <w:szCs w:val="24"/>
          <w:lang w:bidi="zh-CN"/>
        </w:rPr>
        <w:t>月份资金计划金额与执行情况对比表》显示，</w:t>
      </w:r>
      <w:r>
        <w:rPr>
          <w:rFonts w:hint="eastAsia" w:ascii="宋体" w:hAnsi="宋体"/>
          <w:bCs/>
          <w:sz w:val="24"/>
          <w:szCs w:val="24"/>
          <w:lang w:val="en-US" w:bidi="zh-CN"/>
        </w:rPr>
        <w:t>月度计划资金使用率较低</w:t>
      </w:r>
      <w:r>
        <w:rPr>
          <w:rFonts w:hint="eastAsia" w:ascii="宋体" w:hAnsi="宋体"/>
          <w:bCs/>
          <w:sz w:val="24"/>
          <w:szCs w:val="24"/>
          <w:lang w:bidi="zh-CN"/>
        </w:rPr>
        <w:t>，</w:t>
      </w:r>
      <w:r>
        <w:rPr>
          <w:rFonts w:hint="eastAsia" w:ascii="宋体" w:hAnsi="宋体"/>
          <w:bCs/>
          <w:sz w:val="24"/>
          <w:szCs w:val="24"/>
          <w:lang w:val="en-US" w:bidi="zh-CN"/>
        </w:rPr>
        <w:t>主要因为海盐丰涛账户资金紧张，前期费用、工程费用、营销费用大部分未付款，与7月26日后暂停海盐项目付款有关</w:t>
      </w:r>
      <w:r>
        <w:rPr>
          <w:rFonts w:hint="eastAsia" w:ascii="宋体" w:hAnsi="宋体"/>
          <w:bCs/>
          <w:sz w:val="24"/>
          <w:szCs w:val="24"/>
          <w:lang w:bidi="zh-CN"/>
        </w:rPr>
        <w:t>。</w:t>
      </w:r>
    </w:p>
    <w:p>
      <w:pPr>
        <w:pStyle w:val="10"/>
        <w:spacing w:after="0" w:line="360" w:lineRule="auto"/>
        <w:ind w:left="0" w:leftChars="0" w:firstLine="723" w:firstLineChars="300"/>
        <w:rPr>
          <w:rFonts w:ascii="宋体" w:hAnsi="宋体" w:cs="宋体"/>
          <w:b/>
          <w:sz w:val="24"/>
        </w:rPr>
      </w:pPr>
      <w:r>
        <w:rPr>
          <w:rFonts w:hint="eastAsia" w:ascii="宋体" w:hAnsi="宋体" w:cs="宋体"/>
          <w:b/>
          <w:sz w:val="24"/>
        </w:rPr>
        <w:t>三、</w:t>
      </w:r>
      <w:r>
        <w:rPr>
          <w:rFonts w:ascii="宋体" w:hAnsi="宋体"/>
          <w:b/>
          <w:sz w:val="24"/>
          <w:lang w:val="zh-CN" w:bidi="zh-CN"/>
        </w:rPr>
        <w:t>付款情况</w:t>
      </w:r>
      <w:r>
        <w:rPr>
          <w:rFonts w:hint="eastAsia" w:ascii="宋体" w:hAnsi="宋体"/>
          <w:b/>
          <w:sz w:val="24"/>
          <w:lang w:bidi="zh-CN"/>
        </w:rPr>
        <w:t>审核说明</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Cs/>
          <w:sz w:val="24"/>
          <w:szCs w:val="24"/>
          <w:lang w:bidi="zh-CN"/>
        </w:rPr>
      </w:pPr>
      <w:r>
        <w:rPr>
          <w:rFonts w:hint="eastAsia" w:ascii="宋体" w:hAnsi="宋体"/>
          <w:b/>
          <w:sz w:val="24"/>
          <w:szCs w:val="24"/>
          <w:lang w:bidi="zh-CN"/>
        </w:rPr>
        <w:t>前期费用支出计划说明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sz w:val="24"/>
          <w:szCs w:val="24"/>
          <w:lang w:bidi="zh-CN"/>
        </w:rPr>
      </w:pPr>
      <w:r>
        <w:rPr>
          <w:rFonts w:hint="eastAsia" w:ascii="宋体" w:hAnsi="宋体" w:eastAsia="宋体" w:cs="宋体"/>
          <w:bCs/>
          <w:sz w:val="24"/>
          <w:szCs w:val="24"/>
          <w:lang w:bidi="zh-CN"/>
        </w:rPr>
        <w:t>项目公司在2021年</w:t>
      </w:r>
      <w:r>
        <w:rPr>
          <w:rFonts w:hint="eastAsia" w:ascii="宋体" w:hAnsi="宋体" w:cs="宋体"/>
          <w:bCs/>
          <w:sz w:val="24"/>
          <w:szCs w:val="24"/>
          <w:lang w:val="en-US" w:bidi="zh-CN"/>
        </w:rPr>
        <w:t>10</w:t>
      </w:r>
      <w:r>
        <w:rPr>
          <w:rFonts w:hint="eastAsia" w:ascii="宋体" w:hAnsi="宋体" w:eastAsia="宋体" w:cs="宋体"/>
          <w:bCs/>
          <w:sz w:val="24"/>
          <w:szCs w:val="24"/>
          <w:lang w:bidi="zh-CN"/>
        </w:rPr>
        <w:t>月前期费用计划支出金额共</w:t>
      </w:r>
      <w:r>
        <w:rPr>
          <w:rFonts w:hint="eastAsia" w:ascii="宋体" w:hAnsi="宋体" w:eastAsia="宋体" w:cs="宋体"/>
          <w:bCs/>
          <w:sz w:val="24"/>
          <w:szCs w:val="24"/>
          <w:lang w:val="en-US" w:bidi="zh-CN"/>
        </w:rPr>
        <w:t>计</w:t>
      </w:r>
      <w:r>
        <w:rPr>
          <w:rFonts w:hint="eastAsia" w:ascii="宋体" w:hAnsi="宋体" w:eastAsia="宋体" w:cs="宋体"/>
          <w:bCs/>
          <w:sz w:val="24"/>
          <w:szCs w:val="24"/>
          <w:lang w:val="en-US" w:eastAsia="zh-CN" w:bidi="zh-CN"/>
        </w:rPr>
        <w:t>6</w:t>
      </w:r>
      <w:r>
        <w:rPr>
          <w:rFonts w:hint="eastAsia" w:ascii="宋体" w:hAnsi="宋体" w:cs="宋体"/>
          <w:bCs/>
          <w:sz w:val="24"/>
          <w:szCs w:val="24"/>
          <w:lang w:val="en-US" w:eastAsia="zh-CN" w:bidi="zh-CN"/>
        </w:rPr>
        <w:t>45</w:t>
      </w:r>
      <w:r>
        <w:rPr>
          <w:rFonts w:hint="eastAsia" w:ascii="宋体" w:hAnsi="宋体" w:eastAsia="宋体" w:cs="宋体"/>
          <w:bCs/>
          <w:sz w:val="24"/>
          <w:szCs w:val="24"/>
          <w:lang w:val="en-US" w:eastAsia="zh-CN" w:bidi="zh-CN"/>
        </w:rPr>
        <w:t>.</w:t>
      </w:r>
      <w:r>
        <w:rPr>
          <w:rFonts w:hint="eastAsia" w:ascii="宋体" w:hAnsi="宋体" w:cs="宋体"/>
          <w:bCs/>
          <w:sz w:val="24"/>
          <w:szCs w:val="24"/>
          <w:lang w:val="en-US" w:eastAsia="zh-CN" w:bidi="zh-CN"/>
        </w:rPr>
        <w:t>23</w:t>
      </w:r>
      <w:r>
        <w:rPr>
          <w:rFonts w:hint="eastAsia" w:ascii="宋体" w:hAnsi="宋体" w:eastAsia="宋体" w:cs="宋体"/>
          <w:bCs/>
          <w:sz w:val="24"/>
          <w:szCs w:val="24"/>
          <w:lang w:val="en-US" w:eastAsia="zh-CN" w:bidi="zh-CN"/>
        </w:rPr>
        <w:t xml:space="preserve"> </w:t>
      </w:r>
      <w:r>
        <w:rPr>
          <w:rFonts w:hint="eastAsia" w:ascii="宋体" w:hAnsi="宋体" w:eastAsia="宋体" w:cs="宋体"/>
          <w:bCs/>
          <w:sz w:val="24"/>
          <w:szCs w:val="24"/>
          <w:lang w:bidi="zh-CN"/>
        </w:rPr>
        <w:t>万元，具体分析如下：</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Cs/>
          <w:sz w:val="24"/>
          <w:szCs w:val="24"/>
          <w:lang w:bidi="zh-CN"/>
        </w:rPr>
      </w:pPr>
      <w:r>
        <w:rPr>
          <w:rFonts w:hint="eastAsia" w:ascii="宋体" w:hAnsi="宋体" w:eastAsia="宋体" w:cs="宋体"/>
          <w:bCs/>
          <w:sz w:val="24"/>
          <w:szCs w:val="24"/>
          <w:lang w:bidi="zh-CN"/>
        </w:rPr>
        <w:t>项目公司依据与江苏博森建筑设计有限公司签订的《海盐恒大都汇华庭项目施工图设计合同》</w:t>
      </w:r>
      <w:r>
        <w:rPr>
          <w:rFonts w:hint="eastAsia" w:ascii="宋体" w:hAnsi="宋体" w:cs="宋体"/>
          <w:bCs/>
          <w:sz w:val="24"/>
          <w:szCs w:val="24"/>
          <w:lang w:val="en-US" w:bidi="zh-CN"/>
        </w:rPr>
        <w:t>及补充协议</w:t>
      </w:r>
      <w:r>
        <w:rPr>
          <w:rFonts w:hint="eastAsia" w:ascii="宋体" w:hAnsi="宋体" w:eastAsia="宋体" w:cs="宋体"/>
          <w:bCs/>
          <w:sz w:val="24"/>
          <w:szCs w:val="24"/>
          <w:lang w:bidi="zh-CN"/>
        </w:rPr>
        <w:t>，合同总价为</w:t>
      </w:r>
      <w:r>
        <w:rPr>
          <w:rFonts w:hint="eastAsia" w:ascii="宋体" w:hAnsi="宋体" w:cs="宋体"/>
          <w:bCs/>
          <w:sz w:val="24"/>
          <w:szCs w:val="24"/>
          <w:lang w:val="en-US" w:bidi="zh-CN"/>
        </w:rPr>
        <w:t>634</w:t>
      </w:r>
      <w:r>
        <w:rPr>
          <w:rFonts w:hint="eastAsia" w:ascii="宋体" w:hAnsi="宋体" w:eastAsia="宋体" w:cs="宋体"/>
          <w:bCs/>
          <w:sz w:val="24"/>
          <w:szCs w:val="24"/>
          <w:lang w:bidi="zh-CN"/>
        </w:rPr>
        <w:t>.</w:t>
      </w:r>
      <w:r>
        <w:rPr>
          <w:rFonts w:hint="eastAsia" w:ascii="宋体" w:hAnsi="宋体" w:cs="宋体"/>
          <w:bCs/>
          <w:sz w:val="24"/>
          <w:szCs w:val="24"/>
          <w:lang w:val="en-US" w:bidi="zh-CN"/>
        </w:rPr>
        <w:t>25</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9</w:t>
      </w:r>
      <w:r>
        <w:rPr>
          <w:rFonts w:hint="eastAsia" w:ascii="宋体" w:hAnsi="宋体" w:cs="宋体"/>
          <w:bCs/>
          <w:sz w:val="24"/>
          <w:szCs w:val="24"/>
          <w:lang w:bidi="zh-CN"/>
        </w:rPr>
        <w:t>月3</w:t>
      </w:r>
      <w:r>
        <w:rPr>
          <w:rFonts w:hint="eastAsia" w:ascii="宋体" w:hAnsi="宋体" w:cs="宋体"/>
          <w:bCs/>
          <w:sz w:val="24"/>
          <w:szCs w:val="24"/>
          <w:lang w:val="en-US" w:bidi="zh-CN"/>
        </w:rPr>
        <w:t>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，项目公司累计已付89.58万元，本月预计支付海盐恒大都汇华庭项目施工图设计</w:t>
      </w:r>
      <w:r>
        <w:rPr>
          <w:rFonts w:hint="eastAsia" w:ascii="宋体" w:hAnsi="宋体" w:cs="宋体"/>
          <w:bCs/>
          <w:sz w:val="24"/>
          <w:szCs w:val="24"/>
          <w:lang w:val="en-US" w:bidi="zh-CN"/>
        </w:rPr>
        <w:t>516</w:t>
      </w:r>
      <w:r>
        <w:rPr>
          <w:rFonts w:hint="eastAsia" w:ascii="宋体" w:hAnsi="宋体" w:eastAsia="宋体" w:cs="宋体"/>
          <w:bCs/>
          <w:sz w:val="24"/>
          <w:szCs w:val="24"/>
          <w:lang w:bidi="zh-CN"/>
        </w:rPr>
        <w:t>.</w:t>
      </w:r>
      <w:r>
        <w:rPr>
          <w:rFonts w:hint="eastAsia" w:ascii="宋体" w:hAnsi="宋体" w:cs="宋体"/>
          <w:bCs/>
          <w:sz w:val="24"/>
          <w:szCs w:val="24"/>
          <w:lang w:val="en-US" w:bidi="zh-CN"/>
        </w:rPr>
        <w:t>27</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95.52%</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2</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项目公司依据与深圳市赛瑞景观工程设计有限公司签订的《海盐恒大都汇华庭项目（拓地）非展示区园林工程设计合同》，合同总价为18.22万元。截至</w:t>
      </w:r>
      <w:r>
        <w:rPr>
          <w:rFonts w:hint="eastAsia" w:ascii="宋体" w:hAnsi="宋体" w:cs="宋体"/>
          <w:bCs/>
          <w:sz w:val="24"/>
          <w:szCs w:val="24"/>
          <w:lang w:val="en-US" w:bidi="zh-CN"/>
        </w:rPr>
        <w:t>9</w:t>
      </w:r>
      <w:r>
        <w:rPr>
          <w:rFonts w:hint="eastAsia" w:ascii="宋体" w:hAnsi="宋体" w:cs="宋体"/>
          <w:bCs/>
          <w:sz w:val="24"/>
          <w:szCs w:val="24"/>
          <w:lang w:bidi="zh-CN"/>
        </w:rPr>
        <w:t>月3</w:t>
      </w:r>
      <w:r>
        <w:rPr>
          <w:rFonts w:hint="eastAsia" w:ascii="宋体" w:hAnsi="宋体" w:cs="宋体"/>
          <w:bCs/>
          <w:sz w:val="24"/>
          <w:szCs w:val="24"/>
          <w:lang w:val="en-US" w:bidi="zh-CN"/>
        </w:rPr>
        <w:t>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万元，本月预计支付海盐恒大都汇华庭项目（拓地）非展示区园林方案设计4.3</w:t>
      </w:r>
      <w:r>
        <w:rPr>
          <w:rFonts w:hint="eastAsia" w:ascii="宋体" w:hAnsi="宋体" w:cs="宋体"/>
          <w:bCs/>
          <w:sz w:val="24"/>
          <w:szCs w:val="24"/>
          <w:lang w:val="en-US" w:bidi="zh-CN"/>
        </w:rPr>
        <w:t>1</w:t>
      </w:r>
      <w:r>
        <w:rPr>
          <w:rFonts w:hint="eastAsia" w:ascii="宋体" w:hAnsi="宋体" w:eastAsia="宋体" w:cs="宋体"/>
          <w:bCs/>
          <w:sz w:val="24"/>
          <w:szCs w:val="24"/>
          <w:lang w:bidi="zh-CN"/>
        </w:rPr>
        <w:t>万元。本月支付完成后，项目公司累计支付合同金额占合同总价的23</w:t>
      </w:r>
      <w:r>
        <w:rPr>
          <w:rFonts w:hint="eastAsia" w:ascii="宋体" w:hAnsi="宋体" w:cs="宋体"/>
          <w:bCs/>
          <w:sz w:val="24"/>
          <w:szCs w:val="24"/>
          <w:lang w:val="en-US" w:bidi="zh-CN"/>
        </w:rPr>
        <w:t>.6</w:t>
      </w:r>
      <w:r>
        <w:rPr>
          <w:rFonts w:hint="eastAsia" w:ascii="宋体" w:hAnsi="宋体" w:eastAsia="宋体" w:cs="宋体"/>
          <w:bCs/>
          <w:sz w:val="24"/>
          <w:szCs w:val="24"/>
          <w:lang w:bidi="zh-CN"/>
        </w:rPr>
        <w:t>5</w:t>
      </w:r>
      <w:r>
        <w:rPr>
          <w:rFonts w:hint="eastAsia" w:ascii="宋体" w:hAnsi="宋体" w:cs="宋体"/>
          <w:bCs/>
          <w:sz w:val="24"/>
          <w:szCs w:val="24"/>
          <w:lang w:val="en-US" w:bidi="zh-CN"/>
        </w:rPr>
        <w:t>%</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3</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项目公司依据与上海柏涛工程设计顾问有限公司签订的《海盐恒大都汇华庭项目非标立面方案设计</w:t>
      </w:r>
      <w:r>
        <w:rPr>
          <w:rFonts w:hint="eastAsia" w:ascii="宋体" w:hAnsi="宋体" w:cs="宋体"/>
          <w:bCs/>
          <w:sz w:val="24"/>
          <w:szCs w:val="24"/>
          <w:lang w:val="en-US" w:bidi="zh-CN"/>
        </w:rPr>
        <w:t>合同</w:t>
      </w:r>
      <w:r>
        <w:rPr>
          <w:rFonts w:hint="eastAsia" w:ascii="宋体" w:hAnsi="宋体" w:eastAsia="宋体" w:cs="宋体"/>
          <w:bCs/>
          <w:sz w:val="24"/>
          <w:szCs w:val="24"/>
          <w:lang w:bidi="zh-CN"/>
        </w:rPr>
        <w:t>》，合同总价为115</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9</w:t>
      </w:r>
      <w:r>
        <w:rPr>
          <w:rFonts w:hint="eastAsia" w:ascii="宋体" w:hAnsi="宋体" w:cs="宋体"/>
          <w:bCs/>
          <w:sz w:val="24"/>
          <w:szCs w:val="24"/>
          <w:lang w:bidi="zh-CN"/>
        </w:rPr>
        <w:t>月</w:t>
      </w:r>
      <w:r>
        <w:rPr>
          <w:rFonts w:hint="eastAsia" w:ascii="宋体" w:hAnsi="宋体" w:cs="宋体"/>
          <w:bCs/>
          <w:sz w:val="24"/>
          <w:szCs w:val="24"/>
          <w:lang w:val="en-US" w:bidi="zh-CN"/>
        </w:rPr>
        <w:t>30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，项目公司累计已付57.5</w:t>
      </w:r>
      <w:r>
        <w:rPr>
          <w:rFonts w:hint="eastAsia" w:ascii="宋体" w:hAnsi="宋体" w:cs="宋体"/>
          <w:bCs/>
          <w:sz w:val="24"/>
          <w:szCs w:val="24"/>
          <w:lang w:val="en-US" w:bidi="zh-CN"/>
        </w:rPr>
        <w:t>0</w:t>
      </w:r>
      <w:r>
        <w:rPr>
          <w:rFonts w:hint="eastAsia" w:ascii="宋体" w:hAnsi="宋体" w:eastAsia="宋体" w:cs="宋体"/>
          <w:bCs/>
          <w:sz w:val="24"/>
          <w:szCs w:val="24"/>
          <w:lang w:bidi="zh-CN"/>
        </w:rPr>
        <w:t>万元，本月预计支付海盐恒大都汇华庭项目园林综合设计预付款46</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90%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4</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项目公司依据与浙江施朗龙山工程设计有限公司签订的《海盐恒大都汇华庭项目住宅及公建报建、施工图前置审图》补充协议2，合同总价为4</w:t>
      </w:r>
      <w:r>
        <w:rPr>
          <w:rFonts w:hint="eastAsia" w:ascii="宋体" w:hAnsi="宋体" w:cs="宋体"/>
          <w:bCs/>
          <w:sz w:val="24"/>
          <w:szCs w:val="24"/>
          <w:lang w:val="en-US" w:bidi="zh-CN"/>
        </w:rPr>
        <w:t>.</w:t>
      </w:r>
      <w:r>
        <w:rPr>
          <w:rFonts w:hint="eastAsia" w:ascii="宋体" w:hAnsi="宋体" w:eastAsia="宋体" w:cs="宋体"/>
          <w:bCs/>
          <w:sz w:val="24"/>
          <w:szCs w:val="24"/>
          <w:lang w:bidi="zh-CN"/>
        </w:rPr>
        <w:t>7</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9</w:t>
      </w:r>
      <w:r>
        <w:rPr>
          <w:rFonts w:hint="eastAsia" w:ascii="宋体" w:hAnsi="宋体" w:cs="宋体"/>
          <w:bCs/>
          <w:sz w:val="24"/>
          <w:szCs w:val="24"/>
          <w:lang w:bidi="zh-CN"/>
        </w:rPr>
        <w:t>月</w:t>
      </w:r>
      <w:r>
        <w:rPr>
          <w:rFonts w:hint="eastAsia" w:ascii="宋体" w:hAnsi="宋体" w:cs="宋体"/>
          <w:bCs/>
          <w:sz w:val="24"/>
          <w:szCs w:val="24"/>
          <w:lang w:val="en-US" w:bidi="zh-CN"/>
        </w:rPr>
        <w:t>30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w:t>
      </w:r>
      <w:r>
        <w:rPr>
          <w:rFonts w:hint="eastAsia" w:ascii="宋体" w:hAnsi="宋体" w:cs="宋体"/>
          <w:bCs/>
          <w:sz w:val="24"/>
          <w:szCs w:val="24"/>
          <w:lang w:val="en-US" w:bidi="zh-CN"/>
        </w:rPr>
        <w:t>0.00</w:t>
      </w:r>
      <w:r>
        <w:rPr>
          <w:rFonts w:hint="eastAsia" w:ascii="宋体" w:hAnsi="宋体" w:eastAsia="宋体" w:cs="宋体"/>
          <w:bCs/>
          <w:sz w:val="24"/>
          <w:szCs w:val="24"/>
          <w:lang w:bidi="zh-CN"/>
        </w:rPr>
        <w:t>万元，本月预计支付海盐恒大都汇华庭项目报建、施工图前置审图</w:t>
      </w:r>
      <w:r>
        <w:rPr>
          <w:rFonts w:hint="eastAsia" w:ascii="宋体" w:hAnsi="宋体" w:cs="宋体"/>
          <w:bCs/>
          <w:sz w:val="24"/>
          <w:szCs w:val="24"/>
          <w:lang w:val="en-US" w:bidi="zh-CN"/>
        </w:rPr>
        <w:t>费</w:t>
      </w:r>
      <w:r>
        <w:rPr>
          <w:rFonts w:hint="eastAsia" w:ascii="宋体" w:hAnsi="宋体" w:eastAsia="宋体" w:cs="宋体"/>
          <w:bCs/>
          <w:sz w:val="24"/>
          <w:szCs w:val="24"/>
          <w:lang w:bidi="zh-CN"/>
        </w:rPr>
        <w:t>4</w:t>
      </w:r>
      <w:r>
        <w:rPr>
          <w:rFonts w:hint="eastAsia" w:ascii="宋体" w:hAnsi="宋体" w:cs="宋体"/>
          <w:bCs/>
          <w:sz w:val="24"/>
          <w:szCs w:val="24"/>
          <w:lang w:val="en-US" w:bidi="zh-CN"/>
        </w:rPr>
        <w:t>.</w:t>
      </w:r>
      <w:r>
        <w:rPr>
          <w:rFonts w:hint="eastAsia" w:ascii="宋体" w:hAnsi="宋体" w:eastAsia="宋体" w:cs="宋体"/>
          <w:bCs/>
          <w:sz w:val="24"/>
          <w:szCs w:val="24"/>
          <w:lang w:bidi="zh-CN"/>
        </w:rPr>
        <w:t>7</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100%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5</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项目公司依据与深圳市江尚幕墙设计顾问有限公司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原设计单位为：深圳市建装业集团股份有限公司</w:t>
      </w:r>
      <w:r>
        <w:rPr>
          <w:rFonts w:hint="eastAsia" w:ascii="宋体" w:hAnsi="宋体" w:cs="宋体"/>
          <w:bCs/>
          <w:sz w:val="24"/>
          <w:szCs w:val="24"/>
          <w:lang w:val="en-US" w:bidi="zh-CN"/>
        </w:rPr>
        <w:t>)</w:t>
      </w:r>
      <w:r>
        <w:rPr>
          <w:rFonts w:hint="eastAsia" w:ascii="宋体" w:hAnsi="宋体" w:eastAsia="宋体" w:cs="宋体"/>
          <w:bCs/>
          <w:sz w:val="24"/>
          <w:szCs w:val="24"/>
          <w:lang w:bidi="zh-CN"/>
        </w:rPr>
        <w:t>签订的《海盐恒大都汇华庭项目幕墙设计工程施工图深化套图框、配合消防报审合同》，合同总价为66.11万元。截至</w:t>
      </w:r>
      <w:r>
        <w:rPr>
          <w:rFonts w:hint="eastAsia" w:ascii="宋体" w:hAnsi="宋体" w:cs="宋体"/>
          <w:bCs/>
          <w:sz w:val="24"/>
          <w:szCs w:val="24"/>
          <w:lang w:val="en-US" w:bidi="zh-CN"/>
        </w:rPr>
        <w:t>9</w:t>
      </w:r>
      <w:r>
        <w:rPr>
          <w:rFonts w:hint="eastAsia" w:ascii="宋体" w:hAnsi="宋体" w:cs="宋体"/>
          <w:bCs/>
          <w:sz w:val="24"/>
          <w:szCs w:val="24"/>
          <w:lang w:bidi="zh-CN"/>
        </w:rPr>
        <w:t>月3</w:t>
      </w:r>
      <w:r>
        <w:rPr>
          <w:rFonts w:hint="eastAsia" w:ascii="宋体" w:hAnsi="宋体" w:cs="宋体"/>
          <w:bCs/>
          <w:sz w:val="24"/>
          <w:szCs w:val="24"/>
          <w:lang w:val="en-US" w:bidi="zh-CN"/>
        </w:rPr>
        <w:t>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w:t>
      </w:r>
      <w:r>
        <w:rPr>
          <w:rFonts w:hint="eastAsia" w:ascii="宋体" w:hAnsi="宋体" w:cs="宋体"/>
          <w:bCs/>
          <w:sz w:val="24"/>
          <w:szCs w:val="24"/>
          <w:lang w:val="en-US" w:bidi="zh-CN"/>
        </w:rPr>
        <w:t>设计费</w:t>
      </w:r>
      <w:r>
        <w:rPr>
          <w:rFonts w:hint="eastAsia" w:ascii="宋体" w:hAnsi="宋体" w:eastAsia="宋体" w:cs="宋体"/>
          <w:bCs/>
          <w:sz w:val="24"/>
          <w:szCs w:val="24"/>
          <w:lang w:bidi="zh-CN"/>
        </w:rPr>
        <w:t>44.</w:t>
      </w:r>
      <w:r>
        <w:rPr>
          <w:rFonts w:hint="eastAsia" w:ascii="宋体" w:hAnsi="宋体" w:cs="宋体"/>
          <w:bCs/>
          <w:sz w:val="24"/>
          <w:szCs w:val="24"/>
          <w:lang w:val="en-US" w:bidi="zh-CN"/>
        </w:rPr>
        <w:t>30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67%</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6</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项目公司依据与上海联创建筑设计集团股份有限公司签订的《海盐恒大都汇华庭项目园林综合设计合同》，合同总价为32.46万元。截至</w:t>
      </w:r>
      <w:r>
        <w:rPr>
          <w:rFonts w:hint="eastAsia" w:ascii="宋体" w:hAnsi="宋体" w:cs="宋体"/>
          <w:bCs/>
          <w:sz w:val="24"/>
          <w:szCs w:val="24"/>
          <w:lang w:val="en-US" w:bidi="zh-CN"/>
        </w:rPr>
        <w:t>9</w:t>
      </w:r>
      <w:r>
        <w:rPr>
          <w:rFonts w:hint="eastAsia" w:ascii="宋体" w:hAnsi="宋体" w:cs="宋体"/>
          <w:bCs/>
          <w:sz w:val="24"/>
          <w:szCs w:val="24"/>
          <w:lang w:bidi="zh-CN"/>
        </w:rPr>
        <w:t>月3</w:t>
      </w:r>
      <w:r>
        <w:rPr>
          <w:rFonts w:hint="eastAsia" w:ascii="宋体" w:hAnsi="宋体" w:cs="宋体"/>
          <w:bCs/>
          <w:sz w:val="24"/>
          <w:szCs w:val="24"/>
          <w:lang w:val="en-US" w:bidi="zh-CN"/>
        </w:rPr>
        <w:t>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万元，本月预计支付海盐恒大都汇华庭项目园林综合设计预付款2.27万元。本月支付完成后，项目公司累计支付合同金额占合同总价的</w:t>
      </w:r>
      <w:r>
        <w:rPr>
          <w:rFonts w:hint="eastAsia" w:ascii="宋体" w:hAnsi="宋体" w:cs="宋体"/>
          <w:bCs/>
          <w:sz w:val="24"/>
          <w:szCs w:val="24"/>
          <w:lang w:val="en-US" w:bidi="zh-CN"/>
        </w:rPr>
        <w:t>7.00%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7</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项目公司依据与杭州勘测设计研究院有限公司签订的《海盐恒大都汇华庭项目基坑支护计合同》补充协议（2），合同总价为3.2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9</w:t>
      </w:r>
      <w:r>
        <w:rPr>
          <w:rFonts w:hint="eastAsia" w:ascii="宋体" w:hAnsi="宋体" w:cs="宋体"/>
          <w:bCs/>
          <w:sz w:val="24"/>
          <w:szCs w:val="24"/>
          <w:lang w:bidi="zh-CN"/>
        </w:rPr>
        <w:t>月3</w:t>
      </w:r>
      <w:r>
        <w:rPr>
          <w:rFonts w:hint="eastAsia" w:ascii="宋体" w:hAnsi="宋体" w:cs="宋体"/>
          <w:bCs/>
          <w:sz w:val="24"/>
          <w:szCs w:val="24"/>
          <w:lang w:val="en-US" w:bidi="zh-CN"/>
        </w:rPr>
        <w:t>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万元，本月预计支付海盐恒大都汇华庭项目施工图设计</w:t>
      </w:r>
      <w:r>
        <w:rPr>
          <w:rFonts w:hint="eastAsia" w:ascii="宋体" w:hAnsi="宋体" w:cs="宋体"/>
          <w:bCs/>
          <w:sz w:val="24"/>
          <w:szCs w:val="24"/>
          <w:lang w:val="en-US" w:bidi="zh-CN"/>
        </w:rPr>
        <w:t>费</w:t>
      </w:r>
      <w:r>
        <w:rPr>
          <w:rFonts w:hint="eastAsia" w:ascii="宋体" w:hAnsi="宋体" w:eastAsia="宋体" w:cs="宋体"/>
          <w:bCs/>
          <w:sz w:val="24"/>
          <w:szCs w:val="24"/>
          <w:lang w:bidi="zh-CN"/>
        </w:rPr>
        <w:t>3.2</w:t>
      </w:r>
      <w:r>
        <w:rPr>
          <w:rFonts w:hint="eastAsia" w:ascii="宋体" w:hAnsi="宋体" w:cs="宋体"/>
          <w:bCs/>
          <w:sz w:val="24"/>
          <w:szCs w:val="24"/>
          <w:lang w:val="en-US" w:bidi="zh-CN"/>
        </w:rPr>
        <w:t>2</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cs="宋体"/>
          <w:bCs/>
          <w:sz w:val="24"/>
          <w:szCs w:val="24"/>
          <w:lang w:bidi="zh-CN"/>
        </w:rPr>
        <w:t>（</w:t>
      </w:r>
      <w:r>
        <w:rPr>
          <w:rFonts w:hint="eastAsia" w:ascii="宋体" w:hAnsi="宋体" w:cs="宋体"/>
          <w:bCs/>
          <w:sz w:val="24"/>
          <w:szCs w:val="24"/>
          <w:lang w:val="en-US" w:bidi="zh-CN"/>
        </w:rPr>
        <w:t>8</w:t>
      </w:r>
      <w:r>
        <w:rPr>
          <w:rFonts w:hint="eastAsia" w:ascii="宋体" w:hAnsi="宋体" w:cs="宋体"/>
          <w:bCs/>
          <w:sz w:val="24"/>
          <w:szCs w:val="24"/>
          <w:lang w:bidi="zh-CN"/>
        </w:rPr>
        <w:t>）</w:t>
      </w:r>
      <w:r>
        <w:rPr>
          <w:rFonts w:hint="eastAsia" w:ascii="宋体" w:hAnsi="宋体" w:eastAsia="宋体" w:cs="宋体"/>
          <w:bCs/>
          <w:sz w:val="24"/>
          <w:szCs w:val="24"/>
          <w:lang w:bidi="zh-CN"/>
        </w:rPr>
        <w:t>项目公司依据与浙江省建筑科学设计研究院有限公司签订的《绿色建筑咨询合同》，合同总价为</w:t>
      </w:r>
      <w:r>
        <w:rPr>
          <w:rFonts w:hint="eastAsia" w:ascii="宋体" w:hAnsi="宋体" w:cs="宋体"/>
          <w:bCs/>
          <w:sz w:val="24"/>
          <w:szCs w:val="24"/>
          <w:lang w:val="en-US" w:bidi="zh-CN"/>
        </w:rPr>
        <w:t>14.60</w:t>
      </w:r>
      <w:r>
        <w:rPr>
          <w:rFonts w:hint="eastAsia" w:ascii="宋体" w:hAnsi="宋体" w:eastAsia="宋体" w:cs="宋体"/>
          <w:bCs/>
          <w:sz w:val="24"/>
          <w:szCs w:val="24"/>
          <w:lang w:bidi="zh-CN"/>
        </w:rPr>
        <w:t>万元。截至</w:t>
      </w:r>
      <w:r>
        <w:rPr>
          <w:rFonts w:hint="eastAsia" w:ascii="宋体" w:hAnsi="宋体" w:cs="宋体"/>
          <w:bCs/>
          <w:sz w:val="24"/>
          <w:szCs w:val="24"/>
          <w:lang w:val="en-US" w:bidi="zh-CN"/>
        </w:rPr>
        <w:t>9</w:t>
      </w:r>
      <w:r>
        <w:rPr>
          <w:rFonts w:hint="eastAsia" w:ascii="宋体" w:hAnsi="宋体" w:cs="宋体"/>
          <w:bCs/>
          <w:sz w:val="24"/>
          <w:szCs w:val="24"/>
          <w:lang w:bidi="zh-CN"/>
        </w:rPr>
        <w:t>月3</w:t>
      </w:r>
      <w:r>
        <w:rPr>
          <w:rFonts w:hint="eastAsia" w:ascii="宋体" w:hAnsi="宋体" w:cs="宋体"/>
          <w:bCs/>
          <w:sz w:val="24"/>
          <w:szCs w:val="24"/>
          <w:lang w:val="en-US" w:bidi="zh-CN"/>
        </w:rPr>
        <w:t>0</w:t>
      </w:r>
      <w:r>
        <w:rPr>
          <w:rFonts w:hint="eastAsia" w:ascii="宋体" w:hAnsi="宋体" w:cs="宋体"/>
          <w:bCs/>
          <w:sz w:val="24"/>
          <w:szCs w:val="24"/>
          <w:lang w:bidi="zh-CN"/>
        </w:rPr>
        <w:t>日</w:t>
      </w:r>
      <w:r>
        <w:rPr>
          <w:rFonts w:hint="eastAsia" w:ascii="宋体" w:hAnsi="宋体" w:eastAsia="宋体" w:cs="宋体"/>
          <w:bCs/>
          <w:sz w:val="24"/>
          <w:szCs w:val="24"/>
          <w:lang w:bidi="zh-CN"/>
        </w:rPr>
        <w:t>，项目公司累计已付</w:t>
      </w:r>
      <w:r>
        <w:rPr>
          <w:rFonts w:hint="eastAsia" w:ascii="宋体" w:hAnsi="宋体" w:cs="宋体"/>
          <w:bCs/>
          <w:sz w:val="24"/>
          <w:szCs w:val="24"/>
          <w:lang w:val="en-US" w:bidi="zh-CN"/>
        </w:rPr>
        <w:t>0.00</w:t>
      </w:r>
      <w:r>
        <w:rPr>
          <w:rFonts w:hint="eastAsia" w:ascii="宋体" w:hAnsi="宋体" w:eastAsia="宋体" w:cs="宋体"/>
          <w:bCs/>
          <w:sz w:val="24"/>
          <w:szCs w:val="24"/>
          <w:lang w:bidi="zh-CN"/>
        </w:rPr>
        <w:t>万元，本月预计支付海盐恒大都汇华庭项目施工图设计</w:t>
      </w:r>
      <w:r>
        <w:rPr>
          <w:rFonts w:hint="eastAsia" w:ascii="宋体" w:hAnsi="宋体" w:cs="宋体"/>
          <w:bCs/>
          <w:sz w:val="24"/>
          <w:szCs w:val="24"/>
          <w:lang w:val="en-US" w:bidi="zh-CN"/>
        </w:rPr>
        <w:t>费14.60</w:t>
      </w:r>
      <w:r>
        <w:rPr>
          <w:rFonts w:hint="eastAsia" w:ascii="宋体" w:hAnsi="宋体" w:eastAsia="宋体" w:cs="宋体"/>
          <w:bCs/>
          <w:sz w:val="24"/>
          <w:szCs w:val="24"/>
          <w:lang w:bidi="zh-CN"/>
        </w:rPr>
        <w:t>万元。本月支付完成后，项目公司累计支付合同金额占合同总价的1</w:t>
      </w:r>
      <w:r>
        <w:rPr>
          <w:rFonts w:hint="eastAsia" w:ascii="宋体" w:hAnsi="宋体" w:cs="宋体"/>
          <w:bCs/>
          <w:sz w:val="24"/>
          <w:szCs w:val="24"/>
          <w:lang w:val="en-US" w:bidi="zh-CN"/>
        </w:rPr>
        <w:t>00%</w:t>
      </w:r>
      <w:r>
        <w:rPr>
          <w:rFonts w:hint="eastAsia" w:ascii="宋体" w:hAnsi="宋体" w:eastAsia="宋体" w:cs="宋体"/>
          <w:bCs/>
          <w:sz w:val="24"/>
          <w:szCs w:val="24"/>
          <w:lang w:bidi="zh-CN"/>
        </w:rPr>
        <w:t>。实际支付时，我司会严格审核付款资料，并按合同条款进行支付。</w:t>
      </w:r>
    </w:p>
    <w:p>
      <w:pPr>
        <w:numPr>
          <w:ilvl w:val="0"/>
          <w:numId w:val="0"/>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bCs/>
          <w:sz w:val="24"/>
          <w:szCs w:val="24"/>
          <w:lang w:val="en-US" w:bidi="zh-CN"/>
        </w:rPr>
        <w:t>项目方申请本月支付水土保持补偿费、噪声检测费等9.55万元，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rPr>
      </w:pPr>
      <w:r>
        <w:rPr>
          <w:rFonts w:hint="eastAsia" w:ascii="宋体" w:hAnsi="宋体" w:cs="宋体"/>
          <w:sz w:val="24"/>
          <w:szCs w:val="24"/>
          <w:lang w:bidi="zh-CN"/>
        </w:rPr>
        <w:t>经审核，我司认为资金计划表中的金额为预估金额，对于</w:t>
      </w:r>
      <w:r>
        <w:rPr>
          <w:rFonts w:hint="eastAsia" w:ascii="宋体" w:hAnsi="宋体" w:cs="宋体"/>
          <w:sz w:val="24"/>
          <w:szCs w:val="24"/>
        </w:rPr>
        <w:t>未签订合同的款项，需待合同签订后根据合同条款确定是否合理</w:t>
      </w:r>
      <w:r>
        <w:rPr>
          <w:rFonts w:hint="eastAsia" w:ascii="宋体" w:hAnsi="宋体" w:cs="宋体"/>
          <w:sz w:val="24"/>
          <w:szCs w:val="24"/>
          <w:lang w:bidi="zh-CN"/>
        </w:rPr>
        <w:t>，后期我司会对合同签订严格把控，实际支付时，我司会对付款申请、发票、流程、工程合同、现场签证等依据进行审核、计算：</w:t>
      </w:r>
      <w:r>
        <w:rPr>
          <w:rFonts w:hint="eastAsia" w:ascii="宋体" w:hAnsi="宋体" w:cs="宋体"/>
          <w:sz w:val="24"/>
          <w:szCs w:val="24"/>
        </w:rPr>
        <w:t>对于行政单位事业性收费，</w:t>
      </w:r>
      <w:r>
        <w:rPr>
          <w:rFonts w:hint="eastAsia" w:ascii="宋体" w:hAnsi="宋体" w:cs="宋体"/>
          <w:sz w:val="24"/>
          <w:szCs w:val="24"/>
          <w:lang w:bidi="zh-CN"/>
        </w:rPr>
        <w:t>我司会在后期</w:t>
      </w:r>
      <w:r>
        <w:rPr>
          <w:rFonts w:hint="eastAsia" w:ascii="宋体" w:hAnsi="宋体" w:cs="宋体"/>
          <w:sz w:val="24"/>
          <w:szCs w:val="24"/>
        </w:rPr>
        <w:t>申请相关款项</w:t>
      </w:r>
      <w:r>
        <w:rPr>
          <w:rFonts w:hint="eastAsia" w:ascii="宋体" w:hAnsi="宋体" w:cs="宋体"/>
          <w:sz w:val="24"/>
          <w:szCs w:val="24"/>
          <w:lang w:bidi="zh-CN"/>
        </w:rPr>
        <w:t>支付时，对付款申请、票据、流程、通知等依据进行审核，</w:t>
      </w:r>
      <w:r>
        <w:rPr>
          <w:rFonts w:hint="eastAsia" w:ascii="宋体" w:hAnsi="宋体" w:cs="宋体"/>
          <w:sz w:val="24"/>
          <w:szCs w:val="24"/>
        </w:rPr>
        <w:t>严格把控，确保资金支付合理、合规。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bCs/>
          <w:sz w:val="24"/>
          <w:szCs w:val="24"/>
          <w:lang w:bidi="zh-CN"/>
        </w:rPr>
        <w:t>项目公司在2021年</w:t>
      </w:r>
      <w:r>
        <w:rPr>
          <w:rFonts w:hint="eastAsia" w:ascii="宋体" w:hAnsi="宋体" w:cs="宋体"/>
          <w:bCs/>
          <w:sz w:val="24"/>
          <w:szCs w:val="24"/>
          <w:lang w:val="en-US" w:bidi="zh-CN"/>
        </w:rPr>
        <w:t>10</w:t>
      </w:r>
      <w:r>
        <w:rPr>
          <w:rFonts w:hint="eastAsia" w:ascii="宋体" w:hAnsi="宋体" w:cs="宋体"/>
          <w:bCs/>
          <w:sz w:val="24"/>
          <w:szCs w:val="24"/>
          <w:lang w:bidi="zh-CN"/>
        </w:rPr>
        <w:t>月工程款计划支出金额共计</w:t>
      </w:r>
      <w:r>
        <w:rPr>
          <w:rFonts w:hint="eastAsia" w:ascii="宋体" w:hAnsi="宋体" w:cs="宋体"/>
          <w:i w:val="0"/>
          <w:iCs w:val="0"/>
          <w:color w:val="000000"/>
          <w:kern w:val="0"/>
          <w:sz w:val="24"/>
          <w:szCs w:val="24"/>
          <w:u w:val="none"/>
          <w:lang w:val="en-US" w:eastAsia="zh-CN" w:bidi="ar"/>
        </w:rPr>
        <w:t>443</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16</w:t>
      </w:r>
      <w:r>
        <w:rPr>
          <w:rFonts w:hint="eastAsia" w:ascii="宋体" w:hAnsi="宋体" w:cs="宋体"/>
          <w:bCs/>
          <w:sz w:val="24"/>
          <w:szCs w:val="24"/>
          <w:lang w:bidi="zh-CN"/>
        </w:rPr>
        <w:t>万元，工程支出明细详见附件，</w:t>
      </w:r>
      <w:r>
        <w:rPr>
          <w:rFonts w:hint="eastAsia" w:ascii="宋体" w:hAnsi="宋体" w:cs="宋体"/>
          <w:sz w:val="24"/>
          <w:szCs w:val="24"/>
        </w:rPr>
        <w:t>具体分析如下：</w:t>
      </w:r>
    </w:p>
    <w:p>
      <w:pPr>
        <w:numPr>
          <w:ilvl w:val="0"/>
          <w:numId w:val="5"/>
        </w:numPr>
        <w:spacing w:before="156" w:beforeLines="50" w:after="156" w:afterLines="50" w:line="360" w:lineRule="auto"/>
        <w:ind w:left="-60" w:leftChars="0" w:firstLine="480" w:firstLineChars="0"/>
        <w:rPr>
          <w:rFonts w:hint="eastAsia" w:ascii="宋体" w:hAnsi="宋体" w:cs="宋体"/>
          <w:sz w:val="24"/>
          <w:szCs w:val="24"/>
        </w:rPr>
      </w:pPr>
      <w:r>
        <w:rPr>
          <w:rFonts w:hint="eastAsia" w:ascii="宋体" w:hAnsi="宋体" w:cs="宋体"/>
          <w:sz w:val="24"/>
          <w:szCs w:val="24"/>
        </w:rPr>
        <w:t>项目公司依据与浙江尚都建设有限公司签订的《海盐恒大都汇华庭项目土石方工程施工合同》，合同总价为1</w:t>
      </w:r>
      <w:r>
        <w:rPr>
          <w:rFonts w:hint="eastAsia" w:ascii="宋体" w:hAnsi="宋体" w:cs="宋体"/>
          <w:sz w:val="24"/>
          <w:szCs w:val="24"/>
          <w:lang w:val="en-US" w:eastAsia="zh-CN"/>
        </w:rPr>
        <w:t>,</w:t>
      </w:r>
      <w:r>
        <w:rPr>
          <w:rFonts w:hint="eastAsia" w:ascii="宋体" w:hAnsi="宋体" w:cs="宋体"/>
          <w:sz w:val="24"/>
          <w:szCs w:val="24"/>
        </w:rPr>
        <w:t>060.7</w:t>
      </w:r>
      <w:r>
        <w:rPr>
          <w:rFonts w:hint="eastAsia" w:ascii="宋体" w:hAnsi="宋体" w:cs="宋体"/>
          <w:sz w:val="24"/>
          <w:szCs w:val="24"/>
          <w:lang w:val="en-US" w:eastAsia="zh-CN"/>
        </w:rPr>
        <w:t>0</w:t>
      </w:r>
      <w:r>
        <w:rPr>
          <w:rFonts w:hint="eastAsia" w:ascii="宋体" w:hAnsi="宋体" w:cs="宋体"/>
          <w:sz w:val="24"/>
          <w:szCs w:val="24"/>
        </w:rPr>
        <w:t>万元。截至</w:t>
      </w:r>
      <w:r>
        <w:rPr>
          <w:rFonts w:hint="eastAsia" w:ascii="宋体" w:hAnsi="宋体" w:cs="宋体"/>
          <w:sz w:val="24"/>
          <w:szCs w:val="24"/>
          <w:lang w:val="en-US" w:eastAsia="zh-CN"/>
        </w:rPr>
        <w:t>9</w:t>
      </w:r>
      <w:r>
        <w:rPr>
          <w:rFonts w:hint="eastAsia" w:ascii="宋体" w:hAnsi="宋体" w:cs="宋体"/>
          <w:sz w:val="24"/>
          <w:szCs w:val="24"/>
          <w:lang w:eastAsia="zh-CN"/>
        </w:rPr>
        <w:t>月</w:t>
      </w:r>
      <w:r>
        <w:rPr>
          <w:rFonts w:hint="eastAsia" w:ascii="宋体" w:hAnsi="宋体" w:cs="宋体"/>
          <w:sz w:val="24"/>
          <w:szCs w:val="24"/>
          <w:lang w:val="en-US" w:eastAsia="zh-CN"/>
        </w:rPr>
        <w:t>30</w:t>
      </w:r>
      <w:r>
        <w:rPr>
          <w:rFonts w:hint="eastAsia" w:ascii="宋体" w:hAnsi="宋体" w:cs="宋体"/>
          <w:sz w:val="24"/>
          <w:szCs w:val="24"/>
          <w:lang w:eastAsia="zh-CN"/>
        </w:rPr>
        <w:t>日</w:t>
      </w:r>
      <w:r>
        <w:rPr>
          <w:rFonts w:hint="eastAsia" w:ascii="宋体" w:hAnsi="宋体" w:cs="宋体"/>
          <w:sz w:val="24"/>
          <w:szCs w:val="24"/>
        </w:rPr>
        <w:t>，项目公司累计已付388.18万元，本月预计支付海盐都汇华庭项目土方单位进度款</w:t>
      </w:r>
      <w:r>
        <w:rPr>
          <w:rFonts w:hint="eastAsia" w:ascii="宋体" w:hAnsi="宋体" w:cs="宋体"/>
          <w:sz w:val="24"/>
          <w:szCs w:val="24"/>
          <w:lang w:val="en-US" w:eastAsia="zh-CN"/>
        </w:rPr>
        <w:t>60.00</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42.25%</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项目公司依据与江苏省苏中建设集团股份有限公司签订的《海盐恒大都汇华庭项目主体及配套建设工程施工合同》，合同总价为21</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万元。截至</w:t>
      </w:r>
      <w:r>
        <w:rPr>
          <w:rFonts w:hint="eastAsia" w:ascii="宋体" w:hAnsi="宋体" w:cs="宋体"/>
          <w:sz w:val="24"/>
          <w:szCs w:val="24"/>
          <w:lang w:val="en-US" w:eastAsia="zh-CN"/>
        </w:rPr>
        <w:t>9</w:t>
      </w:r>
      <w:r>
        <w:rPr>
          <w:rFonts w:hint="eastAsia" w:ascii="宋体" w:hAnsi="宋体" w:cs="宋体"/>
          <w:sz w:val="24"/>
          <w:szCs w:val="24"/>
          <w:lang w:eastAsia="zh-CN"/>
        </w:rPr>
        <w:t>月3</w:t>
      </w:r>
      <w:r>
        <w:rPr>
          <w:rFonts w:hint="eastAsia" w:ascii="宋体" w:hAnsi="宋体" w:cs="宋体"/>
          <w:sz w:val="24"/>
          <w:szCs w:val="24"/>
          <w:lang w:val="en-US" w:eastAsia="zh-CN"/>
        </w:rPr>
        <w:t>0</w:t>
      </w:r>
      <w:r>
        <w:rPr>
          <w:rFonts w:hint="eastAsia" w:ascii="宋体" w:hAnsi="宋体" w:cs="宋体"/>
          <w:sz w:val="24"/>
          <w:szCs w:val="24"/>
          <w:lang w:eastAsia="zh-CN"/>
        </w:rPr>
        <w:t>日</w:t>
      </w:r>
      <w:r>
        <w:rPr>
          <w:rFonts w:hint="eastAsia" w:ascii="宋体" w:hAnsi="宋体" w:cs="宋体"/>
          <w:sz w:val="24"/>
          <w:szCs w:val="24"/>
        </w:rPr>
        <w:t>，项目公司累计已付</w:t>
      </w:r>
      <w:r>
        <w:rPr>
          <w:rFonts w:hint="eastAsia" w:ascii="宋体" w:hAnsi="宋体" w:cs="宋体"/>
          <w:sz w:val="24"/>
          <w:szCs w:val="24"/>
          <w:lang w:val="en-US" w:eastAsia="zh-CN"/>
        </w:rPr>
        <w:t>8,517</w:t>
      </w:r>
      <w:r>
        <w:rPr>
          <w:rFonts w:hint="eastAsia" w:ascii="宋体" w:hAnsi="宋体" w:cs="宋体"/>
          <w:sz w:val="24"/>
          <w:szCs w:val="24"/>
        </w:rPr>
        <w:t>.</w:t>
      </w:r>
      <w:r>
        <w:rPr>
          <w:rFonts w:hint="eastAsia" w:ascii="宋体" w:hAnsi="宋体" w:cs="宋体"/>
          <w:sz w:val="24"/>
          <w:szCs w:val="24"/>
          <w:lang w:val="en-US" w:eastAsia="zh-CN"/>
        </w:rPr>
        <w:t>01</w:t>
      </w:r>
      <w:r>
        <w:rPr>
          <w:rFonts w:hint="eastAsia" w:ascii="宋体" w:hAnsi="宋体" w:cs="宋体"/>
          <w:sz w:val="24"/>
          <w:szCs w:val="24"/>
        </w:rPr>
        <w:t>万元</w:t>
      </w:r>
      <w:r>
        <w:rPr>
          <w:rFonts w:hint="eastAsia" w:ascii="宋体" w:hAnsi="宋体" w:cs="宋体"/>
          <w:sz w:val="24"/>
          <w:szCs w:val="24"/>
          <w:lang w:val="en-US" w:eastAsia="zh-CN"/>
        </w:rPr>
        <w:t>(含已开商票未兑付3,140.15万元)</w:t>
      </w:r>
      <w:r>
        <w:rPr>
          <w:rFonts w:hint="eastAsia" w:ascii="宋体" w:hAnsi="宋体" w:cs="宋体"/>
          <w:sz w:val="24"/>
          <w:szCs w:val="24"/>
        </w:rPr>
        <w:t>，本月预计支付海盐都汇华庭项目总包单位进度款</w:t>
      </w:r>
      <w:r>
        <w:rPr>
          <w:rFonts w:hint="eastAsia" w:ascii="宋体" w:hAnsi="宋体" w:cs="宋体"/>
          <w:sz w:val="24"/>
          <w:szCs w:val="24"/>
          <w:lang w:val="en-US" w:eastAsia="zh-CN"/>
        </w:rPr>
        <w:t>376</w:t>
      </w:r>
      <w:r>
        <w:rPr>
          <w:rFonts w:hint="eastAsia" w:ascii="宋体" w:hAnsi="宋体" w:cs="宋体"/>
          <w:sz w:val="24"/>
          <w:szCs w:val="24"/>
        </w:rPr>
        <w:t>.</w:t>
      </w:r>
      <w:r>
        <w:rPr>
          <w:rFonts w:hint="eastAsia" w:ascii="宋体" w:hAnsi="宋体" w:cs="宋体"/>
          <w:sz w:val="24"/>
          <w:szCs w:val="24"/>
          <w:lang w:val="en-US" w:eastAsia="zh-CN"/>
        </w:rPr>
        <w:t>16</w:t>
      </w:r>
      <w:r>
        <w:rPr>
          <w:rFonts w:hint="eastAsia" w:ascii="宋体" w:hAnsi="宋体" w:cs="宋体"/>
          <w:sz w:val="24"/>
          <w:szCs w:val="24"/>
        </w:rPr>
        <w:t>万元。本月支付完成后，项目公司累计支付合同金额占合同总价的4</w:t>
      </w:r>
      <w:r>
        <w:rPr>
          <w:rFonts w:hint="eastAsia" w:ascii="宋体" w:hAnsi="宋体" w:cs="宋体"/>
          <w:sz w:val="24"/>
          <w:szCs w:val="24"/>
          <w:lang w:val="en-US" w:eastAsia="zh-CN"/>
        </w:rPr>
        <w:t>1.36%</w:t>
      </w:r>
      <w:r>
        <w:rPr>
          <w:rFonts w:hint="eastAsia" w:ascii="宋体" w:hAnsi="宋体" w:cs="宋体"/>
          <w:sz w:val="24"/>
          <w:szCs w:val="24"/>
        </w:rPr>
        <w:t>。实际支付时，我司会严格审核付款资料，并按合同条款进行支付。</w:t>
      </w:r>
    </w:p>
    <w:p>
      <w:pPr>
        <w:numPr>
          <w:ilvl w:val="0"/>
          <w:numId w:val="0"/>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sz w:val="24"/>
          <w:szCs w:val="24"/>
          <w:lang w:bidi="zh-CN"/>
        </w:rPr>
        <w:t>预计支付工程电费、水费</w:t>
      </w:r>
      <w:r>
        <w:rPr>
          <w:rFonts w:hint="eastAsia" w:ascii="宋体" w:hAnsi="宋体" w:cs="宋体"/>
          <w:sz w:val="24"/>
          <w:szCs w:val="24"/>
          <w:lang w:val="en-US" w:bidi="zh-CN"/>
        </w:rPr>
        <w:t>合计7.00</w:t>
      </w:r>
      <w:r>
        <w:rPr>
          <w:rFonts w:hint="eastAsia" w:ascii="宋体" w:hAnsi="宋体" w:cs="宋体"/>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lang w:bidi="zh-CN"/>
        </w:rPr>
      </w:pPr>
      <w:r>
        <w:rPr>
          <w:rFonts w:hint="eastAsia" w:ascii="宋体" w:hAnsi="宋体" w:cs="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s="宋体"/>
          <w:sz w:val="24"/>
          <w:szCs w:val="24"/>
        </w:rPr>
        <w:t>严格按照相关合同付款条款严格执行，</w:t>
      </w:r>
      <w:r>
        <w:rPr>
          <w:rFonts w:hint="eastAsia" w:ascii="宋体" w:hAnsi="宋体" w:cs="宋体"/>
          <w:sz w:val="24"/>
          <w:szCs w:val="24"/>
          <w:lang w:bidi="zh-CN"/>
        </w:rPr>
        <w:t>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hint="eastAsia" w:ascii="宋体" w:hAnsi="宋体"/>
          <w:b/>
          <w:sz w:val="24"/>
          <w:szCs w:val="24"/>
          <w:lang w:bidi="zh-CN"/>
        </w:rPr>
      </w:pPr>
      <w:r>
        <w:rPr>
          <w:rFonts w:hint="eastAsia" w:ascii="宋体" w:hAnsi="宋体"/>
          <w:b/>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10</w:t>
      </w:r>
      <w:r>
        <w:rPr>
          <w:rFonts w:hint="eastAsia" w:ascii="宋体" w:hAnsi="宋体"/>
          <w:sz w:val="24"/>
          <w:szCs w:val="24"/>
        </w:rPr>
        <w:t>月的管理费用支出金额共计</w:t>
      </w: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97</w:t>
      </w:r>
      <w:r>
        <w:rPr>
          <w:rFonts w:hint="eastAsia" w:ascii="宋体" w:hAnsi="宋体"/>
          <w:sz w:val="24"/>
          <w:szCs w:val="24"/>
        </w:rPr>
        <w:t>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w:t>
      </w:r>
      <w:r>
        <w:rPr>
          <w:rFonts w:hint="eastAsia" w:ascii="宋体" w:hAnsi="宋体"/>
          <w:sz w:val="24"/>
          <w:szCs w:val="24"/>
          <w:lang w:val="en-US" w:eastAsia="zh-CN"/>
        </w:rPr>
        <w:t>7.97</w:t>
      </w:r>
      <w:r>
        <w:rPr>
          <w:rFonts w:hint="eastAsia" w:ascii="宋体" w:hAnsi="宋体"/>
          <w:sz w:val="24"/>
          <w:szCs w:val="24"/>
        </w:rPr>
        <w:t>万元</w:t>
      </w:r>
      <w:r>
        <w:rPr>
          <w:rFonts w:hint="eastAsia" w:ascii="宋体" w:hAnsi="宋体"/>
          <w:sz w:val="24"/>
          <w:szCs w:val="24"/>
          <w:lang w:eastAsia="zh-CN"/>
        </w:rPr>
        <w:t>，</w:t>
      </w:r>
      <w:r>
        <w:rPr>
          <w:rFonts w:hint="eastAsia" w:ascii="宋体" w:hAnsi="宋体"/>
          <w:sz w:val="24"/>
          <w:szCs w:val="24"/>
          <w:lang w:val="en-US" w:eastAsia="zh-CN"/>
        </w:rPr>
        <w:t>网络通信服务费2.00万元</w:t>
      </w:r>
      <w:r>
        <w:rPr>
          <w:rFonts w:hint="eastAsia"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w:t>
      </w:r>
      <w:r>
        <w:rPr>
          <w:rFonts w:hint="eastAsia" w:ascii="宋体" w:hAnsi="宋体"/>
          <w:sz w:val="24"/>
          <w:szCs w:val="24"/>
          <w:lang w:val="en-US" w:bidi="zh-CN"/>
        </w:rPr>
        <w:t>10</w:t>
      </w:r>
      <w:r>
        <w:rPr>
          <w:rFonts w:hint="eastAsia" w:ascii="宋体" w:hAnsi="宋体"/>
          <w:sz w:val="24"/>
          <w:szCs w:val="24"/>
          <w:lang w:bidi="zh-CN"/>
        </w:rPr>
        <w:t>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，实际支付时，我司会对付款申请、流程、协议等依据进行审核，确保资金支付合理、合规。</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left="227" w:firstLine="361" w:firstLineChars="150"/>
        <w:textAlignment w:val="auto"/>
        <w:rPr>
          <w:rFonts w:ascii="宋体" w:hAnsi="宋体"/>
          <w:b/>
          <w:sz w:val="24"/>
          <w:szCs w:val="24"/>
          <w:lang w:bidi="zh-CN"/>
        </w:rPr>
      </w:pPr>
      <w:r>
        <w:rPr>
          <w:rFonts w:hint="eastAsia" w:ascii="宋体" w:hAnsi="宋体"/>
          <w:b/>
          <w:sz w:val="24"/>
          <w:szCs w:val="24"/>
          <w:lang w:bidi="zh-CN"/>
        </w:rPr>
        <w:t>营销费用资金支出计划说明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10</w:t>
      </w:r>
      <w:r>
        <w:rPr>
          <w:rFonts w:hint="eastAsia" w:ascii="宋体" w:hAnsi="宋体"/>
          <w:sz w:val="24"/>
          <w:szCs w:val="24"/>
        </w:rPr>
        <w:t>月的营销费用支出金额共</w:t>
      </w:r>
      <w:r>
        <w:rPr>
          <w:rFonts w:hint="eastAsia" w:ascii="宋体" w:hAnsi="宋体"/>
          <w:sz w:val="24"/>
          <w:szCs w:val="24"/>
          <w:highlight w:val="none"/>
          <w:lang w:val="en-US" w:eastAsia="zh-CN"/>
        </w:rPr>
        <w:t>254</w:t>
      </w:r>
      <w:r>
        <w:rPr>
          <w:rFonts w:hint="eastAsia" w:ascii="宋体" w:hAnsi="宋体"/>
          <w:sz w:val="24"/>
          <w:szCs w:val="24"/>
          <w:highlight w:val="none"/>
        </w:rPr>
        <w:t>.</w:t>
      </w:r>
      <w:r>
        <w:rPr>
          <w:rFonts w:hint="eastAsia" w:ascii="宋体" w:hAnsi="宋体"/>
          <w:sz w:val="24"/>
          <w:szCs w:val="24"/>
          <w:highlight w:val="none"/>
          <w:lang w:val="en-US" w:eastAsia="zh-CN"/>
        </w:rPr>
        <w:t>04</w:t>
      </w:r>
      <w:r>
        <w:rPr>
          <w:rFonts w:hint="eastAsia" w:ascii="宋体" w:hAnsi="宋体"/>
          <w:sz w:val="24"/>
          <w:szCs w:val="24"/>
        </w:rPr>
        <w:t>万元，具体分析如下 ：</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rPr>
        <w:t>项目公司依据与上海鹤琢广告有限公司签订的《海盐恒大都汇华庭项目全案广告代理合同》，合同总价为</w:t>
      </w:r>
      <w:r>
        <w:rPr>
          <w:rFonts w:hint="eastAsia" w:ascii="宋体" w:hAnsi="宋体" w:cs="宋体"/>
          <w:sz w:val="24"/>
          <w:szCs w:val="24"/>
          <w:lang w:val="en-US" w:eastAsia="zh-CN"/>
        </w:rPr>
        <w:t>168.00</w:t>
      </w:r>
      <w:r>
        <w:rPr>
          <w:rFonts w:hint="eastAsia" w:ascii="宋体" w:hAnsi="宋体" w:cs="宋体"/>
          <w:sz w:val="24"/>
          <w:szCs w:val="24"/>
        </w:rPr>
        <w:t>万元。截至</w:t>
      </w:r>
      <w:r>
        <w:rPr>
          <w:rFonts w:hint="eastAsia" w:ascii="宋体" w:hAnsi="宋体" w:cs="宋体"/>
          <w:sz w:val="24"/>
          <w:szCs w:val="24"/>
          <w:lang w:val="en-US" w:eastAsia="zh-CN"/>
        </w:rPr>
        <w:t>9</w:t>
      </w:r>
      <w:r>
        <w:rPr>
          <w:rFonts w:hint="eastAsia" w:ascii="宋体" w:hAnsi="宋体" w:cs="宋体"/>
          <w:sz w:val="24"/>
          <w:szCs w:val="24"/>
          <w:lang w:eastAsia="zh-CN"/>
        </w:rPr>
        <w:t>月3</w:t>
      </w:r>
      <w:r>
        <w:rPr>
          <w:rFonts w:hint="eastAsia" w:ascii="宋体" w:hAnsi="宋体" w:cs="宋体"/>
          <w:sz w:val="24"/>
          <w:szCs w:val="24"/>
          <w:lang w:val="en-US" w:eastAsia="zh-CN"/>
        </w:rPr>
        <w:t>0</w:t>
      </w:r>
      <w:r>
        <w:rPr>
          <w:rFonts w:hint="eastAsia" w:ascii="宋体" w:hAnsi="宋体" w:cs="宋体"/>
          <w:sz w:val="24"/>
          <w:szCs w:val="24"/>
          <w:lang w:eastAsia="zh-CN"/>
        </w:rPr>
        <w:t>日</w:t>
      </w:r>
      <w:r>
        <w:rPr>
          <w:rFonts w:hint="eastAsia" w:ascii="宋体" w:hAnsi="宋体" w:cs="宋体"/>
          <w:sz w:val="24"/>
          <w:szCs w:val="24"/>
        </w:rPr>
        <w:t>，项目公司累计已付</w:t>
      </w:r>
      <w:r>
        <w:rPr>
          <w:rFonts w:hint="eastAsia" w:ascii="宋体" w:hAnsi="宋体" w:cs="宋体"/>
          <w:sz w:val="24"/>
          <w:szCs w:val="24"/>
          <w:lang w:val="en-US" w:eastAsia="zh-CN"/>
        </w:rPr>
        <w:t>32</w:t>
      </w:r>
      <w:r>
        <w:rPr>
          <w:rFonts w:hint="eastAsia" w:ascii="宋体" w:hAnsi="宋体" w:cs="宋体"/>
          <w:sz w:val="24"/>
          <w:szCs w:val="24"/>
        </w:rPr>
        <w:t>.</w:t>
      </w:r>
      <w:r>
        <w:rPr>
          <w:rFonts w:hint="eastAsia" w:ascii="宋体" w:hAnsi="宋体" w:cs="宋体"/>
          <w:sz w:val="24"/>
          <w:szCs w:val="24"/>
          <w:lang w:val="en-US" w:eastAsia="zh-CN"/>
        </w:rPr>
        <w:t>29</w:t>
      </w:r>
      <w:r>
        <w:rPr>
          <w:rFonts w:hint="eastAsia" w:ascii="宋体" w:hAnsi="宋体" w:cs="宋体"/>
          <w:sz w:val="24"/>
          <w:szCs w:val="24"/>
        </w:rPr>
        <w:t>万元</w:t>
      </w:r>
      <w:r>
        <w:rPr>
          <w:rFonts w:hint="eastAsia" w:ascii="宋体" w:hAnsi="宋体" w:cs="宋体"/>
          <w:sz w:val="24"/>
          <w:szCs w:val="24"/>
          <w:lang w:val="en-US" w:eastAsia="zh-CN"/>
        </w:rPr>
        <w:t>(含已开商票未兑付23.57万元)</w:t>
      </w:r>
      <w:r>
        <w:rPr>
          <w:rFonts w:hint="eastAsia" w:ascii="宋体" w:hAnsi="宋体" w:cs="宋体"/>
          <w:sz w:val="24"/>
          <w:szCs w:val="24"/>
        </w:rPr>
        <w:t>，本月预计支付海盐都汇华庭项目全案广告公司月费</w:t>
      </w:r>
      <w:r>
        <w:rPr>
          <w:rFonts w:hint="eastAsia" w:ascii="宋体" w:hAnsi="宋体" w:cs="宋体"/>
          <w:sz w:val="24"/>
          <w:szCs w:val="24"/>
          <w:lang w:val="en-US" w:eastAsia="zh-CN"/>
        </w:rPr>
        <w:t>81</w:t>
      </w: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万元。本月支付完成后，项目公司累计支付合同金额占合同总价的</w:t>
      </w:r>
      <w:r>
        <w:rPr>
          <w:rFonts w:hint="eastAsia" w:ascii="宋体" w:hAnsi="宋体" w:cs="宋体"/>
          <w:sz w:val="24"/>
          <w:szCs w:val="24"/>
          <w:lang w:val="en-US" w:eastAsia="zh-CN"/>
        </w:rPr>
        <w:t>67.50%</w:t>
      </w:r>
      <w:r>
        <w:rPr>
          <w:rFonts w:hint="eastAsia" w:ascii="宋体" w:hAnsi="宋体" w:cs="宋体"/>
          <w:sz w:val="24"/>
          <w:szCs w:val="24"/>
        </w:rPr>
        <w:t>。实际支付时，我司会严格审核付款资料，并按合同条款进行支付。</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rPr>
        <w:t>预计在</w:t>
      </w:r>
      <w:r>
        <w:rPr>
          <w:rFonts w:hint="eastAsia" w:ascii="宋体" w:hAnsi="宋体"/>
          <w:sz w:val="24"/>
          <w:szCs w:val="24"/>
          <w:lang w:val="en-US" w:eastAsia="zh-CN"/>
        </w:rPr>
        <w:t>10</w:t>
      </w:r>
      <w:r>
        <w:rPr>
          <w:rFonts w:hint="eastAsia" w:ascii="宋体" w:hAnsi="宋体"/>
          <w:sz w:val="24"/>
          <w:szCs w:val="24"/>
        </w:rPr>
        <w:t>月支付其他</w:t>
      </w:r>
      <w:r>
        <w:rPr>
          <w:rFonts w:hint="eastAsia" w:ascii="宋体" w:hAnsi="宋体"/>
          <w:sz w:val="24"/>
          <w:szCs w:val="24"/>
          <w:lang w:val="en-US" w:eastAsia="zh-CN"/>
        </w:rPr>
        <w:t>广宣费、活动费</w:t>
      </w:r>
      <w:r>
        <w:rPr>
          <w:rFonts w:hint="eastAsia" w:ascii="宋体" w:hAnsi="宋体"/>
          <w:sz w:val="24"/>
          <w:szCs w:val="24"/>
        </w:rPr>
        <w:t>等</w:t>
      </w:r>
      <w:r>
        <w:rPr>
          <w:rFonts w:hint="eastAsia" w:ascii="宋体" w:hAnsi="宋体"/>
          <w:sz w:val="24"/>
          <w:szCs w:val="24"/>
          <w:lang w:val="en-US" w:eastAsia="zh-CN"/>
        </w:rPr>
        <w:t>172</w:t>
      </w:r>
      <w:r>
        <w:rPr>
          <w:rFonts w:hint="eastAsia" w:ascii="宋体" w:hAnsi="宋体"/>
          <w:sz w:val="24"/>
          <w:szCs w:val="24"/>
        </w:rPr>
        <w:t>.</w:t>
      </w:r>
      <w:r>
        <w:rPr>
          <w:rFonts w:hint="eastAsia" w:ascii="宋体" w:hAnsi="宋体"/>
          <w:sz w:val="24"/>
          <w:szCs w:val="24"/>
          <w:lang w:val="en-US" w:eastAsia="zh-CN"/>
        </w:rPr>
        <w:t>94</w:t>
      </w:r>
      <w:r>
        <w:rPr>
          <w:rFonts w:hint="eastAsia" w:ascii="宋体" w:hAnsi="宋体"/>
          <w:sz w:val="24"/>
          <w:szCs w:val="24"/>
        </w:rPr>
        <w:t>万元,</w:t>
      </w:r>
      <w:r>
        <w:rPr>
          <w:rFonts w:hint="eastAsia" w:ascii="宋体" w:hAnsi="宋体"/>
          <w:sz w:val="24"/>
          <w:szCs w:val="24"/>
          <w:lang w:bidi="zh-CN"/>
        </w:rPr>
        <w:t>我司会对付款申请、发票、流程、协议等依据进行审核，确保资金支付合理、合规。</w:t>
      </w:r>
    </w:p>
    <w:p>
      <w:pPr>
        <w:numPr>
          <w:ilvl w:val="255"/>
          <w:numId w:val="0"/>
        </w:numPr>
        <w:spacing w:before="156" w:beforeLines="50" w:after="156" w:afterLines="50" w:line="360" w:lineRule="auto"/>
        <w:ind w:firstLine="480" w:firstLineChars="200"/>
        <w:jc w:val="left"/>
        <w:rPr>
          <w:rFonts w:ascii="宋体" w:hAnsi="宋体"/>
          <w:sz w:val="24"/>
          <w:szCs w:val="24"/>
          <w:lang w:bidi="zh-CN"/>
        </w:rPr>
      </w:pPr>
      <w:r>
        <w:rPr>
          <w:rFonts w:hint="eastAsia" w:ascii="宋体" w:hAnsi="宋体"/>
          <w:bCs/>
          <w:sz w:val="24"/>
          <w:szCs w:val="24"/>
          <w:lang w:bidi="zh-CN"/>
        </w:rPr>
        <w:t>经审核，营销费用中已签订合同部分的计划资金支付均符合合同的规定付款时间，未签订合同的需待合同签订后根据合同条款确定是否合理。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r>
        <w:rPr>
          <w:rFonts w:hint="eastAsia" w:ascii="宋体" w:hAnsi="宋体"/>
          <w:sz w:val="24"/>
          <w:szCs w:val="24"/>
        </w:rPr>
        <w:t>。</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val="en-US" w:bidi="zh-CN"/>
        </w:rPr>
        <w:t>税费</w:t>
      </w:r>
      <w:r>
        <w:rPr>
          <w:rFonts w:hint="eastAsia" w:ascii="宋体" w:hAnsi="宋体"/>
          <w:b/>
          <w:sz w:val="24"/>
          <w:szCs w:val="24"/>
          <w:lang w:bidi="zh-CN"/>
        </w:rPr>
        <w:t>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10</w:t>
      </w:r>
      <w:r>
        <w:rPr>
          <w:rFonts w:hint="eastAsia" w:ascii="宋体" w:hAnsi="宋体"/>
          <w:sz w:val="24"/>
          <w:szCs w:val="24"/>
          <w:lang w:bidi="zh-CN"/>
        </w:rPr>
        <w:t>月预估支付税金</w:t>
      </w:r>
      <w:r>
        <w:rPr>
          <w:rFonts w:hint="eastAsia" w:ascii="宋体" w:hAnsi="宋体"/>
          <w:sz w:val="24"/>
          <w:szCs w:val="24"/>
          <w:lang w:val="en-US" w:bidi="zh-CN"/>
        </w:rPr>
        <w:t>0</w:t>
      </w:r>
      <w:r>
        <w:rPr>
          <w:rFonts w:hint="eastAsia" w:ascii="宋体" w:hAnsi="宋体"/>
          <w:sz w:val="24"/>
          <w:szCs w:val="24"/>
          <w:lang w:bidi="zh-CN"/>
        </w:rPr>
        <w:t>.</w:t>
      </w:r>
      <w:r>
        <w:rPr>
          <w:rFonts w:hint="eastAsia" w:ascii="宋体" w:hAnsi="宋体"/>
          <w:sz w:val="24"/>
          <w:szCs w:val="24"/>
          <w:lang w:val="en-US" w:bidi="zh-CN"/>
        </w:rPr>
        <w:t>05</w:t>
      </w:r>
      <w:r>
        <w:rPr>
          <w:rFonts w:hint="eastAsia" w:ascii="宋体" w:hAnsi="宋体"/>
          <w:sz w:val="24"/>
          <w:szCs w:val="24"/>
          <w:lang w:bidi="zh-CN"/>
        </w:rPr>
        <w:t>万元，实际支付时，我司将严格按当月实际需缴纳的税款执行。</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其他费用计划说明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10</w:t>
      </w:r>
      <w:r>
        <w:rPr>
          <w:rFonts w:hint="eastAsia" w:ascii="宋体" w:hAnsi="宋体"/>
          <w:sz w:val="24"/>
          <w:szCs w:val="24"/>
          <w:lang w:bidi="zh-CN"/>
        </w:rPr>
        <w:t>月预计</w:t>
      </w:r>
      <w:r>
        <w:rPr>
          <w:rFonts w:hint="eastAsia" w:ascii="宋体" w:hAnsi="宋体"/>
          <w:sz w:val="24"/>
          <w:szCs w:val="24"/>
          <w:lang w:val="en-US" w:bidi="zh-CN"/>
        </w:rPr>
        <w:t>支付</w:t>
      </w:r>
      <w:r>
        <w:rPr>
          <w:rFonts w:hint="eastAsia" w:ascii="宋体" w:hAnsi="宋体"/>
          <w:sz w:val="24"/>
          <w:szCs w:val="24"/>
          <w:lang w:bidi="zh-CN"/>
        </w:rPr>
        <w:t>其他</w:t>
      </w:r>
      <w:r>
        <w:rPr>
          <w:rFonts w:hint="eastAsia" w:ascii="宋体" w:hAnsi="宋体"/>
          <w:sz w:val="24"/>
          <w:szCs w:val="24"/>
          <w:lang w:val="en-US" w:bidi="zh-CN"/>
        </w:rPr>
        <w:t>费用70.00万元。其中，</w:t>
      </w:r>
      <w:r>
        <w:rPr>
          <w:rFonts w:hint="eastAsia" w:ascii="宋体" w:hAnsi="宋体"/>
          <w:sz w:val="24"/>
          <w:szCs w:val="24"/>
          <w:lang w:val="en-US" w:eastAsia="zh-CN"/>
        </w:rPr>
        <w:t>预计支付其他</w:t>
      </w:r>
      <w:r>
        <w:rPr>
          <w:rFonts w:hint="eastAsia" w:ascii="宋体" w:hAnsi="宋体"/>
          <w:sz w:val="24"/>
          <w:szCs w:val="24"/>
          <w:lang w:bidi="zh-CN"/>
        </w:rPr>
        <w:t>不可预见费用</w:t>
      </w:r>
      <w:r>
        <w:rPr>
          <w:rFonts w:hint="eastAsia" w:ascii="宋体" w:hAnsi="宋体"/>
          <w:sz w:val="24"/>
          <w:szCs w:val="24"/>
          <w:lang w:val="en-US" w:bidi="zh-CN"/>
        </w:rPr>
        <w:t>50</w:t>
      </w:r>
      <w:r>
        <w:rPr>
          <w:rFonts w:hint="eastAsia" w:ascii="宋体" w:hAnsi="宋体"/>
          <w:sz w:val="24"/>
          <w:szCs w:val="24"/>
          <w:lang w:bidi="zh-CN"/>
        </w:rPr>
        <w:t>.00万元，</w:t>
      </w:r>
      <w:r>
        <w:rPr>
          <w:rFonts w:hint="eastAsia" w:ascii="宋体" w:hAnsi="宋体"/>
          <w:sz w:val="24"/>
          <w:szCs w:val="24"/>
          <w:lang w:eastAsia="zh-CN"/>
        </w:rPr>
        <w:t>预计向各客户计划支付</w:t>
      </w:r>
      <w:r>
        <w:rPr>
          <w:rFonts w:hint="eastAsia" w:ascii="宋体" w:hAnsi="宋体"/>
          <w:sz w:val="24"/>
          <w:szCs w:val="24"/>
          <w:lang w:val="en-US" w:eastAsia="zh-CN"/>
        </w:rPr>
        <w:t>退认筹、定金20.00</w:t>
      </w:r>
      <w:r>
        <w:rPr>
          <w:rFonts w:hint="eastAsia" w:ascii="宋体" w:hAnsi="宋体"/>
          <w:sz w:val="24"/>
          <w:szCs w:val="24"/>
          <w:lang w:eastAsia="zh-CN"/>
        </w:rPr>
        <w:t>万元。此</w:t>
      </w:r>
      <w:r>
        <w:rPr>
          <w:rFonts w:hint="eastAsia" w:ascii="宋体" w:hAnsi="宋体"/>
          <w:sz w:val="24"/>
          <w:szCs w:val="24"/>
          <w:lang w:val="en-US" w:eastAsia="zh-CN"/>
        </w:rPr>
        <w:t>次付款</w:t>
      </w:r>
      <w:r>
        <w:rPr>
          <w:rFonts w:hint="eastAsia" w:ascii="宋体" w:hAnsi="宋体"/>
          <w:sz w:val="24"/>
          <w:szCs w:val="24"/>
          <w:lang w:eastAsia="zh-CN"/>
        </w:rPr>
        <w:t>金额为项目公司预估金额，实际支付时，我司会严格审核付款资料据实支付。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经审核，其他费用中不可预见费、</w:t>
      </w:r>
      <w:r>
        <w:rPr>
          <w:rFonts w:hint="eastAsia" w:ascii="宋体" w:hAnsi="宋体"/>
          <w:sz w:val="24"/>
          <w:szCs w:val="24"/>
          <w:lang w:val="en-US" w:bidi="zh-CN"/>
        </w:rPr>
        <w:t>退认筹</w:t>
      </w:r>
      <w:r>
        <w:rPr>
          <w:rFonts w:hint="eastAsia" w:ascii="宋体" w:hAnsi="宋体"/>
          <w:sz w:val="24"/>
          <w:szCs w:val="24"/>
          <w:lang w:bidi="zh-CN"/>
        </w:rPr>
        <w:t>为预估金额，实际支付时我司会根据协议约定进行审核，并报贵司审批通过后进行支付。我司会对付款申请、发票、流程、相关合同、现场签证等依据进行审核，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sz w:val="24"/>
          <w:szCs w:val="24"/>
          <w:lang w:bidi="zh-CN"/>
        </w:rPr>
      </w:pPr>
      <w:r>
        <w:rPr>
          <w:rFonts w:hint="eastAsia" w:ascii="宋体" w:hAnsi="宋体"/>
          <w:b/>
          <w:bCs/>
          <w:sz w:val="24"/>
          <w:szCs w:val="24"/>
          <w:lang w:bidi="zh-CN"/>
        </w:rPr>
        <w:t>四、结论：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本次海盐丰涛置业有限公司申报的</w:t>
      </w:r>
      <w:r>
        <w:rPr>
          <w:rFonts w:hint="eastAsia" w:ascii="宋体" w:hAnsi="宋体"/>
          <w:bCs/>
          <w:sz w:val="24"/>
          <w:szCs w:val="24"/>
          <w:lang w:val="en-US" w:bidi="zh-CN"/>
        </w:rPr>
        <w:t>10</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六</w:t>
      </w:r>
      <w:r>
        <w:rPr>
          <w:rFonts w:ascii="宋体" w:hAnsi="宋体"/>
          <w:bCs/>
          <w:sz w:val="24"/>
          <w:szCs w:val="24"/>
          <w:lang w:bidi="zh-CN"/>
        </w:rPr>
        <w:t>大</w:t>
      </w:r>
      <w:r>
        <w:rPr>
          <w:rFonts w:hint="eastAsia" w:ascii="宋体" w:hAnsi="宋体"/>
          <w:bCs/>
          <w:sz w:val="24"/>
          <w:szCs w:val="24"/>
          <w:lang w:bidi="zh-CN"/>
        </w:rPr>
        <w:t>项目</w:t>
      </w:r>
      <w:r>
        <w:rPr>
          <w:rFonts w:ascii="宋体" w:hAnsi="宋体"/>
          <w:bCs/>
          <w:sz w:val="24"/>
          <w:szCs w:val="24"/>
          <w:lang w:bidi="zh-CN"/>
        </w:rPr>
        <w:t>，分别为</w:t>
      </w:r>
      <w:r>
        <w:rPr>
          <w:rFonts w:hint="eastAsia" w:ascii="宋体" w:hAnsi="宋体"/>
          <w:bCs/>
          <w:sz w:val="24"/>
          <w:szCs w:val="24"/>
          <w:lang w:bidi="zh-CN"/>
        </w:rPr>
        <w:t>前期费用</w:t>
      </w:r>
      <w:r>
        <w:rPr>
          <w:rFonts w:ascii="宋体" w:hAnsi="宋体"/>
          <w:bCs/>
          <w:sz w:val="24"/>
          <w:szCs w:val="24"/>
          <w:lang w:bidi="zh-CN"/>
        </w:rPr>
        <w:t>、</w:t>
      </w:r>
      <w:r>
        <w:rPr>
          <w:rFonts w:hint="eastAsia" w:ascii="宋体" w:hAnsi="宋体"/>
          <w:bCs/>
          <w:sz w:val="24"/>
          <w:szCs w:val="24"/>
          <w:lang w:bidi="zh-CN"/>
        </w:rPr>
        <w:t>工程</w:t>
      </w:r>
      <w:r>
        <w:rPr>
          <w:rFonts w:hint="eastAsia" w:ascii="宋体" w:hAnsi="宋体"/>
          <w:bCs/>
          <w:sz w:val="24"/>
          <w:szCs w:val="24"/>
          <w:lang w:val="en-US" w:bidi="zh-CN"/>
        </w:rPr>
        <w:t>费用</w:t>
      </w:r>
      <w:r>
        <w:rPr>
          <w:rFonts w:ascii="宋体" w:hAnsi="宋体"/>
          <w:bCs/>
          <w:sz w:val="24"/>
          <w:szCs w:val="24"/>
          <w:lang w:bidi="zh-CN"/>
        </w:rPr>
        <w:t>、</w:t>
      </w:r>
      <w:r>
        <w:rPr>
          <w:rFonts w:hint="eastAsia" w:ascii="宋体" w:hAnsi="宋体"/>
          <w:bCs/>
          <w:sz w:val="24"/>
          <w:szCs w:val="24"/>
          <w:lang w:bidi="zh-CN"/>
        </w:rPr>
        <w:t>管理费用、营销费用、</w:t>
      </w:r>
      <w:r>
        <w:rPr>
          <w:rFonts w:hint="eastAsia" w:ascii="宋体" w:hAnsi="宋体"/>
          <w:bCs/>
          <w:sz w:val="24"/>
          <w:szCs w:val="24"/>
          <w:lang w:val="en-US" w:bidi="zh-CN"/>
        </w:rPr>
        <w:t>税费、</w:t>
      </w:r>
      <w:r>
        <w:rPr>
          <w:rFonts w:hint="eastAsia" w:ascii="宋体" w:hAnsi="宋体"/>
          <w:bCs/>
          <w:sz w:val="24"/>
          <w:szCs w:val="24"/>
          <w:lang w:bidi="zh-CN"/>
        </w:rPr>
        <w:t>其他费用，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w:t>
      </w:r>
      <w:r>
        <w:rPr>
          <w:rFonts w:hint="eastAsia" w:ascii="宋体" w:hAnsi="宋体"/>
          <w:bCs/>
          <w:sz w:val="24"/>
          <w:szCs w:val="24"/>
          <w:lang w:val="en-US" w:bidi="zh-CN"/>
        </w:rPr>
        <w:t>10</w:t>
      </w:r>
      <w:r>
        <w:rPr>
          <w:rFonts w:ascii="宋体" w:hAnsi="宋体"/>
          <w:bCs/>
          <w:sz w:val="24"/>
          <w:szCs w:val="24"/>
          <w:lang w:bidi="zh-CN"/>
        </w:rPr>
        <w:t>月</w:t>
      </w:r>
      <w:r>
        <w:rPr>
          <w:rFonts w:hint="eastAsia" w:ascii="宋体" w:hAnsi="宋体"/>
          <w:bCs/>
          <w:sz w:val="24"/>
          <w:szCs w:val="24"/>
          <w:lang w:bidi="zh-CN"/>
        </w:rPr>
        <w:t>份资金计划，并以此作为付款的依据。</w:t>
      </w:r>
      <w:r>
        <w:rPr>
          <w:rFonts w:hint="eastAsia" w:ascii="宋体" w:hAnsi="宋体"/>
          <w:bCs/>
          <w:sz w:val="24"/>
          <w:szCs w:val="24"/>
          <w:lang w:val="en-US" w:bidi="zh-CN"/>
        </w:rPr>
        <w:t>7月26日接到贵司通知暂停海盐项目付款，在此期间所有付款均走贵司特殊用款审批流程，</w:t>
      </w:r>
      <w:r>
        <w:rPr>
          <w:rFonts w:hint="eastAsia" w:ascii="宋体" w:hAnsi="宋体"/>
          <w:bCs/>
          <w:sz w:val="24"/>
          <w:szCs w:val="24"/>
          <w:lang w:bidi="zh-CN"/>
        </w:rPr>
        <w:t>实际支付时，我司人员将对相关付款资料的合理、合规性一一核实，上报贵司，经审批后据实支付，请审批。</w:t>
      </w:r>
    </w:p>
    <w:p>
      <w:pPr>
        <w:spacing w:line="360" w:lineRule="auto"/>
        <w:rPr>
          <w:rFonts w:ascii="宋体" w:hAnsi="宋体"/>
          <w:b/>
          <w:sz w:val="24"/>
          <w:lang w:bidi="zh-CN"/>
        </w:rPr>
      </w:pPr>
      <w:r>
        <w:rPr>
          <w:rFonts w:hint="eastAsia" w:ascii="宋体" w:hAnsi="宋体"/>
          <w:b/>
          <w:sz w:val="24"/>
          <w:lang w:bidi="zh-CN"/>
        </w:rPr>
        <w:t xml:space="preserve">                                          </w:t>
      </w:r>
    </w:p>
    <w:p>
      <w:pPr>
        <w:spacing w:line="360" w:lineRule="auto"/>
        <w:rPr>
          <w:rFonts w:ascii="宋体" w:hAnsi="宋体"/>
          <w:b/>
          <w:sz w:val="24"/>
          <w:lang w:bidi="zh-CN"/>
        </w:rPr>
      </w:pP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北京康信君安资产管理有限公司</w:t>
      </w: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w:t>
      </w:r>
      <w:r>
        <w:rPr>
          <w:rFonts w:ascii="宋体" w:hAnsi="宋体"/>
          <w:b/>
          <w:sz w:val="24"/>
          <w:lang w:bidi="zh-CN"/>
        </w:rPr>
        <w:t xml:space="preserve">           </w:t>
      </w:r>
      <w:r>
        <w:rPr>
          <w:rFonts w:hint="eastAsia" w:ascii="宋体" w:hAnsi="宋体"/>
          <w:b/>
          <w:sz w:val="24"/>
          <w:lang w:bidi="zh-CN"/>
        </w:rPr>
        <w:t>海盐恒大都汇华庭项目组</w:t>
      </w:r>
    </w:p>
    <w:p>
      <w:pPr>
        <w:spacing w:line="360" w:lineRule="auto"/>
        <w:ind w:firstLine="5060" w:firstLineChars="2100"/>
        <w:jc w:val="right"/>
      </w:pPr>
      <w:r>
        <w:rPr>
          <w:rFonts w:hint="eastAsia" w:ascii="宋体" w:hAnsi="宋体"/>
          <w:b/>
          <w:sz w:val="24"/>
          <w:lang w:bidi="zh-CN"/>
        </w:rPr>
        <w:t>2021年</w:t>
      </w:r>
      <w:r>
        <w:rPr>
          <w:rFonts w:hint="eastAsia" w:ascii="宋体" w:hAnsi="宋体"/>
          <w:b/>
          <w:sz w:val="24"/>
          <w:lang w:val="en-US" w:bidi="zh-CN"/>
        </w:rPr>
        <w:t>10</w:t>
      </w:r>
      <w:r>
        <w:rPr>
          <w:rFonts w:hint="eastAsia" w:ascii="宋体" w:hAnsi="宋体"/>
          <w:b/>
          <w:sz w:val="24"/>
          <w:lang w:bidi="zh-CN"/>
        </w:rPr>
        <w:t>月</w:t>
      </w:r>
      <w:r>
        <w:rPr>
          <w:rFonts w:hint="eastAsia" w:ascii="宋体" w:hAnsi="宋体"/>
          <w:b/>
          <w:sz w:val="24"/>
          <w:lang w:val="en-US" w:bidi="zh-CN"/>
        </w:rPr>
        <w:t>15日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007579F"/>
    <w:multiLevelType w:val="singleLevel"/>
    <w:tmpl w:val="3007579F"/>
    <w:lvl w:ilvl="0" w:tentative="0">
      <w:start w:val="1"/>
      <w:numFmt w:val="decimal"/>
      <w:suff w:val="nothing"/>
      <w:lvlText w:val="（%1）"/>
      <w:lvlJc w:val="left"/>
    </w:lvl>
  </w:abstractNum>
  <w:abstractNum w:abstractNumId="4">
    <w:nsid w:val="5C3EAEBD"/>
    <w:multiLevelType w:val="singleLevel"/>
    <w:tmpl w:val="5C3EAEBD"/>
    <w:lvl w:ilvl="0" w:tentative="0">
      <w:start w:val="1"/>
      <w:numFmt w:val="decimal"/>
      <w:suff w:val="nothing"/>
      <w:lvlText w:val="（%1）"/>
      <w:lvlJc w:val="left"/>
      <w:pPr>
        <w:ind w:left="-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3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72E00"/>
    <w:rsid w:val="00106140"/>
    <w:rsid w:val="00172A27"/>
    <w:rsid w:val="00306D0C"/>
    <w:rsid w:val="003976F5"/>
    <w:rsid w:val="00425E47"/>
    <w:rsid w:val="0048705F"/>
    <w:rsid w:val="00490DAF"/>
    <w:rsid w:val="00544FDE"/>
    <w:rsid w:val="00616666"/>
    <w:rsid w:val="00626167"/>
    <w:rsid w:val="006338FB"/>
    <w:rsid w:val="006A6305"/>
    <w:rsid w:val="007A757B"/>
    <w:rsid w:val="007D2684"/>
    <w:rsid w:val="00832F58"/>
    <w:rsid w:val="00941F33"/>
    <w:rsid w:val="0096261F"/>
    <w:rsid w:val="00A9040E"/>
    <w:rsid w:val="00AE2987"/>
    <w:rsid w:val="00BA0515"/>
    <w:rsid w:val="00BE2D1B"/>
    <w:rsid w:val="00C54F78"/>
    <w:rsid w:val="00CD1AC5"/>
    <w:rsid w:val="00DC3F22"/>
    <w:rsid w:val="00F8214C"/>
    <w:rsid w:val="01163A68"/>
    <w:rsid w:val="012E62A8"/>
    <w:rsid w:val="01524634"/>
    <w:rsid w:val="01641A03"/>
    <w:rsid w:val="016C1FEB"/>
    <w:rsid w:val="01945F7E"/>
    <w:rsid w:val="024730D1"/>
    <w:rsid w:val="027720DC"/>
    <w:rsid w:val="02BB3A0D"/>
    <w:rsid w:val="02C03493"/>
    <w:rsid w:val="0387000D"/>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D161F"/>
    <w:rsid w:val="0A5129D6"/>
    <w:rsid w:val="0A5A5752"/>
    <w:rsid w:val="0A62663F"/>
    <w:rsid w:val="0B221C1C"/>
    <w:rsid w:val="0BE12BB8"/>
    <w:rsid w:val="0BF57AE1"/>
    <w:rsid w:val="0C3F6E10"/>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56A7"/>
    <w:rsid w:val="11D367FA"/>
    <w:rsid w:val="11EB0E0A"/>
    <w:rsid w:val="12076B34"/>
    <w:rsid w:val="120968B1"/>
    <w:rsid w:val="128A10E7"/>
    <w:rsid w:val="1360764C"/>
    <w:rsid w:val="136E61C0"/>
    <w:rsid w:val="14182DF5"/>
    <w:rsid w:val="14974BD9"/>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CF758D"/>
    <w:rsid w:val="18DB706C"/>
    <w:rsid w:val="18DD5BF6"/>
    <w:rsid w:val="1A8B5D6E"/>
    <w:rsid w:val="1ABC5E28"/>
    <w:rsid w:val="1AF42078"/>
    <w:rsid w:val="1B0D7BC6"/>
    <w:rsid w:val="1B10755C"/>
    <w:rsid w:val="1B2A75D8"/>
    <w:rsid w:val="1B413E78"/>
    <w:rsid w:val="1B880285"/>
    <w:rsid w:val="1B891E56"/>
    <w:rsid w:val="1BB46048"/>
    <w:rsid w:val="1BB52C68"/>
    <w:rsid w:val="1C17389B"/>
    <w:rsid w:val="1C326BC8"/>
    <w:rsid w:val="1C3A5AF1"/>
    <w:rsid w:val="1C407F46"/>
    <w:rsid w:val="1C486267"/>
    <w:rsid w:val="1C4A17AC"/>
    <w:rsid w:val="1CA0086B"/>
    <w:rsid w:val="1CBB4B6F"/>
    <w:rsid w:val="1CF37E49"/>
    <w:rsid w:val="1D44677E"/>
    <w:rsid w:val="1D55306F"/>
    <w:rsid w:val="1D6F2C99"/>
    <w:rsid w:val="1DEC5DE2"/>
    <w:rsid w:val="1DED2895"/>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6D32EB"/>
    <w:rsid w:val="2FAC40F3"/>
    <w:rsid w:val="2FC27FE7"/>
    <w:rsid w:val="2FD30D25"/>
    <w:rsid w:val="2FDF1F52"/>
    <w:rsid w:val="303463A1"/>
    <w:rsid w:val="304D153D"/>
    <w:rsid w:val="306A70A1"/>
    <w:rsid w:val="306C41C0"/>
    <w:rsid w:val="30C3422A"/>
    <w:rsid w:val="311B0F59"/>
    <w:rsid w:val="312D01C3"/>
    <w:rsid w:val="31861769"/>
    <w:rsid w:val="31BB4517"/>
    <w:rsid w:val="322311E0"/>
    <w:rsid w:val="327A155A"/>
    <w:rsid w:val="32C62F35"/>
    <w:rsid w:val="33451765"/>
    <w:rsid w:val="33742833"/>
    <w:rsid w:val="33980BDF"/>
    <w:rsid w:val="339E5258"/>
    <w:rsid w:val="33DF7B6E"/>
    <w:rsid w:val="33EA2F53"/>
    <w:rsid w:val="33F75332"/>
    <w:rsid w:val="34147C21"/>
    <w:rsid w:val="34F05F6C"/>
    <w:rsid w:val="34F3216E"/>
    <w:rsid w:val="354E5505"/>
    <w:rsid w:val="357D7107"/>
    <w:rsid w:val="35826B17"/>
    <w:rsid w:val="366720DC"/>
    <w:rsid w:val="36BF7984"/>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64F2C"/>
    <w:rsid w:val="3D9E70F1"/>
    <w:rsid w:val="3E4C1445"/>
    <w:rsid w:val="3ED330A1"/>
    <w:rsid w:val="3F13360B"/>
    <w:rsid w:val="3F1C0F37"/>
    <w:rsid w:val="3F1C1468"/>
    <w:rsid w:val="3F5F7390"/>
    <w:rsid w:val="3F960C3B"/>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4D6188A"/>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7B0B7C"/>
    <w:rsid w:val="4CBF1F60"/>
    <w:rsid w:val="4CD83A8D"/>
    <w:rsid w:val="4D6D48AF"/>
    <w:rsid w:val="4E1F51BB"/>
    <w:rsid w:val="4E3E2F42"/>
    <w:rsid w:val="4E4E5BE8"/>
    <w:rsid w:val="4E907951"/>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98B7CE2"/>
    <w:rsid w:val="59DE52E9"/>
    <w:rsid w:val="59E242C3"/>
    <w:rsid w:val="5A222253"/>
    <w:rsid w:val="5A76639D"/>
    <w:rsid w:val="5A882028"/>
    <w:rsid w:val="5AE4208F"/>
    <w:rsid w:val="5AF65BF7"/>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18B177F"/>
    <w:rsid w:val="61FF3B55"/>
    <w:rsid w:val="622D07A0"/>
    <w:rsid w:val="62705BD4"/>
    <w:rsid w:val="62737BC1"/>
    <w:rsid w:val="62BC2720"/>
    <w:rsid w:val="63144E40"/>
    <w:rsid w:val="6340157E"/>
    <w:rsid w:val="634F23CD"/>
    <w:rsid w:val="638C6190"/>
    <w:rsid w:val="63D41790"/>
    <w:rsid w:val="63E6307C"/>
    <w:rsid w:val="640C0059"/>
    <w:rsid w:val="64847EFD"/>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886516"/>
    <w:rsid w:val="6C9C7B61"/>
    <w:rsid w:val="6D9F77CD"/>
    <w:rsid w:val="6DC47296"/>
    <w:rsid w:val="6E005869"/>
    <w:rsid w:val="6E4468E8"/>
    <w:rsid w:val="6EAD51A2"/>
    <w:rsid w:val="6F946345"/>
    <w:rsid w:val="6FA15D0F"/>
    <w:rsid w:val="6FAA4F1A"/>
    <w:rsid w:val="6FC22C5E"/>
    <w:rsid w:val="6FE6359B"/>
    <w:rsid w:val="6FF05C39"/>
    <w:rsid w:val="700D2B16"/>
    <w:rsid w:val="701228D1"/>
    <w:rsid w:val="704F2583"/>
    <w:rsid w:val="70A94824"/>
    <w:rsid w:val="70BB53BE"/>
    <w:rsid w:val="70FB6712"/>
    <w:rsid w:val="71181A94"/>
    <w:rsid w:val="712E32AA"/>
    <w:rsid w:val="718C5960"/>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资金计划表格"/>
    <w:basedOn w:val="1"/>
    <w:qFormat/>
    <w:uiPriority w:val="0"/>
    <w:pPr>
      <w:widowControl/>
      <w:jc w:val="center"/>
      <w:textAlignment w:val="center"/>
    </w:pPr>
    <w:rPr>
      <w:rFonts w:hint="eastAsia" w:ascii="Arial" w:hAnsi="Arial" w:cs="宋体"/>
      <w:color w:val="000000"/>
      <w:kern w:val="0"/>
      <w:sz w:val="24"/>
      <w:szCs w:val="24"/>
      <w:u w:val="none"/>
      <w:lang w:bidi="ar"/>
    </w:rPr>
  </w:style>
  <w:style w:type="paragraph"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bsharetext"/>
    <w:basedOn w:val="13"/>
    <w:qFormat/>
    <w:uiPriority w:val="0"/>
  </w:style>
  <w:style w:type="character" w:customStyle="1" w:styleId="21">
    <w:name w:val="font2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815</Words>
  <Characters>4650</Characters>
  <Lines>38</Lines>
  <Paragraphs>10</Paragraphs>
  <TotalTime>19</TotalTime>
  <ScaleCrop>false</ScaleCrop>
  <LinksUpToDate>false</LinksUpToDate>
  <CharactersWithSpaces>5455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WPS_1559732824</cp:lastModifiedBy>
  <dcterms:modified xsi:type="dcterms:W3CDTF">2021-10-18T01:24:35Z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3F6B149A9DF94CDEA7DB15FC608C5B4D</vt:lpwstr>
  </property>
</Properties>
</file>