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</w:rPr>
        <w:t>5</w:t>
      </w:r>
      <w:r>
        <w:rPr>
          <w:rFonts w:ascii="Arial" w:hAnsi="Arial" w:eastAsia="楷体_GB2312" w:cs="Arial"/>
          <w:sz w:val="28"/>
          <w:szCs w:val="28"/>
        </w:rPr>
        <w:t>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418"/>
        <w:gridCol w:w="3255"/>
        <w:gridCol w:w="849"/>
        <w:gridCol w:w="992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评估编号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收费金额（元）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2022-1-0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627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01DYGJ2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北京市顺义区裕曦路9号院“绿地启航国际”6号楼3层301商业用房房地产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635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2022-1-0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627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北京市顺义区裕曦路9号院“绿地启航国际”6号楼3层30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632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2022-1-0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627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北京市顺义区裕曦路9号院“绿地启航国际”6号楼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层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01商业用房房地产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371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2022-1-0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627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北京市顺义区裕曦路9号院“绿地启航国际”6号楼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层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402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368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7505</w:t>
            </w:r>
          </w:p>
        </w:tc>
      </w:tr>
    </w:tbl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bookmarkStart w:id="0" w:name="_GoBack"/>
      <w:bookmarkEnd w:id="0"/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</w:rPr>
        <w:t>2.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14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62214A9B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93</Words>
  <Characters>532</Characters>
  <Lines>4</Lines>
  <Paragraphs>1</Paragraphs>
  <TotalTime>3</TotalTime>
  <ScaleCrop>false</ScaleCrop>
  <LinksUpToDate>false</LinksUpToDate>
  <CharactersWithSpaces>624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李斌</cp:lastModifiedBy>
  <cp:lastPrinted>2022-06-24T08:33:00Z</cp:lastPrinted>
  <dcterms:modified xsi:type="dcterms:W3CDTF">2022-10-28T05:24:18Z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