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光信•光乾•瀚京优债1号集合资金信托计划</w:t>
      </w:r>
    </w:p>
    <w:p>
      <w:pPr>
        <w:spacing w:line="360" w:lineRule="auto"/>
        <w:jc w:val="center"/>
        <w:rPr>
          <w:b/>
          <w:sz w:val="30"/>
          <w:szCs w:val="30"/>
        </w:rPr>
      </w:pPr>
      <w:r>
        <w:rPr>
          <w:b/>
          <w:sz w:val="30"/>
          <w:szCs w:val="30"/>
        </w:rPr>
        <w:t>项目监管服务</w:t>
      </w:r>
      <w:r>
        <w:rPr>
          <w:rFonts w:hint="eastAsia"/>
          <w:b/>
          <w:sz w:val="30"/>
          <w:szCs w:val="30"/>
        </w:rPr>
        <w:t>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rPr>
        <w:t>光大兴陇信托有限责任公司：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w:t>
      </w:r>
      <w:r>
        <w:rPr>
          <w:rFonts w:hint="eastAsia" w:cs="Arial" w:asciiTheme="minorEastAsia" w:hAnsiTheme="minorEastAsia"/>
          <w:sz w:val="24"/>
          <w:szCs w:val="24"/>
        </w:rPr>
        <w:t>与贵公司签订了合同编号为【2020Z0144-投后001】服务的《光信•光乾•瀚京优债1号集合资金信托计划项目监管服务协议》。根据贵公司需求,我公司于2020年11月9日对“光信•光乾•瀚京优债1号集合资金信托计划”项目提供了1名驻派人员进驻项目现场开展工作,自202</w:t>
      </w:r>
      <w:r>
        <w:rPr>
          <w:rFonts w:hint="default" w:cs="Arial" w:asciiTheme="minorEastAsia" w:hAnsiTheme="minorEastAsia"/>
          <w:sz w:val="24"/>
          <w:szCs w:val="24"/>
        </w:rPr>
        <w:t>1</w:t>
      </w:r>
      <w:r>
        <w:rPr>
          <w:rFonts w:hint="eastAsia" w:cs="Arial" w:asciiTheme="minorEastAsia" w:hAnsiTheme="minorEastAsia"/>
          <w:sz w:val="24"/>
          <w:szCs w:val="24"/>
        </w:rPr>
        <w:t>年</w:t>
      </w:r>
      <w:r>
        <w:rPr>
          <w:rFonts w:hint="default" w:cs="Arial" w:asciiTheme="minorEastAsia" w:hAnsiTheme="minorEastAsia"/>
          <w:sz w:val="24"/>
          <w:szCs w:val="24"/>
        </w:rPr>
        <w:t>3</w:t>
      </w:r>
      <w:r>
        <w:rPr>
          <w:rFonts w:hint="eastAsia" w:cs="Arial" w:asciiTheme="minorEastAsia" w:hAnsiTheme="minorEastAsia"/>
          <w:sz w:val="24"/>
          <w:szCs w:val="24"/>
        </w:rPr>
        <w:t>月</w:t>
      </w:r>
      <w:r>
        <w:rPr>
          <w:rFonts w:hint="default" w:cs="Arial" w:asciiTheme="minorEastAsia" w:hAnsiTheme="minorEastAsia"/>
          <w:sz w:val="24"/>
          <w:szCs w:val="24"/>
        </w:rPr>
        <w:t>20</w:t>
      </w:r>
      <w:r>
        <w:rPr>
          <w:rFonts w:hint="eastAsia" w:cs="Arial" w:asciiTheme="minorEastAsia" w:hAnsiTheme="minorEastAsia"/>
          <w:sz w:val="24"/>
          <w:szCs w:val="24"/>
        </w:rPr>
        <w:t>日（含）-202</w:t>
      </w:r>
      <w:r>
        <w:rPr>
          <w:rFonts w:hint="default" w:cs="Arial" w:asciiTheme="minorEastAsia" w:hAnsiTheme="minorEastAsia"/>
          <w:sz w:val="24"/>
          <w:szCs w:val="24"/>
        </w:rPr>
        <w:t>1</w:t>
      </w:r>
      <w:r>
        <w:rPr>
          <w:rFonts w:hint="eastAsia" w:cs="Arial" w:asciiTheme="minorEastAsia" w:hAnsiTheme="minorEastAsia"/>
          <w:sz w:val="24"/>
          <w:szCs w:val="24"/>
        </w:rPr>
        <w:t>年</w:t>
      </w:r>
      <w:r>
        <w:rPr>
          <w:rFonts w:hint="default" w:cs="Arial" w:asciiTheme="minorEastAsia" w:hAnsiTheme="minorEastAsia"/>
          <w:sz w:val="24"/>
          <w:szCs w:val="24"/>
        </w:rPr>
        <w:t>6</w:t>
      </w:r>
      <w:r>
        <w:rPr>
          <w:rFonts w:hint="eastAsia" w:cs="Arial" w:asciiTheme="minorEastAsia" w:hAnsiTheme="minorEastAsia"/>
          <w:sz w:val="24"/>
          <w:szCs w:val="24"/>
        </w:rPr>
        <w:t>月</w:t>
      </w:r>
      <w:r>
        <w:rPr>
          <w:rFonts w:hint="default" w:cs="Arial" w:asciiTheme="minorEastAsia" w:hAnsiTheme="minorEastAsia"/>
          <w:sz w:val="24"/>
          <w:szCs w:val="24"/>
        </w:rPr>
        <w:t>20</w:t>
      </w:r>
      <w:r>
        <w:rPr>
          <w:rFonts w:hint="eastAsia" w:cs="Arial" w:asciiTheme="minorEastAsia" w:hAnsiTheme="minorEastAsia"/>
          <w:sz w:val="24"/>
          <w:szCs w:val="24"/>
        </w:rPr>
        <w:t>日（不含）期间为贵公司该项目服务天数为</w:t>
      </w:r>
      <w:r>
        <w:rPr>
          <w:rFonts w:hint="default" w:cs="Arial" w:asciiTheme="minorEastAsia" w:hAnsiTheme="minorEastAsia"/>
          <w:sz w:val="24"/>
          <w:szCs w:val="24"/>
        </w:rPr>
        <w:t>92</w:t>
      </w:r>
      <w:r>
        <w:rPr>
          <w:rFonts w:hint="eastAsia" w:cs="Arial" w:asciiTheme="minorEastAsia" w:hAnsiTheme="minorEastAsia"/>
          <w:sz w:val="24"/>
          <w:szCs w:val="24"/>
        </w:rPr>
        <w:t>天。根据我公司与贵公司监管合同中监管服务协议约定阶段监管服务费计算如下：</w:t>
      </w:r>
      <w:r>
        <w:rPr>
          <w:rFonts w:cs="Arial" w:asciiTheme="minorEastAsia" w:hAnsiTheme="minorEastAsia"/>
          <w:sz w:val="24"/>
          <w:szCs w:val="24"/>
        </w:rPr>
        <w:t xml:space="preserve"> </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 xml:space="preserve">合同约定一名驻场人员: </w:t>
      </w:r>
      <w:r>
        <w:rPr>
          <w:rFonts w:cs="Arial" w:asciiTheme="minorEastAsia" w:hAnsiTheme="minorEastAsia"/>
          <w:sz w:val="24"/>
          <w:szCs w:val="24"/>
        </w:rPr>
        <w:t>1388.89</w:t>
      </w:r>
      <w:r>
        <w:rPr>
          <w:rFonts w:hint="eastAsia" w:cs="Arial" w:asciiTheme="minorEastAsia" w:hAnsiTheme="minorEastAsia"/>
          <w:sz w:val="24"/>
          <w:szCs w:val="24"/>
        </w:rPr>
        <w:t>元/天。</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default" w:cs="Arial" w:asciiTheme="minorEastAsia" w:hAnsiTheme="minorEastAsia"/>
          <w:sz w:val="24"/>
          <w:szCs w:val="24"/>
        </w:rPr>
        <w:t>1</w:t>
      </w:r>
      <w:r>
        <w:rPr>
          <w:rFonts w:hint="eastAsia" w:cs="Arial" w:asciiTheme="minorEastAsia" w:hAnsiTheme="minorEastAsia"/>
          <w:sz w:val="24"/>
          <w:szCs w:val="24"/>
        </w:rPr>
        <w:t>年</w:t>
      </w:r>
      <w:r>
        <w:rPr>
          <w:rFonts w:hint="default" w:cs="Arial" w:asciiTheme="minorEastAsia" w:hAnsiTheme="minorEastAsia"/>
          <w:sz w:val="24"/>
          <w:szCs w:val="24"/>
        </w:rPr>
        <w:t>6</w:t>
      </w:r>
      <w:r>
        <w:rPr>
          <w:rFonts w:hint="eastAsia" w:cs="Arial" w:asciiTheme="minorEastAsia" w:hAnsiTheme="minorEastAsia"/>
          <w:sz w:val="24"/>
          <w:szCs w:val="24"/>
        </w:rPr>
        <w:t xml:space="preserve">月20日（不含）应结算的服务费用为: </w:t>
      </w:r>
    </w:p>
    <w:p>
      <w:pPr>
        <w:spacing w:line="480" w:lineRule="auto"/>
        <w:ind w:firstLine="1860" w:firstLineChars="775"/>
        <w:rPr>
          <w:rFonts w:cs="Arial" w:asciiTheme="minorEastAsia" w:hAnsiTheme="minorEastAsia"/>
          <w:sz w:val="24"/>
          <w:szCs w:val="24"/>
        </w:rPr>
      </w:pPr>
      <w:r>
        <w:rPr>
          <w:rFonts w:cs="Arial" w:asciiTheme="minorEastAsia" w:hAnsiTheme="minorEastAsia"/>
          <w:sz w:val="24"/>
          <w:szCs w:val="24"/>
        </w:rPr>
        <w:t>1388.89</w:t>
      </w:r>
      <w:r>
        <w:rPr>
          <w:rFonts w:hint="eastAsia" w:cs="Arial" w:asciiTheme="minorEastAsia" w:hAnsiTheme="minorEastAsia"/>
          <w:sz w:val="24"/>
          <w:szCs w:val="24"/>
        </w:rPr>
        <w:t>元/天*</w:t>
      </w:r>
      <w:r>
        <w:rPr>
          <w:rFonts w:hint="default" w:cs="Arial" w:asciiTheme="minorEastAsia" w:hAnsiTheme="minorEastAsia"/>
          <w:sz w:val="24"/>
          <w:szCs w:val="24"/>
        </w:rPr>
        <w:t>92</w:t>
      </w:r>
      <w:r>
        <w:rPr>
          <w:rFonts w:hint="eastAsia" w:cs="Arial" w:asciiTheme="minorEastAsia" w:hAnsiTheme="minorEastAsia"/>
          <w:sz w:val="24"/>
          <w:szCs w:val="24"/>
        </w:rPr>
        <w:t>天=</w:t>
      </w:r>
      <w:r>
        <w:rPr>
          <w:rFonts w:cs="Arial" w:asciiTheme="minorEastAsia" w:hAnsiTheme="minorEastAsia"/>
          <w:sz w:val="24"/>
          <w:szCs w:val="24"/>
        </w:rPr>
        <w:t>127,777</w:t>
      </w:r>
      <w:r>
        <w:rPr>
          <w:rFonts w:hint="eastAsia" w:cs="Arial" w:asciiTheme="minorEastAsia" w:hAnsiTheme="minorEastAsia"/>
          <w:sz w:val="24"/>
          <w:szCs w:val="24"/>
          <w:lang w:val="en-US" w:eastAsia="zh-Hans"/>
        </w:rPr>
        <w:t>.</w:t>
      </w:r>
      <w:r>
        <w:rPr>
          <w:rFonts w:hint="default" w:cs="Arial" w:asciiTheme="minorEastAsia" w:hAnsiTheme="minorEastAsia"/>
          <w:sz w:val="24"/>
          <w:szCs w:val="24"/>
          <w:lang w:eastAsia="zh-Hans"/>
        </w:rPr>
        <w:t>88</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贵公司本期应合计支付监管服务费用为:人民币</w:t>
      </w:r>
      <w:r>
        <w:rPr>
          <w:rFonts w:cs="Arial" w:asciiTheme="minorEastAsia" w:hAnsiTheme="minorEastAsia"/>
          <w:sz w:val="24"/>
          <w:szCs w:val="24"/>
        </w:rPr>
        <w:t>127,777</w:t>
      </w:r>
      <w:r>
        <w:rPr>
          <w:rFonts w:hint="eastAsia" w:cs="Arial" w:asciiTheme="minorEastAsia" w:hAnsiTheme="minorEastAsia"/>
          <w:sz w:val="24"/>
          <w:szCs w:val="24"/>
          <w:lang w:val="en-US" w:eastAsia="zh-Hans"/>
        </w:rPr>
        <w:t>.</w:t>
      </w:r>
      <w:r>
        <w:rPr>
          <w:rFonts w:hint="default" w:cs="Arial" w:asciiTheme="minorEastAsia" w:hAnsiTheme="minorEastAsia"/>
          <w:sz w:val="24"/>
          <w:szCs w:val="24"/>
          <w:lang w:eastAsia="zh-Hans"/>
        </w:rPr>
        <w:t>88</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 xml:space="preserve">                                  </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cs="Arial" w:asciiTheme="minorEastAsia" w:hAnsiTheme="minorEastAsia"/>
          <w:sz w:val="24"/>
          <w:szCs w:val="24"/>
        </w:rPr>
      </w:pPr>
      <w:r>
        <w:rPr>
          <w:rFonts w:hint="eastAsia" w:cs="Arial" w:asciiTheme="minorEastAsia" w:hAnsiTheme="minorEastAsia"/>
          <w:sz w:val="24"/>
          <w:szCs w:val="24"/>
        </w:rPr>
        <w:t xml:space="preserve">                                                    202</w:t>
      </w:r>
      <w:r>
        <w:rPr>
          <w:rFonts w:hint="default" w:cs="Arial" w:asciiTheme="minorEastAsia" w:hAnsiTheme="minorEastAsia"/>
          <w:sz w:val="24"/>
          <w:szCs w:val="24"/>
        </w:rPr>
        <w:t>1</w:t>
      </w:r>
      <w:r>
        <w:rPr>
          <w:rFonts w:hint="eastAsia" w:cs="Arial" w:asciiTheme="minorEastAsia" w:hAnsiTheme="minorEastAsia"/>
          <w:sz w:val="24"/>
          <w:szCs w:val="24"/>
        </w:rPr>
        <w:t>年</w:t>
      </w:r>
      <w:r>
        <w:rPr>
          <w:rFonts w:hint="default" w:cs="Arial" w:asciiTheme="minorEastAsia" w:hAnsiTheme="minorEastAsia"/>
          <w:sz w:val="24"/>
          <w:szCs w:val="24"/>
        </w:rPr>
        <w:t>6</w:t>
      </w:r>
      <w:r>
        <w:rPr>
          <w:rFonts w:hint="eastAsia" w:cs="Arial" w:asciiTheme="minorEastAsia" w:hAnsiTheme="minorEastAsia"/>
          <w:sz w:val="24"/>
          <w:szCs w:val="24"/>
        </w:rPr>
        <w:t>月</w:t>
      </w:r>
    </w:p>
    <w:p>
      <w:pPr>
        <w:spacing w:line="480" w:lineRule="auto"/>
        <w:rPr>
          <w:rFonts w:cs="Arial" w:asciiTheme="minorEastAsia" w:hAnsiTheme="minorEastAsia"/>
          <w:sz w:val="24"/>
          <w:szCs w:val="24"/>
        </w:rPr>
      </w:pPr>
    </w:p>
    <w:p>
      <w:pPr>
        <w:rPr>
          <w:rFonts w:ascii="Arial" w:hAnsi="Arial" w:cs="Arial"/>
          <w:sz w:val="24"/>
          <w:szCs w:val="24"/>
        </w:rPr>
      </w:pPr>
      <w:r>
        <w:rPr>
          <w:rFonts w:hint="eastAsia" w:ascii="Arial" w:hAnsi="Arial" w:cs="Arial"/>
          <w:sz w:val="24"/>
          <w:szCs w:val="24"/>
        </w:rPr>
        <w:t>附件1：  支付信息</w:t>
      </w:r>
      <w:bookmarkStart w:id="0" w:name="_GoBack"/>
      <w:bookmarkEnd w:id="0"/>
    </w:p>
    <w:p>
      <w:pPr>
        <w:widowControl/>
        <w:spacing w:line="360" w:lineRule="auto"/>
        <w:jc w:val="left"/>
        <w:rPr>
          <w:rFonts w:ascii="Arial" w:hAnsi="Arial" w:cs="Arial"/>
          <w:sz w:val="24"/>
          <w:szCs w:val="24"/>
        </w:rPr>
      </w:pPr>
      <w:r>
        <w:rPr>
          <w:rFonts w:ascii="Arial" w:hAnsi="Arial" w:cs="Arial"/>
          <w:sz w:val="24"/>
          <w:szCs w:val="24"/>
        </w:rPr>
        <w:t>户名：北京康信君安资产管理有限公司</w:t>
      </w:r>
    </w:p>
    <w:p>
      <w:pPr>
        <w:widowControl/>
        <w:spacing w:line="360" w:lineRule="auto"/>
        <w:jc w:val="left"/>
        <w:rPr>
          <w:rFonts w:ascii="Arial" w:hAnsi="Arial" w:cs="Arial"/>
          <w:sz w:val="24"/>
          <w:szCs w:val="24"/>
        </w:rPr>
      </w:pPr>
      <w:r>
        <w:rPr>
          <w:rFonts w:ascii="Arial" w:hAnsi="Arial" w:cs="Arial"/>
          <w:sz w:val="24"/>
          <w:szCs w:val="24"/>
        </w:rPr>
        <w:t>纳税人识别号：91110108318246596L</w:t>
      </w:r>
    </w:p>
    <w:p>
      <w:pPr>
        <w:widowControl/>
        <w:spacing w:line="360" w:lineRule="auto"/>
        <w:jc w:val="left"/>
        <w:rPr>
          <w:rFonts w:ascii="Arial" w:hAnsi="Arial" w:cs="Arial"/>
          <w:sz w:val="24"/>
          <w:szCs w:val="24"/>
        </w:rPr>
      </w:pPr>
      <w:r>
        <w:rPr>
          <w:rFonts w:ascii="Arial" w:hAnsi="Arial" w:cs="Arial"/>
          <w:sz w:val="24"/>
          <w:szCs w:val="24"/>
        </w:rPr>
        <w:t>开户行：中国工商银行股份有限公司北京地安门支行</w:t>
      </w:r>
    </w:p>
    <w:p>
      <w:pPr>
        <w:widowControl/>
        <w:spacing w:line="360" w:lineRule="auto"/>
        <w:jc w:val="left"/>
        <w:rPr>
          <w:rFonts w:ascii="Arial" w:hAnsi="Arial" w:cs="Arial"/>
          <w:sz w:val="24"/>
          <w:szCs w:val="24"/>
        </w:rPr>
      </w:pPr>
      <w:r>
        <w:rPr>
          <w:rFonts w:ascii="Arial" w:hAnsi="Arial" w:cs="Arial"/>
          <w:sz w:val="24"/>
          <w:szCs w:val="24"/>
        </w:rPr>
        <w:t>开户账号：0200337619100015708</w:t>
      </w:r>
    </w:p>
    <w:p>
      <w:pPr>
        <w:widowControl/>
        <w:spacing w:line="360" w:lineRule="auto"/>
        <w:jc w:val="left"/>
        <w:rPr>
          <w:rFonts w:ascii="Arial" w:hAnsi="Arial" w:cs="Arial"/>
          <w:sz w:val="24"/>
          <w:szCs w:val="24"/>
        </w:rPr>
      </w:pPr>
      <w:r>
        <w:rPr>
          <w:rFonts w:ascii="Arial" w:hAnsi="Arial" w:cs="Arial"/>
          <w:sz w:val="24"/>
          <w:szCs w:val="24"/>
        </w:rPr>
        <w:t>地址：北京市朝阳区裕民路12号1号楼10层B1001</w:t>
      </w:r>
      <w:r>
        <w:rPr>
          <w:rFonts w:hint="eastAsia" w:ascii="Arial" w:hAnsi="Arial" w:cs="Arial"/>
          <w:sz w:val="24"/>
          <w:szCs w:val="24"/>
        </w:rPr>
        <w:t xml:space="preserve">  82253558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3DE"/>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7C0"/>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05F"/>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0274"/>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9758E"/>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77D62"/>
    <w:rsid w:val="003837E5"/>
    <w:rsid w:val="00384D40"/>
    <w:rsid w:val="00391649"/>
    <w:rsid w:val="00394731"/>
    <w:rsid w:val="00395557"/>
    <w:rsid w:val="00397D0B"/>
    <w:rsid w:val="003A0945"/>
    <w:rsid w:val="003A14C6"/>
    <w:rsid w:val="003A160E"/>
    <w:rsid w:val="003A210D"/>
    <w:rsid w:val="003A497C"/>
    <w:rsid w:val="003A568E"/>
    <w:rsid w:val="003A5E33"/>
    <w:rsid w:val="003A6298"/>
    <w:rsid w:val="003B48AD"/>
    <w:rsid w:val="003B4B69"/>
    <w:rsid w:val="003C3ACA"/>
    <w:rsid w:val="003C5517"/>
    <w:rsid w:val="003C5EE6"/>
    <w:rsid w:val="003C5FC3"/>
    <w:rsid w:val="003C6506"/>
    <w:rsid w:val="003D090C"/>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E4EE6"/>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AED"/>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3676"/>
    <w:rsid w:val="0061641B"/>
    <w:rsid w:val="00616EFD"/>
    <w:rsid w:val="00617C7F"/>
    <w:rsid w:val="00617FAB"/>
    <w:rsid w:val="0062115A"/>
    <w:rsid w:val="0062218C"/>
    <w:rsid w:val="00623E00"/>
    <w:rsid w:val="00624704"/>
    <w:rsid w:val="0063037A"/>
    <w:rsid w:val="00630ADF"/>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27E9B"/>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6FA"/>
    <w:rsid w:val="007D6F47"/>
    <w:rsid w:val="007E207A"/>
    <w:rsid w:val="007E2A7D"/>
    <w:rsid w:val="007E54D0"/>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67E14"/>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6E2F"/>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5468"/>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3721"/>
    <w:rsid w:val="00B348F0"/>
    <w:rsid w:val="00B36F5C"/>
    <w:rsid w:val="00B401BC"/>
    <w:rsid w:val="00B43F0A"/>
    <w:rsid w:val="00B445C5"/>
    <w:rsid w:val="00B451F6"/>
    <w:rsid w:val="00B45247"/>
    <w:rsid w:val="00B46309"/>
    <w:rsid w:val="00B479CC"/>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2603"/>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4898"/>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10C1"/>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1FE6"/>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EBEF6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8"/>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6"/>
    <w:link w:val="2"/>
    <w:semiHidden/>
    <w:qFormat/>
    <w:uiPriority w:val="99"/>
  </w:style>
  <w:style w:type="character" w:customStyle="1" w:styleId="9">
    <w:name w:val="批注框文本 Char"/>
    <w:basedOn w:val="6"/>
    <w:link w:val="3"/>
    <w:semiHidden/>
    <w:qFormat/>
    <w:uiPriority w:val="99"/>
    <w:rPr>
      <w:sz w:val="18"/>
      <w:szCs w:val="18"/>
    </w:rPr>
  </w:style>
  <w:style w:type="character" w:customStyle="1" w:styleId="10">
    <w:name w:val="页眉 Char"/>
    <w:basedOn w:val="6"/>
    <w:link w:val="5"/>
    <w:qFormat/>
    <w:uiPriority w:val="99"/>
    <w:rPr>
      <w:sz w:val="18"/>
      <w:szCs w:val="18"/>
    </w:rPr>
  </w:style>
  <w:style w:type="character" w:customStyle="1" w:styleId="11">
    <w:name w:val="页脚 Char"/>
    <w:basedOn w:val="6"/>
    <w:link w:val="4"/>
    <w:qFormat/>
    <w:uiPriority w:val="99"/>
    <w:rPr>
      <w:sz w:val="18"/>
      <w:szCs w:val="18"/>
    </w:rPr>
  </w:style>
  <w:style w:type="character" w:customStyle="1" w:styleId="12">
    <w:name w:val="view"/>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94</Words>
  <Characters>542</Characters>
  <Lines>4</Lines>
  <Paragraphs>1</Paragraphs>
  <TotalTime>0</TotalTime>
  <ScaleCrop>false</ScaleCrop>
  <LinksUpToDate>false</LinksUpToDate>
  <CharactersWithSpaces>635</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2019-12-05T11:06:00Z</dcterms:created>
  <dc:creator>微软用户</dc:creator>
  <cp:lastModifiedBy>liujing</cp:lastModifiedBy>
  <cp:lastPrinted>2020-09-18T09:30:00Z</cp:lastPrinted>
  <dcterms:modified xsi:type="dcterms:W3CDTF">2021-06-17T12:30:51Z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