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cs="Arial"/>
          <w:b/>
          <w:bCs/>
          <w:sz w:val="36"/>
          <w:szCs w:val="36"/>
        </w:rPr>
      </w:pPr>
      <w:r>
        <w:rPr>
          <w:rFonts w:ascii="Arial" w:hAnsi="Arial" w:cs="Arial"/>
          <w:b/>
          <w:bCs/>
          <w:sz w:val="36"/>
          <w:szCs w:val="36"/>
        </w:rPr>
        <w:t>五矿信托-</w:t>
      </w:r>
      <w:r>
        <w:rPr>
          <w:rFonts w:hint="eastAsia" w:ascii="Arial" w:hAnsi="Arial" w:cs="Arial"/>
          <w:b/>
          <w:bCs/>
          <w:sz w:val="36"/>
          <w:szCs w:val="36"/>
        </w:rPr>
        <w:t>祥悦2</w:t>
      </w:r>
      <w:r>
        <w:rPr>
          <w:rFonts w:ascii="Arial" w:hAnsi="Arial" w:cs="Arial"/>
          <w:b/>
          <w:bCs/>
          <w:sz w:val="36"/>
          <w:szCs w:val="36"/>
        </w:rPr>
        <w:t>9号-</w:t>
      </w:r>
      <w:r>
        <w:rPr>
          <w:rFonts w:hint="eastAsia" w:ascii="Arial" w:hAnsi="Arial" w:cs="Arial"/>
          <w:b/>
          <w:bCs/>
          <w:sz w:val="36"/>
          <w:szCs w:val="36"/>
        </w:rPr>
        <w:t>信泽投资32期</w:t>
      </w:r>
      <w:r>
        <w:rPr>
          <w:rFonts w:ascii="Arial" w:hAnsi="Arial" w:cs="Arial"/>
          <w:b/>
          <w:bCs/>
          <w:sz w:val="36"/>
          <w:szCs w:val="36"/>
        </w:rPr>
        <w:t>集合资金信托计划</w:t>
      </w:r>
    </w:p>
    <w:p>
      <w:pPr>
        <w:spacing w:line="360" w:lineRule="auto"/>
        <w:jc w:val="center"/>
        <w:rPr>
          <w:rFonts w:ascii="Arial" w:hAnsi="Arial"/>
          <w:b/>
          <w:sz w:val="36"/>
          <w:szCs w:val="28"/>
        </w:rPr>
      </w:pPr>
      <w:r>
        <w:rPr>
          <w:rFonts w:hint="eastAsia" w:ascii="Arial" w:hAnsi="Arial"/>
          <w:b/>
          <w:sz w:val="36"/>
          <w:szCs w:val="28"/>
        </w:rPr>
        <w:t>（</w:t>
      </w:r>
      <w:r>
        <w:rPr>
          <w:rFonts w:ascii="Arial" w:hAnsi="Arial" w:cs="Arial"/>
          <w:b/>
          <w:bCs/>
          <w:sz w:val="36"/>
          <w:szCs w:val="36"/>
        </w:rPr>
        <w:t>五矿信托·</w:t>
      </w:r>
      <w:r>
        <w:rPr>
          <w:rFonts w:hint="eastAsia" w:ascii="Arial" w:hAnsi="Arial" w:cs="Arial"/>
          <w:b/>
          <w:bCs/>
          <w:sz w:val="36"/>
          <w:szCs w:val="36"/>
        </w:rPr>
        <w:t>兰州恒大文化旅游城</w:t>
      </w:r>
      <w:r>
        <w:rPr>
          <w:rFonts w:ascii="Arial" w:hAnsi="Arial" w:cs="Arial"/>
          <w:b/>
          <w:bCs/>
          <w:sz w:val="36"/>
          <w:szCs w:val="36"/>
        </w:rPr>
        <w:t>项目</w:t>
      </w:r>
      <w:r>
        <w:rPr>
          <w:rFonts w:hint="eastAsia" w:ascii="Arial" w:hAnsi="Arial"/>
          <w:b/>
          <w:sz w:val="36"/>
          <w:szCs w:val="28"/>
        </w:rPr>
        <w:t>）</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第5</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20</w:t>
      </w:r>
      <w:r>
        <w:rPr>
          <w:rFonts w:hint="eastAsia" w:ascii="Arial" w:hAnsi="Arial"/>
          <w:b/>
          <w:szCs w:val="21"/>
        </w:rPr>
        <w:t>21</w:t>
      </w:r>
      <w:r>
        <w:rPr>
          <w:rFonts w:ascii="Arial" w:hAnsi="Arial"/>
          <w:b/>
          <w:szCs w:val="21"/>
        </w:rPr>
        <w:t xml:space="preserve">年 </w:t>
      </w:r>
      <w:r>
        <w:rPr>
          <w:rFonts w:hint="eastAsia" w:ascii="Arial" w:hAnsi="Arial"/>
          <w:b/>
          <w:szCs w:val="21"/>
        </w:rPr>
        <w:t>04</w:t>
      </w:r>
      <w:r>
        <w:rPr>
          <w:rFonts w:ascii="Arial" w:hAnsi="Arial"/>
          <w:b/>
          <w:szCs w:val="21"/>
        </w:rPr>
        <w:t>月）</w:t>
      </w:r>
    </w:p>
    <w:p>
      <w:pPr>
        <w:spacing w:line="360" w:lineRule="auto"/>
        <w:jc w:val="center"/>
        <w:rPr>
          <w:rFonts w:ascii="Arial" w:hAnsi="Arial"/>
          <w:b/>
          <w:szCs w:val="21"/>
        </w:rPr>
      </w:pPr>
    </w:p>
    <w:p>
      <w:pPr>
        <w:spacing w:line="360" w:lineRule="auto"/>
        <w:jc w:val="center"/>
        <w:rPr>
          <w:rFonts w:ascii="Arial" w:hAnsi="Arial" w:cs="宋体"/>
          <w:b/>
          <w:szCs w:val="21"/>
        </w:rPr>
      </w:pPr>
      <w:r>
        <w:rPr>
          <w:rFonts w:hint="eastAsia" w:ascii="Arial" w:hAnsi="Arial" w:cs="宋体"/>
          <w:b/>
          <w:szCs w:val="21"/>
        </w:rPr>
        <w:t>编号：</w:t>
      </w:r>
      <w:r>
        <w:rPr>
          <w:rFonts w:ascii="Arial" w:hAnsi="Arial" w:cs="Arial"/>
          <w:b/>
          <w:szCs w:val="21"/>
        </w:rPr>
        <w:t>JGYB0</w:t>
      </w:r>
      <w:r>
        <w:rPr>
          <w:rFonts w:hint="eastAsia" w:ascii="Arial" w:hAnsi="Arial" w:cs="Arial"/>
          <w:b/>
          <w:szCs w:val="21"/>
        </w:rPr>
        <w:t>05</w:t>
      </w: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rPr>
          <w:rFonts w:ascii="宋体" w:hAnsi="宋体" w:cs="宋体"/>
          <w:b/>
          <w:bCs/>
          <w:sz w:val="21"/>
          <w:szCs w:val="21"/>
        </w:rPr>
      </w:pPr>
      <w:r>
        <w:rPr>
          <w:rFonts w:hint="eastAsia" w:ascii="宋体" w:hAnsi="宋体" w:cs="宋体"/>
          <w:b/>
          <w:bCs/>
          <w:sz w:val="21"/>
          <w:szCs w:val="21"/>
        </w:rPr>
        <w:t>编制单位：北京康正宏基房地产评估有限公司</w:t>
      </w:r>
    </w:p>
    <w:p>
      <w:pPr>
        <w:spacing w:line="360" w:lineRule="auto"/>
        <w:rPr>
          <w:rFonts w:ascii="宋体" w:hAnsi="宋体" w:cs="宋体"/>
          <w:b/>
          <w:bCs/>
          <w:sz w:val="21"/>
          <w:szCs w:val="21"/>
        </w:rPr>
      </w:pPr>
      <w:r>
        <w:rPr>
          <w:rFonts w:hint="eastAsia" w:ascii="宋体" w:hAnsi="宋体" w:cs="宋体"/>
          <w:b/>
          <w:bCs/>
          <w:sz w:val="21"/>
          <w:szCs w:val="21"/>
        </w:rPr>
        <w:t>监管人员：江兴霜&amp;姜云峰&amp;杜红</w:t>
      </w:r>
    </w:p>
    <w:p>
      <w:pPr>
        <w:spacing w:line="360" w:lineRule="auto"/>
        <w:rPr>
          <w:rFonts w:ascii="宋体" w:hAnsi="宋体" w:cs="宋体"/>
          <w:b/>
          <w:bCs/>
          <w:sz w:val="21"/>
          <w:szCs w:val="21"/>
        </w:rPr>
      </w:pPr>
      <w:r>
        <w:rPr>
          <w:rFonts w:hint="eastAsia" w:ascii="宋体" w:hAnsi="宋体" w:cs="宋体"/>
          <w:b/>
          <w:bCs/>
          <w:sz w:val="21"/>
          <w:szCs w:val="21"/>
        </w:rPr>
        <w:t>编制时间：2021年5月6日</w:t>
      </w:r>
    </w:p>
    <w:p>
      <w:pPr>
        <w:spacing w:line="360" w:lineRule="auto"/>
        <w:jc w:val="center"/>
        <w:rPr>
          <w:rFonts w:ascii="宋体" w:hAnsi="宋体" w:cs="宋体"/>
          <w:b/>
          <w:bCs/>
          <w:sz w:val="21"/>
          <w:szCs w:val="21"/>
        </w:rPr>
        <w:sectPr>
          <w:footerReference r:id="rId3" w:type="default"/>
          <w:pgSz w:w="11906" w:h="16838"/>
          <w:pgMar w:top="1417" w:right="1134" w:bottom="1134" w:left="1418" w:header="851" w:footer="680" w:gutter="0"/>
          <w:pgNumType w:fmt="numberInDash" w:start="1"/>
          <w:cols w:space="425" w:num="1"/>
          <w:docGrid w:type="lines" w:linePitch="326" w:charSpace="0"/>
        </w:sectPr>
      </w:pPr>
      <w:bookmarkStart w:id="43" w:name="_GoBack"/>
      <w:bookmarkEnd w:id="43"/>
    </w:p>
    <w:p>
      <w:pPr>
        <w:spacing w:line="360" w:lineRule="auto"/>
        <w:jc w:val="center"/>
        <w:rPr>
          <w:rFonts w:ascii="宋体" w:hAnsi="宋体" w:cs="宋体"/>
          <w:b/>
          <w:bCs/>
          <w:sz w:val="21"/>
          <w:szCs w:val="21"/>
        </w:rPr>
      </w:pPr>
    </w:p>
    <w:p>
      <w:pPr>
        <w:spacing w:line="360" w:lineRule="auto"/>
        <w:jc w:val="center"/>
        <w:rPr>
          <w:rFonts w:ascii="宋体" w:hAnsi="宋体" w:cs="宋体"/>
          <w:b/>
          <w:bCs/>
          <w:sz w:val="28"/>
          <w:szCs w:val="28"/>
        </w:rPr>
      </w:pPr>
      <w:r>
        <w:rPr>
          <w:rFonts w:hint="eastAsia" w:ascii="宋体" w:hAnsi="宋体" w:cs="宋体"/>
          <w:b/>
          <w:bCs/>
          <w:sz w:val="28"/>
          <w:szCs w:val="28"/>
        </w:rPr>
        <w:t>目</w:t>
      </w:r>
      <w:r>
        <w:rPr>
          <w:rFonts w:ascii="宋体" w:hAnsi="宋体" w:cs="宋体"/>
          <w:b/>
          <w:bCs/>
          <w:sz w:val="28"/>
          <w:szCs w:val="28"/>
        </w:rPr>
        <w:t xml:space="preserve">  </w:t>
      </w:r>
      <w:r>
        <w:rPr>
          <w:rFonts w:hint="eastAsia" w:ascii="宋体" w:hAnsi="宋体" w:cs="宋体"/>
          <w:b/>
          <w:bCs/>
          <w:sz w:val="28"/>
          <w:szCs w:val="28"/>
        </w:rPr>
        <w:t>录</w:t>
      </w:r>
    </w:p>
    <w:p>
      <w:pPr>
        <w:pStyle w:val="12"/>
        <w:tabs>
          <w:tab w:val="right" w:leader="dot" w:pos="9354"/>
        </w:tabs>
        <w:spacing w:line="360" w:lineRule="auto"/>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"_Toc16270" </w:instrText>
      </w:r>
      <w:r>
        <w:fldChar w:fldCharType="separate"/>
      </w:r>
      <w:r>
        <w:rPr>
          <w:rFonts w:ascii="Arial" w:hAnsi="Arial" w:cs="Arial"/>
          <w:sz w:val="21"/>
          <w:szCs w:val="21"/>
        </w:rPr>
        <w:t>摘  要</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_Toc16270 \h </w:instrText>
      </w:r>
      <w:r>
        <w:rPr>
          <w:rFonts w:ascii="Arial" w:hAnsi="Arial" w:cs="Arial"/>
          <w:sz w:val="21"/>
          <w:szCs w:val="21"/>
        </w:rPr>
        <w:fldChar w:fldCharType="separate"/>
      </w:r>
      <w:r>
        <w:rPr>
          <w:rFonts w:ascii="Arial" w:hAnsi="Arial" w:cs="Arial"/>
          <w:sz w:val="21"/>
          <w:szCs w:val="21"/>
        </w:rPr>
        <w:t>- 2 -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"_Toc23225" </w:instrText>
      </w:r>
      <w:r>
        <w:fldChar w:fldCharType="separate"/>
      </w:r>
      <w:r>
        <w:rPr>
          <w:rFonts w:ascii="Arial" w:hAnsi="Arial" w:cs="Arial"/>
          <w:sz w:val="21"/>
          <w:szCs w:val="21"/>
        </w:rPr>
        <w:t>正文</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_Toc23225 \h </w:instrText>
      </w:r>
      <w:r>
        <w:rPr>
          <w:rFonts w:ascii="Arial" w:hAnsi="Arial" w:cs="Arial"/>
          <w:sz w:val="21"/>
          <w:szCs w:val="21"/>
        </w:rPr>
        <w:fldChar w:fldCharType="separate"/>
      </w:r>
      <w:r>
        <w:rPr>
          <w:rFonts w:ascii="Arial" w:hAnsi="Arial" w:cs="Arial"/>
          <w:sz w:val="21"/>
          <w:szCs w:val="21"/>
        </w:rPr>
        <w:t>- 4 -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"_Toc25744" </w:instrText>
      </w:r>
      <w:r>
        <w:fldChar w:fldCharType="separate"/>
      </w:r>
      <w:r>
        <w:rPr>
          <w:rFonts w:ascii="Arial" w:hAnsi="Arial" w:cs="Arial"/>
          <w:sz w:val="21"/>
          <w:szCs w:val="21"/>
        </w:rPr>
        <w:t>一、项目基本情况介绍</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_Toc25744 \h </w:instrText>
      </w:r>
      <w:r>
        <w:rPr>
          <w:rFonts w:ascii="Arial" w:hAnsi="Arial" w:cs="Arial"/>
          <w:sz w:val="21"/>
          <w:szCs w:val="21"/>
        </w:rPr>
        <w:fldChar w:fldCharType="separate"/>
      </w:r>
      <w:r>
        <w:rPr>
          <w:rFonts w:ascii="Arial" w:hAnsi="Arial" w:cs="Arial"/>
          <w:sz w:val="21"/>
          <w:szCs w:val="21"/>
        </w:rPr>
        <w:t>- 4 -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"_Toc6064" </w:instrText>
      </w:r>
      <w:r>
        <w:fldChar w:fldCharType="separate"/>
      </w:r>
      <w:r>
        <w:rPr>
          <w:rFonts w:ascii="Arial" w:hAnsi="Arial" w:cs="Arial"/>
          <w:sz w:val="21"/>
          <w:szCs w:val="21"/>
        </w:rPr>
        <w:t>二、信托资金投入使用情况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_Toc6064 \h </w:instrText>
      </w:r>
      <w:r>
        <w:rPr>
          <w:rFonts w:ascii="Arial" w:hAnsi="Arial" w:cs="Arial"/>
          <w:sz w:val="21"/>
          <w:szCs w:val="21"/>
        </w:rPr>
        <w:fldChar w:fldCharType="separate"/>
      </w:r>
      <w:r>
        <w:rPr>
          <w:rFonts w:ascii="Arial" w:hAnsi="Arial" w:cs="Arial"/>
          <w:sz w:val="21"/>
          <w:szCs w:val="21"/>
        </w:rPr>
        <w:t>- 5 -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"_Toc9297" </w:instrText>
      </w:r>
      <w:r>
        <w:fldChar w:fldCharType="separate"/>
      </w:r>
      <w:r>
        <w:rPr>
          <w:rFonts w:ascii="Arial" w:hAnsi="Arial" w:cs="Arial"/>
          <w:sz w:val="21"/>
          <w:szCs w:val="21"/>
        </w:rPr>
        <w:t>三、项目证件办理情况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_Toc9297 \h </w:instrText>
      </w:r>
      <w:r>
        <w:rPr>
          <w:rFonts w:ascii="Arial" w:hAnsi="Arial" w:cs="Arial"/>
          <w:sz w:val="21"/>
          <w:szCs w:val="21"/>
        </w:rPr>
        <w:fldChar w:fldCharType="separate"/>
      </w:r>
      <w:r>
        <w:rPr>
          <w:rFonts w:ascii="Arial" w:hAnsi="Arial" w:cs="Arial"/>
          <w:sz w:val="21"/>
          <w:szCs w:val="21"/>
        </w:rPr>
        <w:t>- 6 -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"_Toc1183" </w:instrText>
      </w:r>
      <w:r>
        <w:fldChar w:fldCharType="separate"/>
      </w:r>
      <w:r>
        <w:rPr>
          <w:rFonts w:ascii="Arial" w:hAnsi="Arial" w:cs="Arial"/>
          <w:sz w:val="21"/>
          <w:szCs w:val="21"/>
        </w:rPr>
        <w:t>四、项目开发建设情况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_Toc1183 \h </w:instrText>
      </w:r>
      <w:r>
        <w:rPr>
          <w:rFonts w:ascii="Arial" w:hAnsi="Arial" w:cs="Arial"/>
          <w:sz w:val="21"/>
          <w:szCs w:val="21"/>
        </w:rPr>
        <w:fldChar w:fldCharType="separate"/>
      </w:r>
      <w:r>
        <w:rPr>
          <w:rFonts w:ascii="Arial" w:hAnsi="Arial" w:cs="Arial"/>
          <w:sz w:val="21"/>
          <w:szCs w:val="21"/>
        </w:rPr>
        <w:t>- 9 -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"_Toc10390" </w:instrText>
      </w:r>
      <w:r>
        <w:fldChar w:fldCharType="separate"/>
      </w:r>
      <w:r>
        <w:rPr>
          <w:rFonts w:ascii="Arial" w:hAnsi="Arial" w:cs="Arial"/>
          <w:sz w:val="21"/>
          <w:szCs w:val="21"/>
        </w:rPr>
        <w:t>五、重要节点进度跟踪</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_Toc10390 \h </w:instrText>
      </w:r>
      <w:r>
        <w:rPr>
          <w:rFonts w:ascii="Arial" w:hAnsi="Arial" w:cs="Arial"/>
          <w:sz w:val="21"/>
          <w:szCs w:val="21"/>
        </w:rPr>
        <w:fldChar w:fldCharType="separate"/>
      </w:r>
      <w:r>
        <w:rPr>
          <w:rFonts w:ascii="Arial" w:hAnsi="Arial" w:cs="Arial"/>
          <w:sz w:val="21"/>
          <w:szCs w:val="21"/>
        </w:rPr>
        <w:t>- 13 -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"_Toc10170" </w:instrText>
      </w:r>
      <w:r>
        <w:fldChar w:fldCharType="separate"/>
      </w:r>
      <w:r>
        <w:rPr>
          <w:rFonts w:ascii="Arial" w:hAnsi="Arial" w:cs="Arial"/>
          <w:sz w:val="21"/>
          <w:szCs w:val="21"/>
        </w:rPr>
        <w:t>六、项目合约及成本费用执行情况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_Toc10170 \h </w:instrText>
      </w:r>
      <w:r>
        <w:rPr>
          <w:rFonts w:ascii="Arial" w:hAnsi="Arial" w:cs="Arial"/>
          <w:sz w:val="21"/>
          <w:szCs w:val="21"/>
        </w:rPr>
        <w:fldChar w:fldCharType="separate"/>
      </w:r>
      <w:r>
        <w:rPr>
          <w:rFonts w:ascii="Arial" w:hAnsi="Arial" w:cs="Arial"/>
          <w:sz w:val="21"/>
          <w:szCs w:val="21"/>
        </w:rPr>
        <w:t>- 13 -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"_Toc31783" </w:instrText>
      </w:r>
      <w:r>
        <w:fldChar w:fldCharType="separate"/>
      </w:r>
      <w:r>
        <w:rPr>
          <w:rFonts w:ascii="Arial" w:hAnsi="Arial" w:cs="Arial"/>
          <w:sz w:val="21"/>
          <w:szCs w:val="21"/>
        </w:rPr>
        <w:t>七、项目销售情况统计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_Toc31783 \h </w:instrText>
      </w:r>
      <w:r>
        <w:rPr>
          <w:rFonts w:ascii="Arial" w:hAnsi="Arial" w:cs="Arial"/>
          <w:sz w:val="21"/>
          <w:szCs w:val="21"/>
        </w:rPr>
        <w:fldChar w:fldCharType="separate"/>
      </w:r>
      <w:r>
        <w:rPr>
          <w:rFonts w:ascii="Arial" w:hAnsi="Arial" w:cs="Arial"/>
          <w:sz w:val="21"/>
          <w:szCs w:val="21"/>
        </w:rPr>
        <w:t>- 20 -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"_Toc4231" </w:instrText>
      </w:r>
      <w:r>
        <w:fldChar w:fldCharType="separate"/>
      </w:r>
      <w:r>
        <w:rPr>
          <w:rFonts w:ascii="Arial" w:hAnsi="Arial" w:cs="Arial"/>
          <w:sz w:val="21"/>
          <w:szCs w:val="21"/>
        </w:rPr>
        <w:t>八、项目银行账户情况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_Toc4231 \h </w:instrText>
      </w:r>
      <w:r>
        <w:rPr>
          <w:rFonts w:ascii="Arial" w:hAnsi="Arial" w:cs="Arial"/>
          <w:sz w:val="21"/>
          <w:szCs w:val="21"/>
        </w:rPr>
        <w:fldChar w:fldCharType="separate"/>
      </w:r>
      <w:r>
        <w:rPr>
          <w:rFonts w:ascii="Arial" w:hAnsi="Arial" w:cs="Arial"/>
          <w:sz w:val="21"/>
          <w:szCs w:val="21"/>
        </w:rPr>
        <w:t>- 26 -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"_Toc18655" </w:instrText>
      </w:r>
      <w:r>
        <w:fldChar w:fldCharType="separate"/>
      </w:r>
      <w:r>
        <w:rPr>
          <w:rFonts w:ascii="Arial" w:hAnsi="Arial" w:cs="Arial"/>
          <w:sz w:val="21"/>
          <w:szCs w:val="21"/>
        </w:rPr>
        <w:t>九、资金收支情况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_Toc18655 \h </w:instrText>
      </w:r>
      <w:r>
        <w:rPr>
          <w:rFonts w:ascii="Arial" w:hAnsi="Arial" w:cs="Arial"/>
          <w:sz w:val="21"/>
          <w:szCs w:val="21"/>
        </w:rPr>
        <w:fldChar w:fldCharType="separate"/>
      </w:r>
      <w:r>
        <w:rPr>
          <w:rFonts w:ascii="Arial" w:hAnsi="Arial" w:cs="Arial"/>
          <w:sz w:val="21"/>
          <w:szCs w:val="21"/>
        </w:rPr>
        <w:t>- 32 -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"_Toc31" </w:instrText>
      </w:r>
      <w:r>
        <w:fldChar w:fldCharType="separate"/>
      </w:r>
      <w:r>
        <w:rPr>
          <w:rFonts w:ascii="Arial" w:hAnsi="Arial" w:cs="Arial"/>
          <w:sz w:val="21"/>
          <w:szCs w:val="21"/>
        </w:rPr>
        <w:t>十、开发贷及其他融资情况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_Toc31 \h </w:instrText>
      </w:r>
      <w:r>
        <w:rPr>
          <w:rFonts w:ascii="Arial" w:hAnsi="Arial" w:cs="Arial"/>
          <w:sz w:val="21"/>
          <w:szCs w:val="21"/>
        </w:rPr>
        <w:fldChar w:fldCharType="separate"/>
      </w:r>
      <w:r>
        <w:rPr>
          <w:rFonts w:ascii="Arial" w:hAnsi="Arial" w:cs="Arial"/>
          <w:sz w:val="21"/>
          <w:szCs w:val="21"/>
        </w:rPr>
        <w:t>- 44 -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"_Toc14202" </w:instrText>
      </w:r>
      <w:r>
        <w:fldChar w:fldCharType="separate"/>
      </w:r>
      <w:r>
        <w:rPr>
          <w:rFonts w:ascii="Arial" w:hAnsi="Arial" w:cs="Arial"/>
          <w:sz w:val="21"/>
          <w:szCs w:val="21"/>
        </w:rPr>
        <w:t>十一、项目周边竞品情况分析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_Toc14202 \h </w:instrText>
      </w:r>
      <w:r>
        <w:rPr>
          <w:rFonts w:ascii="Arial" w:hAnsi="Arial" w:cs="Arial"/>
          <w:sz w:val="21"/>
          <w:szCs w:val="21"/>
        </w:rPr>
        <w:fldChar w:fldCharType="separate"/>
      </w:r>
      <w:r>
        <w:rPr>
          <w:rFonts w:ascii="Arial" w:hAnsi="Arial" w:cs="Arial"/>
          <w:sz w:val="21"/>
          <w:szCs w:val="21"/>
        </w:rPr>
        <w:t>- 45 -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"_Toc16452" </w:instrText>
      </w:r>
      <w:r>
        <w:fldChar w:fldCharType="separate"/>
      </w:r>
      <w:r>
        <w:rPr>
          <w:rFonts w:ascii="Arial" w:hAnsi="Arial" w:cs="Arial"/>
          <w:sz w:val="21"/>
          <w:szCs w:val="21"/>
        </w:rPr>
        <w:t>十二、区域市场情况分析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_Toc16452 \h </w:instrText>
      </w:r>
      <w:r>
        <w:rPr>
          <w:rFonts w:ascii="Arial" w:hAnsi="Arial" w:cs="Arial"/>
          <w:sz w:val="21"/>
          <w:szCs w:val="21"/>
        </w:rPr>
        <w:fldChar w:fldCharType="separate"/>
      </w:r>
      <w:r>
        <w:rPr>
          <w:rFonts w:ascii="Arial" w:hAnsi="Arial" w:cs="Arial"/>
          <w:sz w:val="21"/>
          <w:szCs w:val="21"/>
        </w:rPr>
        <w:t>- 47 -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"_Toc1728" </w:instrText>
      </w:r>
      <w:r>
        <w:fldChar w:fldCharType="separate"/>
      </w:r>
      <w:r>
        <w:rPr>
          <w:rFonts w:ascii="Arial" w:hAnsi="Arial" w:cs="Arial"/>
          <w:sz w:val="21"/>
          <w:szCs w:val="21"/>
        </w:rPr>
        <w:t>十三、项目公司资金计划执行情况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_Toc1728 \h </w:instrText>
      </w:r>
      <w:r>
        <w:rPr>
          <w:rFonts w:ascii="Arial" w:hAnsi="Arial" w:cs="Arial"/>
          <w:sz w:val="21"/>
          <w:szCs w:val="21"/>
        </w:rPr>
        <w:fldChar w:fldCharType="separate"/>
      </w:r>
      <w:r>
        <w:rPr>
          <w:rFonts w:ascii="Arial" w:hAnsi="Arial" w:cs="Arial"/>
          <w:sz w:val="21"/>
          <w:szCs w:val="21"/>
        </w:rPr>
        <w:t>- 48 -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"_Toc2159" </w:instrText>
      </w:r>
      <w:r>
        <w:fldChar w:fldCharType="separate"/>
      </w:r>
      <w:r>
        <w:rPr>
          <w:rFonts w:ascii="Arial" w:hAnsi="Arial" w:cs="Arial"/>
          <w:sz w:val="21"/>
          <w:szCs w:val="21"/>
        </w:rPr>
        <w:t>十四、项目公司用印情况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_Toc2159 \h </w:instrText>
      </w:r>
      <w:r>
        <w:rPr>
          <w:rFonts w:ascii="Arial" w:hAnsi="Arial" w:cs="Arial"/>
          <w:sz w:val="21"/>
          <w:szCs w:val="21"/>
        </w:rPr>
        <w:fldChar w:fldCharType="separate"/>
      </w:r>
      <w:r>
        <w:rPr>
          <w:rFonts w:ascii="Arial" w:hAnsi="Arial" w:cs="Arial"/>
          <w:sz w:val="21"/>
          <w:szCs w:val="21"/>
        </w:rPr>
        <w:t>- 50 -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"_Toc23790" </w:instrText>
      </w:r>
      <w:r>
        <w:fldChar w:fldCharType="separate"/>
      </w:r>
      <w:r>
        <w:rPr>
          <w:rFonts w:ascii="Arial" w:hAnsi="Arial" w:cs="Arial"/>
          <w:sz w:val="21"/>
          <w:szCs w:val="21"/>
        </w:rPr>
        <w:t>十五、项目公司印章证照外出情况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_Toc23790 \h </w:instrText>
      </w:r>
      <w:r>
        <w:rPr>
          <w:rFonts w:ascii="Arial" w:hAnsi="Arial" w:cs="Arial"/>
          <w:sz w:val="21"/>
          <w:szCs w:val="21"/>
        </w:rPr>
        <w:fldChar w:fldCharType="separate"/>
      </w:r>
      <w:r>
        <w:rPr>
          <w:rFonts w:ascii="Arial" w:hAnsi="Arial" w:cs="Arial"/>
          <w:sz w:val="21"/>
          <w:szCs w:val="21"/>
        </w:rPr>
        <w:t>- 60 -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"_Toc2047" </w:instrText>
      </w:r>
      <w:r>
        <w:fldChar w:fldCharType="separate"/>
      </w:r>
      <w:r>
        <w:rPr>
          <w:rFonts w:ascii="Arial" w:hAnsi="Arial" w:cs="Arial"/>
          <w:sz w:val="21"/>
          <w:szCs w:val="21"/>
        </w:rPr>
        <w:t>十六、项目公司签约情况</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_Toc2047 \h </w:instrText>
      </w:r>
      <w:r>
        <w:rPr>
          <w:rFonts w:ascii="Arial" w:hAnsi="Arial" w:cs="Arial"/>
          <w:sz w:val="21"/>
          <w:szCs w:val="21"/>
        </w:rPr>
        <w:fldChar w:fldCharType="separate"/>
      </w:r>
      <w:r>
        <w:rPr>
          <w:rFonts w:ascii="Arial" w:hAnsi="Arial" w:cs="Arial"/>
          <w:sz w:val="21"/>
          <w:szCs w:val="21"/>
        </w:rPr>
        <w:t>- 60 -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"_Toc11667" </w:instrText>
      </w:r>
      <w:r>
        <w:fldChar w:fldCharType="separate"/>
      </w:r>
      <w:r>
        <w:rPr>
          <w:rFonts w:ascii="Arial" w:hAnsi="Arial" w:cs="Arial"/>
          <w:sz w:val="21"/>
          <w:szCs w:val="21"/>
        </w:rPr>
        <w:t>十七、项目整体运行情况分析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_Toc11667 \h </w:instrText>
      </w:r>
      <w:r>
        <w:rPr>
          <w:rFonts w:ascii="Arial" w:hAnsi="Arial" w:cs="Arial"/>
          <w:sz w:val="21"/>
          <w:szCs w:val="21"/>
        </w:rPr>
        <w:fldChar w:fldCharType="separate"/>
      </w:r>
      <w:r>
        <w:rPr>
          <w:rFonts w:ascii="Arial" w:hAnsi="Arial" w:cs="Arial"/>
          <w:sz w:val="21"/>
          <w:szCs w:val="21"/>
        </w:rPr>
        <w:t>- 63 -</w:t>
      </w:r>
      <w:r>
        <w:rPr>
          <w:rFonts w:ascii="Arial" w:hAnsi="Arial" w:cs="Arial"/>
          <w:sz w:val="21"/>
          <w:szCs w:val="21"/>
        </w:rPr>
        <w:fldChar w:fldCharType="end"/>
      </w:r>
      <w:r>
        <w:rPr>
          <w:rFonts w:ascii="Arial" w:hAnsi="Arial" w:cs="Arial"/>
          <w:sz w:val="21"/>
          <w:szCs w:val="21"/>
        </w:rPr>
        <w:fldChar w:fldCharType="end"/>
      </w:r>
    </w:p>
    <w:p>
      <w:pPr>
        <w:pStyle w:val="12"/>
        <w:tabs>
          <w:tab w:val="right" w:leader="dot" w:pos="9354"/>
        </w:tabs>
        <w:spacing w:line="360" w:lineRule="auto"/>
        <w:rPr>
          <w:rFonts w:ascii="Arial" w:hAnsi="Arial" w:cs="Arial"/>
          <w:sz w:val="21"/>
          <w:szCs w:val="21"/>
        </w:rPr>
      </w:pPr>
      <w:r>
        <w:fldChar w:fldCharType="begin"/>
      </w:r>
      <w:r>
        <w:instrText xml:space="preserve"> HYPERLINK \l "_Toc10031" </w:instrText>
      </w:r>
      <w:r>
        <w:fldChar w:fldCharType="separate"/>
      </w:r>
      <w:r>
        <w:rPr>
          <w:rFonts w:ascii="Arial" w:hAnsi="Arial" w:cs="Arial"/>
          <w:sz w:val="21"/>
          <w:szCs w:val="21"/>
        </w:rPr>
        <w:t>十八、附件</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_Toc10031 \h </w:instrText>
      </w:r>
      <w:r>
        <w:rPr>
          <w:rFonts w:ascii="Arial" w:hAnsi="Arial" w:cs="Arial"/>
          <w:sz w:val="21"/>
          <w:szCs w:val="21"/>
        </w:rPr>
        <w:fldChar w:fldCharType="separate"/>
      </w:r>
      <w:r>
        <w:rPr>
          <w:rFonts w:ascii="Arial" w:hAnsi="Arial" w:cs="Arial"/>
          <w:sz w:val="21"/>
          <w:szCs w:val="21"/>
        </w:rPr>
        <w:t>- 63 -</w:t>
      </w:r>
      <w:r>
        <w:rPr>
          <w:rFonts w:ascii="Arial" w:hAnsi="Arial" w:cs="Arial"/>
          <w:sz w:val="21"/>
          <w:szCs w:val="21"/>
        </w:rPr>
        <w:fldChar w:fldCharType="end"/>
      </w:r>
      <w:r>
        <w:rPr>
          <w:rFonts w:ascii="Arial" w:hAnsi="Arial" w:cs="Arial"/>
          <w:sz w:val="21"/>
          <w:szCs w:val="21"/>
        </w:rPr>
        <w:fldChar w:fldCharType="end"/>
      </w:r>
    </w:p>
    <w:p>
      <w:pPr>
        <w:spacing w:line="360" w:lineRule="auto"/>
        <w:jc w:val="center"/>
        <w:rPr>
          <w:rFonts w:ascii="宋体" w:hAnsi="宋体"/>
          <w:b/>
          <w:bCs/>
          <w:sz w:val="21"/>
          <w:szCs w:val="21"/>
          <w:lang w:val="zh-CN"/>
        </w:rPr>
      </w:pPr>
      <w:r>
        <w:rPr>
          <w:rFonts w:ascii="Arial" w:hAnsi="Arial" w:cs="Arial"/>
          <w:bCs/>
          <w:sz w:val="21"/>
          <w:szCs w:val="21"/>
          <w:lang w:val="zh-CN"/>
        </w:rPr>
        <w:fldChar w:fldCharType="end"/>
      </w:r>
    </w:p>
    <w:p>
      <w:pPr>
        <w:rPr>
          <w:rFonts w:ascii="宋体" w:hAnsi="宋体"/>
          <w:b/>
          <w:bCs/>
          <w:sz w:val="21"/>
          <w:szCs w:val="21"/>
          <w:lang w:val="zh-CN"/>
        </w:rPr>
      </w:pPr>
    </w:p>
    <w:p>
      <w:pPr>
        <w:rPr>
          <w:rFonts w:ascii="宋体" w:hAnsi="宋体"/>
          <w:b/>
          <w:bCs/>
          <w:sz w:val="21"/>
          <w:szCs w:val="21"/>
          <w:lang w:val="zh-CN"/>
        </w:rPr>
        <w:sectPr>
          <w:footerReference r:id="rId4" w:type="default"/>
          <w:pgSz w:w="11906" w:h="16838"/>
          <w:pgMar w:top="1134" w:right="1134" w:bottom="1134" w:left="1418" w:header="851" w:footer="680" w:gutter="0"/>
          <w:pgNumType w:fmt="numberInDash" w:start="1"/>
          <w:cols w:space="425" w:num="1"/>
          <w:docGrid w:type="lines" w:linePitch="326" w:charSpace="0"/>
        </w:sectPr>
      </w:pP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五矿国际信托有限公司：</w:t>
      </w:r>
      <w:r>
        <w:rPr>
          <w:rFonts w:ascii="宋体" w:hAnsi="宋体" w:cs="宋体"/>
          <w:b/>
          <w:bCs/>
          <w:szCs w:val="21"/>
        </w:rPr>
        <w:t xml:space="preserve"> </w:t>
      </w:r>
    </w:p>
    <w:p>
      <w:pPr>
        <w:pStyle w:val="16"/>
        <w:spacing w:after="0" w:line="480" w:lineRule="auto"/>
        <w:ind w:firstLineChars="200"/>
        <w:rPr>
          <w:rFonts w:ascii="Arial" w:hAnsi="Arial" w:cs="Arial"/>
          <w:kern w:val="0"/>
          <w:szCs w:val="21"/>
        </w:rPr>
      </w:pPr>
      <w:r>
        <w:rPr>
          <w:rFonts w:ascii="Arial" w:hAnsi="Arial" w:cs="Arial"/>
          <w:kern w:val="0"/>
          <w:szCs w:val="21"/>
        </w:rPr>
        <w:t>受贵司委托，北京康正宏基房地产评估有限公司对</w:t>
      </w:r>
      <w:r>
        <w:rPr>
          <w:rFonts w:ascii="Arial" w:hAnsi="Arial" w:cs="Arial"/>
          <w:bCs/>
          <w:kern w:val="44"/>
          <w:szCs w:val="21"/>
        </w:rPr>
        <w:t>兰州恒志旅游开发有限公司、兰州恒耀旅游开发有限公司、兰州恒悦旅游开发有限公司、兰州恒阳旅游开发有限公司</w:t>
      </w:r>
      <w:r>
        <w:rPr>
          <w:rFonts w:hint="eastAsia" w:ascii="Arial" w:hAnsi="Arial" w:cs="Arial"/>
          <w:bCs/>
          <w:kern w:val="44"/>
          <w:szCs w:val="21"/>
        </w:rPr>
        <w:t>（以上四公司一起统称“项目公司”）</w:t>
      </w:r>
      <w:r>
        <w:rPr>
          <w:rFonts w:ascii="Arial" w:hAnsi="Arial" w:cs="Arial"/>
          <w:bCs/>
          <w:kern w:val="44"/>
          <w:szCs w:val="21"/>
        </w:rPr>
        <w:t>开发的兰州恒大文化旅游城</w:t>
      </w:r>
      <w:r>
        <w:rPr>
          <w:rFonts w:ascii="Arial" w:hAnsi="Arial" w:cs="Arial"/>
          <w:kern w:val="0"/>
          <w:szCs w:val="21"/>
        </w:rPr>
        <w:t>项目提供投后管理监管服务。</w:t>
      </w:r>
    </w:p>
    <w:p>
      <w:pPr>
        <w:pStyle w:val="16"/>
        <w:spacing w:after="0" w:line="480" w:lineRule="auto"/>
        <w:ind w:firstLineChars="200"/>
        <w:rPr>
          <w:rFonts w:ascii="Arial" w:hAnsi="Arial" w:cs="Arial"/>
          <w:kern w:val="0"/>
          <w:szCs w:val="21"/>
        </w:rPr>
      </w:pPr>
      <w:r>
        <w:rPr>
          <w:rFonts w:ascii="Arial" w:hAnsi="Arial" w:cs="Arial"/>
          <w:kern w:val="0"/>
          <w:szCs w:val="21"/>
        </w:rPr>
        <w:t>根据贵司、</w:t>
      </w:r>
      <w:r>
        <w:rPr>
          <w:rFonts w:hint="eastAsia" w:ascii="Arial" w:hAnsi="Arial" w:cs="Arial"/>
          <w:bCs/>
          <w:kern w:val="44"/>
          <w:szCs w:val="21"/>
        </w:rPr>
        <w:t>项目</w:t>
      </w:r>
      <w:r>
        <w:rPr>
          <w:rFonts w:ascii="Arial" w:hAnsi="Arial" w:cs="Arial"/>
          <w:bCs/>
          <w:kern w:val="44"/>
          <w:szCs w:val="21"/>
        </w:rPr>
        <w:t>公司</w:t>
      </w:r>
      <w:r>
        <w:rPr>
          <w:rFonts w:ascii="Arial" w:hAnsi="Arial" w:cs="Arial"/>
          <w:kern w:val="0"/>
          <w:szCs w:val="21"/>
        </w:rPr>
        <w:t>与我司签署的《委托监管合同》（WKHD2020-NeoCo-prSu-0002-00A）</w:t>
      </w:r>
      <w:r>
        <w:rPr>
          <w:rFonts w:hint="eastAsia" w:ascii="Arial" w:hAnsi="Arial" w:cs="Arial"/>
          <w:kern w:val="0"/>
          <w:szCs w:val="21"/>
        </w:rPr>
        <w:t>、</w:t>
      </w:r>
      <w:r>
        <w:rPr>
          <w:rFonts w:ascii="Arial" w:hAnsi="Arial" w:cs="Arial"/>
          <w:kern w:val="0"/>
          <w:szCs w:val="21"/>
        </w:rPr>
        <w:t xml:space="preserve">《委托监管合同之补充协议》（WKHD2020-NeoCo-prSu-0002-01A）等一系列协议及监管方案的约定，现就本期项目合同签署情况、证照办理情况、开发成本支付情况、项目销售情况、资金收支情况、印鉴及证照使用情况、银行账户及余额情况、合同签署及执行情况、工程进度情况、财务状况、项目存在的风险情况等方面进行报告。  </w:t>
      </w:r>
    </w:p>
    <w:p>
      <w:pPr>
        <w:pStyle w:val="16"/>
        <w:spacing w:after="0" w:line="480" w:lineRule="auto"/>
        <w:ind w:firstLineChars="200"/>
        <w:rPr>
          <w:rFonts w:ascii="Arial" w:hAnsi="Arial" w:cs="Arial"/>
          <w:kern w:val="0"/>
          <w:szCs w:val="21"/>
        </w:rPr>
      </w:pPr>
      <w:r>
        <w:rPr>
          <w:rFonts w:ascii="Arial" w:hAnsi="Arial" w:cs="Arial"/>
          <w:kern w:val="0"/>
          <w:szCs w:val="21"/>
        </w:rPr>
        <w:t>为方便阅读之目的，本报告中将部分名称简写为：</w:t>
      </w:r>
    </w:p>
    <w:p>
      <w:pPr>
        <w:pStyle w:val="16"/>
        <w:spacing w:after="0" w:line="480" w:lineRule="auto"/>
        <w:ind w:firstLineChars="200"/>
        <w:rPr>
          <w:rFonts w:ascii="Arial" w:hAnsi="Arial" w:cs="Arial"/>
          <w:bCs/>
          <w:kern w:val="44"/>
          <w:szCs w:val="21"/>
        </w:rPr>
      </w:pPr>
      <w:r>
        <w:rPr>
          <w:rFonts w:ascii="Arial" w:hAnsi="Arial" w:cs="Arial"/>
          <w:kern w:val="0"/>
          <w:szCs w:val="21"/>
        </w:rPr>
        <w:t>•恒志：</w:t>
      </w:r>
      <w:r>
        <w:rPr>
          <w:rFonts w:ascii="Arial" w:hAnsi="Arial" w:cs="Arial"/>
          <w:bCs/>
          <w:kern w:val="44"/>
          <w:szCs w:val="21"/>
        </w:rPr>
        <w:t>兰州恒志旅游开发有限公司</w:t>
      </w:r>
    </w:p>
    <w:p>
      <w:pPr>
        <w:pStyle w:val="16"/>
        <w:spacing w:after="0" w:line="480" w:lineRule="auto"/>
        <w:ind w:firstLineChars="200"/>
        <w:rPr>
          <w:rFonts w:ascii="Arial" w:hAnsi="Arial" w:cs="Arial"/>
          <w:bCs/>
          <w:kern w:val="44"/>
          <w:szCs w:val="21"/>
        </w:rPr>
      </w:pPr>
      <w:r>
        <w:rPr>
          <w:rFonts w:ascii="Arial" w:hAnsi="Arial" w:cs="Arial"/>
          <w:kern w:val="0"/>
          <w:szCs w:val="21"/>
        </w:rPr>
        <w:t>•</w:t>
      </w:r>
      <w:r>
        <w:rPr>
          <w:rFonts w:ascii="Arial" w:hAnsi="Arial" w:cs="Arial"/>
          <w:bCs/>
          <w:kern w:val="44"/>
          <w:szCs w:val="21"/>
        </w:rPr>
        <w:t>恒耀</w:t>
      </w:r>
      <w:r>
        <w:rPr>
          <w:rFonts w:ascii="Arial" w:hAnsi="Arial" w:cs="Arial"/>
          <w:kern w:val="0"/>
          <w:szCs w:val="21"/>
        </w:rPr>
        <w:t>：</w:t>
      </w:r>
      <w:r>
        <w:rPr>
          <w:rFonts w:ascii="Arial" w:hAnsi="Arial" w:cs="Arial"/>
          <w:bCs/>
          <w:kern w:val="44"/>
          <w:szCs w:val="21"/>
        </w:rPr>
        <w:t>兰州恒耀旅游开发有限公司</w:t>
      </w:r>
    </w:p>
    <w:p>
      <w:pPr>
        <w:pStyle w:val="16"/>
        <w:spacing w:after="0" w:line="480" w:lineRule="auto"/>
        <w:ind w:firstLineChars="200"/>
        <w:rPr>
          <w:rFonts w:ascii="Arial" w:hAnsi="Arial" w:cs="Arial"/>
          <w:bCs/>
          <w:kern w:val="44"/>
          <w:szCs w:val="21"/>
        </w:rPr>
      </w:pPr>
      <w:r>
        <w:rPr>
          <w:rFonts w:ascii="Arial" w:hAnsi="Arial" w:cs="Arial"/>
          <w:kern w:val="0"/>
          <w:szCs w:val="21"/>
        </w:rPr>
        <w:t>•</w:t>
      </w:r>
      <w:r>
        <w:rPr>
          <w:rFonts w:ascii="Arial" w:hAnsi="Arial" w:cs="Arial"/>
          <w:bCs/>
          <w:kern w:val="44"/>
          <w:szCs w:val="21"/>
        </w:rPr>
        <w:t>恒悦</w:t>
      </w:r>
      <w:r>
        <w:rPr>
          <w:rFonts w:ascii="Arial" w:hAnsi="Arial" w:cs="Arial"/>
          <w:kern w:val="0"/>
          <w:szCs w:val="21"/>
        </w:rPr>
        <w:t>：</w:t>
      </w:r>
      <w:r>
        <w:rPr>
          <w:rFonts w:ascii="Arial" w:hAnsi="Arial" w:cs="Arial"/>
          <w:bCs/>
          <w:kern w:val="44"/>
          <w:szCs w:val="21"/>
        </w:rPr>
        <w:t>兰州恒悦旅游开发有限公司</w:t>
      </w:r>
    </w:p>
    <w:p>
      <w:pPr>
        <w:pStyle w:val="16"/>
        <w:spacing w:after="0" w:line="480" w:lineRule="auto"/>
        <w:ind w:firstLineChars="200"/>
        <w:rPr>
          <w:rFonts w:ascii="Arial" w:hAnsi="Arial" w:cs="Arial"/>
          <w:bCs/>
          <w:kern w:val="44"/>
          <w:szCs w:val="21"/>
        </w:rPr>
      </w:pPr>
      <w:r>
        <w:rPr>
          <w:rFonts w:ascii="Arial" w:hAnsi="Arial" w:cs="Arial"/>
          <w:kern w:val="0"/>
          <w:szCs w:val="21"/>
        </w:rPr>
        <w:t>•</w:t>
      </w:r>
      <w:r>
        <w:rPr>
          <w:rFonts w:ascii="Arial" w:hAnsi="Arial" w:cs="Arial"/>
          <w:bCs/>
          <w:kern w:val="44"/>
          <w:szCs w:val="21"/>
        </w:rPr>
        <w:t>恒阳</w:t>
      </w:r>
      <w:r>
        <w:rPr>
          <w:rFonts w:ascii="Arial" w:hAnsi="Arial" w:cs="Arial"/>
          <w:kern w:val="0"/>
          <w:szCs w:val="21"/>
        </w:rPr>
        <w:t>：</w:t>
      </w:r>
      <w:r>
        <w:rPr>
          <w:rFonts w:ascii="Arial" w:hAnsi="Arial" w:cs="Arial"/>
          <w:bCs/>
          <w:kern w:val="44"/>
          <w:szCs w:val="21"/>
        </w:rPr>
        <w:t>兰州恒阳旅游开发有限公司</w:t>
      </w:r>
    </w:p>
    <w:p>
      <w:pPr>
        <w:pStyle w:val="16"/>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（以上公司均已纳入监管范围）</w:t>
      </w:r>
    </w:p>
    <w:p>
      <w:pPr>
        <w:pStyle w:val="16"/>
        <w:spacing w:after="0" w:line="480" w:lineRule="auto"/>
        <w:ind w:firstLineChars="200"/>
        <w:rPr>
          <w:rFonts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•五矿信托：五矿国际信托有限公司</w:t>
      </w:r>
    </w:p>
    <w:p>
      <w:pPr>
        <w:pStyle w:val="16"/>
        <w:spacing w:after="0" w:line="480" w:lineRule="auto"/>
        <w:ind w:firstLineChars="200"/>
        <w:rPr>
          <w:rFonts w:hint="eastAsia" w:ascii="Arial" w:hAnsi="Arial" w:cs="Arial"/>
          <w:color w:val="000000" w:themeColor="text1"/>
          <w:kern w:val="0"/>
          <w:szCs w:val="21"/>
          <w14:textFill>
            <w14:solidFill>
              <w14:schemeClr w14:val="tx1"/>
            </w14:solidFill>
          </w14:textFill>
        </w:rPr>
      </w:pPr>
      <w:r>
        <w:rPr>
          <w:rFonts w:ascii="Arial" w:hAnsi="Arial" w:cs="Arial"/>
          <w:color w:val="000000" w:themeColor="text1"/>
          <w:kern w:val="0"/>
          <w:szCs w:val="21"/>
          <w14:textFill>
            <w14:solidFill>
              <w14:schemeClr w14:val="tx1"/>
            </w14:solidFill>
          </w14:textFill>
        </w:rPr>
        <w:t>•康正宏基：北京康正宏基房地产评估有限公司</w:t>
      </w:r>
    </w:p>
    <w:p>
      <w:pPr>
        <w:pStyle w:val="16"/>
        <w:spacing w:after="0" w:line="480" w:lineRule="auto"/>
        <w:ind w:firstLineChars="200"/>
        <w:rPr>
          <w:rFonts w:hint="eastAsia" w:ascii="Arial" w:hAnsi="Arial" w:cs="Arial"/>
          <w:color w:val="000000" w:themeColor="text1"/>
          <w:kern w:val="0"/>
          <w:szCs w:val="21"/>
          <w14:textFill>
            <w14:solidFill>
              <w14:schemeClr w14:val="tx1"/>
            </w14:solidFill>
          </w14:textFill>
        </w:rPr>
      </w:pPr>
    </w:p>
    <w:p>
      <w:pPr>
        <w:pStyle w:val="16"/>
        <w:spacing w:after="0" w:line="480" w:lineRule="auto"/>
        <w:ind w:firstLineChars="200"/>
        <w:rPr>
          <w:rFonts w:hint="eastAsia" w:ascii="Arial" w:hAnsi="Arial" w:cs="Arial"/>
          <w:color w:val="000000" w:themeColor="text1"/>
          <w:kern w:val="0"/>
          <w:szCs w:val="21"/>
          <w14:textFill>
            <w14:solidFill>
              <w14:schemeClr w14:val="tx1"/>
            </w14:solidFill>
          </w14:textFill>
        </w:rPr>
      </w:pPr>
    </w:p>
    <w:p>
      <w:pPr>
        <w:pStyle w:val="16"/>
        <w:spacing w:after="0" w:line="480" w:lineRule="auto"/>
        <w:ind w:firstLineChars="200"/>
        <w:rPr>
          <w:rFonts w:hint="eastAsia" w:ascii="Arial" w:hAnsi="Arial" w:cs="Arial"/>
          <w:color w:val="000000" w:themeColor="text1"/>
          <w:kern w:val="0"/>
          <w:szCs w:val="21"/>
          <w14:textFill>
            <w14:solidFill>
              <w14:schemeClr w14:val="tx1"/>
            </w14:solidFill>
          </w14:textFill>
        </w:rPr>
      </w:pPr>
    </w:p>
    <w:p>
      <w:pPr>
        <w:pStyle w:val="16"/>
        <w:spacing w:after="0" w:line="480" w:lineRule="auto"/>
        <w:ind w:firstLineChars="200"/>
        <w:rPr>
          <w:rFonts w:hint="eastAsia" w:ascii="Arial" w:hAnsi="Arial" w:cs="Arial"/>
          <w:color w:val="000000" w:themeColor="text1"/>
          <w:kern w:val="0"/>
          <w:szCs w:val="21"/>
          <w14:textFill>
            <w14:solidFill>
              <w14:schemeClr w14:val="tx1"/>
            </w14:solidFill>
          </w14:textFill>
        </w:rPr>
      </w:pPr>
    </w:p>
    <w:p>
      <w:pPr>
        <w:pStyle w:val="16"/>
        <w:spacing w:after="0" w:line="480" w:lineRule="auto"/>
        <w:ind w:firstLineChars="200"/>
        <w:rPr>
          <w:rFonts w:ascii="Arial" w:hAnsi="Arial" w:cs="Arial"/>
          <w:color w:val="C55A11" w:themeColor="accent2" w:themeShade="BF"/>
          <w:kern w:val="0"/>
          <w:szCs w:val="21"/>
        </w:rPr>
      </w:pPr>
    </w:p>
    <w:p>
      <w:pPr>
        <w:pStyle w:val="2"/>
        <w:keepNext w:val="0"/>
        <w:keepLines w:val="0"/>
        <w:jc w:val="center"/>
        <w:rPr>
          <w:rFonts w:ascii="宋体" w:hAnsi="宋体" w:eastAsia="宋体"/>
          <w:sz w:val="21"/>
          <w:szCs w:val="21"/>
        </w:rPr>
      </w:pPr>
      <w:bookmarkStart w:id="0" w:name="_Toc11624"/>
      <w:bookmarkStart w:id="1" w:name="_Toc16270"/>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bookmarkEnd w:id="1"/>
    </w:p>
    <w:p>
      <w:pPr>
        <w:jc w:val="center"/>
        <w:rPr>
          <w:rFonts w:ascii="宋体" w:hAnsi="宋体" w:cs="宋体"/>
          <w:b/>
          <w:bCs/>
          <w:sz w:val="21"/>
          <w:szCs w:val="21"/>
        </w:rPr>
      </w:pPr>
    </w:p>
    <w:p>
      <w:pPr>
        <w:spacing w:before="300" w:after="300" w:line="360" w:lineRule="exact"/>
        <w:ind w:firstLine="422" w:firstLineChars="200"/>
        <w:rPr>
          <w:rFonts w:ascii="Arial" w:hAnsi="Arial" w:cs="Arial"/>
          <w:b/>
          <w:sz w:val="21"/>
          <w:szCs w:val="21"/>
        </w:rPr>
      </w:pPr>
      <w:r>
        <w:rPr>
          <w:rFonts w:ascii="Arial" w:hAnsi="Arial" w:cs="Arial"/>
          <w:b/>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五矿信托·祥悦29号-信泽投资32期兰州恒大文化旅游城项目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sz w:val="18"/>
                <w:szCs w:val="18"/>
                <w:lang w:bidi="ar"/>
              </w:rPr>
              <w:t>信托业务七部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right"/>
              <w:textAlignment w:val="center"/>
              <w:rPr>
                <w:rFonts w:ascii="Arial" w:hAnsi="Arial" w:cs="Arial"/>
                <w:b/>
                <w:sz w:val="18"/>
                <w:szCs w:val="18"/>
              </w:rPr>
            </w:pPr>
            <w:r>
              <w:rPr>
                <w:rFonts w:ascii="Arial" w:hAnsi="Arial" w:cs="Arial"/>
                <w:b/>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sz w:val="18"/>
                <w:szCs w:val="18"/>
              </w:rPr>
              <w:t>2020年12月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sz w:val="18"/>
                <w:szCs w:val="18"/>
              </w:rPr>
              <w:t>69,600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right"/>
              <w:textAlignment w:val="center"/>
              <w:rPr>
                <w:rFonts w:ascii="Arial" w:hAnsi="Arial" w:cs="Arial"/>
                <w:b/>
                <w:sz w:val="18"/>
                <w:szCs w:val="18"/>
              </w:rPr>
            </w:pPr>
            <w:r>
              <w:rPr>
                <w:rFonts w:ascii="Arial" w:hAnsi="Arial" w:cs="Arial"/>
                <w:b/>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sz w:val="18"/>
                <w:szCs w:val="18"/>
              </w:rPr>
              <w:t>69,600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恒大地产集团兰州置业有限公司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bCs/>
                <w:sz w:val="18"/>
                <w:szCs w:val="18"/>
              </w:rPr>
              <w:t>信托股权本金2,040万元，用于受让</w:t>
            </w:r>
            <w:r>
              <w:rPr>
                <w:rFonts w:ascii="Arial" w:hAnsi="Arial" w:cs="Arial"/>
                <w:sz w:val="18"/>
                <w:szCs w:val="18"/>
              </w:rPr>
              <w:t>恒大地产集团兰州置业有限公司</w:t>
            </w:r>
            <w:r>
              <w:rPr>
                <w:rFonts w:ascii="Arial" w:hAnsi="Arial" w:cs="Arial"/>
                <w:bCs/>
                <w:sz w:val="18"/>
                <w:szCs w:val="18"/>
              </w:rPr>
              <w:t>（下称：恒大兰州）持有的恒志、恒耀、恒悦、恒阳分别51%的股权；67,560万元用以向恒志、恒耀、恒悦、恒阳发放股东借款，具体用于兰州恒大文化旅游城项目一期的开发建设及归还股东借款。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C55A11" w:themeColor="accent2" w:themeShade="BF"/>
                <w:sz w:val="18"/>
                <w:szCs w:val="18"/>
              </w:rPr>
            </w:pPr>
            <w:r>
              <w:rPr>
                <w:rFonts w:ascii="Arial" w:hAnsi="Arial" w:cs="Arial"/>
                <w:b/>
                <w:color w:val="000000" w:themeColor="text1"/>
                <w:sz w:val="18"/>
                <w:szCs w:val="18"/>
                <w:lang w:bidi="ar"/>
                <w14:textFill>
                  <w14:solidFill>
                    <w14:schemeClr w14:val="tx1"/>
                  </w14:solidFill>
                </w14:textFill>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sz w:val="18"/>
                <w:szCs w:val="18"/>
              </w:rPr>
              <w:t>兰州恒大文化旅游城</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right"/>
              <w:textAlignment w:val="center"/>
              <w:rPr>
                <w:rFonts w:ascii="Arial" w:hAnsi="Arial" w:cs="Arial"/>
                <w:b/>
                <w:sz w:val="18"/>
                <w:szCs w:val="18"/>
              </w:rPr>
            </w:pPr>
            <w:r>
              <w:rPr>
                <w:rFonts w:ascii="Arial" w:hAnsi="Arial" w:cs="Arial"/>
                <w:b/>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sz w:val="18"/>
                <w:szCs w:val="18"/>
              </w:rPr>
              <w:t>兰州市城关区青白石片区</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bCs/>
                <w:sz w:val="18"/>
                <w:szCs w:val="18"/>
              </w:rPr>
              <w:t>本项目总用地面积约21.46万㎡，建筑面积约6</w:t>
            </w:r>
            <w:r>
              <w:rPr>
                <w:rFonts w:hint="eastAsia" w:ascii="Arial" w:hAnsi="Arial" w:cs="Arial"/>
                <w:bCs/>
                <w:sz w:val="18"/>
                <w:szCs w:val="18"/>
                <w:lang w:val="en-US" w:eastAsia="zh-CN"/>
              </w:rPr>
              <w:t>8.49</w:t>
            </w:r>
            <w:r>
              <w:rPr>
                <w:rFonts w:ascii="Arial" w:hAnsi="Arial" w:cs="Arial"/>
                <w:bCs/>
                <w:sz w:val="18"/>
                <w:szCs w:val="18"/>
              </w:rPr>
              <w:t>万㎡，其中：可售住宅面积约45.4</w:t>
            </w:r>
            <w:r>
              <w:rPr>
                <w:rFonts w:hint="eastAsia" w:ascii="Arial" w:hAnsi="Arial" w:cs="Arial"/>
                <w:bCs/>
                <w:sz w:val="18"/>
                <w:szCs w:val="18"/>
                <w:lang w:val="en-US" w:eastAsia="zh-CN"/>
              </w:rPr>
              <w:t>2</w:t>
            </w:r>
            <w:r>
              <w:rPr>
                <w:rFonts w:ascii="Arial" w:hAnsi="Arial" w:cs="Arial"/>
                <w:bCs/>
                <w:sz w:val="18"/>
                <w:szCs w:val="18"/>
              </w:rPr>
              <w:t>万㎡，商业面积约0.34万㎡，</w:t>
            </w:r>
            <w:r>
              <w:rPr>
                <w:rFonts w:hint="eastAsia" w:ascii="Arial" w:hAnsi="Arial" w:cs="Arial"/>
                <w:bCs/>
                <w:sz w:val="18"/>
                <w:szCs w:val="18"/>
                <w:lang w:eastAsia="zh-CN"/>
              </w:rPr>
              <w:t>可售</w:t>
            </w:r>
            <w:r>
              <w:rPr>
                <w:rFonts w:ascii="Arial" w:hAnsi="Arial" w:cs="Arial"/>
                <w:bCs/>
                <w:sz w:val="18"/>
                <w:szCs w:val="18"/>
              </w:rPr>
              <w:t>车位5034个。</w:t>
            </w:r>
          </w:p>
        </w:tc>
      </w:tr>
    </w:tbl>
    <w:p>
      <w:pPr>
        <w:spacing w:before="300" w:after="300" w:line="360" w:lineRule="exact"/>
        <w:ind w:firstLine="422" w:firstLineChars="200"/>
        <w:rPr>
          <w:rFonts w:hint="eastAsia" w:ascii="Arial" w:hAnsi="Arial" w:eastAsia="宋体" w:cs="Arial"/>
          <w:b/>
          <w:sz w:val="21"/>
          <w:szCs w:val="21"/>
          <w:lang w:eastAsia="zh-CN"/>
        </w:rPr>
      </w:pPr>
      <w:r>
        <w:rPr>
          <w:rFonts w:hint="eastAsia" w:ascii="Arial" w:hAnsi="Arial" w:cs="Arial"/>
          <w:b/>
          <w:sz w:val="21"/>
          <w:szCs w:val="21"/>
        </w:rPr>
        <w:t>2.本期合同签署情况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本期签署合同24份，签订合同总额为450.01万元，其中含10份工程类合同，金额259.06万元；1份营销类合同，无合同金额；1份设计类合同，金额178.43万元；8份工程类合同，金额12.52万元；4份其他合同，无合同金额。截至本期期末项目累计签订合同金额184,216.85万元，占开目标成本总预算的58.0</w:t>
      </w:r>
      <w:r>
        <w:rPr>
          <w:rFonts w:hint="eastAsia" w:ascii="Arial" w:hAnsi="Arial" w:cs="Arial"/>
          <w:sz w:val="21"/>
          <w:szCs w:val="21"/>
        </w:rPr>
        <w:t>0</w:t>
      </w:r>
      <w:r>
        <w:rPr>
          <w:rFonts w:ascii="Arial" w:hAnsi="Arial" w:cs="Arial"/>
          <w:sz w:val="21"/>
          <w:szCs w:val="21"/>
        </w:rPr>
        <w:t>%</w:t>
      </w:r>
      <w:r>
        <w:rPr>
          <w:rFonts w:hint="eastAsia" w:ascii="Arial" w:hAnsi="Arial" w:cs="Arial"/>
          <w:sz w:val="21"/>
          <w:szCs w:val="21"/>
        </w:rPr>
        <w:t>，未超对赌成本。</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3.项目证照办理情况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截至本期期末，项目已经取得所有的《建设用地规划许可证》、《不动产权证书》、《建设工程规划许可证》、《建筑工程施工许可证》、《预售许可证》；取得的证照已全部交接共管。</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4.项目开发成本支付情况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本期支付开发成本约1,592.95万元（资金付款469.51万元，商票付款1,123.44万元），包括前期费用约157.35万元，建安工程费约1,433.87万元，基础设施费约1.73万元；截至本期期末，项目主体及配套建设累计完成产值约1.40亿元，已支付约0.92亿元，未有超支情况发生。</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5.销售情况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项目本期新加推恒阳（A61地块）3#和9#楼200套住宅和</w:t>
      </w:r>
      <w:r>
        <w:rPr>
          <w:rFonts w:hint="eastAsia" w:ascii="Arial" w:hAnsi="Arial" w:cs="Arial"/>
          <w:color w:val="000000" w:themeColor="text1"/>
          <w:sz w:val="21"/>
          <w:szCs w:val="21"/>
          <w:lang w:val="en-US" w:eastAsia="zh-CN"/>
          <w14:textFill>
            <w14:solidFill>
              <w14:schemeClr w14:val="tx1"/>
            </w14:solidFill>
          </w14:textFill>
        </w:rPr>
        <w:t>6</w:t>
      </w:r>
      <w:r>
        <w:rPr>
          <w:rFonts w:hint="eastAsia" w:ascii="Arial" w:hAnsi="Arial" w:cs="Arial"/>
          <w:color w:val="000000" w:themeColor="text1"/>
          <w:sz w:val="21"/>
          <w:szCs w:val="21"/>
          <w14:textFill>
            <w14:solidFill>
              <w14:schemeClr w14:val="tx1"/>
            </w14:solidFill>
          </w14:textFill>
        </w:rPr>
        <w:t>套商业，住宅面积2.18万㎡，商业面积250.72㎡；本期项目共计售出住宅397套，面积4.16万㎡，商业0套，面积0㎡，销售额共28,919万元，本期销售回款3.</w:t>
      </w:r>
      <w:r>
        <w:rPr>
          <w:rFonts w:hint="eastAsia" w:ascii="Arial" w:hAnsi="Arial" w:cs="Arial"/>
          <w:color w:val="000000" w:themeColor="text1"/>
          <w:sz w:val="21"/>
          <w:szCs w:val="21"/>
          <w:lang w:val="en-US" w:eastAsia="zh-CN"/>
          <w14:textFill>
            <w14:solidFill>
              <w14:schemeClr w14:val="tx1"/>
            </w14:solidFill>
          </w14:textFill>
        </w:rPr>
        <w:t>9</w:t>
      </w:r>
      <w:r>
        <w:rPr>
          <w:rFonts w:hint="eastAsia" w:ascii="Arial" w:hAnsi="Arial" w:cs="Arial"/>
          <w:color w:val="000000" w:themeColor="text1"/>
          <w:sz w:val="21"/>
          <w:szCs w:val="21"/>
          <w14:textFill>
            <w14:solidFill>
              <w14:schemeClr w14:val="tx1"/>
            </w14:solidFill>
          </w14:textFill>
        </w:rPr>
        <w:t>2亿元。截至本期期末，项目累计推出房源4177套，面积45.43万㎡，已全部推盘，整体去化率71%；累计签约金额24.06亿元，住宅签约均价7,427元/㎡，商业暂无签约，累计回款21.49亿元，回款比例89%。</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6.资金收支及账户余额情况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本期项目公司资金流入439,062,031.78元，包括销售回款流入391,688,893.26元，外部往来款流入47,370,509.81元，置业顾问退回佣金2,628.71元；本期项目公司资金支出272,343,324.66元，其中管理费用1,091,186.04元，基础设施建设费用17,346.98元，建筑安装工程费用4,465,356.07元，前期费用212,371.38元，收费退缴151,823.00元，税费37,874,211.73元，销售费用12,531,029.46元，往来款21,600.00万元。</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截至本期期末项目公司所有账户资金余额1,418,257,658.50元，其中存于预售资金监管专户中的受限资金323</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750,792.86元，可用资金1,094,506,865.64元。</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7.项目开发贷及其他融资情况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项目公司暂无开发贷。</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本期项目公司使用商业承兑汇票方式支付工程款1,123.44万元，截至本期期末项目公司累计未兑付的商业承兑汇票金额为31,852.15万元，本期无应兑付商业承兑汇票。</w:t>
      </w:r>
    </w:p>
    <w:p>
      <w:pPr>
        <w:spacing w:before="300" w:after="300" w:line="360" w:lineRule="exact"/>
        <w:ind w:firstLine="422" w:firstLineChars="200"/>
        <w:rPr>
          <w:rFonts w:hint="eastAsia" w:ascii="Arial" w:hAnsi="Arial" w:cs="Arial"/>
          <w:b/>
          <w:sz w:val="21"/>
          <w:szCs w:val="21"/>
        </w:rPr>
        <w:sectPr>
          <w:footerReference r:id="rId5" w:type="default"/>
          <w:pgSz w:w="11906" w:h="16838"/>
          <w:pgMar w:top="1134" w:right="1134" w:bottom="1134" w:left="1418" w:header="851" w:footer="680" w:gutter="0"/>
          <w:pgNumType w:fmt="numberInDash" w:start="1"/>
          <w:cols w:space="425" w:num="1"/>
          <w:docGrid w:type="lines" w:linePitch="326" w:charSpace="0"/>
        </w:sectPr>
      </w:pP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8、项目监管交接情况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截至本期期末，共管资料情况如下：</w:t>
      </w:r>
    </w:p>
    <w:tbl>
      <w:tblPr>
        <w:tblStyle w:val="17"/>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1624"/>
        <w:gridCol w:w="573"/>
        <w:gridCol w:w="887"/>
        <w:gridCol w:w="152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监管物品</w:t>
            </w:r>
          </w:p>
        </w:tc>
        <w:tc>
          <w:tcPr>
            <w:tcW w:w="6568" w:type="dxa"/>
            <w:gridSpan w:val="5"/>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在管物品</w:t>
            </w:r>
          </w:p>
        </w:tc>
        <w:tc>
          <w:tcPr>
            <w:tcW w:w="1578" w:type="dxa"/>
            <w:shd w:val="clear" w:color="auto" w:fill="auto"/>
            <w:noWrap/>
            <w:tcMar>
              <w:top w:w="10" w:type="dxa"/>
              <w:left w:w="10" w:type="dxa"/>
              <w:right w:w="10"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兰州恒志旅游开发有限公司、兰州恒耀旅游开发有限公司、兰州恒悦旅游开发有限公司、兰州恒阳旅游开发有限公司</w:t>
            </w: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578"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工程部章</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兰州恒志旅游开发有限公司、兰州恒耀旅游开发有限公司、兰州恒悦旅游开发有限公司、兰州恒阳旅游开发有限公司</w:t>
            </w: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578"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资质证书正、副本</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不动产权证书</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w:t>
            </w:r>
            <w:r>
              <w:rPr>
                <w:rFonts w:hint="eastAsia" w:ascii="Arial" w:hAnsi="Arial" w:cs="Arial"/>
                <w:color w:val="000000"/>
                <w:sz w:val="18"/>
                <w:szCs w:val="18"/>
                <w:lang w:bidi="ar"/>
              </w:rPr>
              <w:t>筑</w:t>
            </w:r>
            <w:r>
              <w:rPr>
                <w:rFonts w:ascii="Arial" w:hAnsi="Arial" w:cs="Arial"/>
                <w:color w:val="000000"/>
                <w:sz w:val="18"/>
                <w:szCs w:val="18"/>
                <w:lang w:bidi="ar"/>
              </w:rPr>
              <w:t>工程施工许可证</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1578"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w:t>
            </w:r>
          </w:p>
        </w:tc>
        <w:tc>
          <w:tcPr>
            <w:tcW w:w="1957"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开户银行名称</w:t>
            </w:r>
          </w:p>
        </w:tc>
        <w:tc>
          <w:tcPr>
            <w:tcW w:w="1624" w:type="dxa"/>
            <w:shd w:val="clear" w:color="auto" w:fill="auto"/>
            <w:noWrap/>
            <w:tcMar>
              <w:top w:w="10" w:type="dxa"/>
              <w:left w:w="10" w:type="dxa"/>
              <w:right w:w="10" w:type="dxa"/>
            </w:tcMar>
            <w:vAlign w:val="center"/>
          </w:tcPr>
          <w:p>
            <w:pPr>
              <w:jc w:val="center"/>
              <w:textAlignment w:val="center"/>
              <w:rPr>
                <w:rFonts w:ascii="Arial" w:hAnsi="Arial" w:cs="Arial"/>
                <w:kern w:val="2"/>
                <w:sz w:val="18"/>
                <w:szCs w:val="18"/>
              </w:rPr>
            </w:pPr>
            <w:r>
              <w:rPr>
                <w:rFonts w:ascii="Arial" w:hAnsi="Arial" w:cs="Arial"/>
                <w:color w:val="000000"/>
                <w:sz w:val="18"/>
                <w:szCs w:val="18"/>
                <w:lang w:bidi="ar"/>
              </w:rPr>
              <w:t>兰州恒志旅游开发有限公司</w:t>
            </w:r>
          </w:p>
        </w:tc>
        <w:tc>
          <w:tcPr>
            <w:tcW w:w="1460" w:type="dxa"/>
            <w:gridSpan w:val="2"/>
            <w:shd w:val="clear" w:color="auto" w:fill="auto"/>
            <w:noWrap/>
            <w:tcMar>
              <w:top w:w="10" w:type="dxa"/>
              <w:left w:w="10" w:type="dxa"/>
              <w:right w:w="10" w:type="dxa"/>
            </w:tcMar>
            <w:vAlign w:val="center"/>
          </w:tcPr>
          <w:p>
            <w:pPr>
              <w:jc w:val="center"/>
              <w:textAlignment w:val="center"/>
              <w:rPr>
                <w:rFonts w:ascii="Arial" w:hAnsi="Arial" w:cs="Arial"/>
                <w:kern w:val="2"/>
                <w:sz w:val="18"/>
                <w:szCs w:val="18"/>
              </w:rPr>
            </w:pPr>
            <w:r>
              <w:rPr>
                <w:rFonts w:ascii="Arial" w:hAnsi="Arial" w:cs="Arial"/>
                <w:color w:val="000000"/>
                <w:sz w:val="18"/>
                <w:szCs w:val="18"/>
                <w:lang w:bidi="ar"/>
              </w:rPr>
              <w:t>兰州恒耀旅游开发有限公司</w:t>
            </w:r>
          </w:p>
        </w:tc>
        <w:tc>
          <w:tcPr>
            <w:tcW w:w="1527" w:type="dxa"/>
            <w:shd w:val="clear" w:color="auto" w:fill="auto"/>
            <w:noWrap/>
            <w:tcMar>
              <w:top w:w="10" w:type="dxa"/>
              <w:left w:w="10" w:type="dxa"/>
              <w:right w:w="10" w:type="dxa"/>
            </w:tcMar>
            <w:vAlign w:val="center"/>
          </w:tcPr>
          <w:p>
            <w:pPr>
              <w:jc w:val="center"/>
              <w:textAlignment w:val="center"/>
              <w:rPr>
                <w:rFonts w:ascii="Arial" w:hAnsi="Arial" w:cs="Arial"/>
                <w:kern w:val="2"/>
                <w:sz w:val="18"/>
                <w:szCs w:val="18"/>
              </w:rPr>
            </w:pPr>
            <w:r>
              <w:rPr>
                <w:rFonts w:ascii="Arial" w:hAnsi="Arial" w:cs="Arial"/>
                <w:color w:val="000000"/>
                <w:sz w:val="18"/>
                <w:szCs w:val="18"/>
                <w:lang w:bidi="ar"/>
              </w:rPr>
              <w:t>兰州恒悦旅游开发有限公司</w:t>
            </w:r>
          </w:p>
        </w:tc>
        <w:tc>
          <w:tcPr>
            <w:tcW w:w="1578"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兰州恒阳旅游开发有限公司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sz w:val="18"/>
                <w:szCs w:val="18"/>
              </w:rPr>
            </w:pPr>
            <w:r>
              <w:rPr>
                <w:rFonts w:ascii="Arial" w:hAnsi="Arial" w:cs="Arial"/>
                <w:sz w:val="18"/>
                <w:szCs w:val="18"/>
              </w:rPr>
              <w:t>1</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sz w:val="18"/>
                <w:szCs w:val="18"/>
              </w:rPr>
            </w:pPr>
            <w:r>
              <w:rPr>
                <w:rFonts w:ascii="Arial" w:hAnsi="Arial" w:cs="Arial"/>
                <w:color w:val="000000"/>
                <w:sz w:val="18"/>
                <w:szCs w:val="18"/>
                <w:lang w:bidi="ar"/>
              </w:rPr>
              <w:t>中国银行兰州市大教梁支行</w:t>
            </w:r>
          </w:p>
        </w:tc>
        <w:tc>
          <w:tcPr>
            <w:tcW w:w="1624" w:type="dxa"/>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1045 7326 3606</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1045 7325 4829</w:t>
            </w:r>
          </w:p>
        </w:tc>
        <w:tc>
          <w:tcPr>
            <w:tcW w:w="1527" w:type="dxa"/>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1040 7325 8378</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1040 7325 8549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兰州银行股份有限公司安宁支行</w:t>
            </w:r>
          </w:p>
        </w:tc>
        <w:tc>
          <w:tcPr>
            <w:tcW w:w="1624"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1010</w:t>
            </w:r>
            <w:r>
              <w:rPr>
                <w:rFonts w:hint="eastAsia" w:ascii="Arial" w:hAnsi="Arial" w:cs="Arial"/>
                <w:color w:val="000000"/>
                <w:sz w:val="18"/>
                <w:szCs w:val="18"/>
                <w:lang w:bidi="ar"/>
              </w:rPr>
              <w:t xml:space="preserve"> </w:t>
            </w:r>
            <w:r>
              <w:rPr>
                <w:rFonts w:ascii="Arial" w:hAnsi="Arial" w:cs="Arial"/>
                <w:color w:val="000000"/>
                <w:sz w:val="18"/>
                <w:szCs w:val="18"/>
                <w:lang w:bidi="ar"/>
              </w:rPr>
              <w:t>9200</w:t>
            </w:r>
            <w:r>
              <w:rPr>
                <w:rFonts w:hint="eastAsia" w:ascii="Arial" w:hAnsi="Arial" w:cs="Arial"/>
                <w:color w:val="000000"/>
                <w:sz w:val="18"/>
                <w:szCs w:val="18"/>
                <w:lang w:bidi="ar"/>
              </w:rPr>
              <w:t xml:space="preserve"> </w:t>
            </w:r>
            <w:r>
              <w:rPr>
                <w:rFonts w:ascii="Arial" w:hAnsi="Arial" w:cs="Arial"/>
                <w:color w:val="000000"/>
                <w:sz w:val="18"/>
                <w:szCs w:val="18"/>
                <w:lang w:bidi="ar"/>
              </w:rPr>
              <w:t>7171 031</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1010 9200 7170 991</w:t>
            </w:r>
          </w:p>
        </w:tc>
        <w:tc>
          <w:tcPr>
            <w:tcW w:w="1527"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1010 9200 7171 015</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1010 9200 7171 023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3</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兰州银行股份有限公司黄河支行</w:t>
            </w:r>
          </w:p>
        </w:tc>
        <w:tc>
          <w:tcPr>
            <w:tcW w:w="1624"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1015 1200 0498 788</w:t>
            </w:r>
          </w:p>
        </w:tc>
        <w:tc>
          <w:tcPr>
            <w:tcW w:w="1527"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4</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中国光大银行股份有限公司兰州城关支行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5189 0188 0000 43240</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5189 0188 0000 43404</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5189 0188 0000 43158</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5189 0188 0000 42182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5</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8113 3010 1290 0111 173</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8113 3010 1320 0111 170</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8113 3010 1240 0111 186</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8113 3010 1300 0111 184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6</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中信银行服份有限公司兰州酒泉路支行（沉淀户）</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8113</w:t>
            </w:r>
            <w:r>
              <w:rPr>
                <w:rFonts w:hint="eastAsia" w:ascii="Arial" w:hAnsi="Arial" w:cs="Arial"/>
                <w:color w:val="000000"/>
                <w:sz w:val="18"/>
                <w:szCs w:val="18"/>
                <w:lang w:bidi="ar"/>
              </w:rPr>
              <w:t xml:space="preserve"> </w:t>
            </w:r>
            <w:r>
              <w:rPr>
                <w:rFonts w:ascii="Arial" w:hAnsi="Arial" w:cs="Arial"/>
                <w:color w:val="000000"/>
                <w:sz w:val="18"/>
                <w:szCs w:val="18"/>
                <w:lang w:bidi="ar"/>
              </w:rPr>
              <w:t>3010</w:t>
            </w:r>
            <w:r>
              <w:rPr>
                <w:rFonts w:hint="eastAsia" w:ascii="Arial" w:hAnsi="Arial" w:cs="Arial"/>
                <w:color w:val="000000"/>
                <w:sz w:val="18"/>
                <w:szCs w:val="18"/>
                <w:lang w:bidi="ar"/>
              </w:rPr>
              <w:t xml:space="preserve"> </w:t>
            </w:r>
            <w:r>
              <w:rPr>
                <w:rFonts w:ascii="Arial" w:hAnsi="Arial" w:cs="Arial"/>
                <w:color w:val="000000"/>
                <w:sz w:val="18"/>
                <w:szCs w:val="18"/>
                <w:lang w:bidi="ar"/>
              </w:rPr>
              <w:t>1260</w:t>
            </w:r>
            <w:r>
              <w:rPr>
                <w:rFonts w:hint="eastAsia" w:ascii="Arial" w:hAnsi="Arial" w:cs="Arial"/>
                <w:color w:val="000000"/>
                <w:sz w:val="18"/>
                <w:szCs w:val="18"/>
                <w:lang w:bidi="ar"/>
              </w:rPr>
              <w:t xml:space="preserve"> </w:t>
            </w:r>
            <w:r>
              <w:rPr>
                <w:rFonts w:ascii="Arial" w:hAnsi="Arial" w:cs="Arial"/>
                <w:color w:val="000000"/>
                <w:sz w:val="18"/>
                <w:szCs w:val="18"/>
                <w:lang w:bidi="ar"/>
              </w:rPr>
              <w:t>0111 930</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8113 3301 0119 0011 1929</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8113 3010 1210 0111 932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sz w:val="18"/>
                <w:szCs w:val="18"/>
              </w:rPr>
            </w:pPr>
            <w:r>
              <w:rPr>
                <w:rFonts w:ascii="Arial" w:hAnsi="Arial" w:cs="Arial"/>
                <w:sz w:val="18"/>
                <w:szCs w:val="18"/>
              </w:rPr>
              <w:t>7</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sz w:val="18"/>
                <w:szCs w:val="18"/>
              </w:rPr>
            </w:pPr>
            <w:r>
              <w:rPr>
                <w:rFonts w:ascii="Arial" w:hAnsi="Arial" w:cs="Arial"/>
                <w:color w:val="000000"/>
                <w:sz w:val="18"/>
                <w:szCs w:val="18"/>
                <w:lang w:bidi="ar"/>
              </w:rPr>
              <w:t>兴业银行服份有限公司兰州分行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6120 1010 0100 703314</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6120 1010 0100 703675</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6120 1010 0100 703559</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6120 1010 0100 703200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8</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兰州农村商业银行股份有限公司七里河支行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0200 3012 2000 129582</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0200 3012 2000 129429</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0200 3012 2000 129373</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0200 3012 2000 129164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9</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兰州银行股份有限公司开发区支行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1017 2200 0995 040</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1017 2200 0995 028</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1017 2200 0995 032</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1017 2200 0995 057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10</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中国工商银行股份有限公司兰州西固支行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2703 0013 1920 0217 307</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2703 0013 1920 0217 032</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2703 0013 1920 0217 280</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2703 0013 1920 0217 156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11</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中国光大银行股份有限公司兰州滨河支行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5190 0188 0000 22726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12</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甘肃银行股份有限公司兰州市天水北路支行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6101 0130 5000 02603</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hint="eastAsia" w:ascii="Arial" w:hAnsi="Arial" w:cs="Arial"/>
                <w:color w:val="000000"/>
                <w:sz w:val="18"/>
                <w:szCs w:val="18"/>
                <w:lang w:bidi="ar"/>
              </w:rPr>
              <w:t>账户1：</w:t>
            </w:r>
            <w:r>
              <w:rPr>
                <w:rFonts w:ascii="Arial" w:hAnsi="Arial" w:cs="Arial"/>
                <w:color w:val="000000"/>
                <w:sz w:val="18"/>
                <w:szCs w:val="18"/>
                <w:lang w:bidi="ar"/>
              </w:rPr>
              <w:t>6101 0130 5000 02513</w:t>
            </w:r>
            <w:r>
              <w:rPr>
                <w:rFonts w:ascii="Arial" w:hAnsi="Arial" w:cs="Arial"/>
                <w:color w:val="000000"/>
                <w:sz w:val="18"/>
                <w:szCs w:val="18"/>
                <w:lang w:bidi="ar"/>
              </w:rPr>
              <w:br w:type="textWrapping"/>
            </w:r>
            <w:r>
              <w:rPr>
                <w:rFonts w:hint="eastAsia" w:ascii="Arial" w:hAnsi="Arial" w:cs="Arial"/>
                <w:color w:val="000000"/>
                <w:sz w:val="18"/>
                <w:szCs w:val="18"/>
                <w:lang w:bidi="ar"/>
              </w:rPr>
              <w:t>账户2：</w:t>
            </w:r>
            <w:r>
              <w:rPr>
                <w:rFonts w:ascii="Arial" w:hAnsi="Arial" w:cs="Arial"/>
                <w:color w:val="000000"/>
                <w:sz w:val="18"/>
                <w:szCs w:val="18"/>
                <w:lang w:bidi="ar"/>
              </w:rPr>
              <w:t>6101 0130 5000 02580</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6101 0130 5000 02579</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6101 0130 5000 02591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13</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中国民生银行股份有限公司兰州高新区支行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1702 50992</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1701 53883</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1702 51709</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1701 527667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14</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中国建设银行兰州市张掖路支行（预售资金监管专户--悦）</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6205 0136 0010 0000 0363</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15</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兰州农村商业银行股份有限公司南河支行（预售资金监管专户--耀阳）</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0108 5012 2000 0117 94</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0108 5012 2000 0116 41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16</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中国工商银行股份有限公司兰州西固支行（预售资金监管专户--志）</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2703 0013 2920 0217 913</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17</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中国农业银行股份有限公司兰州高新技术开发区支行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2703 4101 0001 2110</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2703 4101 0400 12094</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2703 4101 0400 12128</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2703 4101 0001 2102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18</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中国农业银行股份有限公司兰州高新技术开发区支行（沉淀户）</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2703 4101 0400 12227</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19</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中国邮政储蓄银行股份有限公司兰州市耿家庄支行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9620 0701 0001 7168 34</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9620 0401 0001 7168 37</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9620 0601 0001 7168 35</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9620 0501 0001 7168 36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 w:hRule="atLeast"/>
          <w:jc w:val="center"/>
        </w:trPr>
        <w:tc>
          <w:tcPr>
            <w:tcW w:w="1172" w:type="dxa"/>
            <w:shd w:val="clear" w:color="auto" w:fill="auto"/>
            <w:noWrap/>
            <w:tcMar>
              <w:top w:w="10" w:type="dxa"/>
              <w:left w:w="10" w:type="dxa"/>
              <w:right w:w="10" w:type="dxa"/>
            </w:tcMar>
            <w:vAlign w:val="center"/>
          </w:tcPr>
          <w:p>
            <w:pPr>
              <w:widowControl w:val="0"/>
              <w:jc w:val="center"/>
              <w:rPr>
                <w:rFonts w:ascii="Arial" w:hAnsi="Arial" w:cs="Arial"/>
                <w:kern w:val="2"/>
                <w:sz w:val="18"/>
                <w:szCs w:val="18"/>
              </w:rPr>
            </w:pPr>
            <w:r>
              <w:rPr>
                <w:rFonts w:ascii="Arial" w:hAnsi="Arial" w:cs="Arial"/>
                <w:kern w:val="2"/>
                <w:sz w:val="18"/>
                <w:szCs w:val="18"/>
              </w:rPr>
              <w:t>20</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kern w:val="2"/>
                <w:sz w:val="18"/>
                <w:szCs w:val="18"/>
              </w:rPr>
            </w:pPr>
            <w:r>
              <w:rPr>
                <w:rFonts w:ascii="Arial" w:hAnsi="Arial" w:cs="Arial"/>
                <w:color w:val="000000"/>
                <w:sz w:val="18"/>
                <w:szCs w:val="18"/>
                <w:lang w:bidi="ar"/>
              </w:rPr>
              <w:t>上海浦东发展银行股份有限公司兰州仁恒支行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4815 0078 8014 0000 0334</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4815 0078 8016 0000 0333</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4815 0078 8012 0000 0335</w:t>
            </w:r>
          </w:p>
        </w:tc>
        <w:tc>
          <w:tcPr>
            <w:tcW w:w="1578"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4815 0078 8018 0000 0332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21</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1624" w:type="dxa"/>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6205 0142 9001 0000 0768</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6205 0142 9001 0000 0766</w:t>
            </w:r>
          </w:p>
        </w:tc>
        <w:tc>
          <w:tcPr>
            <w:tcW w:w="1527" w:type="dxa"/>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6205 0142 9001 0000 0769</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6205 0142 9001 0000 0767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22</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中国民生银行股份有限公司兰州分行营业部（放款户）</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6325 75455</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6325 75801</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6325 75383</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6325 75916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23</w:t>
            </w:r>
          </w:p>
        </w:tc>
        <w:tc>
          <w:tcPr>
            <w:tcW w:w="1957" w:type="dxa"/>
            <w:shd w:val="clear" w:color="auto" w:fill="auto"/>
            <w:noWrap/>
            <w:tcMar>
              <w:top w:w="10" w:type="dxa"/>
              <w:left w:w="10" w:type="dxa"/>
              <w:right w:w="10" w:type="dxa"/>
            </w:tcMar>
            <w:vAlign w:val="center"/>
          </w:tcPr>
          <w:p>
            <w:pPr>
              <w:jc w:val="both"/>
              <w:textAlignment w:val="center"/>
              <w:rPr>
                <w:rFonts w:ascii="Arial" w:hAnsi="Arial" w:cs="Arial"/>
                <w:color w:val="000000"/>
                <w:sz w:val="18"/>
                <w:szCs w:val="18"/>
              </w:rPr>
            </w:pPr>
            <w:r>
              <w:rPr>
                <w:rFonts w:ascii="Arial" w:hAnsi="Arial" w:cs="Arial"/>
                <w:color w:val="000000"/>
                <w:sz w:val="18"/>
                <w:szCs w:val="18"/>
                <w:lang w:bidi="ar"/>
              </w:rPr>
              <w:t>中国工商银行股份有限公司兰州金城支行</w:t>
            </w:r>
          </w:p>
        </w:tc>
        <w:tc>
          <w:tcPr>
            <w:tcW w:w="1624"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460" w:type="dxa"/>
            <w:gridSpan w:val="2"/>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27" w:type="dxa"/>
            <w:shd w:val="clear" w:color="auto" w:fill="auto"/>
            <w:noWrap/>
            <w:tcMar>
              <w:top w:w="10" w:type="dxa"/>
              <w:left w:w="10" w:type="dxa"/>
              <w:right w:w="10" w:type="dxa"/>
            </w:tcMar>
            <w:vAlign w:val="center"/>
          </w:tcPr>
          <w:p>
            <w:pPr>
              <w:textAlignment w:val="center"/>
              <w:rPr>
                <w:rFonts w:ascii="Arial" w:hAnsi="Arial" w:cs="Arial"/>
                <w:kern w:val="2"/>
                <w:sz w:val="18"/>
                <w:szCs w:val="18"/>
              </w:rPr>
            </w:pPr>
            <w:r>
              <w:rPr>
                <w:rFonts w:ascii="Arial" w:hAnsi="Arial" w:cs="Arial"/>
                <w:color w:val="000000"/>
                <w:sz w:val="18"/>
                <w:szCs w:val="18"/>
                <w:lang w:bidi="ar"/>
              </w:rPr>
              <w:t>/</w:t>
            </w:r>
          </w:p>
        </w:tc>
        <w:tc>
          <w:tcPr>
            <w:tcW w:w="1578"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2703 0006 1920 038 5173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shd w:val="clear" w:color="auto" w:fill="auto"/>
            <w:noWrap/>
            <w:tcMar>
              <w:top w:w="10" w:type="dxa"/>
              <w:left w:w="10" w:type="dxa"/>
              <w:right w:w="10" w:type="dxa"/>
            </w:tcMar>
            <w:vAlign w:val="center"/>
          </w:tcPr>
          <w:p>
            <w:pP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widowControl w:val="0"/>
              <w:jc w:val="both"/>
              <w:rPr>
                <w:rFonts w:ascii="Arial" w:hAnsi="Arial" w:cs="Arial"/>
                <w:kern w:val="2"/>
                <w:sz w:val="18"/>
                <w:szCs w:val="18"/>
              </w:rPr>
            </w:pPr>
            <w:r>
              <w:rPr>
                <w:rFonts w:ascii="Arial" w:hAnsi="Arial" w:cs="Arial"/>
                <w:color w:val="000000"/>
                <w:sz w:val="18"/>
                <w:szCs w:val="18"/>
              </w:rPr>
              <w:t>无</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lang w:bidi="ar"/>
              </w:rPr>
              <w:t>兰州恒志旅游开发有限公司</w:t>
            </w: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ascii="Arial" w:hAnsi="Arial" w:cs="Arial"/>
                <w:color w:val="000000"/>
                <w:sz w:val="18"/>
                <w:szCs w:val="18"/>
                <w:lang w:bidi="ar"/>
              </w:rPr>
              <w:t>中国银行兰州市大教梁支行</w:t>
            </w:r>
          </w:p>
          <w:p>
            <w:pPr>
              <w:rPr>
                <w:rFonts w:ascii="Arial" w:hAnsi="Arial" w:cs="Arial"/>
                <w:color w:val="000000"/>
                <w:sz w:val="18"/>
                <w:szCs w:val="18"/>
              </w:rPr>
            </w:pPr>
            <w:r>
              <w:rPr>
                <w:rFonts w:ascii="Arial" w:hAnsi="Arial" w:cs="Arial"/>
                <w:color w:val="000000"/>
                <w:sz w:val="18"/>
                <w:szCs w:val="18"/>
              </w:rPr>
              <w:t>票据号码：01445226-01445250、01377478-01377500</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1172" w:type="dxa"/>
            <w:vMerge w:val="continue"/>
            <w:shd w:val="clear" w:color="auto" w:fill="auto"/>
            <w:noWrap/>
            <w:tcMar>
              <w:top w:w="10" w:type="dxa"/>
              <w:left w:w="10" w:type="dxa"/>
              <w:right w:w="10" w:type="dxa"/>
            </w:tcMar>
            <w:vAlign w:val="center"/>
          </w:tcPr>
          <w:p>
            <w:pPr>
              <w:rPr>
                <w:rFonts w:ascii="Arial" w:hAnsi="Arial" w:cs="Arial"/>
                <w:sz w:val="18"/>
                <w:szCs w:val="18"/>
              </w:rPr>
            </w:pPr>
          </w:p>
        </w:tc>
        <w:tc>
          <w:tcPr>
            <w:tcW w:w="1957"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兰州恒耀旅游开发有限公司</w:t>
            </w: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ascii="Arial" w:hAnsi="Arial" w:cs="Arial"/>
                <w:color w:val="000000"/>
                <w:sz w:val="18"/>
                <w:szCs w:val="18"/>
                <w:lang w:bidi="ar"/>
              </w:rPr>
              <w:t>中国银行兰州市大教梁支行</w:t>
            </w:r>
          </w:p>
          <w:p>
            <w:pPr>
              <w:rPr>
                <w:rFonts w:ascii="Arial" w:hAnsi="Arial" w:cs="Arial"/>
                <w:color w:val="000000"/>
                <w:sz w:val="18"/>
                <w:szCs w:val="18"/>
                <w:lang w:bidi="ar"/>
              </w:rPr>
            </w:pPr>
            <w:r>
              <w:rPr>
                <w:rFonts w:ascii="Arial" w:hAnsi="Arial" w:cs="Arial"/>
                <w:color w:val="000000"/>
                <w:sz w:val="18"/>
                <w:szCs w:val="18"/>
              </w:rPr>
              <w:t>票据号码：01377502-01377525、01500576-01500600</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1172"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1957"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兰州恒悦旅游开发有限公司</w:t>
            </w: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ascii="Arial" w:hAnsi="Arial" w:cs="Arial"/>
                <w:color w:val="000000"/>
                <w:sz w:val="18"/>
                <w:szCs w:val="18"/>
                <w:lang w:bidi="ar"/>
              </w:rPr>
              <w:t>中国银行兰州市大教梁支行</w:t>
            </w:r>
          </w:p>
          <w:p>
            <w:pPr>
              <w:rPr>
                <w:rFonts w:ascii="Arial" w:hAnsi="Arial" w:cs="Arial"/>
                <w:color w:val="000000"/>
                <w:sz w:val="18"/>
                <w:szCs w:val="18"/>
                <w:lang w:bidi="ar"/>
              </w:rPr>
            </w:pPr>
            <w:r>
              <w:rPr>
                <w:rFonts w:ascii="Arial" w:hAnsi="Arial" w:cs="Arial"/>
                <w:color w:val="000000"/>
                <w:sz w:val="18"/>
                <w:szCs w:val="18"/>
              </w:rPr>
              <w:t>票据号码：01446226-01446250、01367328-01367350</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jc w:val="center"/>
        </w:trPr>
        <w:tc>
          <w:tcPr>
            <w:tcW w:w="1172" w:type="dxa"/>
            <w:vMerge w:val="continue"/>
            <w:shd w:val="clear" w:color="auto" w:fill="auto"/>
            <w:noWrap/>
            <w:tcMar>
              <w:top w:w="10" w:type="dxa"/>
              <w:left w:w="10" w:type="dxa"/>
              <w:right w:w="10" w:type="dxa"/>
            </w:tcMar>
            <w:vAlign w:val="center"/>
          </w:tcPr>
          <w:p>
            <w:pPr>
              <w:rPr>
                <w:rFonts w:ascii="Arial" w:hAnsi="Arial" w:cs="Arial"/>
                <w:color w:val="000000"/>
                <w:sz w:val="18"/>
                <w:szCs w:val="18"/>
                <w:lang w:bidi="ar"/>
              </w:rPr>
            </w:pPr>
          </w:p>
        </w:tc>
        <w:tc>
          <w:tcPr>
            <w:tcW w:w="1957"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兰州恒阳旅游开发有限公司</w:t>
            </w: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ascii="Arial" w:hAnsi="Arial" w:cs="Arial"/>
                <w:color w:val="000000"/>
                <w:sz w:val="18"/>
                <w:szCs w:val="18"/>
                <w:lang w:bidi="ar"/>
              </w:rPr>
              <w:t>中国银行兰州市大教梁支行</w:t>
            </w:r>
          </w:p>
          <w:p>
            <w:pPr>
              <w:rPr>
                <w:rFonts w:ascii="Arial" w:hAnsi="Arial" w:cs="Arial"/>
                <w:color w:val="000000"/>
                <w:sz w:val="18"/>
                <w:szCs w:val="18"/>
                <w:lang w:bidi="ar"/>
              </w:rPr>
            </w:pPr>
            <w:r>
              <w:rPr>
                <w:rFonts w:ascii="Arial" w:hAnsi="Arial" w:cs="Arial"/>
                <w:color w:val="000000"/>
                <w:sz w:val="18"/>
                <w:szCs w:val="18"/>
              </w:rPr>
              <w:t>票据号码：01377427-01377450、01500526-01500550</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无</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957" w:type="dxa"/>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611" w:type="dxa"/>
            <w:gridSpan w:val="4"/>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 xml:space="preserve">无    </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合同监管</w:t>
            </w:r>
          </w:p>
        </w:tc>
        <w:tc>
          <w:tcPr>
            <w:tcW w:w="4611" w:type="dxa"/>
            <w:gridSpan w:val="4"/>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进场前签署187份合同，已建立台账，合同金额为183,699.77万，已付金额635,08.25万。</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保险柜钥匙</w:t>
            </w:r>
          </w:p>
        </w:tc>
        <w:tc>
          <w:tcPr>
            <w:tcW w:w="2197" w:type="dxa"/>
            <w:gridSpan w:val="2"/>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项目公司拿副钥匙2把</w:t>
            </w:r>
          </w:p>
        </w:tc>
        <w:tc>
          <w:tcPr>
            <w:tcW w:w="2414" w:type="dxa"/>
            <w:gridSpan w:val="2"/>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驻场人员拿主钥匙2把</w:t>
            </w:r>
          </w:p>
        </w:tc>
        <w:tc>
          <w:tcPr>
            <w:tcW w:w="1578" w:type="dxa"/>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w:t>
            </w:r>
          </w:p>
        </w:tc>
      </w:tr>
    </w:tbl>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9.项目存在的风险情况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由于2020年12月31日央行、银保监会发布《关于建立银行业金融机构房地产贷款集中管理制度的通知》，建立了银行业金融机构房地产贷款集中管理制度，综合考虑银行业金融机构的资产规模、机构类型等因素，分档设置房地产贷款余额占比和个人住房贷款余额占比两个上限，对超过上限的金融机构设置过渡期，并建立区域差别化调节机制。可能导致住房贷款额度收紧，若住房按揭贷款额度越来越少，放款周期延长，对项目公司售房资金的回笼及其及时性产生一定影响。</w:t>
      </w:r>
    </w:p>
    <w:p>
      <w:pPr>
        <w:spacing w:line="480" w:lineRule="auto"/>
        <w:ind w:firstLine="420" w:firstLineChars="200"/>
        <w:rPr>
          <w:rFonts w:ascii="Arial" w:hAnsi="Arial" w:cs="Arial"/>
          <w:color w:val="000000" w:themeColor="text1"/>
          <w:sz w:val="21"/>
          <w:szCs w:val="21"/>
          <w14:textFill>
            <w14:solidFill>
              <w14:schemeClr w14:val="tx1"/>
            </w14:solidFill>
          </w14:textFill>
        </w:rPr>
        <w:sectPr>
          <w:pgSz w:w="11906" w:h="16838"/>
          <w:pgMar w:top="1134" w:right="1134" w:bottom="1134" w:left="1418" w:header="851" w:footer="680" w:gutter="0"/>
          <w:pgNumType w:fmt="numberInDash" w:start="1"/>
          <w:cols w:space="425" w:num="1"/>
          <w:docGrid w:type="lines" w:linePitch="326" w:charSpace="0"/>
        </w:sectPr>
      </w:pPr>
    </w:p>
    <w:p>
      <w:pPr>
        <w:pStyle w:val="2"/>
        <w:keepNext w:val="0"/>
        <w:keepLines w:val="0"/>
        <w:widowControl/>
        <w:jc w:val="center"/>
        <w:rPr>
          <w:rFonts w:ascii="宋体" w:hAnsi="宋体" w:eastAsia="宋体"/>
          <w:sz w:val="24"/>
          <w:szCs w:val="24"/>
        </w:rPr>
      </w:pPr>
      <w:bookmarkStart w:id="2" w:name="_Toc4546"/>
      <w:bookmarkStart w:id="3" w:name="_Toc23225"/>
      <w:r>
        <w:rPr>
          <w:rFonts w:hint="eastAsia" w:ascii="宋体" w:hAnsi="宋体" w:eastAsia="宋体"/>
          <w:sz w:val="24"/>
          <w:szCs w:val="24"/>
        </w:rPr>
        <w:t>正文</w:t>
      </w:r>
      <w:bookmarkEnd w:id="2"/>
      <w:bookmarkEnd w:id="3"/>
    </w:p>
    <w:p>
      <w:pPr>
        <w:jc w:val="center"/>
        <w:rPr>
          <w:rFonts w:ascii="宋体" w:hAnsi="宋体" w:cs="宋体"/>
          <w:b/>
          <w:bCs/>
        </w:rPr>
      </w:pPr>
      <w:r>
        <w:rPr>
          <w:rFonts w:hint="eastAsia" w:ascii="宋体" w:hAnsi="宋体" w:cs="宋体"/>
          <w:b/>
          <w:bCs/>
        </w:rPr>
        <w:t>五矿信托·兰州恒大文化旅游城</w:t>
      </w:r>
      <w:r>
        <w:rPr>
          <w:rFonts w:ascii="宋体" w:hAnsi="宋体" w:cs="宋体"/>
          <w:b/>
          <w:bCs/>
        </w:rPr>
        <w:t>项目</w:t>
      </w:r>
    </w:p>
    <w:p>
      <w:pPr>
        <w:jc w:val="center"/>
        <w:rPr>
          <w:rFonts w:ascii="宋体" w:hAnsi="宋体" w:cs="宋体"/>
          <w:b/>
          <w:bCs/>
        </w:rPr>
      </w:pPr>
      <w:r>
        <w:rPr>
          <w:rFonts w:hint="eastAsia" w:ascii="宋体" w:hAnsi="宋体" w:cs="宋体"/>
          <w:b/>
          <w:bCs/>
        </w:rPr>
        <w:t>监管月报</w:t>
      </w:r>
    </w:p>
    <w:p>
      <w:pPr>
        <w:pStyle w:val="2"/>
        <w:widowControl/>
        <w:spacing w:before="300" w:after="300" w:line="360" w:lineRule="exact"/>
        <w:rPr>
          <w:rFonts w:ascii="宋体" w:hAnsi="宋体" w:eastAsia="宋体"/>
          <w:sz w:val="24"/>
          <w:szCs w:val="24"/>
        </w:rPr>
      </w:pPr>
      <w:bookmarkStart w:id="4" w:name="_Toc3554"/>
      <w:bookmarkStart w:id="5" w:name="_Toc25744"/>
      <w:r>
        <w:rPr>
          <w:rFonts w:hint="eastAsia" w:ascii="宋体" w:hAnsi="宋体" w:eastAsia="宋体"/>
          <w:sz w:val="24"/>
          <w:szCs w:val="24"/>
        </w:rPr>
        <w:t>一、项目基本情况介绍</w:t>
      </w:r>
      <w:bookmarkEnd w:id="4"/>
      <w:bookmarkEnd w:id="5"/>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1.项目公司各个股东的基本情况及关联关系</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项目公司即恒志、恒耀、恒悦、恒阳由五矿国际信托有限公司与恒大地产集团兰州置业有限公司分别持股51%、49%。</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恒志、恒耀、恒悦、恒阳均成立于2020年6月15日，现法定代表人为陈兴瑞，注册资本分别为：2,000万元人民币、2,000万元人民币、1,000万元人民币、2,000万元人民币，注册地址均为甘肃省兰州市城关区青白石接到碱水沟村188号，门牌号分别为：4号楼-12、4号楼-10、4号楼-11、4号楼-9。</w:t>
      </w:r>
    </w:p>
    <w:p>
      <w:pPr>
        <w:spacing w:before="300" w:after="300" w:line="360" w:lineRule="exact"/>
        <w:ind w:firstLine="422" w:firstLineChars="200"/>
        <w:rPr>
          <w:rFonts w:ascii="Arial" w:hAnsi="Arial" w:cs="Arial"/>
          <w:b/>
          <w:sz w:val="21"/>
          <w:szCs w:val="21"/>
        </w:rPr>
      </w:pPr>
      <w:r>
        <w:rPr>
          <w:rFonts w:ascii="Arial" w:hAnsi="Arial" w:cs="Arial"/>
          <w:b/>
          <w:sz w:val="21"/>
          <w:szCs w:val="21"/>
        </w:rPr>
        <w:t>2.标的项目各项经济指标</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标的项目现对外推广名为“兰州恒大文化旅游城项目”，坐落于甘肃省兰州市城关区青白石片区。项目用地面积约21.46万㎡（约321.96亩），用地性质为城镇住宅用地，规划建筑面积约68.49万㎡，其中：计容建面约46.79万㎡，地下建面约21.70万㎡，地块容积率约3.19。标的项目可售住宅面积约45.42万㎡，按照对赌售价8,500元/㎡计算，货值约38.60亿元；商业面积约0.34万㎡，按照对赌售价14000元/㎡计算，货值约0.46亿元；可售车位5034个，按照对赌售价13万元/个计算，货值约6.55亿元，合计货值约45.61亿元，具体明细如下：</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表一：项目各项经济指标</w:t>
      </w:r>
    </w:p>
    <w:tbl>
      <w:tblPr>
        <w:tblStyle w:val="17"/>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077"/>
        <w:gridCol w:w="1062"/>
        <w:gridCol w:w="1696"/>
        <w:gridCol w:w="1134"/>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34" w:type="dxa"/>
            <w:vAlign w:val="center"/>
          </w:tcPr>
          <w:p>
            <w:pPr>
              <w:jc w:val="center"/>
              <w:textAlignment w:val="center"/>
              <w:rPr>
                <w:rFonts w:ascii="Arial" w:hAnsi="Arial" w:cs="Arial"/>
                <w:b/>
                <w:bCs/>
                <w:sz w:val="18"/>
                <w:szCs w:val="18"/>
              </w:rPr>
            </w:pPr>
            <w:bookmarkStart w:id="6" w:name="_Hlk53946931"/>
            <w:r>
              <w:rPr>
                <w:rFonts w:hint="eastAsia" w:ascii="Arial" w:hAnsi="Arial" w:cs="Arial"/>
                <w:b/>
                <w:bCs/>
                <w:sz w:val="18"/>
                <w:szCs w:val="18"/>
              </w:rPr>
              <w:t>项目公司</w:t>
            </w:r>
          </w:p>
        </w:tc>
        <w:tc>
          <w:tcPr>
            <w:tcW w:w="1134" w:type="dxa"/>
            <w:vAlign w:val="center"/>
          </w:tcPr>
          <w:p>
            <w:pPr>
              <w:jc w:val="center"/>
              <w:textAlignment w:val="center"/>
              <w:rPr>
                <w:rFonts w:ascii="Arial" w:hAnsi="Arial" w:cs="Arial"/>
                <w:b/>
                <w:bCs/>
                <w:sz w:val="18"/>
                <w:szCs w:val="18"/>
              </w:rPr>
            </w:pPr>
            <w:r>
              <w:rPr>
                <w:rFonts w:ascii="Arial" w:hAnsi="Arial" w:cs="Arial"/>
                <w:b/>
                <w:bCs/>
                <w:sz w:val="18"/>
                <w:szCs w:val="18"/>
              </w:rPr>
              <w:t>用地面积</w:t>
            </w:r>
          </w:p>
          <w:p>
            <w:pPr>
              <w:jc w:val="center"/>
              <w:textAlignment w:val="center"/>
              <w:rPr>
                <w:rFonts w:ascii="Arial" w:hAnsi="Arial" w:cs="Arial"/>
                <w:b/>
                <w:bCs/>
                <w:sz w:val="18"/>
                <w:szCs w:val="18"/>
              </w:rPr>
            </w:pPr>
            <w:r>
              <w:rPr>
                <w:rFonts w:ascii="Arial" w:hAnsi="Arial" w:cs="Arial"/>
                <w:b/>
                <w:bCs/>
                <w:sz w:val="18"/>
                <w:szCs w:val="18"/>
              </w:rPr>
              <w:t>（万</w:t>
            </w:r>
            <w:r>
              <w:rPr>
                <w:rFonts w:hint="eastAsia" w:ascii="Arial" w:hAnsi="Arial" w:cs="Arial"/>
                <w:b/>
                <w:bCs/>
                <w:sz w:val="18"/>
                <w:szCs w:val="18"/>
              </w:rPr>
              <w:t>㎡</w:t>
            </w:r>
            <w:r>
              <w:rPr>
                <w:rFonts w:ascii="Arial" w:hAnsi="Arial" w:cs="Arial"/>
                <w:b/>
                <w:bCs/>
                <w:sz w:val="18"/>
                <w:szCs w:val="18"/>
              </w:rPr>
              <w:t>）</w:t>
            </w:r>
          </w:p>
        </w:tc>
        <w:tc>
          <w:tcPr>
            <w:tcW w:w="1077" w:type="dxa"/>
            <w:vAlign w:val="center"/>
          </w:tcPr>
          <w:p>
            <w:pPr>
              <w:jc w:val="center"/>
              <w:textAlignment w:val="center"/>
              <w:rPr>
                <w:rFonts w:ascii="Arial" w:hAnsi="Arial" w:cs="Arial"/>
                <w:b/>
                <w:bCs/>
                <w:sz w:val="18"/>
                <w:szCs w:val="18"/>
              </w:rPr>
            </w:pPr>
            <w:r>
              <w:rPr>
                <w:rFonts w:hint="eastAsia" w:ascii="Arial" w:hAnsi="Arial" w:cs="Arial"/>
                <w:b/>
                <w:bCs/>
                <w:sz w:val="18"/>
                <w:szCs w:val="18"/>
              </w:rPr>
              <w:t>规划</w:t>
            </w:r>
            <w:r>
              <w:rPr>
                <w:rFonts w:ascii="Arial" w:hAnsi="Arial" w:cs="Arial"/>
                <w:b/>
                <w:bCs/>
                <w:sz w:val="18"/>
                <w:szCs w:val="18"/>
              </w:rPr>
              <w:t>面积</w:t>
            </w:r>
          </w:p>
          <w:p>
            <w:pPr>
              <w:jc w:val="center"/>
              <w:textAlignment w:val="center"/>
              <w:rPr>
                <w:rFonts w:ascii="Arial" w:hAnsi="Arial" w:cs="Arial"/>
                <w:b/>
                <w:bCs/>
                <w:sz w:val="18"/>
                <w:szCs w:val="18"/>
              </w:rPr>
            </w:pPr>
            <w:r>
              <w:rPr>
                <w:rFonts w:ascii="Arial" w:hAnsi="Arial" w:cs="Arial"/>
                <w:b/>
                <w:bCs/>
                <w:sz w:val="18"/>
                <w:szCs w:val="18"/>
              </w:rPr>
              <w:t>（万</w:t>
            </w:r>
            <w:r>
              <w:rPr>
                <w:rFonts w:hint="eastAsia" w:ascii="Arial" w:hAnsi="Arial" w:cs="Arial"/>
                <w:b/>
                <w:bCs/>
                <w:sz w:val="18"/>
                <w:szCs w:val="18"/>
              </w:rPr>
              <w:t>㎡</w:t>
            </w:r>
            <w:r>
              <w:rPr>
                <w:rFonts w:ascii="Arial" w:hAnsi="Arial" w:cs="Arial"/>
                <w:b/>
                <w:bCs/>
                <w:sz w:val="18"/>
                <w:szCs w:val="18"/>
              </w:rPr>
              <w:t>）</w:t>
            </w:r>
          </w:p>
        </w:tc>
        <w:tc>
          <w:tcPr>
            <w:tcW w:w="1062" w:type="dxa"/>
            <w:vAlign w:val="center"/>
          </w:tcPr>
          <w:p>
            <w:pPr>
              <w:jc w:val="center"/>
              <w:textAlignment w:val="center"/>
              <w:rPr>
                <w:rFonts w:ascii="Arial" w:hAnsi="Arial" w:cs="Arial"/>
                <w:b/>
                <w:bCs/>
                <w:sz w:val="18"/>
                <w:szCs w:val="18"/>
              </w:rPr>
            </w:pPr>
            <w:r>
              <w:rPr>
                <w:rFonts w:ascii="Arial" w:hAnsi="Arial" w:cs="Arial"/>
                <w:b/>
                <w:bCs/>
                <w:sz w:val="18"/>
                <w:szCs w:val="18"/>
              </w:rPr>
              <w:t>计容面积</w:t>
            </w:r>
          </w:p>
          <w:p>
            <w:pPr>
              <w:jc w:val="center"/>
              <w:textAlignment w:val="center"/>
              <w:rPr>
                <w:rFonts w:ascii="Arial" w:hAnsi="Arial" w:cs="Arial"/>
                <w:b/>
                <w:bCs/>
                <w:sz w:val="18"/>
                <w:szCs w:val="18"/>
              </w:rPr>
            </w:pPr>
            <w:r>
              <w:rPr>
                <w:rFonts w:ascii="Arial" w:hAnsi="Arial" w:cs="Arial"/>
                <w:b/>
                <w:bCs/>
                <w:sz w:val="18"/>
                <w:szCs w:val="18"/>
              </w:rPr>
              <w:t>（万</w:t>
            </w:r>
            <w:r>
              <w:rPr>
                <w:rFonts w:hint="eastAsia" w:ascii="Arial" w:hAnsi="Arial" w:cs="Arial"/>
                <w:b/>
                <w:bCs/>
                <w:sz w:val="18"/>
                <w:szCs w:val="18"/>
              </w:rPr>
              <w:t>㎡</w:t>
            </w:r>
            <w:r>
              <w:rPr>
                <w:rFonts w:ascii="Arial" w:hAnsi="Arial" w:cs="Arial"/>
                <w:b/>
                <w:bCs/>
                <w:sz w:val="18"/>
                <w:szCs w:val="18"/>
              </w:rPr>
              <w:t>）</w:t>
            </w:r>
          </w:p>
        </w:tc>
        <w:tc>
          <w:tcPr>
            <w:tcW w:w="1696" w:type="dxa"/>
            <w:vAlign w:val="center"/>
          </w:tcPr>
          <w:p>
            <w:pPr>
              <w:jc w:val="center"/>
              <w:textAlignment w:val="center"/>
              <w:rPr>
                <w:rFonts w:ascii="Arial" w:hAnsi="Arial" w:cs="Arial"/>
                <w:b/>
                <w:bCs/>
                <w:sz w:val="18"/>
                <w:szCs w:val="18"/>
              </w:rPr>
            </w:pPr>
            <w:r>
              <w:rPr>
                <w:rFonts w:ascii="Arial" w:hAnsi="Arial" w:cs="Arial"/>
                <w:b/>
                <w:bCs/>
                <w:sz w:val="18"/>
                <w:szCs w:val="18"/>
              </w:rPr>
              <w:t>可售面积</w:t>
            </w:r>
          </w:p>
          <w:p>
            <w:pPr>
              <w:jc w:val="center"/>
              <w:textAlignment w:val="center"/>
              <w:rPr>
                <w:rFonts w:ascii="Arial" w:hAnsi="Arial" w:cs="Arial"/>
                <w:b/>
                <w:bCs/>
                <w:sz w:val="18"/>
                <w:szCs w:val="18"/>
              </w:rPr>
            </w:pPr>
            <w:r>
              <w:rPr>
                <w:rFonts w:ascii="Arial" w:hAnsi="Arial" w:cs="Arial"/>
                <w:b/>
                <w:bCs/>
                <w:sz w:val="18"/>
                <w:szCs w:val="18"/>
              </w:rPr>
              <w:t>（万</w:t>
            </w:r>
            <w:r>
              <w:rPr>
                <w:rFonts w:hint="eastAsia" w:ascii="Arial" w:hAnsi="Arial" w:cs="Arial"/>
                <w:b/>
                <w:bCs/>
                <w:sz w:val="18"/>
                <w:szCs w:val="18"/>
              </w:rPr>
              <w:t>㎡</w:t>
            </w:r>
            <w:r>
              <w:rPr>
                <w:rFonts w:ascii="Arial" w:hAnsi="Arial" w:cs="Arial"/>
                <w:b/>
                <w:bCs/>
                <w:sz w:val="18"/>
                <w:szCs w:val="18"/>
              </w:rPr>
              <w:t>）</w:t>
            </w:r>
          </w:p>
        </w:tc>
        <w:tc>
          <w:tcPr>
            <w:tcW w:w="1134" w:type="dxa"/>
            <w:vAlign w:val="center"/>
          </w:tcPr>
          <w:p>
            <w:pPr>
              <w:jc w:val="center"/>
              <w:textAlignment w:val="center"/>
              <w:rPr>
                <w:rFonts w:ascii="Arial" w:hAnsi="Arial" w:cs="Arial"/>
                <w:b/>
                <w:bCs/>
                <w:sz w:val="18"/>
                <w:szCs w:val="18"/>
              </w:rPr>
            </w:pPr>
            <w:r>
              <w:rPr>
                <w:rFonts w:hint="eastAsia" w:ascii="Arial" w:hAnsi="Arial" w:cs="Arial"/>
                <w:b/>
                <w:bCs/>
                <w:sz w:val="18"/>
                <w:szCs w:val="18"/>
              </w:rPr>
              <w:t>对赌售价（元/㎡）</w:t>
            </w:r>
          </w:p>
        </w:tc>
        <w:tc>
          <w:tcPr>
            <w:tcW w:w="1134" w:type="dxa"/>
            <w:vAlign w:val="center"/>
          </w:tcPr>
          <w:p>
            <w:pPr>
              <w:jc w:val="center"/>
              <w:textAlignment w:val="center"/>
              <w:rPr>
                <w:rFonts w:ascii="Arial" w:hAnsi="Arial" w:cs="Arial"/>
                <w:b/>
                <w:bCs/>
                <w:sz w:val="18"/>
                <w:szCs w:val="18"/>
              </w:rPr>
            </w:pPr>
            <w:r>
              <w:rPr>
                <w:rFonts w:ascii="Arial" w:hAnsi="Arial" w:cs="Arial"/>
                <w:b/>
                <w:bCs/>
                <w:sz w:val="18"/>
                <w:szCs w:val="18"/>
              </w:rPr>
              <w:t>货值</w:t>
            </w:r>
          </w:p>
          <w:p>
            <w:pPr>
              <w:jc w:val="center"/>
              <w:textAlignment w:val="center"/>
              <w:rPr>
                <w:rFonts w:ascii="Arial" w:hAnsi="Arial" w:cs="Arial"/>
                <w:b/>
                <w:bCs/>
                <w:sz w:val="18"/>
                <w:szCs w:val="18"/>
              </w:rPr>
            </w:pPr>
            <w:r>
              <w:rPr>
                <w:rFonts w:ascii="Arial" w:hAnsi="Arial" w:cs="Arial"/>
                <w:b/>
                <w:bCs/>
                <w:sz w:val="18"/>
                <w:szCs w:val="18"/>
              </w:rPr>
              <w:t>（亿元）</w:t>
            </w:r>
          </w:p>
        </w:tc>
        <w:tc>
          <w:tcPr>
            <w:tcW w:w="850" w:type="dxa"/>
            <w:vAlign w:val="center"/>
          </w:tcPr>
          <w:p>
            <w:pPr>
              <w:jc w:val="center"/>
              <w:textAlignment w:val="center"/>
              <w:rPr>
                <w:rFonts w:ascii="Arial" w:hAnsi="Arial" w:cs="Arial"/>
                <w:b/>
                <w:bCs/>
                <w:sz w:val="18"/>
                <w:szCs w:val="18"/>
              </w:rPr>
            </w:pPr>
            <w:r>
              <w:rPr>
                <w:rFonts w:ascii="Arial" w:hAnsi="Arial" w:cs="Arial"/>
                <w:b/>
                <w:bCs/>
                <w:sz w:val="18"/>
                <w:szCs w:val="18"/>
              </w:rPr>
              <w:t>总货值</w:t>
            </w:r>
          </w:p>
          <w:p>
            <w:pPr>
              <w:jc w:val="center"/>
              <w:textAlignment w:val="center"/>
              <w:rPr>
                <w:rFonts w:ascii="Arial" w:hAnsi="Arial" w:cs="Arial"/>
                <w:b/>
                <w:bCs/>
                <w:sz w:val="18"/>
                <w:szCs w:val="18"/>
              </w:rPr>
            </w:pPr>
            <w:r>
              <w:rPr>
                <w:rFonts w:ascii="Arial" w:hAnsi="Arial" w:cs="Arial"/>
                <w:b/>
                <w:bCs/>
                <w:sz w:val="18"/>
                <w:szCs w:val="18"/>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restart"/>
            <w:vAlign w:val="center"/>
          </w:tcPr>
          <w:p>
            <w:pPr>
              <w:jc w:val="center"/>
              <w:textAlignment w:val="center"/>
              <w:rPr>
                <w:rFonts w:ascii="Arial" w:hAnsi="Arial" w:cs="Arial"/>
                <w:sz w:val="18"/>
                <w:szCs w:val="18"/>
              </w:rPr>
            </w:pPr>
            <w:r>
              <w:rPr>
                <w:rFonts w:ascii="Arial" w:hAnsi="Arial" w:cs="Arial"/>
                <w:sz w:val="18"/>
                <w:szCs w:val="18"/>
              </w:rPr>
              <w:t>恒志（A-29地块）</w:t>
            </w:r>
          </w:p>
        </w:tc>
        <w:tc>
          <w:tcPr>
            <w:tcW w:w="1134" w:type="dxa"/>
            <w:vMerge w:val="restart"/>
            <w:vAlign w:val="center"/>
          </w:tcPr>
          <w:p>
            <w:pPr>
              <w:jc w:val="center"/>
              <w:rPr>
                <w:rFonts w:ascii="Arial" w:hAnsi="Arial" w:cs="Arial"/>
                <w:sz w:val="18"/>
                <w:szCs w:val="18"/>
              </w:rPr>
            </w:pPr>
            <w:r>
              <w:rPr>
                <w:rFonts w:ascii="Arial" w:hAnsi="Arial" w:cs="Arial"/>
                <w:sz w:val="18"/>
                <w:szCs w:val="18"/>
              </w:rPr>
              <w:t>7.08</w:t>
            </w:r>
          </w:p>
        </w:tc>
        <w:tc>
          <w:tcPr>
            <w:tcW w:w="1077" w:type="dxa"/>
            <w:vMerge w:val="restart"/>
            <w:vAlign w:val="center"/>
          </w:tcPr>
          <w:p>
            <w:pPr>
              <w:jc w:val="center"/>
              <w:rPr>
                <w:rFonts w:ascii="Arial" w:hAnsi="Arial" w:cs="Arial"/>
                <w:sz w:val="18"/>
                <w:szCs w:val="18"/>
              </w:rPr>
            </w:pPr>
            <w:r>
              <w:rPr>
                <w:rFonts w:hint="eastAsia" w:ascii="Arial" w:hAnsi="Arial" w:cs="Arial"/>
                <w:sz w:val="18"/>
                <w:szCs w:val="18"/>
              </w:rPr>
              <w:t>24.35</w:t>
            </w:r>
          </w:p>
        </w:tc>
        <w:tc>
          <w:tcPr>
            <w:tcW w:w="1062" w:type="dxa"/>
            <w:vMerge w:val="restart"/>
            <w:vAlign w:val="center"/>
          </w:tcPr>
          <w:p>
            <w:pPr>
              <w:jc w:val="center"/>
              <w:rPr>
                <w:rFonts w:ascii="Arial" w:hAnsi="Arial" w:cs="Arial"/>
                <w:sz w:val="18"/>
                <w:szCs w:val="18"/>
              </w:rPr>
            </w:pPr>
            <w:r>
              <w:rPr>
                <w:rFonts w:ascii="Arial" w:hAnsi="Arial" w:cs="Arial"/>
                <w:sz w:val="18"/>
                <w:szCs w:val="18"/>
              </w:rPr>
              <w:t>16.98</w:t>
            </w:r>
          </w:p>
        </w:tc>
        <w:tc>
          <w:tcPr>
            <w:tcW w:w="1696" w:type="dxa"/>
            <w:vAlign w:val="center"/>
          </w:tcPr>
          <w:p>
            <w:pPr>
              <w:rPr>
                <w:rFonts w:ascii="Arial" w:hAnsi="Arial" w:cs="Arial"/>
                <w:sz w:val="18"/>
                <w:szCs w:val="18"/>
              </w:rPr>
            </w:pPr>
            <w:r>
              <w:rPr>
                <w:rFonts w:ascii="Arial" w:hAnsi="Arial" w:cs="Arial"/>
                <w:sz w:val="18"/>
                <w:szCs w:val="18"/>
              </w:rPr>
              <w:t>住宅：16.</w:t>
            </w:r>
            <w:r>
              <w:rPr>
                <w:rFonts w:hint="eastAsia" w:ascii="Arial" w:hAnsi="Arial" w:cs="Arial"/>
                <w:sz w:val="18"/>
                <w:szCs w:val="18"/>
              </w:rPr>
              <w:t>39</w:t>
            </w:r>
          </w:p>
        </w:tc>
        <w:tc>
          <w:tcPr>
            <w:tcW w:w="1134" w:type="dxa"/>
            <w:vAlign w:val="center"/>
          </w:tcPr>
          <w:p>
            <w:pPr>
              <w:jc w:val="right"/>
              <w:textAlignment w:val="center"/>
              <w:rPr>
                <w:rFonts w:ascii="Arial" w:hAnsi="Arial" w:cs="Arial"/>
                <w:sz w:val="18"/>
                <w:szCs w:val="18"/>
              </w:rPr>
            </w:pPr>
            <w:r>
              <w:rPr>
                <w:rFonts w:hint="eastAsia" w:ascii="Arial" w:hAnsi="Arial" w:cs="Arial"/>
                <w:sz w:val="18"/>
                <w:szCs w:val="18"/>
              </w:rPr>
              <w:t>8,500.00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13.</w:t>
            </w:r>
            <w:r>
              <w:rPr>
                <w:rFonts w:hint="eastAsia" w:ascii="Arial" w:hAnsi="Arial" w:cs="Arial"/>
                <w:sz w:val="18"/>
                <w:szCs w:val="18"/>
              </w:rPr>
              <w:t>93</w:t>
            </w:r>
          </w:p>
        </w:tc>
        <w:tc>
          <w:tcPr>
            <w:tcW w:w="850" w:type="dxa"/>
            <w:vMerge w:val="restart"/>
            <w:vAlign w:val="center"/>
          </w:tcPr>
          <w:p>
            <w:pPr>
              <w:jc w:val="right"/>
              <w:textAlignment w:val="center"/>
              <w:rPr>
                <w:rFonts w:ascii="Arial" w:hAnsi="Arial" w:cs="Arial"/>
                <w:sz w:val="18"/>
                <w:szCs w:val="18"/>
              </w:rPr>
            </w:pPr>
            <w:r>
              <w:rPr>
                <w:rFonts w:hint="eastAsia" w:ascii="Arial" w:hAnsi="Arial" w:cs="Arial"/>
                <w:sz w:val="18"/>
                <w:szCs w:val="18"/>
              </w:rPr>
              <w:t>16.29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商业：0.1</w:t>
            </w:r>
            <w:r>
              <w:rPr>
                <w:rFonts w:hint="eastAsia" w:ascii="Arial" w:hAnsi="Arial" w:cs="Arial"/>
                <w:sz w:val="18"/>
                <w:szCs w:val="18"/>
              </w:rPr>
              <w:t>5</w:t>
            </w:r>
          </w:p>
        </w:tc>
        <w:tc>
          <w:tcPr>
            <w:tcW w:w="1134" w:type="dxa"/>
            <w:vAlign w:val="center"/>
          </w:tcPr>
          <w:p>
            <w:pPr>
              <w:jc w:val="right"/>
              <w:rPr>
                <w:rFonts w:ascii="Arial" w:hAnsi="Arial" w:cs="Arial"/>
                <w:sz w:val="18"/>
                <w:szCs w:val="18"/>
              </w:rPr>
            </w:pPr>
            <w:r>
              <w:rPr>
                <w:rFonts w:hint="eastAsia" w:ascii="Arial" w:hAnsi="Arial" w:cs="Arial"/>
                <w:sz w:val="18"/>
                <w:szCs w:val="18"/>
              </w:rPr>
              <w:t>14,000.00</w:t>
            </w:r>
          </w:p>
        </w:tc>
        <w:tc>
          <w:tcPr>
            <w:tcW w:w="1134" w:type="dxa"/>
            <w:vAlign w:val="center"/>
          </w:tcPr>
          <w:p>
            <w:pPr>
              <w:jc w:val="right"/>
              <w:rPr>
                <w:rFonts w:ascii="Arial" w:hAnsi="Arial" w:cs="Arial"/>
                <w:sz w:val="18"/>
                <w:szCs w:val="18"/>
              </w:rPr>
            </w:pPr>
            <w:r>
              <w:rPr>
                <w:rFonts w:ascii="Arial" w:hAnsi="Arial" w:cs="Arial"/>
                <w:sz w:val="18"/>
                <w:szCs w:val="18"/>
              </w:rPr>
              <w:t>0.20</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车位：1660个</w:t>
            </w:r>
          </w:p>
        </w:tc>
        <w:tc>
          <w:tcPr>
            <w:tcW w:w="1134" w:type="dxa"/>
            <w:vAlign w:val="center"/>
          </w:tcPr>
          <w:p>
            <w:pPr>
              <w:jc w:val="right"/>
              <w:rPr>
                <w:rFonts w:ascii="Arial" w:hAnsi="Arial" w:cs="Arial"/>
                <w:sz w:val="18"/>
                <w:szCs w:val="18"/>
              </w:rPr>
            </w:pPr>
            <w:r>
              <w:rPr>
                <w:rFonts w:hint="eastAsia" w:ascii="Arial" w:hAnsi="Arial" w:cs="Arial"/>
                <w:sz w:val="18"/>
                <w:szCs w:val="18"/>
              </w:rPr>
              <w:t>130,000.00</w:t>
            </w:r>
          </w:p>
        </w:tc>
        <w:tc>
          <w:tcPr>
            <w:tcW w:w="1134" w:type="dxa"/>
            <w:vAlign w:val="center"/>
          </w:tcPr>
          <w:p>
            <w:pPr>
              <w:jc w:val="right"/>
              <w:rPr>
                <w:rFonts w:ascii="Arial" w:hAnsi="Arial" w:cs="Arial"/>
                <w:sz w:val="18"/>
                <w:szCs w:val="18"/>
              </w:rPr>
            </w:pPr>
            <w:r>
              <w:rPr>
                <w:rFonts w:ascii="Arial" w:hAnsi="Arial" w:cs="Arial"/>
                <w:sz w:val="18"/>
                <w:szCs w:val="18"/>
              </w:rPr>
              <w:t>2.16</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restart"/>
            <w:vAlign w:val="center"/>
          </w:tcPr>
          <w:p>
            <w:pPr>
              <w:jc w:val="center"/>
              <w:textAlignment w:val="center"/>
              <w:rPr>
                <w:rFonts w:ascii="Arial" w:hAnsi="Arial" w:cs="Arial"/>
                <w:sz w:val="18"/>
                <w:szCs w:val="18"/>
              </w:rPr>
            </w:pPr>
            <w:r>
              <w:rPr>
                <w:rFonts w:ascii="Arial" w:hAnsi="Arial" w:cs="Arial"/>
                <w:sz w:val="18"/>
                <w:szCs w:val="18"/>
              </w:rPr>
              <w:t>恒耀（A-48地块）</w:t>
            </w:r>
          </w:p>
        </w:tc>
        <w:tc>
          <w:tcPr>
            <w:tcW w:w="1134" w:type="dxa"/>
            <w:vMerge w:val="restart"/>
            <w:vAlign w:val="center"/>
          </w:tcPr>
          <w:p>
            <w:pPr>
              <w:jc w:val="center"/>
              <w:rPr>
                <w:rFonts w:ascii="Arial" w:hAnsi="Arial" w:cs="Arial"/>
                <w:sz w:val="18"/>
                <w:szCs w:val="18"/>
              </w:rPr>
            </w:pPr>
            <w:r>
              <w:rPr>
                <w:rFonts w:ascii="Arial" w:hAnsi="Arial" w:cs="Arial"/>
                <w:sz w:val="18"/>
                <w:szCs w:val="18"/>
              </w:rPr>
              <w:t>7.37</w:t>
            </w:r>
          </w:p>
        </w:tc>
        <w:tc>
          <w:tcPr>
            <w:tcW w:w="1077" w:type="dxa"/>
            <w:vMerge w:val="restart"/>
            <w:vAlign w:val="center"/>
          </w:tcPr>
          <w:p>
            <w:pPr>
              <w:jc w:val="center"/>
              <w:rPr>
                <w:rFonts w:ascii="Arial" w:hAnsi="Arial" w:cs="Arial"/>
                <w:sz w:val="18"/>
                <w:szCs w:val="18"/>
              </w:rPr>
            </w:pPr>
            <w:r>
              <w:rPr>
                <w:rFonts w:ascii="Arial" w:hAnsi="Arial" w:cs="Arial"/>
                <w:sz w:val="18"/>
                <w:szCs w:val="18"/>
              </w:rPr>
              <w:t>19.</w:t>
            </w:r>
            <w:r>
              <w:rPr>
                <w:rFonts w:hint="eastAsia" w:ascii="Arial" w:hAnsi="Arial" w:cs="Arial"/>
                <w:sz w:val="18"/>
                <w:szCs w:val="18"/>
              </w:rPr>
              <w:t>43</w:t>
            </w:r>
          </w:p>
        </w:tc>
        <w:tc>
          <w:tcPr>
            <w:tcW w:w="1062" w:type="dxa"/>
            <w:vMerge w:val="restart"/>
            <w:vAlign w:val="center"/>
          </w:tcPr>
          <w:p>
            <w:pPr>
              <w:jc w:val="center"/>
              <w:rPr>
                <w:rFonts w:ascii="Arial" w:hAnsi="Arial" w:cs="Arial"/>
                <w:sz w:val="18"/>
                <w:szCs w:val="18"/>
              </w:rPr>
            </w:pPr>
            <w:r>
              <w:rPr>
                <w:rFonts w:ascii="Arial" w:hAnsi="Arial" w:cs="Arial"/>
                <w:sz w:val="18"/>
                <w:szCs w:val="18"/>
              </w:rPr>
              <w:t>13.26</w:t>
            </w:r>
          </w:p>
        </w:tc>
        <w:tc>
          <w:tcPr>
            <w:tcW w:w="1696" w:type="dxa"/>
            <w:vAlign w:val="center"/>
          </w:tcPr>
          <w:p>
            <w:pPr>
              <w:rPr>
                <w:rFonts w:ascii="Arial" w:hAnsi="Arial" w:cs="Arial"/>
                <w:sz w:val="18"/>
                <w:szCs w:val="18"/>
              </w:rPr>
            </w:pPr>
            <w:r>
              <w:rPr>
                <w:rFonts w:ascii="Arial" w:hAnsi="Arial" w:cs="Arial"/>
                <w:sz w:val="18"/>
                <w:szCs w:val="18"/>
              </w:rPr>
              <w:t>住宅：13.12</w:t>
            </w:r>
          </w:p>
        </w:tc>
        <w:tc>
          <w:tcPr>
            <w:tcW w:w="1134" w:type="dxa"/>
            <w:vAlign w:val="center"/>
          </w:tcPr>
          <w:p>
            <w:pPr>
              <w:jc w:val="right"/>
              <w:textAlignment w:val="center"/>
              <w:rPr>
                <w:rFonts w:ascii="Arial" w:hAnsi="Arial" w:cs="Arial"/>
                <w:kern w:val="2"/>
                <w:sz w:val="18"/>
                <w:szCs w:val="18"/>
              </w:rPr>
            </w:pPr>
            <w:r>
              <w:rPr>
                <w:rFonts w:hint="eastAsia" w:ascii="Arial" w:hAnsi="Arial" w:cs="Arial"/>
                <w:sz w:val="18"/>
                <w:szCs w:val="18"/>
              </w:rPr>
              <w:t>8,500.00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1</w:t>
            </w:r>
            <w:r>
              <w:rPr>
                <w:rFonts w:hint="eastAsia" w:ascii="Arial" w:hAnsi="Arial" w:cs="Arial"/>
                <w:sz w:val="18"/>
                <w:szCs w:val="18"/>
              </w:rPr>
              <w:t>1.15</w:t>
            </w:r>
          </w:p>
        </w:tc>
        <w:tc>
          <w:tcPr>
            <w:tcW w:w="850" w:type="dxa"/>
            <w:vMerge w:val="restart"/>
            <w:vAlign w:val="center"/>
          </w:tcPr>
          <w:p>
            <w:pPr>
              <w:jc w:val="right"/>
              <w:textAlignment w:val="center"/>
              <w:rPr>
                <w:rFonts w:ascii="Arial" w:hAnsi="Arial" w:cs="Arial"/>
                <w:sz w:val="18"/>
                <w:szCs w:val="18"/>
              </w:rPr>
            </w:pPr>
            <w:r>
              <w:rPr>
                <w:rFonts w:hint="eastAsia" w:ascii="Arial" w:hAnsi="Arial" w:cs="Arial"/>
                <w:sz w:val="18"/>
                <w:szCs w:val="18"/>
              </w:rPr>
              <w:t>13.36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商业：0.00</w:t>
            </w:r>
          </w:p>
        </w:tc>
        <w:tc>
          <w:tcPr>
            <w:tcW w:w="1134" w:type="dxa"/>
            <w:vAlign w:val="center"/>
          </w:tcPr>
          <w:p>
            <w:pPr>
              <w:jc w:val="right"/>
              <w:rPr>
                <w:rFonts w:ascii="Arial" w:hAnsi="Arial" w:cs="Arial"/>
                <w:kern w:val="2"/>
                <w:sz w:val="18"/>
                <w:szCs w:val="18"/>
              </w:rPr>
            </w:pPr>
            <w:r>
              <w:rPr>
                <w:rFonts w:hint="eastAsia" w:ascii="Arial" w:hAnsi="Arial" w:cs="Arial"/>
                <w:sz w:val="18"/>
                <w:szCs w:val="18"/>
              </w:rPr>
              <w:t>14,000.00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0.00</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车位：1700个</w:t>
            </w:r>
          </w:p>
        </w:tc>
        <w:tc>
          <w:tcPr>
            <w:tcW w:w="1134" w:type="dxa"/>
            <w:vAlign w:val="center"/>
          </w:tcPr>
          <w:p>
            <w:pPr>
              <w:jc w:val="right"/>
              <w:rPr>
                <w:rFonts w:ascii="Arial" w:hAnsi="Arial" w:cs="Arial"/>
                <w:sz w:val="18"/>
                <w:szCs w:val="18"/>
              </w:rPr>
            </w:pPr>
            <w:r>
              <w:rPr>
                <w:rFonts w:hint="eastAsia" w:ascii="Arial" w:hAnsi="Arial" w:cs="Arial"/>
                <w:sz w:val="18"/>
                <w:szCs w:val="18"/>
              </w:rPr>
              <w:t>130,000.00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2.21</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restart"/>
            <w:vAlign w:val="center"/>
          </w:tcPr>
          <w:p>
            <w:pPr>
              <w:jc w:val="center"/>
              <w:textAlignment w:val="center"/>
              <w:rPr>
                <w:rFonts w:ascii="Arial" w:hAnsi="Arial" w:cs="Arial"/>
                <w:sz w:val="18"/>
                <w:szCs w:val="18"/>
              </w:rPr>
            </w:pPr>
            <w:r>
              <w:rPr>
                <w:rFonts w:ascii="Arial" w:hAnsi="Arial" w:cs="Arial"/>
                <w:sz w:val="18"/>
                <w:szCs w:val="18"/>
              </w:rPr>
              <w:t>恒悦（A-60地块）</w:t>
            </w:r>
          </w:p>
        </w:tc>
        <w:tc>
          <w:tcPr>
            <w:tcW w:w="1134" w:type="dxa"/>
            <w:vMerge w:val="restart"/>
            <w:vAlign w:val="center"/>
          </w:tcPr>
          <w:p>
            <w:pPr>
              <w:jc w:val="center"/>
              <w:rPr>
                <w:rFonts w:ascii="Arial" w:hAnsi="Arial" w:cs="Arial"/>
                <w:sz w:val="18"/>
                <w:szCs w:val="18"/>
              </w:rPr>
            </w:pPr>
            <w:r>
              <w:rPr>
                <w:rFonts w:ascii="Arial" w:hAnsi="Arial" w:cs="Arial"/>
                <w:sz w:val="18"/>
                <w:szCs w:val="18"/>
              </w:rPr>
              <w:t>1.50</w:t>
            </w:r>
          </w:p>
        </w:tc>
        <w:tc>
          <w:tcPr>
            <w:tcW w:w="1077" w:type="dxa"/>
            <w:vMerge w:val="restart"/>
            <w:vAlign w:val="center"/>
          </w:tcPr>
          <w:p>
            <w:pPr>
              <w:jc w:val="center"/>
              <w:rPr>
                <w:rFonts w:ascii="Arial" w:hAnsi="Arial" w:cs="Arial"/>
                <w:sz w:val="18"/>
                <w:szCs w:val="18"/>
              </w:rPr>
            </w:pPr>
            <w:r>
              <w:rPr>
                <w:rFonts w:hint="eastAsia" w:ascii="Arial" w:hAnsi="Arial" w:cs="Arial"/>
                <w:sz w:val="18"/>
                <w:szCs w:val="18"/>
              </w:rPr>
              <w:t>5.17</w:t>
            </w:r>
          </w:p>
        </w:tc>
        <w:tc>
          <w:tcPr>
            <w:tcW w:w="1062" w:type="dxa"/>
            <w:vMerge w:val="restart"/>
            <w:vAlign w:val="center"/>
          </w:tcPr>
          <w:p>
            <w:pPr>
              <w:jc w:val="center"/>
              <w:rPr>
                <w:rFonts w:ascii="Arial" w:hAnsi="Arial" w:cs="Arial"/>
                <w:sz w:val="18"/>
                <w:szCs w:val="18"/>
              </w:rPr>
            </w:pPr>
            <w:r>
              <w:rPr>
                <w:rFonts w:ascii="Arial" w:hAnsi="Arial" w:cs="Arial"/>
                <w:sz w:val="18"/>
                <w:szCs w:val="18"/>
              </w:rPr>
              <w:t>3.31</w:t>
            </w:r>
          </w:p>
        </w:tc>
        <w:tc>
          <w:tcPr>
            <w:tcW w:w="1696" w:type="dxa"/>
            <w:vAlign w:val="center"/>
          </w:tcPr>
          <w:p>
            <w:pPr>
              <w:rPr>
                <w:rFonts w:ascii="Arial" w:hAnsi="Arial" w:cs="Arial"/>
                <w:sz w:val="18"/>
                <w:szCs w:val="18"/>
              </w:rPr>
            </w:pPr>
            <w:r>
              <w:rPr>
                <w:rFonts w:ascii="Arial" w:hAnsi="Arial" w:cs="Arial"/>
                <w:sz w:val="18"/>
                <w:szCs w:val="18"/>
              </w:rPr>
              <w:t>住宅：3.25</w:t>
            </w:r>
          </w:p>
        </w:tc>
        <w:tc>
          <w:tcPr>
            <w:tcW w:w="1134" w:type="dxa"/>
            <w:vAlign w:val="center"/>
          </w:tcPr>
          <w:p>
            <w:pPr>
              <w:jc w:val="right"/>
              <w:textAlignment w:val="center"/>
              <w:rPr>
                <w:rFonts w:ascii="Arial" w:hAnsi="Arial" w:cs="Arial"/>
                <w:kern w:val="2"/>
                <w:sz w:val="18"/>
                <w:szCs w:val="18"/>
              </w:rPr>
            </w:pPr>
            <w:r>
              <w:rPr>
                <w:rFonts w:hint="eastAsia" w:ascii="Arial" w:hAnsi="Arial" w:cs="Arial"/>
                <w:sz w:val="18"/>
                <w:szCs w:val="18"/>
              </w:rPr>
              <w:t>8,500.00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2.7</w:t>
            </w:r>
            <w:r>
              <w:rPr>
                <w:rFonts w:hint="eastAsia" w:ascii="Arial" w:hAnsi="Arial" w:cs="Arial"/>
                <w:sz w:val="18"/>
                <w:szCs w:val="18"/>
              </w:rPr>
              <w:t>6</w:t>
            </w:r>
          </w:p>
        </w:tc>
        <w:tc>
          <w:tcPr>
            <w:tcW w:w="850" w:type="dxa"/>
            <w:vMerge w:val="restart"/>
            <w:vAlign w:val="center"/>
          </w:tcPr>
          <w:p>
            <w:pPr>
              <w:jc w:val="right"/>
              <w:textAlignment w:val="center"/>
              <w:rPr>
                <w:rFonts w:ascii="Arial" w:hAnsi="Arial" w:cs="Arial"/>
                <w:sz w:val="18"/>
                <w:szCs w:val="18"/>
              </w:rPr>
            </w:pPr>
            <w:r>
              <w:rPr>
                <w:rFonts w:hint="eastAsia" w:ascii="Arial" w:hAnsi="Arial" w:cs="Arial"/>
                <w:sz w:val="18"/>
                <w:szCs w:val="18"/>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商业：0.06</w:t>
            </w:r>
          </w:p>
        </w:tc>
        <w:tc>
          <w:tcPr>
            <w:tcW w:w="1134" w:type="dxa"/>
            <w:vAlign w:val="center"/>
          </w:tcPr>
          <w:p>
            <w:pPr>
              <w:jc w:val="right"/>
              <w:rPr>
                <w:rFonts w:ascii="Arial" w:hAnsi="Arial" w:cs="Arial"/>
                <w:kern w:val="2"/>
                <w:sz w:val="18"/>
                <w:szCs w:val="18"/>
              </w:rPr>
            </w:pPr>
            <w:r>
              <w:rPr>
                <w:rFonts w:hint="eastAsia" w:ascii="Arial" w:hAnsi="Arial" w:cs="Arial"/>
                <w:sz w:val="18"/>
                <w:szCs w:val="18"/>
              </w:rPr>
              <w:t>14,000.00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0.08</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车位：383个</w:t>
            </w:r>
          </w:p>
        </w:tc>
        <w:tc>
          <w:tcPr>
            <w:tcW w:w="1134" w:type="dxa"/>
            <w:vAlign w:val="center"/>
          </w:tcPr>
          <w:p>
            <w:pPr>
              <w:jc w:val="right"/>
              <w:rPr>
                <w:rFonts w:ascii="Arial" w:hAnsi="Arial" w:cs="Arial"/>
                <w:sz w:val="18"/>
                <w:szCs w:val="18"/>
              </w:rPr>
            </w:pPr>
            <w:r>
              <w:rPr>
                <w:rFonts w:hint="eastAsia" w:ascii="Arial" w:hAnsi="Arial" w:cs="Arial"/>
                <w:sz w:val="18"/>
                <w:szCs w:val="18"/>
              </w:rPr>
              <w:t>130,000.00</w:t>
            </w:r>
          </w:p>
        </w:tc>
        <w:tc>
          <w:tcPr>
            <w:tcW w:w="1134" w:type="dxa"/>
            <w:vAlign w:val="center"/>
          </w:tcPr>
          <w:p>
            <w:pPr>
              <w:jc w:val="right"/>
              <w:rPr>
                <w:rFonts w:ascii="Arial" w:hAnsi="Arial" w:cs="Arial"/>
                <w:sz w:val="18"/>
                <w:szCs w:val="18"/>
              </w:rPr>
            </w:pPr>
            <w:r>
              <w:rPr>
                <w:rFonts w:ascii="Arial" w:hAnsi="Arial" w:cs="Arial"/>
                <w:sz w:val="18"/>
                <w:szCs w:val="18"/>
              </w:rPr>
              <w:t>0.50</w:t>
            </w:r>
          </w:p>
        </w:tc>
        <w:tc>
          <w:tcPr>
            <w:tcW w:w="850" w:type="dxa"/>
            <w:vMerge w:val="continue"/>
            <w:vAlign w:val="center"/>
          </w:tcPr>
          <w:p>
            <w:pPr>
              <w:jc w:val="right"/>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restart"/>
            <w:vAlign w:val="center"/>
          </w:tcPr>
          <w:p>
            <w:pPr>
              <w:jc w:val="center"/>
              <w:textAlignment w:val="center"/>
              <w:rPr>
                <w:rFonts w:ascii="Arial" w:hAnsi="Arial" w:cs="Arial"/>
                <w:sz w:val="18"/>
                <w:szCs w:val="18"/>
              </w:rPr>
            </w:pPr>
            <w:r>
              <w:rPr>
                <w:rFonts w:ascii="Arial" w:hAnsi="Arial" w:cs="Arial"/>
                <w:sz w:val="18"/>
                <w:szCs w:val="18"/>
              </w:rPr>
              <w:t>恒阳（A-61地块）</w:t>
            </w:r>
          </w:p>
        </w:tc>
        <w:tc>
          <w:tcPr>
            <w:tcW w:w="1134" w:type="dxa"/>
            <w:vMerge w:val="restart"/>
            <w:vAlign w:val="center"/>
          </w:tcPr>
          <w:p>
            <w:pPr>
              <w:jc w:val="center"/>
              <w:rPr>
                <w:rFonts w:ascii="Arial" w:hAnsi="Arial" w:cs="Arial"/>
                <w:sz w:val="18"/>
                <w:szCs w:val="18"/>
              </w:rPr>
            </w:pPr>
            <w:r>
              <w:rPr>
                <w:rFonts w:ascii="Arial" w:hAnsi="Arial" w:cs="Arial"/>
                <w:sz w:val="18"/>
                <w:szCs w:val="18"/>
              </w:rPr>
              <w:t>5.51</w:t>
            </w:r>
          </w:p>
        </w:tc>
        <w:tc>
          <w:tcPr>
            <w:tcW w:w="1077" w:type="dxa"/>
            <w:vMerge w:val="restart"/>
            <w:vAlign w:val="center"/>
          </w:tcPr>
          <w:p>
            <w:pPr>
              <w:jc w:val="center"/>
              <w:rPr>
                <w:rFonts w:ascii="Arial" w:hAnsi="Arial" w:cs="Arial"/>
                <w:sz w:val="18"/>
                <w:szCs w:val="18"/>
              </w:rPr>
            </w:pPr>
            <w:r>
              <w:rPr>
                <w:rFonts w:ascii="Arial" w:hAnsi="Arial" w:cs="Arial"/>
                <w:sz w:val="18"/>
                <w:szCs w:val="18"/>
              </w:rPr>
              <w:t>1</w:t>
            </w:r>
            <w:r>
              <w:rPr>
                <w:rFonts w:hint="eastAsia" w:ascii="Arial" w:hAnsi="Arial" w:cs="Arial"/>
                <w:sz w:val="18"/>
                <w:szCs w:val="18"/>
              </w:rPr>
              <w:t>9.54</w:t>
            </w:r>
          </w:p>
        </w:tc>
        <w:tc>
          <w:tcPr>
            <w:tcW w:w="1062" w:type="dxa"/>
            <w:vMerge w:val="restart"/>
            <w:vAlign w:val="center"/>
          </w:tcPr>
          <w:p>
            <w:pPr>
              <w:jc w:val="center"/>
              <w:rPr>
                <w:rFonts w:ascii="Arial" w:hAnsi="Arial" w:cs="Arial"/>
                <w:sz w:val="18"/>
                <w:szCs w:val="18"/>
              </w:rPr>
            </w:pPr>
            <w:r>
              <w:rPr>
                <w:rFonts w:ascii="Arial" w:hAnsi="Arial" w:cs="Arial"/>
                <w:sz w:val="18"/>
                <w:szCs w:val="18"/>
              </w:rPr>
              <w:t>13.24</w:t>
            </w:r>
          </w:p>
        </w:tc>
        <w:tc>
          <w:tcPr>
            <w:tcW w:w="1696" w:type="dxa"/>
            <w:vAlign w:val="center"/>
          </w:tcPr>
          <w:p>
            <w:pPr>
              <w:rPr>
                <w:rFonts w:ascii="Arial" w:hAnsi="Arial" w:cs="Arial"/>
                <w:sz w:val="18"/>
                <w:szCs w:val="18"/>
              </w:rPr>
            </w:pPr>
            <w:r>
              <w:rPr>
                <w:rFonts w:ascii="Arial" w:hAnsi="Arial" w:cs="Arial"/>
                <w:sz w:val="18"/>
                <w:szCs w:val="18"/>
              </w:rPr>
              <w:t>住宅：12.6</w:t>
            </w:r>
            <w:r>
              <w:rPr>
                <w:rFonts w:hint="eastAsia" w:ascii="Arial" w:hAnsi="Arial" w:cs="Arial"/>
                <w:sz w:val="18"/>
                <w:szCs w:val="18"/>
              </w:rPr>
              <w:t>6</w:t>
            </w:r>
          </w:p>
        </w:tc>
        <w:tc>
          <w:tcPr>
            <w:tcW w:w="1134" w:type="dxa"/>
            <w:vAlign w:val="center"/>
          </w:tcPr>
          <w:p>
            <w:pPr>
              <w:jc w:val="right"/>
              <w:textAlignment w:val="center"/>
              <w:rPr>
                <w:rFonts w:ascii="Arial" w:hAnsi="Arial" w:cs="Arial"/>
                <w:kern w:val="2"/>
                <w:sz w:val="18"/>
                <w:szCs w:val="18"/>
              </w:rPr>
            </w:pPr>
            <w:r>
              <w:rPr>
                <w:rFonts w:hint="eastAsia" w:ascii="Arial" w:hAnsi="Arial" w:cs="Arial"/>
                <w:sz w:val="18"/>
                <w:szCs w:val="18"/>
              </w:rPr>
              <w:t>8,500.00</w:t>
            </w:r>
          </w:p>
        </w:tc>
        <w:tc>
          <w:tcPr>
            <w:tcW w:w="1134" w:type="dxa"/>
            <w:vAlign w:val="center"/>
          </w:tcPr>
          <w:p>
            <w:pPr>
              <w:jc w:val="right"/>
              <w:textAlignment w:val="center"/>
              <w:rPr>
                <w:rFonts w:ascii="Arial" w:hAnsi="Arial" w:cs="Arial"/>
                <w:sz w:val="18"/>
                <w:szCs w:val="18"/>
              </w:rPr>
            </w:pPr>
            <w:r>
              <w:rPr>
                <w:rFonts w:ascii="Arial" w:hAnsi="Arial" w:cs="Arial"/>
                <w:sz w:val="18"/>
                <w:szCs w:val="18"/>
              </w:rPr>
              <w:t>10.</w:t>
            </w:r>
            <w:r>
              <w:rPr>
                <w:rFonts w:hint="eastAsia" w:ascii="Arial" w:hAnsi="Arial" w:cs="Arial"/>
                <w:sz w:val="18"/>
                <w:szCs w:val="18"/>
              </w:rPr>
              <w:t>76</w:t>
            </w:r>
          </w:p>
        </w:tc>
        <w:tc>
          <w:tcPr>
            <w:tcW w:w="850" w:type="dxa"/>
            <w:vMerge w:val="restart"/>
            <w:vAlign w:val="center"/>
          </w:tcPr>
          <w:p>
            <w:pPr>
              <w:jc w:val="right"/>
              <w:textAlignment w:val="center"/>
              <w:rPr>
                <w:rFonts w:ascii="Arial" w:hAnsi="Arial" w:cs="Arial"/>
                <w:sz w:val="18"/>
                <w:szCs w:val="18"/>
              </w:rPr>
            </w:pPr>
            <w:r>
              <w:rPr>
                <w:rFonts w:hint="eastAsia" w:ascii="Arial" w:hAnsi="Arial" w:cs="Arial"/>
                <w:sz w:val="18"/>
                <w:szCs w:val="18"/>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商业：0.1</w:t>
            </w:r>
            <w:r>
              <w:rPr>
                <w:rFonts w:hint="eastAsia" w:ascii="Arial" w:hAnsi="Arial" w:cs="Arial"/>
                <w:sz w:val="18"/>
                <w:szCs w:val="18"/>
              </w:rPr>
              <w:t>3</w:t>
            </w:r>
          </w:p>
        </w:tc>
        <w:tc>
          <w:tcPr>
            <w:tcW w:w="1134" w:type="dxa"/>
            <w:tcBorders>
              <w:bottom w:val="single" w:color="auto" w:sz="4" w:space="0"/>
            </w:tcBorders>
            <w:vAlign w:val="center"/>
          </w:tcPr>
          <w:p>
            <w:pPr>
              <w:jc w:val="right"/>
              <w:rPr>
                <w:rFonts w:ascii="Arial" w:hAnsi="Arial" w:cs="Arial"/>
                <w:kern w:val="2"/>
                <w:sz w:val="18"/>
                <w:szCs w:val="18"/>
              </w:rPr>
            </w:pPr>
            <w:r>
              <w:rPr>
                <w:rFonts w:hint="eastAsia" w:ascii="Arial" w:hAnsi="Arial" w:cs="Arial"/>
                <w:sz w:val="18"/>
                <w:szCs w:val="18"/>
              </w:rPr>
              <w:t>14,000.00</w:t>
            </w:r>
          </w:p>
        </w:tc>
        <w:tc>
          <w:tcPr>
            <w:tcW w:w="1134" w:type="dxa"/>
            <w:tcBorders>
              <w:bottom w:val="single" w:color="auto" w:sz="4" w:space="0"/>
            </w:tcBorders>
            <w:vAlign w:val="center"/>
          </w:tcPr>
          <w:p>
            <w:pPr>
              <w:jc w:val="right"/>
              <w:rPr>
                <w:rFonts w:ascii="Arial" w:hAnsi="Arial" w:cs="Arial"/>
                <w:sz w:val="18"/>
                <w:szCs w:val="18"/>
              </w:rPr>
            </w:pPr>
            <w:r>
              <w:rPr>
                <w:rFonts w:ascii="Arial" w:hAnsi="Arial" w:cs="Arial"/>
                <w:sz w:val="18"/>
                <w:szCs w:val="18"/>
              </w:rPr>
              <w:t>0.</w:t>
            </w:r>
            <w:r>
              <w:rPr>
                <w:rFonts w:hint="eastAsia" w:ascii="Arial" w:hAnsi="Arial" w:cs="Arial"/>
                <w:sz w:val="18"/>
                <w:szCs w:val="18"/>
              </w:rPr>
              <w:t>18</w:t>
            </w:r>
          </w:p>
        </w:tc>
        <w:tc>
          <w:tcPr>
            <w:tcW w:w="850" w:type="dxa"/>
            <w:vMerge w:val="continue"/>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sz w:val="18"/>
                <w:szCs w:val="18"/>
              </w:rPr>
            </w:pPr>
          </w:p>
        </w:tc>
        <w:tc>
          <w:tcPr>
            <w:tcW w:w="1134" w:type="dxa"/>
            <w:vMerge w:val="continue"/>
            <w:vAlign w:val="center"/>
          </w:tcPr>
          <w:p>
            <w:pPr>
              <w:jc w:val="center"/>
              <w:rPr>
                <w:rFonts w:ascii="Arial" w:hAnsi="Arial" w:cs="Arial"/>
                <w:sz w:val="18"/>
                <w:szCs w:val="18"/>
              </w:rPr>
            </w:pPr>
          </w:p>
        </w:tc>
        <w:tc>
          <w:tcPr>
            <w:tcW w:w="1077" w:type="dxa"/>
            <w:vMerge w:val="continue"/>
            <w:vAlign w:val="center"/>
          </w:tcPr>
          <w:p>
            <w:pPr>
              <w:jc w:val="center"/>
              <w:rPr>
                <w:rFonts w:ascii="Arial" w:hAnsi="Arial" w:cs="Arial"/>
                <w:sz w:val="18"/>
                <w:szCs w:val="18"/>
              </w:rPr>
            </w:pPr>
          </w:p>
        </w:tc>
        <w:tc>
          <w:tcPr>
            <w:tcW w:w="1062" w:type="dxa"/>
            <w:vMerge w:val="continue"/>
            <w:vAlign w:val="center"/>
          </w:tcPr>
          <w:p>
            <w:pPr>
              <w:jc w:val="center"/>
              <w:rPr>
                <w:rFonts w:ascii="Arial" w:hAnsi="Arial" w:cs="Arial"/>
                <w:sz w:val="18"/>
                <w:szCs w:val="18"/>
              </w:rPr>
            </w:pPr>
          </w:p>
        </w:tc>
        <w:tc>
          <w:tcPr>
            <w:tcW w:w="1696" w:type="dxa"/>
            <w:vAlign w:val="center"/>
          </w:tcPr>
          <w:p>
            <w:pPr>
              <w:rPr>
                <w:rFonts w:ascii="Arial" w:hAnsi="Arial" w:cs="Arial"/>
                <w:sz w:val="18"/>
                <w:szCs w:val="18"/>
              </w:rPr>
            </w:pPr>
            <w:r>
              <w:rPr>
                <w:rFonts w:ascii="Arial" w:hAnsi="Arial" w:cs="Arial"/>
                <w:sz w:val="18"/>
                <w:szCs w:val="18"/>
              </w:rPr>
              <w:t>车位：1291个</w:t>
            </w:r>
          </w:p>
        </w:tc>
        <w:tc>
          <w:tcPr>
            <w:tcW w:w="1134" w:type="dxa"/>
            <w:tcBorders>
              <w:bottom w:val="single" w:color="auto" w:sz="4" w:space="0"/>
            </w:tcBorders>
            <w:vAlign w:val="center"/>
          </w:tcPr>
          <w:p>
            <w:pPr>
              <w:jc w:val="right"/>
              <w:rPr>
                <w:rFonts w:ascii="Arial" w:hAnsi="Arial" w:cs="Arial"/>
                <w:sz w:val="18"/>
                <w:szCs w:val="18"/>
              </w:rPr>
            </w:pPr>
            <w:r>
              <w:rPr>
                <w:rFonts w:hint="eastAsia" w:ascii="Arial" w:hAnsi="Arial" w:cs="Arial"/>
                <w:sz w:val="18"/>
                <w:szCs w:val="18"/>
              </w:rPr>
              <w:t>130,000.00</w:t>
            </w:r>
          </w:p>
        </w:tc>
        <w:tc>
          <w:tcPr>
            <w:tcW w:w="1134" w:type="dxa"/>
            <w:tcBorders>
              <w:bottom w:val="single" w:color="auto" w:sz="4" w:space="0"/>
            </w:tcBorders>
            <w:vAlign w:val="center"/>
          </w:tcPr>
          <w:p>
            <w:pPr>
              <w:jc w:val="right"/>
              <w:textAlignment w:val="center"/>
              <w:rPr>
                <w:rFonts w:ascii="Arial" w:hAnsi="Arial" w:cs="Arial"/>
                <w:sz w:val="18"/>
                <w:szCs w:val="18"/>
              </w:rPr>
            </w:pPr>
            <w:r>
              <w:rPr>
                <w:rFonts w:ascii="Arial" w:hAnsi="Arial" w:cs="Arial"/>
                <w:sz w:val="18"/>
                <w:szCs w:val="18"/>
              </w:rPr>
              <w:t>1.68</w:t>
            </w:r>
          </w:p>
        </w:tc>
        <w:tc>
          <w:tcPr>
            <w:tcW w:w="850" w:type="dxa"/>
            <w:vMerge w:val="continue"/>
            <w:vAlign w:val="center"/>
          </w:tcPr>
          <w:p>
            <w:pPr>
              <w:jc w:val="center"/>
              <w:textAlignment w:val="cente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restart"/>
            <w:vAlign w:val="center"/>
          </w:tcPr>
          <w:p>
            <w:pPr>
              <w:jc w:val="center"/>
              <w:textAlignment w:val="center"/>
              <w:rPr>
                <w:rFonts w:ascii="Arial" w:hAnsi="Arial" w:cs="Arial"/>
                <w:b/>
                <w:sz w:val="18"/>
                <w:szCs w:val="18"/>
              </w:rPr>
            </w:pPr>
            <w:r>
              <w:rPr>
                <w:rFonts w:ascii="Arial" w:hAnsi="Arial" w:cs="Arial"/>
                <w:b/>
                <w:sz w:val="18"/>
                <w:szCs w:val="18"/>
              </w:rPr>
              <w:t>合计</w:t>
            </w:r>
          </w:p>
        </w:tc>
        <w:tc>
          <w:tcPr>
            <w:tcW w:w="1134" w:type="dxa"/>
            <w:vMerge w:val="restart"/>
            <w:vAlign w:val="center"/>
          </w:tcPr>
          <w:p>
            <w:pPr>
              <w:jc w:val="center"/>
              <w:textAlignment w:val="center"/>
              <w:rPr>
                <w:rFonts w:ascii="Arial" w:hAnsi="Arial" w:cs="Arial"/>
                <w:b/>
                <w:sz w:val="18"/>
                <w:szCs w:val="18"/>
              </w:rPr>
            </w:pPr>
            <w:r>
              <w:rPr>
                <w:rFonts w:ascii="Arial" w:hAnsi="Arial" w:cs="Arial"/>
                <w:b/>
                <w:sz w:val="18"/>
                <w:szCs w:val="18"/>
              </w:rPr>
              <w:t>21.46</w:t>
            </w:r>
          </w:p>
        </w:tc>
        <w:tc>
          <w:tcPr>
            <w:tcW w:w="1077" w:type="dxa"/>
            <w:vMerge w:val="restart"/>
            <w:vAlign w:val="center"/>
          </w:tcPr>
          <w:p>
            <w:pPr>
              <w:jc w:val="center"/>
              <w:textAlignment w:val="center"/>
              <w:rPr>
                <w:rFonts w:ascii="Arial" w:hAnsi="Arial" w:cs="Arial"/>
                <w:b/>
                <w:sz w:val="18"/>
                <w:szCs w:val="18"/>
              </w:rPr>
            </w:pPr>
            <w:r>
              <w:rPr>
                <w:rFonts w:ascii="Arial" w:hAnsi="Arial" w:cs="Arial"/>
                <w:b/>
                <w:sz w:val="18"/>
                <w:szCs w:val="18"/>
              </w:rPr>
              <w:t>6</w:t>
            </w:r>
            <w:r>
              <w:rPr>
                <w:rFonts w:hint="eastAsia" w:ascii="Arial" w:hAnsi="Arial" w:cs="Arial"/>
                <w:b/>
                <w:sz w:val="18"/>
                <w:szCs w:val="18"/>
              </w:rPr>
              <w:t>8.49</w:t>
            </w:r>
          </w:p>
        </w:tc>
        <w:tc>
          <w:tcPr>
            <w:tcW w:w="1062" w:type="dxa"/>
            <w:vMerge w:val="restart"/>
            <w:vAlign w:val="center"/>
          </w:tcPr>
          <w:p>
            <w:pPr>
              <w:jc w:val="center"/>
              <w:textAlignment w:val="center"/>
              <w:rPr>
                <w:rFonts w:ascii="Arial" w:hAnsi="Arial" w:cs="Arial"/>
                <w:b/>
                <w:sz w:val="18"/>
                <w:szCs w:val="18"/>
              </w:rPr>
            </w:pPr>
            <w:r>
              <w:rPr>
                <w:rFonts w:ascii="Arial" w:hAnsi="Arial" w:cs="Arial"/>
                <w:b/>
                <w:sz w:val="18"/>
                <w:szCs w:val="18"/>
              </w:rPr>
              <w:t>46.79</w:t>
            </w:r>
          </w:p>
        </w:tc>
        <w:tc>
          <w:tcPr>
            <w:tcW w:w="1696" w:type="dxa"/>
            <w:tcBorders>
              <w:right w:val="single" w:color="auto" w:sz="4" w:space="0"/>
            </w:tcBorders>
            <w:vAlign w:val="center"/>
          </w:tcPr>
          <w:p>
            <w:pPr>
              <w:rPr>
                <w:rFonts w:ascii="Arial" w:hAnsi="Arial" w:cs="Arial"/>
                <w:b/>
                <w:sz w:val="18"/>
                <w:szCs w:val="18"/>
              </w:rPr>
            </w:pPr>
            <w:r>
              <w:rPr>
                <w:rFonts w:ascii="Arial" w:hAnsi="Arial" w:cs="Arial"/>
                <w:b/>
                <w:sz w:val="18"/>
                <w:szCs w:val="18"/>
              </w:rPr>
              <w:t>住宅：45.42</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kern w:val="2"/>
                <w:sz w:val="18"/>
                <w:szCs w:val="18"/>
              </w:rPr>
            </w:pPr>
            <w:r>
              <w:rPr>
                <w:rFonts w:hint="eastAsia" w:ascii="Arial" w:hAnsi="Arial" w:cs="Arial"/>
                <w:sz w:val="18"/>
                <w:szCs w:val="18"/>
              </w:rPr>
              <w:t>8,500.00</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sz w:val="18"/>
                <w:szCs w:val="18"/>
              </w:rPr>
            </w:pPr>
            <w:r>
              <w:rPr>
                <w:rFonts w:ascii="Arial" w:hAnsi="Arial" w:cs="Arial"/>
                <w:b/>
                <w:sz w:val="18"/>
                <w:szCs w:val="18"/>
              </w:rPr>
              <w:t>3</w:t>
            </w:r>
            <w:r>
              <w:rPr>
                <w:rFonts w:hint="eastAsia" w:ascii="Arial" w:hAnsi="Arial" w:cs="Arial"/>
                <w:b/>
                <w:sz w:val="18"/>
                <w:szCs w:val="18"/>
              </w:rPr>
              <w:t>8.60</w:t>
            </w:r>
          </w:p>
        </w:tc>
        <w:tc>
          <w:tcPr>
            <w:tcW w:w="850" w:type="dxa"/>
            <w:vMerge w:val="restart"/>
            <w:tcBorders>
              <w:left w:val="single" w:color="auto" w:sz="4" w:space="0"/>
            </w:tcBorders>
            <w:vAlign w:val="center"/>
          </w:tcPr>
          <w:p>
            <w:pPr>
              <w:jc w:val="right"/>
              <w:textAlignment w:val="center"/>
              <w:rPr>
                <w:rFonts w:ascii="Arial" w:hAnsi="Arial" w:cs="Arial"/>
                <w:b/>
                <w:sz w:val="18"/>
                <w:szCs w:val="18"/>
              </w:rPr>
            </w:pPr>
            <w:r>
              <w:rPr>
                <w:rFonts w:hint="eastAsia" w:ascii="Arial" w:hAnsi="Arial" w:cs="Arial"/>
                <w:b/>
                <w:sz w:val="18"/>
                <w:szCs w:val="18"/>
              </w:rPr>
              <w:t>45.61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b/>
                <w:sz w:val="18"/>
                <w:szCs w:val="18"/>
              </w:rPr>
            </w:pPr>
          </w:p>
        </w:tc>
        <w:tc>
          <w:tcPr>
            <w:tcW w:w="1134" w:type="dxa"/>
            <w:vMerge w:val="continue"/>
            <w:vAlign w:val="center"/>
          </w:tcPr>
          <w:p>
            <w:pPr>
              <w:jc w:val="center"/>
              <w:textAlignment w:val="center"/>
              <w:rPr>
                <w:rFonts w:ascii="Arial" w:hAnsi="Arial" w:cs="Arial"/>
                <w:b/>
                <w:sz w:val="18"/>
                <w:szCs w:val="18"/>
              </w:rPr>
            </w:pPr>
          </w:p>
        </w:tc>
        <w:tc>
          <w:tcPr>
            <w:tcW w:w="1077" w:type="dxa"/>
            <w:vMerge w:val="continue"/>
            <w:vAlign w:val="center"/>
          </w:tcPr>
          <w:p>
            <w:pPr>
              <w:jc w:val="center"/>
              <w:textAlignment w:val="center"/>
              <w:rPr>
                <w:rFonts w:ascii="Arial" w:hAnsi="Arial" w:cs="Arial"/>
                <w:b/>
                <w:sz w:val="18"/>
                <w:szCs w:val="18"/>
              </w:rPr>
            </w:pPr>
          </w:p>
        </w:tc>
        <w:tc>
          <w:tcPr>
            <w:tcW w:w="1062" w:type="dxa"/>
            <w:vMerge w:val="continue"/>
            <w:vAlign w:val="center"/>
          </w:tcPr>
          <w:p>
            <w:pPr>
              <w:jc w:val="center"/>
              <w:textAlignment w:val="center"/>
              <w:rPr>
                <w:rFonts w:ascii="Arial" w:hAnsi="Arial" w:cs="Arial"/>
                <w:b/>
                <w:sz w:val="18"/>
                <w:szCs w:val="18"/>
              </w:rPr>
            </w:pPr>
          </w:p>
        </w:tc>
        <w:tc>
          <w:tcPr>
            <w:tcW w:w="1696" w:type="dxa"/>
            <w:tcBorders>
              <w:right w:val="single" w:color="auto" w:sz="4" w:space="0"/>
            </w:tcBorders>
            <w:vAlign w:val="center"/>
          </w:tcPr>
          <w:p>
            <w:pPr>
              <w:rPr>
                <w:rFonts w:ascii="Arial" w:hAnsi="Arial" w:cs="Arial"/>
                <w:b/>
                <w:sz w:val="18"/>
                <w:szCs w:val="18"/>
              </w:rPr>
            </w:pPr>
            <w:r>
              <w:rPr>
                <w:rFonts w:ascii="Arial" w:hAnsi="Arial" w:cs="Arial"/>
                <w:b/>
                <w:sz w:val="18"/>
                <w:szCs w:val="18"/>
              </w:rPr>
              <w:t>商业：</w:t>
            </w:r>
            <w:r>
              <w:rPr>
                <w:rFonts w:hint="eastAsia" w:ascii="Arial" w:hAnsi="Arial" w:cs="Arial"/>
                <w:b/>
                <w:sz w:val="18"/>
                <w:szCs w:val="18"/>
              </w:rPr>
              <w:t>0.34</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rPr>
                <w:rFonts w:ascii="Arial" w:hAnsi="Arial" w:cs="Arial"/>
                <w:kern w:val="2"/>
                <w:sz w:val="18"/>
                <w:szCs w:val="18"/>
              </w:rPr>
            </w:pPr>
            <w:r>
              <w:rPr>
                <w:rFonts w:hint="eastAsia" w:ascii="Arial" w:hAnsi="Arial" w:cs="Arial"/>
                <w:sz w:val="18"/>
                <w:szCs w:val="18"/>
              </w:rPr>
              <w:t>14,000.00</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sz w:val="18"/>
                <w:szCs w:val="18"/>
              </w:rPr>
            </w:pPr>
            <w:r>
              <w:rPr>
                <w:rFonts w:ascii="Arial" w:hAnsi="Arial" w:cs="Arial"/>
                <w:b/>
                <w:sz w:val="18"/>
                <w:szCs w:val="18"/>
              </w:rPr>
              <w:t>0.</w:t>
            </w:r>
            <w:r>
              <w:rPr>
                <w:rFonts w:hint="eastAsia" w:ascii="Arial" w:hAnsi="Arial" w:cs="Arial"/>
                <w:b/>
                <w:sz w:val="18"/>
                <w:szCs w:val="18"/>
              </w:rPr>
              <w:t>46</w:t>
            </w:r>
          </w:p>
        </w:tc>
        <w:tc>
          <w:tcPr>
            <w:tcW w:w="850" w:type="dxa"/>
            <w:vMerge w:val="continue"/>
            <w:tcBorders>
              <w:left w:val="single" w:color="auto" w:sz="4" w:space="0"/>
            </w:tcBorders>
            <w:vAlign w:val="center"/>
          </w:tcPr>
          <w:p>
            <w:pPr>
              <w:jc w:val="center"/>
              <w:textAlignment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4" w:type="dxa"/>
            <w:vMerge w:val="continue"/>
            <w:vAlign w:val="center"/>
          </w:tcPr>
          <w:p>
            <w:pPr>
              <w:jc w:val="center"/>
              <w:textAlignment w:val="center"/>
              <w:rPr>
                <w:rFonts w:ascii="Arial" w:hAnsi="Arial" w:cs="Arial"/>
                <w:b/>
                <w:sz w:val="18"/>
                <w:szCs w:val="18"/>
              </w:rPr>
            </w:pPr>
          </w:p>
        </w:tc>
        <w:tc>
          <w:tcPr>
            <w:tcW w:w="1134" w:type="dxa"/>
            <w:vMerge w:val="continue"/>
            <w:vAlign w:val="center"/>
          </w:tcPr>
          <w:p>
            <w:pPr>
              <w:jc w:val="center"/>
              <w:textAlignment w:val="center"/>
              <w:rPr>
                <w:rFonts w:ascii="Arial" w:hAnsi="Arial" w:cs="Arial"/>
                <w:b/>
                <w:sz w:val="18"/>
                <w:szCs w:val="18"/>
              </w:rPr>
            </w:pPr>
          </w:p>
        </w:tc>
        <w:tc>
          <w:tcPr>
            <w:tcW w:w="1077" w:type="dxa"/>
            <w:vMerge w:val="continue"/>
            <w:vAlign w:val="center"/>
          </w:tcPr>
          <w:p>
            <w:pPr>
              <w:jc w:val="center"/>
              <w:textAlignment w:val="center"/>
              <w:rPr>
                <w:rFonts w:ascii="Arial" w:hAnsi="Arial" w:cs="Arial"/>
                <w:b/>
                <w:sz w:val="18"/>
                <w:szCs w:val="18"/>
              </w:rPr>
            </w:pPr>
          </w:p>
        </w:tc>
        <w:tc>
          <w:tcPr>
            <w:tcW w:w="1062" w:type="dxa"/>
            <w:vMerge w:val="continue"/>
            <w:vAlign w:val="center"/>
          </w:tcPr>
          <w:p>
            <w:pPr>
              <w:jc w:val="center"/>
              <w:textAlignment w:val="center"/>
              <w:rPr>
                <w:rFonts w:ascii="Arial" w:hAnsi="Arial" w:cs="Arial"/>
                <w:b/>
                <w:sz w:val="18"/>
                <w:szCs w:val="18"/>
              </w:rPr>
            </w:pPr>
          </w:p>
        </w:tc>
        <w:tc>
          <w:tcPr>
            <w:tcW w:w="1696" w:type="dxa"/>
            <w:tcBorders>
              <w:right w:val="single" w:color="auto" w:sz="4" w:space="0"/>
            </w:tcBorders>
            <w:vAlign w:val="center"/>
          </w:tcPr>
          <w:p>
            <w:pPr>
              <w:rPr>
                <w:rFonts w:ascii="Arial" w:hAnsi="Arial" w:cs="Arial"/>
                <w:b/>
                <w:sz w:val="18"/>
                <w:szCs w:val="18"/>
              </w:rPr>
            </w:pPr>
            <w:r>
              <w:rPr>
                <w:rFonts w:ascii="Arial" w:hAnsi="Arial" w:cs="Arial"/>
                <w:b/>
                <w:sz w:val="18"/>
                <w:szCs w:val="18"/>
              </w:rPr>
              <w:t>车位：5034个</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rPr>
                <w:rFonts w:ascii="Arial" w:hAnsi="Arial" w:cs="Arial"/>
                <w:sz w:val="18"/>
                <w:szCs w:val="18"/>
              </w:rPr>
            </w:pPr>
            <w:r>
              <w:rPr>
                <w:rFonts w:hint="eastAsia" w:ascii="Arial" w:hAnsi="Arial" w:cs="Arial"/>
                <w:sz w:val="18"/>
                <w:szCs w:val="18"/>
              </w:rPr>
              <w:t>130,000.00</w:t>
            </w:r>
          </w:p>
        </w:tc>
        <w:tc>
          <w:tcPr>
            <w:tcW w:w="1134"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sz w:val="18"/>
                <w:szCs w:val="18"/>
              </w:rPr>
            </w:pPr>
            <w:r>
              <w:rPr>
                <w:rFonts w:ascii="Arial" w:hAnsi="Arial" w:cs="Arial"/>
                <w:b/>
                <w:sz w:val="18"/>
                <w:szCs w:val="18"/>
              </w:rPr>
              <w:t>6.55</w:t>
            </w:r>
          </w:p>
        </w:tc>
        <w:tc>
          <w:tcPr>
            <w:tcW w:w="850" w:type="dxa"/>
            <w:vMerge w:val="continue"/>
            <w:tcBorders>
              <w:left w:val="single" w:color="auto" w:sz="4" w:space="0"/>
            </w:tcBorders>
            <w:vAlign w:val="center"/>
          </w:tcPr>
          <w:p>
            <w:pPr>
              <w:jc w:val="center"/>
              <w:textAlignment w:val="center"/>
              <w:rPr>
                <w:rFonts w:ascii="Arial" w:hAnsi="Arial" w:cs="Arial"/>
                <w:b/>
                <w:sz w:val="18"/>
                <w:szCs w:val="18"/>
              </w:rPr>
            </w:pPr>
          </w:p>
        </w:tc>
      </w:tr>
      <w:bookmarkEnd w:id="6"/>
    </w:tbl>
    <w:p>
      <w:pPr>
        <w:ind w:firstLine="360" w:firstLineChars="200"/>
        <w:rPr>
          <w:rFonts w:ascii="Arial" w:hAnsi="Arial" w:cs="Arial"/>
          <w:sz w:val="18"/>
          <w:szCs w:val="18"/>
        </w:rPr>
      </w:pPr>
      <w:r>
        <w:rPr>
          <w:rFonts w:ascii="Arial" w:hAnsi="Arial" w:cs="Arial"/>
          <w:sz w:val="18"/>
          <w:szCs w:val="18"/>
        </w:rPr>
        <w:t>注：数据来源于已取得的相关证件。</w:t>
      </w:r>
    </w:p>
    <w:p>
      <w:pPr>
        <w:pStyle w:val="2"/>
        <w:widowControl/>
        <w:spacing w:before="300" w:after="300" w:line="360" w:lineRule="exact"/>
        <w:rPr>
          <w:rFonts w:ascii="宋体" w:hAnsi="宋体" w:eastAsia="宋体"/>
          <w:sz w:val="24"/>
          <w:szCs w:val="24"/>
        </w:rPr>
      </w:pPr>
      <w:bookmarkStart w:id="7" w:name="_Toc32740"/>
      <w:bookmarkStart w:id="8" w:name="_Toc6064"/>
      <w:r>
        <w:rPr>
          <w:rFonts w:hint="eastAsia" w:ascii="宋体" w:hAnsi="宋体" w:eastAsia="宋体"/>
          <w:sz w:val="24"/>
          <w:szCs w:val="24"/>
        </w:rPr>
        <w:t>二、信托资金投入使用情况</w:t>
      </w:r>
      <w:bookmarkEnd w:id="7"/>
      <w:bookmarkEnd w:id="8"/>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本期无信托资金投入及使用发生，截至本期期末，信托资金共计投入69,600.00万元，其中64,669.60万元已用于置换恒大兰州持有的项目公司的股权及归恒大兰州的股东借款。</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表二：信托资金投入使用情况</w:t>
      </w:r>
    </w:p>
    <w:tbl>
      <w:tblPr>
        <w:tblStyle w:val="17"/>
        <w:tblW w:w="10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80"/>
        <w:gridCol w:w="1191"/>
        <w:gridCol w:w="1531"/>
        <w:gridCol w:w="1474"/>
        <w:gridCol w:w="1531"/>
        <w:gridCol w:w="17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60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680" w:type="dxa"/>
            <w:vAlign w:val="center"/>
          </w:tcPr>
          <w:p>
            <w:pPr>
              <w:jc w:val="center"/>
              <w:textAlignment w:val="center"/>
              <w:rPr>
                <w:rFonts w:ascii="Arial" w:hAnsi="Arial" w:cs="Arial"/>
                <w:b/>
                <w:bCs/>
                <w:color w:val="000000"/>
                <w:sz w:val="18"/>
                <w:szCs w:val="18"/>
                <w:lang w:bidi="ar"/>
              </w:rPr>
            </w:pPr>
            <w:r>
              <w:rPr>
                <w:rFonts w:hint="eastAsia" w:ascii="宋体" w:hAnsi="宋体" w:cs="宋体"/>
                <w:b/>
                <w:bCs/>
                <w:color w:val="000000"/>
                <w:sz w:val="18"/>
                <w:szCs w:val="18"/>
                <w:lang w:bidi="ar"/>
              </w:rPr>
              <w:t>项目公司</w:t>
            </w:r>
          </w:p>
        </w:tc>
        <w:tc>
          <w:tcPr>
            <w:tcW w:w="119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531" w:type="dxa"/>
            <w:vAlign w:val="center"/>
          </w:tcPr>
          <w:p>
            <w:pPr>
              <w:jc w:val="center"/>
              <w:textAlignment w:val="center"/>
              <w:rPr>
                <w:rFonts w:ascii="Arial" w:hAnsi="Arial" w:cs="Arial"/>
                <w:b/>
                <w:bCs/>
                <w:color w:val="000000"/>
                <w:sz w:val="18"/>
                <w:szCs w:val="18"/>
                <w:lang w:bidi="ar"/>
              </w:rPr>
            </w:pPr>
            <w:r>
              <w:rPr>
                <w:rFonts w:hint="eastAsia" w:ascii="宋体" w:hAnsi="宋体" w:cs="宋体"/>
                <w:b/>
                <w:bCs/>
                <w:color w:val="000000"/>
                <w:sz w:val="18"/>
                <w:szCs w:val="18"/>
                <w:lang w:bidi="ar"/>
              </w:rPr>
              <w:t>信托出资金额（元）</w:t>
            </w:r>
          </w:p>
        </w:tc>
        <w:tc>
          <w:tcPr>
            <w:tcW w:w="1474" w:type="dxa"/>
            <w:vAlign w:val="center"/>
          </w:tcPr>
          <w:p>
            <w:pPr>
              <w:jc w:val="center"/>
              <w:textAlignment w:val="center"/>
              <w:rPr>
                <w:rFonts w:ascii="Arial" w:hAnsi="Arial" w:cs="Arial"/>
                <w:b/>
                <w:bCs/>
                <w:color w:val="000000"/>
                <w:sz w:val="18"/>
                <w:szCs w:val="18"/>
                <w:lang w:bidi="ar"/>
              </w:rPr>
            </w:pPr>
            <w:r>
              <w:rPr>
                <w:rFonts w:hint="eastAsia" w:ascii="宋体" w:hAnsi="宋体" w:cs="宋体"/>
                <w:b/>
                <w:bCs/>
                <w:color w:val="000000"/>
                <w:sz w:val="18"/>
                <w:szCs w:val="18"/>
                <w:lang w:bidi="ar"/>
              </w:rPr>
              <w:t>信托累计出资（元）</w:t>
            </w:r>
          </w:p>
        </w:tc>
        <w:tc>
          <w:tcPr>
            <w:tcW w:w="1531" w:type="dxa"/>
            <w:vAlign w:val="center"/>
          </w:tcPr>
          <w:p>
            <w:pPr>
              <w:jc w:val="center"/>
              <w:textAlignment w:val="center"/>
              <w:rPr>
                <w:rFonts w:ascii="Arial" w:hAnsi="Arial" w:cs="Arial"/>
                <w:b/>
                <w:bCs/>
                <w:color w:val="000000"/>
                <w:sz w:val="18"/>
                <w:szCs w:val="18"/>
                <w:lang w:bidi="ar"/>
              </w:rPr>
            </w:pPr>
            <w:r>
              <w:rPr>
                <w:rFonts w:hint="eastAsia" w:ascii="宋体" w:hAnsi="宋体" w:cs="宋体"/>
                <w:b/>
                <w:bCs/>
                <w:color w:val="000000"/>
                <w:sz w:val="18"/>
                <w:szCs w:val="18"/>
                <w:lang w:bidi="ar"/>
              </w:rPr>
              <w:t>已使用金额（元）</w:t>
            </w:r>
          </w:p>
        </w:tc>
        <w:tc>
          <w:tcPr>
            <w:tcW w:w="170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4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r>
              <w:rPr>
                <w:rFonts w:hint="eastAsia" w:ascii="Arial" w:hAnsi="Arial" w:cs="Arial"/>
                <w:b/>
                <w:bCs/>
                <w:color w:val="000000"/>
                <w:sz w:val="18"/>
                <w:szCs w:val="18"/>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恒志</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2020-12-20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置换恒大兰州股权</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sz w:val="18"/>
                <w:szCs w:val="18"/>
              </w:rPr>
            </w:pPr>
            <w:r>
              <w:rPr>
                <w:rFonts w:ascii="Arial" w:hAnsi="Arial" w:cs="Arial"/>
                <w:color w:val="000000"/>
                <w:sz w:val="18"/>
                <w:szCs w:val="18"/>
                <w:lang w:bidi="ar"/>
              </w:rPr>
              <w:t>2</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恒耀</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2020-12-20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置换恒大兰州股权</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sz w:val="18"/>
                <w:szCs w:val="18"/>
              </w:rPr>
            </w:pPr>
            <w:r>
              <w:rPr>
                <w:rFonts w:ascii="Arial" w:hAnsi="Arial" w:cs="Arial"/>
                <w:color w:val="000000"/>
                <w:sz w:val="18"/>
                <w:szCs w:val="18"/>
                <w:lang w:bidi="ar"/>
              </w:rPr>
              <w:t>3</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恒悦</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2020-12-20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置换恒大兰州股权</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恒阳</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2020-12-20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5,100,000.00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置换恒大兰州股权</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恒志</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2021-1-15</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226,250,891.00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231,350,891.00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223,695,000.00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归还恒大兰州的股东借款</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2,555,891.00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恒耀</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2021-1-15</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184,349,080.00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189,449,080.00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183,204,000.00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归还恒大兰州的股东借款</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1,145,080.00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恒悦</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2021-1-15</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44,860,000.00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49,960,000.00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44,860,000.00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归还恒大兰州的股东借款</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恒阳</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2021-1-15</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175,408,355.00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180,508,355.00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174,537,000.00</w:t>
            </w:r>
          </w:p>
        </w:tc>
        <w:tc>
          <w:tcPr>
            <w:tcW w:w="1701"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归还恒大兰州的股东借款</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871,355.00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恒志</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17,199,109.00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248,550,000.00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w:t>
            </w:r>
          </w:p>
        </w:tc>
        <w:tc>
          <w:tcPr>
            <w:tcW w:w="170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17,199,109.00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恒耀</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14,110,920.00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203,560,000.00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w:t>
            </w:r>
          </w:p>
        </w:tc>
        <w:tc>
          <w:tcPr>
            <w:tcW w:w="170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14,110,920.00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680" w:type="dxa"/>
            <w:vAlign w:val="center"/>
          </w:tcPr>
          <w:p>
            <w:pPr>
              <w:jc w:val="center"/>
              <w:textAlignment w:val="center"/>
              <w:rPr>
                <w:rFonts w:ascii="Arial" w:hAnsi="Arial" w:cs="Arial"/>
                <w:color w:val="000000"/>
                <w:sz w:val="18"/>
                <w:szCs w:val="18"/>
                <w:lang w:bidi="ar"/>
              </w:rPr>
            </w:pPr>
            <w:r>
              <w:rPr>
                <w:rFonts w:hint="eastAsia" w:ascii="宋体" w:hAnsi="宋体" w:cs="宋体"/>
                <w:color w:val="000000"/>
                <w:sz w:val="18"/>
                <w:szCs w:val="18"/>
                <w:lang w:bidi="ar"/>
              </w:rPr>
              <w:t>恒阳</w:t>
            </w:r>
          </w:p>
        </w:tc>
        <w:tc>
          <w:tcPr>
            <w:tcW w:w="1191"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2021-1-20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13,421,645.00</w:t>
            </w:r>
          </w:p>
        </w:tc>
        <w:tc>
          <w:tcPr>
            <w:tcW w:w="1474"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193,930,000.00</w:t>
            </w:r>
          </w:p>
        </w:tc>
        <w:tc>
          <w:tcPr>
            <w:tcW w:w="1531"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w:t>
            </w:r>
          </w:p>
        </w:tc>
        <w:tc>
          <w:tcPr>
            <w:tcW w:w="170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1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13,421,645.00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08" w:type="dxa"/>
            <w:vAlign w:val="center"/>
          </w:tcPr>
          <w:p>
            <w:pPr>
              <w:jc w:val="center"/>
              <w:rPr>
                <w:rFonts w:ascii="Arial" w:hAnsi="Arial" w:cs="Arial"/>
                <w:color w:val="000000"/>
                <w:sz w:val="18"/>
                <w:szCs w:val="18"/>
                <w:lang w:bidi="ar"/>
              </w:rPr>
            </w:pPr>
          </w:p>
        </w:tc>
        <w:tc>
          <w:tcPr>
            <w:tcW w:w="680" w:type="dxa"/>
            <w:vAlign w:val="center"/>
          </w:tcPr>
          <w:p>
            <w:pPr>
              <w:jc w:val="center"/>
              <w:rPr>
                <w:rFonts w:ascii="Arial" w:hAnsi="Arial" w:cs="Arial"/>
                <w:b/>
                <w:color w:val="000000"/>
                <w:sz w:val="18"/>
                <w:szCs w:val="18"/>
                <w:lang w:bidi="ar"/>
              </w:rPr>
            </w:pPr>
          </w:p>
        </w:tc>
        <w:tc>
          <w:tcPr>
            <w:tcW w:w="1191"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合计</w:t>
            </w:r>
          </w:p>
        </w:tc>
        <w:tc>
          <w:tcPr>
            <w:tcW w:w="1531" w:type="dxa"/>
            <w:vAlign w:val="center"/>
          </w:tcPr>
          <w:p>
            <w:pPr>
              <w:jc w:val="right"/>
              <w:textAlignment w:val="center"/>
              <w:rPr>
                <w:rFonts w:ascii="Arial" w:hAnsi="Arial" w:cs="Arial"/>
                <w:b/>
                <w:color w:val="000000"/>
                <w:sz w:val="18"/>
                <w:szCs w:val="18"/>
                <w:lang w:bidi="ar"/>
              </w:rPr>
            </w:pPr>
            <w:r>
              <w:rPr>
                <w:rFonts w:ascii="Arial" w:hAnsi="Arial" w:cs="Arial"/>
                <w:b/>
                <w:bCs/>
                <w:color w:val="000000"/>
                <w:sz w:val="18"/>
                <w:szCs w:val="18"/>
                <w:lang w:bidi="ar"/>
              </w:rPr>
              <w:t>696,000,000.00</w:t>
            </w:r>
          </w:p>
        </w:tc>
        <w:tc>
          <w:tcPr>
            <w:tcW w:w="1474" w:type="dxa"/>
            <w:vAlign w:val="center"/>
          </w:tcPr>
          <w:p>
            <w:pPr>
              <w:jc w:val="right"/>
              <w:textAlignment w:val="center"/>
              <w:rPr>
                <w:rFonts w:ascii="Arial" w:hAnsi="Arial" w:cs="Arial"/>
                <w:b/>
                <w:color w:val="000000"/>
                <w:sz w:val="18"/>
                <w:szCs w:val="18"/>
                <w:lang w:bidi="ar"/>
              </w:rPr>
            </w:pPr>
            <w:r>
              <w:rPr>
                <w:rFonts w:ascii="Arial" w:hAnsi="Arial" w:cs="Arial"/>
                <w:b/>
                <w:bCs/>
                <w:color w:val="000000"/>
                <w:sz w:val="18"/>
                <w:szCs w:val="18"/>
                <w:lang w:bidi="ar"/>
              </w:rPr>
              <w:t>--</w:t>
            </w:r>
          </w:p>
        </w:tc>
        <w:tc>
          <w:tcPr>
            <w:tcW w:w="1531" w:type="dxa"/>
            <w:vAlign w:val="center"/>
          </w:tcPr>
          <w:p>
            <w:pPr>
              <w:jc w:val="right"/>
              <w:textAlignment w:val="center"/>
              <w:rPr>
                <w:rFonts w:ascii="Arial" w:hAnsi="Arial" w:cs="Arial"/>
                <w:b/>
                <w:color w:val="000000"/>
                <w:sz w:val="18"/>
                <w:szCs w:val="18"/>
                <w:lang w:bidi="ar"/>
              </w:rPr>
            </w:pPr>
            <w:r>
              <w:rPr>
                <w:rFonts w:ascii="Arial" w:hAnsi="Arial" w:cs="Arial"/>
                <w:b/>
                <w:bCs/>
                <w:color w:val="000000"/>
                <w:sz w:val="18"/>
                <w:szCs w:val="18"/>
                <w:lang w:bidi="ar"/>
              </w:rPr>
              <w:t>646,696,000.00</w:t>
            </w:r>
          </w:p>
        </w:tc>
        <w:tc>
          <w:tcPr>
            <w:tcW w:w="1701" w:type="dxa"/>
            <w:vAlign w:val="center"/>
          </w:tcPr>
          <w:p>
            <w:pPr>
              <w:jc w:val="center"/>
              <w:rPr>
                <w:rFonts w:ascii="Arial" w:hAnsi="Arial" w:cs="Arial"/>
                <w:b/>
                <w:color w:val="000000"/>
                <w:sz w:val="18"/>
                <w:szCs w:val="18"/>
                <w:lang w:bidi="ar"/>
              </w:rPr>
            </w:pPr>
          </w:p>
        </w:tc>
        <w:tc>
          <w:tcPr>
            <w:tcW w:w="1417" w:type="dxa"/>
            <w:vAlign w:val="center"/>
          </w:tcPr>
          <w:p>
            <w:pPr>
              <w:jc w:val="center"/>
              <w:textAlignment w:val="center"/>
              <w:rPr>
                <w:rFonts w:ascii="Arial" w:hAnsi="Arial" w:cs="Arial"/>
                <w:b/>
                <w:color w:val="000000"/>
                <w:sz w:val="18"/>
                <w:szCs w:val="18"/>
                <w:lang w:bidi="ar"/>
              </w:rPr>
            </w:pPr>
            <w:r>
              <w:rPr>
                <w:rFonts w:ascii="Arial" w:hAnsi="Arial" w:cs="Arial"/>
                <w:color w:val="000000"/>
                <w:sz w:val="18"/>
                <w:szCs w:val="18"/>
                <w:lang w:bidi="ar"/>
              </w:rPr>
              <w:t>49,304,000.00</w:t>
            </w:r>
          </w:p>
        </w:tc>
      </w:tr>
    </w:tbl>
    <w:p>
      <w:pPr>
        <w:sectPr>
          <w:pgSz w:w="11906" w:h="16838"/>
          <w:pgMar w:top="1417" w:right="1134" w:bottom="1134" w:left="1418" w:header="851" w:footer="680" w:gutter="0"/>
          <w:pgNumType w:fmt="numberInDash"/>
          <w:cols w:space="425" w:num="1"/>
          <w:docGrid w:type="lines" w:linePitch="326" w:charSpace="0"/>
        </w:sectPr>
      </w:pPr>
    </w:p>
    <w:p>
      <w:pPr>
        <w:pStyle w:val="2"/>
        <w:widowControl/>
        <w:spacing w:before="300" w:after="300" w:line="360" w:lineRule="exact"/>
        <w:rPr>
          <w:rFonts w:ascii="宋体" w:hAnsi="宋体" w:eastAsia="宋体"/>
          <w:sz w:val="24"/>
          <w:szCs w:val="24"/>
        </w:rPr>
      </w:pPr>
      <w:bookmarkStart w:id="9" w:name="_Toc4332"/>
      <w:bookmarkStart w:id="10" w:name="_Toc9297"/>
      <w:r>
        <w:rPr>
          <w:rFonts w:hint="eastAsia" w:ascii="宋体" w:hAnsi="宋体" w:eastAsia="宋体"/>
          <w:sz w:val="24"/>
          <w:szCs w:val="24"/>
        </w:rPr>
        <w:t>三、项目证件办理情况</w:t>
      </w:r>
      <w:bookmarkEnd w:id="9"/>
      <w:bookmarkEnd w:id="10"/>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截至2021年4月30日，项目所有相关证照均已办理完毕，未出现逾期情况。</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表三：项目五证办理情况</w:t>
      </w:r>
    </w:p>
    <w:tbl>
      <w:tblPr>
        <w:tblStyle w:val="17"/>
        <w:tblW w:w="14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195"/>
        <w:gridCol w:w="674"/>
        <w:gridCol w:w="3061"/>
        <w:gridCol w:w="991"/>
        <w:gridCol w:w="1134"/>
        <w:gridCol w:w="2041"/>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304"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证件名称</w:t>
            </w:r>
          </w:p>
        </w:tc>
        <w:tc>
          <w:tcPr>
            <w:tcW w:w="4195"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政策要求</w:t>
            </w:r>
          </w:p>
        </w:tc>
        <w:tc>
          <w:tcPr>
            <w:tcW w:w="674"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项目公司</w:t>
            </w:r>
          </w:p>
        </w:tc>
        <w:tc>
          <w:tcPr>
            <w:tcW w:w="3061"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编号</w:t>
            </w:r>
          </w:p>
        </w:tc>
        <w:tc>
          <w:tcPr>
            <w:tcW w:w="991"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预计取证日期</w:t>
            </w:r>
          </w:p>
        </w:tc>
        <w:tc>
          <w:tcPr>
            <w:tcW w:w="1134"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实际取证日期</w:t>
            </w:r>
          </w:p>
        </w:tc>
        <w:tc>
          <w:tcPr>
            <w:tcW w:w="2041"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证载范围/面积</w:t>
            </w:r>
          </w:p>
        </w:tc>
        <w:tc>
          <w:tcPr>
            <w:tcW w:w="687" w:type="dxa"/>
            <w:shd w:val="clear" w:color="000000" w:fill="FFFFFF"/>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不动产权证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不动产登记申请书；土地权属来源材料（复印件）；不动产权籍调查表、宗地图、宗地界址点坐标等不动产权籍调查成果（原件）；完税凭证（复印件）；法律、行政法规以及《实施细则》规定的其他材料。</w:t>
            </w: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恒志</w:t>
            </w:r>
          </w:p>
        </w:tc>
        <w:tc>
          <w:tcPr>
            <w:tcW w:w="306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62003205701</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2021.</w:t>
            </w:r>
            <w:r>
              <w:rPr>
                <w:rFonts w:hint="eastAsia" w:ascii="Arial" w:hAnsi="Arial" w:cs="Arial"/>
                <w:color w:val="000000"/>
                <w:sz w:val="18"/>
                <w:szCs w:val="18"/>
              </w:rPr>
              <w:t>0</w:t>
            </w:r>
            <w:r>
              <w:rPr>
                <w:rFonts w:ascii="Arial" w:hAnsi="Arial" w:cs="Arial"/>
                <w:color w:val="000000"/>
                <w:sz w:val="18"/>
                <w:szCs w:val="18"/>
              </w:rPr>
              <w:t>1.</w:t>
            </w:r>
            <w:r>
              <w:rPr>
                <w:rFonts w:hint="eastAsia" w:ascii="Arial" w:hAnsi="Arial" w:cs="Arial"/>
                <w:color w:val="000000"/>
                <w:sz w:val="18"/>
                <w:szCs w:val="18"/>
              </w:rPr>
              <w:t>07</w:t>
            </w:r>
            <w:r>
              <w:rPr>
                <w:rFonts w:ascii="Arial" w:hAnsi="Arial" w:cs="Arial"/>
                <w:color w:val="000000"/>
                <w:sz w:val="18"/>
                <w:szCs w:val="18"/>
              </w:rPr>
              <w:t>　</w:t>
            </w:r>
          </w:p>
        </w:tc>
        <w:tc>
          <w:tcPr>
            <w:tcW w:w="204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70785.00</w:t>
            </w:r>
            <w:r>
              <w:rPr>
                <w:rFonts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62003201013</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73666.53㎡</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恒悦</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62003201012</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15042.00㎡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恒阳</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62003201011</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55146.00㎡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建设用地规划许可证申请表；立项批复；《建设项目选址意见书》及附件（复印件）；出让用地提供《兰州城镇国有土地使用权出让合同》（复印件）或土地权属证明、《兰州城镇国有土地使用权转让合同》及附图；1/500核放过城市五线的用地范围图（注明用地边界及拐点坐标）；规划部门要求提供的其他材料。</w:t>
            </w: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恒志</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xml:space="preserve">620100202000056 </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w:t>
            </w:r>
            <w:r>
              <w:rPr>
                <w:rFonts w:ascii="Arial" w:hAnsi="Arial" w:cs="Arial"/>
                <w:color w:val="000000"/>
                <w:sz w:val="18"/>
                <w:szCs w:val="18"/>
              </w:rPr>
              <w:t>7.31</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70785.00㎡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xml:space="preserve">620100202000054 </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w:t>
            </w:r>
            <w:r>
              <w:rPr>
                <w:rFonts w:ascii="Arial" w:hAnsi="Arial" w:cs="Arial"/>
                <w:color w:val="000000"/>
                <w:sz w:val="18"/>
                <w:szCs w:val="18"/>
              </w:rPr>
              <w:t>7.31</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73667.00㎡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恒悦</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xml:space="preserve">620100202000057 </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w:t>
            </w:r>
            <w:r>
              <w:rPr>
                <w:rFonts w:ascii="Arial" w:hAnsi="Arial" w:cs="Arial"/>
                <w:color w:val="000000"/>
                <w:sz w:val="18"/>
                <w:szCs w:val="18"/>
              </w:rPr>
              <w:t>7.31</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15042.00㎡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恒阳</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xml:space="preserve">620100202000055 </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w:t>
            </w:r>
            <w:r>
              <w:rPr>
                <w:rFonts w:ascii="Arial" w:hAnsi="Arial" w:cs="Arial"/>
                <w:color w:val="000000"/>
                <w:sz w:val="18"/>
                <w:szCs w:val="18"/>
              </w:rPr>
              <w:t>7.31</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55146.00㎡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土地权属资料；《建设工程规划许可证》申请表；项目审批（或可研报告批复）、核准、备案文件；符合设计深度的建筑设计方案；涉及地灾、消防、文物、电力、无线电、铁路、热管、技术质量监督、环保、防汛、安全等问题的项目应提交相关部门的书面意见；建设用地规划许可证、规划条件通知书、附图（复印件）；申请报告。</w:t>
            </w: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恒志</w:t>
            </w:r>
          </w:p>
        </w:tc>
        <w:tc>
          <w:tcPr>
            <w:tcW w:w="306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兰规建字第620100202000382号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28465.5</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兰规建字第</w:t>
            </w:r>
            <w:r>
              <w:rPr>
                <w:rFonts w:ascii="Arial" w:hAnsi="Arial" w:cs="Arial"/>
                <w:color w:val="000000"/>
                <w:sz w:val="18"/>
                <w:szCs w:val="18"/>
                <w:lang w:bidi="ar"/>
              </w:rPr>
              <w:t>620100202000383</w:t>
            </w:r>
            <w:r>
              <w:rPr>
                <w:rFonts w:hint="eastAsia" w:ascii="宋体" w:hAnsi="宋体" w:cs="宋体"/>
                <w:color w:val="000000"/>
                <w:sz w:val="18"/>
                <w:szCs w:val="18"/>
                <w:lang w:bidi="ar"/>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36770.97</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兰规建字第</w:t>
            </w:r>
            <w:r>
              <w:rPr>
                <w:rFonts w:ascii="Arial" w:hAnsi="Arial" w:cs="Arial"/>
                <w:color w:val="000000"/>
                <w:sz w:val="18"/>
                <w:szCs w:val="18"/>
                <w:lang w:bidi="ar"/>
              </w:rPr>
              <w:t>620100202000384</w:t>
            </w:r>
            <w:r>
              <w:rPr>
                <w:rFonts w:hint="eastAsia" w:ascii="宋体" w:hAnsi="宋体" w:cs="宋体"/>
                <w:color w:val="000000"/>
                <w:sz w:val="18"/>
                <w:szCs w:val="18"/>
                <w:lang w:bidi="ar"/>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　</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39431.75</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兰规建字第</w:t>
            </w:r>
            <w:r>
              <w:rPr>
                <w:rFonts w:ascii="Arial" w:hAnsi="Arial" w:cs="Arial"/>
                <w:color w:val="000000"/>
                <w:sz w:val="18"/>
                <w:szCs w:val="18"/>
                <w:lang w:bidi="ar"/>
              </w:rPr>
              <w:t>620100202000385</w:t>
            </w:r>
            <w:r>
              <w:rPr>
                <w:rFonts w:hint="eastAsia" w:ascii="宋体" w:hAnsi="宋体" w:cs="宋体"/>
                <w:color w:val="000000"/>
                <w:sz w:val="18"/>
                <w:szCs w:val="18"/>
                <w:lang w:bidi="ar"/>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　</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35692.05</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兰规建字第</w:t>
            </w:r>
            <w:r>
              <w:rPr>
                <w:rFonts w:ascii="Arial" w:hAnsi="Arial" w:cs="Arial"/>
                <w:color w:val="000000"/>
                <w:sz w:val="18"/>
                <w:szCs w:val="18"/>
                <w:lang w:bidi="ar"/>
              </w:rPr>
              <w:t>620100202000386</w:t>
            </w:r>
            <w:r>
              <w:rPr>
                <w:rFonts w:hint="eastAsia" w:ascii="宋体" w:hAnsi="宋体" w:cs="宋体"/>
                <w:color w:val="000000"/>
                <w:sz w:val="18"/>
                <w:szCs w:val="18"/>
                <w:lang w:bidi="ar"/>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　</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37046.66</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兰规建字第</w:t>
            </w:r>
            <w:r>
              <w:rPr>
                <w:rFonts w:ascii="Arial" w:hAnsi="Arial" w:cs="Arial"/>
                <w:color w:val="000000"/>
                <w:sz w:val="18"/>
                <w:szCs w:val="18"/>
                <w:lang w:bidi="ar"/>
              </w:rPr>
              <w:t>620100202000387</w:t>
            </w:r>
            <w:r>
              <w:rPr>
                <w:rFonts w:hint="eastAsia" w:ascii="宋体" w:hAnsi="宋体" w:cs="宋体"/>
                <w:color w:val="000000"/>
                <w:sz w:val="18"/>
                <w:szCs w:val="18"/>
                <w:lang w:bidi="ar"/>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2020.12.17　</w:t>
            </w:r>
          </w:p>
        </w:tc>
        <w:tc>
          <w:tcPr>
            <w:tcW w:w="2041" w:type="dxa"/>
            <w:shd w:val="clear" w:color="000000" w:fill="FFFFFF"/>
            <w:vAlign w:val="center"/>
          </w:tcPr>
          <w:p>
            <w:pPr>
              <w:textAlignment w:val="center"/>
              <w:rPr>
                <w:rFonts w:ascii="Arial" w:hAnsi="Arial" w:cs="Arial"/>
                <w:color w:val="000000"/>
                <w:sz w:val="18"/>
                <w:szCs w:val="18"/>
              </w:rPr>
            </w:pPr>
            <w:r>
              <w:rPr>
                <w:rFonts w:ascii="Arial" w:hAnsi="Arial" w:cs="Arial"/>
                <w:color w:val="000000"/>
                <w:sz w:val="18"/>
                <w:szCs w:val="18"/>
                <w:lang w:bidi="ar"/>
              </w:rPr>
              <w:t>66045.8</w:t>
            </w:r>
            <w:r>
              <w:rPr>
                <w:rFonts w:hint="eastAsia"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w:t>
            </w:r>
            <w:r>
              <w:rPr>
                <w:rFonts w:hint="eastAsia" w:ascii="Arial" w:hAnsi="Arial" w:cs="Arial"/>
                <w:color w:val="000000"/>
                <w:sz w:val="18"/>
                <w:szCs w:val="18"/>
              </w:rPr>
              <w:t>82</w:t>
            </w:r>
            <w:r>
              <w:rPr>
                <w:rFonts w:ascii="Arial" w:hAnsi="Arial" w:cs="Arial"/>
                <w:color w:val="000000"/>
                <w:sz w:val="18"/>
                <w:szCs w:val="18"/>
              </w:rPr>
              <w:t>号</w:t>
            </w:r>
          </w:p>
        </w:tc>
        <w:tc>
          <w:tcPr>
            <w:tcW w:w="991" w:type="dxa"/>
            <w:shd w:val="clear" w:color="000000" w:fill="FFFFFF"/>
            <w:vAlign w:val="center"/>
          </w:tcPr>
          <w:p>
            <w:pPr>
              <w:jc w:val="cente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2020.12.17</w:t>
            </w:r>
          </w:p>
        </w:tc>
        <w:tc>
          <w:tcPr>
            <w:tcW w:w="204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26755.84㎡</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兰规建字第620100202000368号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26747.76㎡</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兰规建字第620100202000369号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29459.72㎡</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兰规建字第620100202000370号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30066.11㎡</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兰规建字第620100202000371号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23736.53㎡</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兰规建字第620100202000372号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20681.49㎡</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　土地权属资料；《建设工程规划许可证》申请表；项目审批（或可研报告批复）、核准、备案文件；符合设计深度的建筑设计方案；涉及地灾、消防、文物、电力、无线电、铁路、热管、技术质量监督、环保、防汛、安全等问题的项目应提交相关部门的书面意见；建设用地规划许可证、规划条件通知书、附图（复印件）；申请报告。</w:t>
            </w:r>
          </w:p>
        </w:tc>
        <w:tc>
          <w:tcPr>
            <w:tcW w:w="674"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兰规建字第620100202000373号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14204.59㎡</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兰规建字第620100202000374号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49420.2㎡</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恒悦</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兰规建字第620100202000352号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2020.12.10</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26745.4㎡</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兰规建字第620100202000351号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2020.12.10</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24904.96㎡</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恒阳</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兰规建字第620100202000354号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31595.39㎡</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兰规建字第620100202000355号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37333.91㎡</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兰规建字第620100202000353号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28004.79㎡</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兰规建字第620100202000356号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39455.72㎡</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兰规建字第620100202000357号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3797.08㎡</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兰规建字第620100202000358号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2020.12.16</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55261.92㎡</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建筑工程施工许可证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建设资金满足施工需要、拆迁进度符合施工要求的证明材料或承诺书；保证工程质量和安全的具体措施（主要包括：建设、勘察、设计、施工、监理等单位及项目负责人的信息；危险性较大分部分项工程清单及其安全管理措施；施工合同中约定的安全防护、文明施工措施费用支付计划；建设、施工、监理单位法定代表人及项目负责人安全生产承诺书等）；用地批准手续；施工单位中标通知书及施工合同；建设工程规划许可证（复印件）；施工图设计文件审查合格证明（含消防设计审查合格证明材料）；其他材料。</w:t>
            </w: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恒志</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620101202012</w:t>
            </w:r>
            <w:r>
              <w:rPr>
                <w:rFonts w:hint="eastAsia" w:ascii="Arial" w:hAnsi="Arial" w:cs="Arial"/>
                <w:color w:val="000000"/>
                <w:sz w:val="18"/>
                <w:szCs w:val="18"/>
              </w:rPr>
              <w:t>310101</w:t>
            </w:r>
          </w:p>
        </w:tc>
        <w:tc>
          <w:tcPr>
            <w:tcW w:w="991" w:type="dxa"/>
            <w:shd w:val="clear" w:color="000000" w:fill="FFFFFF"/>
            <w:vAlign w:val="center"/>
          </w:tcPr>
          <w:p>
            <w:pP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2020.12.31</w:t>
            </w:r>
            <w:r>
              <w:rPr>
                <w:rFonts w:ascii="Arial" w:hAnsi="Arial" w:cs="Arial"/>
                <w:color w:val="000000"/>
                <w:sz w:val="18"/>
                <w:szCs w:val="18"/>
              </w:rPr>
              <w:t>　</w:t>
            </w:r>
          </w:p>
        </w:tc>
        <w:tc>
          <w:tcPr>
            <w:tcW w:w="204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243452.30㎡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620101202012220201</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194316.40㎡</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恒悦</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620101202012220101</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51650.36㎡</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恒阳</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620101202012220301</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2020.12.22</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195448.73㎡</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4195" w:type="dxa"/>
            <w:vMerge w:val="restart"/>
            <w:shd w:val="clear" w:color="000000" w:fill="FFFFFF"/>
            <w:vAlign w:val="center"/>
          </w:tcPr>
          <w:p>
            <w:pPr>
              <w:rPr>
                <w:rFonts w:ascii="Arial" w:hAnsi="Arial" w:cs="Arial"/>
                <w:color w:val="000000"/>
                <w:sz w:val="18"/>
                <w:szCs w:val="18"/>
              </w:rPr>
            </w:pPr>
            <w:r>
              <w:rPr>
                <w:rFonts w:ascii="Arial" w:hAnsi="Arial" w:cs="Arial"/>
                <w:color w:val="000000"/>
                <w:sz w:val="18"/>
                <w:szCs w:val="18"/>
              </w:rPr>
              <w:t>物价部门出具的价格指导文件；申请书(红头文件、面积申报表和预售证配图）；开发企业资质证书（复印件）；开发企业营业执照（复印件）；建设工程规划许可证、红线图、建设工程设计方案核定通知书（复印件）；抵押权银行证明；商品房预售资金监管专用账户监管协议书；房屋面积预测绘成果报告书；建设工程施工合同及关于施工进度的说明；工程投资达到总投资25%以上的证明；商品房预售方案；建设工程施工许可证（复印件）；国有土地使用证（复印件）。</w:t>
            </w: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恒志</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w:t>
            </w:r>
            <w:r>
              <w:rPr>
                <w:rFonts w:hint="eastAsia" w:ascii="Arial" w:hAnsi="Arial" w:cs="Arial"/>
                <w:color w:val="000000"/>
                <w:sz w:val="18"/>
                <w:szCs w:val="18"/>
              </w:rPr>
              <w:t>1</w:t>
            </w:r>
            <w:r>
              <w:rPr>
                <w:rFonts w:ascii="Arial" w:hAnsi="Arial" w:cs="Arial"/>
                <w:color w:val="000000"/>
                <w:sz w:val="18"/>
                <w:szCs w:val="18"/>
              </w:rPr>
              <w:t>】第</w:t>
            </w:r>
            <w:r>
              <w:rPr>
                <w:rFonts w:hint="eastAsia" w:ascii="Arial" w:hAnsi="Arial" w:cs="Arial"/>
                <w:color w:val="000000"/>
                <w:sz w:val="18"/>
                <w:szCs w:val="18"/>
              </w:rPr>
              <w:t>003-1</w:t>
            </w:r>
            <w:r>
              <w:rPr>
                <w:rFonts w:ascii="Arial" w:hAnsi="Arial" w:cs="Arial"/>
                <w:color w:val="000000"/>
                <w:sz w:val="18"/>
                <w:szCs w:val="18"/>
              </w:rPr>
              <w:t>号</w:t>
            </w:r>
          </w:p>
        </w:tc>
        <w:tc>
          <w:tcPr>
            <w:tcW w:w="991" w:type="dxa"/>
            <w:shd w:val="clear" w:color="000000" w:fill="FFFFFF"/>
            <w:vAlign w:val="center"/>
          </w:tcPr>
          <w:p>
            <w:pP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2021.01.13</w:t>
            </w:r>
            <w:r>
              <w:rPr>
                <w:rFonts w:ascii="Arial" w:hAnsi="Arial" w:cs="Arial"/>
                <w:color w:val="000000"/>
                <w:sz w:val="18"/>
                <w:szCs w:val="18"/>
              </w:rPr>
              <w:t>　</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1-6#住宅楼共</w:t>
            </w:r>
            <w:r>
              <w:rPr>
                <w:rFonts w:hint="eastAsia" w:ascii="Arial" w:hAnsi="Arial" w:cs="Arial"/>
                <w:color w:val="000000"/>
                <w:sz w:val="18"/>
                <w:szCs w:val="18"/>
              </w:rPr>
              <w:t>75133.53</w:t>
            </w:r>
            <w:r>
              <w:rPr>
                <w:rFonts w:ascii="Arial" w:hAnsi="Arial" w:cs="Arial"/>
                <w:color w:val="000000"/>
                <w:sz w:val="18"/>
                <w:szCs w:val="18"/>
              </w:rPr>
              <w:t>㎡</w:t>
            </w:r>
          </w:p>
        </w:tc>
        <w:tc>
          <w:tcPr>
            <w:tcW w:w="687" w:type="dxa"/>
            <w:shd w:val="clear" w:color="000000" w:fill="FFFFFF"/>
            <w:vAlign w:val="center"/>
          </w:tcPr>
          <w:p>
            <w:pPr>
              <w:rPr>
                <w:rFonts w:ascii="Arial" w:hAnsi="Arial" w:cs="Arial"/>
                <w:color w:val="00000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w:t>
            </w:r>
            <w:r>
              <w:rPr>
                <w:rFonts w:hint="eastAsia" w:ascii="Arial" w:hAnsi="Arial" w:cs="Arial"/>
                <w:color w:val="000000"/>
                <w:sz w:val="18"/>
                <w:szCs w:val="18"/>
              </w:rPr>
              <w:t>1</w:t>
            </w:r>
            <w:r>
              <w:rPr>
                <w:rFonts w:ascii="Arial" w:hAnsi="Arial" w:cs="Arial"/>
                <w:color w:val="000000"/>
                <w:sz w:val="18"/>
                <w:szCs w:val="18"/>
              </w:rPr>
              <w:t>】第</w:t>
            </w:r>
            <w:r>
              <w:rPr>
                <w:rFonts w:hint="eastAsia" w:ascii="Arial" w:hAnsi="Arial" w:cs="Arial"/>
                <w:color w:val="000000"/>
                <w:sz w:val="18"/>
                <w:szCs w:val="18"/>
              </w:rPr>
              <w:t>003-2</w:t>
            </w:r>
          </w:p>
        </w:tc>
        <w:tc>
          <w:tcPr>
            <w:tcW w:w="991" w:type="dxa"/>
            <w:shd w:val="clear" w:color="000000" w:fill="FFFFFF"/>
            <w:vAlign w:val="center"/>
          </w:tcPr>
          <w:p>
            <w:pP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2021.01.13</w:t>
            </w:r>
            <w:r>
              <w:rPr>
                <w:rFonts w:ascii="Arial" w:hAnsi="Arial" w:cs="Arial"/>
                <w:color w:val="000000"/>
                <w:sz w:val="18"/>
                <w:szCs w:val="18"/>
              </w:rPr>
              <w:t>　</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7-12#住宅楼共</w:t>
            </w:r>
            <w:r>
              <w:rPr>
                <w:rFonts w:hint="eastAsia" w:ascii="Arial" w:hAnsi="Arial" w:cs="Arial"/>
                <w:color w:val="000000"/>
                <w:sz w:val="18"/>
                <w:szCs w:val="18"/>
              </w:rPr>
              <w:t>68989.88</w:t>
            </w:r>
            <w:r>
              <w:rPr>
                <w:rFonts w:ascii="Arial" w:hAnsi="Arial" w:cs="Arial"/>
                <w:color w:val="000000"/>
                <w:sz w:val="18"/>
                <w:szCs w:val="18"/>
              </w:rPr>
              <w:t>㎡</w:t>
            </w:r>
            <w:r>
              <w:rPr>
                <w:rFonts w:hint="eastAsia" w:ascii="Arial" w:hAnsi="Arial" w:cs="Arial"/>
                <w:color w:val="000000"/>
                <w:sz w:val="18"/>
                <w:szCs w:val="18"/>
              </w:rPr>
              <w:t>，10-12#楼商业共1055.36㎡</w:t>
            </w:r>
          </w:p>
        </w:tc>
        <w:tc>
          <w:tcPr>
            <w:tcW w:w="687" w:type="dxa"/>
            <w:shd w:val="clear" w:color="000000" w:fill="FFFFFF"/>
            <w:vAlign w:val="center"/>
          </w:tcPr>
          <w:p>
            <w:pPr>
              <w:rPr>
                <w:rFonts w:ascii="Arial" w:hAnsi="Arial" w:cs="Arial"/>
                <w:color w:val="00000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shd w:val="clear" w:color="000000" w:fill="FFFFFF"/>
            <w:vAlign w:val="center"/>
          </w:tcPr>
          <w:p>
            <w:pPr>
              <w:jc w:val="center"/>
              <w:rPr>
                <w:rFonts w:ascii="Arial" w:hAnsi="Arial" w:cs="Arial"/>
                <w:color w:val="000000"/>
                <w:sz w:val="18"/>
                <w:szCs w:val="18"/>
              </w:rPr>
            </w:pPr>
          </w:p>
        </w:tc>
        <w:tc>
          <w:tcPr>
            <w:tcW w:w="4195" w:type="dxa"/>
            <w:vMerge w:val="continue"/>
            <w:shd w:val="clear" w:color="000000" w:fill="FFFFFF"/>
            <w:vAlign w:val="center"/>
          </w:tcPr>
          <w:p>
            <w:pPr>
              <w:rPr>
                <w:rFonts w:ascii="Arial" w:hAnsi="Arial" w:cs="Arial"/>
                <w:color w:val="000000"/>
                <w:sz w:val="18"/>
                <w:szCs w:val="18"/>
              </w:rPr>
            </w:pPr>
          </w:p>
        </w:tc>
        <w:tc>
          <w:tcPr>
            <w:tcW w:w="674" w:type="dxa"/>
            <w:vMerge w:val="continue"/>
            <w:shd w:val="clear" w:color="000000" w:fill="FFFFFF"/>
            <w:vAlign w:val="center"/>
          </w:tcPr>
          <w:p>
            <w:pPr>
              <w:jc w:val="cente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w:t>
            </w:r>
            <w:r>
              <w:rPr>
                <w:rFonts w:hint="eastAsia" w:ascii="Arial" w:hAnsi="Arial" w:cs="Arial"/>
                <w:color w:val="000000"/>
                <w:sz w:val="18"/>
                <w:szCs w:val="18"/>
              </w:rPr>
              <w:t>1</w:t>
            </w:r>
            <w:r>
              <w:rPr>
                <w:rFonts w:ascii="Arial" w:hAnsi="Arial" w:cs="Arial"/>
                <w:color w:val="000000"/>
                <w:sz w:val="18"/>
                <w:szCs w:val="18"/>
              </w:rPr>
              <w:t>】第</w:t>
            </w:r>
            <w:r>
              <w:rPr>
                <w:rFonts w:hint="eastAsia" w:ascii="Arial" w:hAnsi="Arial" w:cs="Arial"/>
                <w:color w:val="000000"/>
                <w:sz w:val="18"/>
                <w:szCs w:val="18"/>
              </w:rPr>
              <w:t>003-3</w:t>
            </w:r>
          </w:p>
        </w:tc>
        <w:tc>
          <w:tcPr>
            <w:tcW w:w="991" w:type="dxa"/>
            <w:shd w:val="clear" w:color="000000" w:fill="FFFFFF"/>
            <w:vAlign w:val="center"/>
          </w:tcPr>
          <w:p>
            <w:pPr>
              <w:rPr>
                <w:rFonts w:ascii="Arial" w:hAnsi="Arial" w:cs="Arial"/>
                <w:color w:val="000000"/>
                <w:sz w:val="18"/>
                <w:szCs w:val="18"/>
              </w:rPr>
            </w:pPr>
          </w:p>
        </w:tc>
        <w:tc>
          <w:tcPr>
            <w:tcW w:w="1134" w:type="dxa"/>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2021.01.13</w:t>
            </w:r>
            <w:r>
              <w:rPr>
                <w:rFonts w:ascii="Arial" w:hAnsi="Arial" w:cs="Arial"/>
                <w:color w:val="000000"/>
                <w:sz w:val="18"/>
                <w:szCs w:val="18"/>
              </w:rPr>
              <w:t>　</w:t>
            </w:r>
          </w:p>
        </w:tc>
        <w:tc>
          <w:tcPr>
            <w:tcW w:w="204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13#住宅楼21270.03㎡，13#商业400.97㎡</w:t>
            </w:r>
          </w:p>
        </w:tc>
        <w:tc>
          <w:tcPr>
            <w:tcW w:w="687" w:type="dxa"/>
            <w:shd w:val="clear" w:color="000000" w:fill="FFFFFF"/>
            <w:vAlign w:val="center"/>
          </w:tcPr>
          <w:p>
            <w:pPr>
              <w:rPr>
                <w:rFonts w:ascii="Arial" w:hAnsi="Arial" w:cs="Arial"/>
                <w:color w:val="00000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恒耀</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兰住建商预字【2020】第168-1号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1-6#住宅楼共51134.33㎡</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兰住建商预字【2020】第168-2号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vMerge w:val="continue"/>
            <w:vAlign w:val="center"/>
          </w:tcPr>
          <w:p>
            <w:pPr>
              <w:rPr>
                <w:rFonts w:ascii="Arial" w:hAnsi="Arial" w:cs="Arial"/>
                <w:color w:val="000000"/>
                <w:sz w:val="18"/>
                <w:szCs w:val="18"/>
              </w:rPr>
            </w:pP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7-12#住宅楼共48966.94㎡</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兰住建商预字【2020】第168-3号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vMerge w:val="continue"/>
            <w:vAlign w:val="center"/>
          </w:tcPr>
          <w:p>
            <w:pPr>
              <w:rPr>
                <w:rFonts w:ascii="Arial" w:hAnsi="Arial" w:cs="Arial"/>
                <w:color w:val="000000"/>
                <w:sz w:val="18"/>
                <w:szCs w:val="18"/>
              </w:rPr>
            </w:pP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13-17#住宅楼共31106.85㎡</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恒悦</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兰住建商预字【2020】第166号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2020.12.24</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1-4#住宅楼共32501.98㎡， 1-2#楼商业共636.83㎡</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恒阳</w:t>
            </w: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兰住建商预字【2020】第171-1号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vMerge w:val="restart"/>
            <w:shd w:val="clear" w:color="000000" w:fill="FFFFFF"/>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1-</w:t>
            </w:r>
            <w:r>
              <w:rPr>
                <w:rFonts w:hint="eastAsia" w:ascii="Arial" w:hAnsi="Arial" w:cs="Arial"/>
                <w:color w:val="000000"/>
                <w:sz w:val="18"/>
                <w:szCs w:val="18"/>
              </w:rPr>
              <w:t>2#,4-</w:t>
            </w:r>
            <w:r>
              <w:rPr>
                <w:rFonts w:ascii="Arial" w:hAnsi="Arial" w:cs="Arial"/>
                <w:color w:val="000000"/>
                <w:sz w:val="18"/>
                <w:szCs w:val="18"/>
              </w:rPr>
              <w:t>7#住宅楼共56445.13㎡，2</w:t>
            </w:r>
            <w:r>
              <w:rPr>
                <w:rFonts w:hint="eastAsia" w:ascii="Arial" w:hAnsi="Arial" w:cs="Arial"/>
                <w:color w:val="000000"/>
                <w:sz w:val="18"/>
                <w:szCs w:val="18"/>
              </w:rPr>
              <w:t>#</w:t>
            </w:r>
            <w:r>
              <w:rPr>
                <w:rFonts w:ascii="Arial" w:hAnsi="Arial" w:cs="Arial"/>
                <w:color w:val="000000"/>
                <w:sz w:val="18"/>
                <w:szCs w:val="18"/>
              </w:rPr>
              <w:t>和4#楼商业共1015.48㎡</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兰住建商预字【2020】第171-2号</w:t>
            </w:r>
          </w:p>
        </w:tc>
        <w:tc>
          <w:tcPr>
            <w:tcW w:w="99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　</w:t>
            </w:r>
          </w:p>
        </w:tc>
        <w:tc>
          <w:tcPr>
            <w:tcW w:w="1134" w:type="dxa"/>
            <w:vMerge w:val="continue"/>
            <w:vAlign w:val="center"/>
          </w:tcPr>
          <w:p>
            <w:pPr>
              <w:rPr>
                <w:rFonts w:ascii="Arial" w:hAnsi="Arial" w:cs="Arial"/>
                <w:color w:val="000000"/>
                <w:sz w:val="18"/>
                <w:szCs w:val="18"/>
              </w:rPr>
            </w:pPr>
          </w:p>
        </w:tc>
        <w:tc>
          <w:tcPr>
            <w:tcW w:w="204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8</w:t>
            </w:r>
            <w:r>
              <w:rPr>
                <w:rFonts w:hint="eastAsia" w:ascii="Arial" w:hAnsi="Arial" w:cs="Arial"/>
                <w:color w:val="000000"/>
                <w:sz w:val="18"/>
                <w:szCs w:val="18"/>
              </w:rPr>
              <w:t>#，10-</w:t>
            </w:r>
            <w:r>
              <w:rPr>
                <w:rFonts w:ascii="Arial" w:hAnsi="Arial" w:cs="Arial"/>
                <w:color w:val="000000"/>
                <w:sz w:val="18"/>
                <w:szCs w:val="18"/>
              </w:rPr>
              <w:t>12#楼共48296.48㎡</w:t>
            </w:r>
          </w:p>
        </w:tc>
        <w:tc>
          <w:tcPr>
            <w:tcW w:w="687" w:type="dxa"/>
            <w:shd w:val="clear" w:color="000000" w:fill="FFFFFF"/>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4" w:type="dxa"/>
            <w:vMerge w:val="continue"/>
            <w:vAlign w:val="center"/>
          </w:tcPr>
          <w:p>
            <w:pPr>
              <w:rPr>
                <w:rFonts w:ascii="Arial" w:hAnsi="Arial" w:cs="Arial"/>
                <w:color w:val="000000"/>
                <w:sz w:val="18"/>
                <w:szCs w:val="18"/>
              </w:rPr>
            </w:pPr>
          </w:p>
        </w:tc>
        <w:tc>
          <w:tcPr>
            <w:tcW w:w="4195" w:type="dxa"/>
            <w:vMerge w:val="continue"/>
            <w:vAlign w:val="center"/>
          </w:tcPr>
          <w:p>
            <w:pPr>
              <w:rPr>
                <w:rFonts w:ascii="Arial" w:hAnsi="Arial" w:cs="Arial"/>
                <w:color w:val="000000"/>
                <w:sz w:val="18"/>
                <w:szCs w:val="18"/>
              </w:rPr>
            </w:pPr>
          </w:p>
        </w:tc>
        <w:tc>
          <w:tcPr>
            <w:tcW w:w="674" w:type="dxa"/>
            <w:vMerge w:val="continue"/>
            <w:vAlign w:val="center"/>
          </w:tcPr>
          <w:p>
            <w:pPr>
              <w:rPr>
                <w:rFonts w:ascii="Arial" w:hAnsi="Arial" w:cs="Arial"/>
                <w:color w:val="000000"/>
                <w:sz w:val="18"/>
                <w:szCs w:val="18"/>
              </w:rPr>
            </w:pPr>
          </w:p>
        </w:tc>
        <w:tc>
          <w:tcPr>
            <w:tcW w:w="3061" w:type="dxa"/>
            <w:shd w:val="clear" w:color="000000" w:fill="FFFFFF"/>
            <w:vAlign w:val="center"/>
          </w:tcPr>
          <w:p>
            <w:pPr>
              <w:rPr>
                <w:rFonts w:ascii="Arial" w:hAnsi="Arial" w:cs="Arial"/>
                <w:color w:val="000000"/>
                <w:sz w:val="18"/>
                <w:szCs w:val="18"/>
              </w:rPr>
            </w:pPr>
            <w:r>
              <w:rPr>
                <w:rFonts w:ascii="Arial" w:hAnsi="Arial" w:cs="Arial"/>
                <w:color w:val="000000"/>
                <w:sz w:val="18"/>
                <w:szCs w:val="18"/>
              </w:rPr>
              <w:t>兰住建商预字【202</w:t>
            </w:r>
            <w:r>
              <w:rPr>
                <w:rFonts w:hint="eastAsia" w:ascii="Arial" w:hAnsi="Arial" w:cs="Arial"/>
                <w:color w:val="000000"/>
                <w:sz w:val="18"/>
                <w:szCs w:val="18"/>
              </w:rPr>
              <w:t>1</w:t>
            </w:r>
            <w:r>
              <w:rPr>
                <w:rFonts w:ascii="Arial" w:hAnsi="Arial" w:cs="Arial"/>
                <w:color w:val="000000"/>
                <w:sz w:val="18"/>
                <w:szCs w:val="18"/>
              </w:rPr>
              <w:t>】第</w:t>
            </w:r>
            <w:r>
              <w:rPr>
                <w:rFonts w:hint="eastAsia" w:ascii="Arial" w:hAnsi="Arial" w:cs="Arial"/>
                <w:color w:val="000000"/>
                <w:sz w:val="18"/>
                <w:szCs w:val="18"/>
              </w:rPr>
              <w:t>029</w:t>
            </w:r>
            <w:r>
              <w:rPr>
                <w:rFonts w:ascii="Arial" w:hAnsi="Arial" w:cs="Arial"/>
                <w:color w:val="000000"/>
                <w:sz w:val="18"/>
                <w:szCs w:val="18"/>
              </w:rPr>
              <w:t>号</w:t>
            </w:r>
          </w:p>
        </w:tc>
        <w:tc>
          <w:tcPr>
            <w:tcW w:w="991" w:type="dxa"/>
            <w:shd w:val="clear" w:color="000000" w:fill="FFFFFF"/>
            <w:vAlign w:val="center"/>
          </w:tcPr>
          <w:p>
            <w:pPr>
              <w:rPr>
                <w:rFonts w:ascii="Arial" w:hAnsi="Arial" w:cs="Arial"/>
                <w:color w:val="000000"/>
                <w:sz w:val="18"/>
                <w:szCs w:val="18"/>
              </w:rPr>
            </w:pPr>
          </w:p>
        </w:tc>
        <w:tc>
          <w:tcPr>
            <w:tcW w:w="1134" w:type="dxa"/>
            <w:vAlign w:val="center"/>
          </w:tcPr>
          <w:p>
            <w:pPr>
              <w:rPr>
                <w:rFonts w:ascii="Arial" w:hAnsi="Arial" w:cs="Arial"/>
                <w:color w:val="000000"/>
                <w:sz w:val="18"/>
                <w:szCs w:val="18"/>
              </w:rPr>
            </w:pPr>
            <w:r>
              <w:rPr>
                <w:rFonts w:hint="eastAsia" w:ascii="Arial" w:hAnsi="Arial" w:cs="Arial"/>
                <w:color w:val="000000"/>
                <w:sz w:val="18"/>
                <w:szCs w:val="18"/>
              </w:rPr>
              <w:t>2021.3.31</w:t>
            </w:r>
          </w:p>
        </w:tc>
        <w:tc>
          <w:tcPr>
            <w:tcW w:w="2041" w:type="dxa"/>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3#，9#楼住宅共21818.71㎡，3#楼商业共250.72㎡</w:t>
            </w:r>
          </w:p>
        </w:tc>
        <w:tc>
          <w:tcPr>
            <w:tcW w:w="687" w:type="dxa"/>
            <w:shd w:val="clear" w:color="000000" w:fill="FFFFFF"/>
            <w:vAlign w:val="center"/>
          </w:tcPr>
          <w:p>
            <w:pPr>
              <w:rPr>
                <w:rFonts w:ascii="Arial" w:hAnsi="Arial" w:cs="Arial"/>
                <w:color w:val="000000"/>
                <w:sz w:val="18"/>
                <w:szCs w:val="18"/>
              </w:rPr>
            </w:pPr>
          </w:p>
        </w:tc>
      </w:tr>
    </w:tbl>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ind w:firstLine="360" w:firstLineChars="200"/>
        <w:rPr>
          <w:rFonts w:ascii="Arial" w:hAnsi="Arial" w:cs="宋体"/>
          <w:bCs/>
          <w:sz w:val="18"/>
          <w:szCs w:val="21"/>
        </w:rPr>
      </w:pPr>
    </w:p>
    <w:p>
      <w:pPr>
        <w:pStyle w:val="2"/>
        <w:widowControl/>
        <w:spacing w:before="300" w:after="300" w:line="360" w:lineRule="exact"/>
        <w:rPr>
          <w:rFonts w:ascii="宋体" w:hAnsi="宋体" w:eastAsia="宋体"/>
          <w:sz w:val="24"/>
          <w:szCs w:val="24"/>
        </w:rPr>
      </w:pPr>
      <w:bookmarkStart w:id="11" w:name="_Toc1183"/>
      <w:bookmarkStart w:id="12" w:name="_Toc6683"/>
      <w:r>
        <w:rPr>
          <w:rFonts w:hint="eastAsia" w:ascii="宋体" w:hAnsi="宋体" w:eastAsia="宋体"/>
          <w:sz w:val="24"/>
          <w:szCs w:val="24"/>
        </w:rPr>
        <w:t>四、项目开发建设情况</w:t>
      </w:r>
      <w:bookmarkEnd w:id="11"/>
      <w:bookmarkEnd w:id="12"/>
    </w:p>
    <w:p>
      <w:pPr>
        <w:spacing w:line="480" w:lineRule="auto"/>
        <w:ind w:firstLine="420" w:firstLineChars="200"/>
        <w:rPr>
          <w:rFonts w:hint="eastAsia" w:ascii="Arial" w:hAnsi="Arial" w:eastAsia="宋体" w:cs="Arial"/>
          <w:color w:val="000000" w:themeColor="text1"/>
          <w:sz w:val="21"/>
          <w:szCs w:val="21"/>
          <w:lang w:eastAsia="zh-CN"/>
          <w14:textFill>
            <w14:solidFill>
              <w14:schemeClr w14:val="tx1"/>
            </w14:solidFill>
          </w14:textFill>
        </w:rPr>
      </w:pPr>
      <w:r>
        <w:rPr>
          <w:rFonts w:ascii="Arial" w:hAnsi="Arial" w:cs="Arial"/>
          <w:color w:val="000000" w:themeColor="text1"/>
          <w:sz w:val="21"/>
          <w:szCs w:val="21"/>
          <w14:textFill>
            <w14:solidFill>
              <w14:schemeClr w14:val="tx1"/>
            </w14:solidFill>
          </w14:textFill>
        </w:rPr>
        <w:t>标的项目为兰州恒大文化旅游城项目的一期项目，合作地块分别为恒志（A29地块）、恒耀（A48地块）、恒悦（A60地块）、恒阳（A61地块），目前以上4个地块对应楼栋均已开盘预售，最迟预计于2022年4月底外立面完工，并最迟于2024年8月底全部交楼。</w:t>
      </w:r>
      <w:r>
        <w:rPr>
          <w:rFonts w:hint="eastAsia" w:ascii="Arial" w:hAnsi="Arial" w:cs="Arial"/>
          <w:color w:val="000000" w:themeColor="text1"/>
          <w:sz w:val="21"/>
          <w:szCs w:val="21"/>
          <w:lang w:eastAsia="zh-CN"/>
          <w14:textFill>
            <w14:solidFill>
              <w14:schemeClr w14:val="tx1"/>
            </w14:solidFill>
          </w14:textFill>
        </w:rPr>
        <w:t>受降雨天气影响，目前整体工程进度迟缓于上月的施工计划，后续会加快施工，赶上计划的进度。</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表四：项目开发进度计划</w:t>
      </w:r>
    </w:p>
    <w:tbl>
      <w:tblPr>
        <w:tblStyle w:val="17"/>
        <w:tblW w:w="13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134"/>
        <w:gridCol w:w="2268"/>
        <w:gridCol w:w="2552"/>
        <w:gridCol w:w="2528"/>
        <w:gridCol w:w="2126"/>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6" w:type="dxa"/>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地块</w:t>
            </w:r>
          </w:p>
        </w:tc>
        <w:tc>
          <w:tcPr>
            <w:tcW w:w="1134"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单位工程/属期/楼栋</w:t>
            </w:r>
          </w:p>
        </w:tc>
        <w:tc>
          <w:tcPr>
            <w:tcW w:w="226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上期施工计划</w:t>
            </w:r>
          </w:p>
        </w:tc>
        <w:tc>
          <w:tcPr>
            <w:tcW w:w="2552"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本期施工进度</w:t>
            </w:r>
          </w:p>
        </w:tc>
        <w:tc>
          <w:tcPr>
            <w:tcW w:w="2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下期施工计划</w:t>
            </w:r>
          </w:p>
        </w:tc>
        <w:tc>
          <w:tcPr>
            <w:tcW w:w="2126"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评价当前施工进度</w:t>
            </w:r>
          </w:p>
        </w:tc>
        <w:tc>
          <w:tcPr>
            <w:tcW w:w="2089"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备注（进度迟缓原因）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restart"/>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恒志（A29地块）</w:t>
            </w: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6层混凝土浇筑</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六层墙柱钢筋绑扎；</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10层混凝土浇筑完成</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2#</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6层混凝土浇筑</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六层顶板钢筋绑扎；</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11层混凝土浇筑完成</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3#</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9层墙柱钢筋绑扎</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七层墙柱钢筋绑扎完成75%；</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12层混凝土浇筑</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4#</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8层墙柱顶板模板铺设</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八层顶板钢筋绑扎；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14层墙柱模板拼装</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5#</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六层墙柱合模完成50%</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6#</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西单元6层顶板钢筋绑扎、东单元7层顶板钢筋绑扎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四层混凝土浇筑</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西单元9层、东单元10层顶板钢筋绑扎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7层顶板钢筋绑扎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六层顶板钢筋绑扎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7层墙柱顶板模板安装</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六层顶板钢筋绑扎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6层顶板钢筋绑扎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六层顶板钢筋绑扎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11层墙柱钢筋绑扎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5层顶板钢筋绑扎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四层墙柱合模</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10层墙柱模板拼装</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6层墙柱钢筋绑扎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4层混凝土浇筑完成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10层顶板钢筋绑扎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12#</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6层顶板钢筋绑扎</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四层顶板模板铺设</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10层墙柱钢筋绑扎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13#</w:t>
            </w:r>
          </w:p>
        </w:tc>
        <w:tc>
          <w:tcPr>
            <w:tcW w:w="226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4层墙柱顶板模板安装</w:t>
            </w:r>
          </w:p>
        </w:tc>
        <w:tc>
          <w:tcPr>
            <w:tcW w:w="2552"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kern w:val="2"/>
                <w:sz w:val="18"/>
                <w:szCs w:val="18"/>
              </w:rPr>
              <w:t>二层墙柱合模</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bl>
    <w:p>
      <w:pPr>
        <w:rPr>
          <w:rFonts w:ascii="Arial" w:hAnsi="Arial" w:cs="宋体"/>
          <w:bCs/>
          <w:sz w:val="18"/>
          <w:szCs w:val="21"/>
        </w:rPr>
      </w:pPr>
    </w:p>
    <w:tbl>
      <w:tblPr>
        <w:tblStyle w:val="17"/>
        <w:tblW w:w="13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134"/>
        <w:gridCol w:w="2268"/>
        <w:gridCol w:w="2552"/>
        <w:gridCol w:w="2528"/>
        <w:gridCol w:w="2126"/>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6" w:type="dxa"/>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地块</w:t>
            </w:r>
          </w:p>
        </w:tc>
        <w:tc>
          <w:tcPr>
            <w:tcW w:w="1134"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单位工程/属期/楼栋</w:t>
            </w:r>
          </w:p>
        </w:tc>
        <w:tc>
          <w:tcPr>
            <w:tcW w:w="226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上期施工计划</w:t>
            </w:r>
          </w:p>
        </w:tc>
        <w:tc>
          <w:tcPr>
            <w:tcW w:w="2552"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本期施工进度</w:t>
            </w:r>
          </w:p>
        </w:tc>
        <w:tc>
          <w:tcPr>
            <w:tcW w:w="2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下期施工计划</w:t>
            </w:r>
          </w:p>
        </w:tc>
        <w:tc>
          <w:tcPr>
            <w:tcW w:w="2126"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评价当前施工进度</w:t>
            </w:r>
          </w:p>
        </w:tc>
        <w:tc>
          <w:tcPr>
            <w:tcW w:w="2089"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备注（进度迟缓原因）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restart"/>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恒耀（A48地块）</w:t>
            </w: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8层墙柱模板完成</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六层墙柱模板支设</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2#</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8层梁板钢筋绑扎完成</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六层混凝土浇筑</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3#</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7层梁钢筋绑扎</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四层混凝土浇筑</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8层混凝土浇筑</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4#</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8层墙柱钢筋绑扎</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五层顶板模板支设加固</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9层梁板钢筋绑扎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5#</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7层梁钢筋绑扎</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四层墙柱钢筋绑扎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8层顶板钢筋绑扎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6#</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8层墙柱模板支设</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六层顶板钢筋绑扎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8层墙柱钢筋绑扎</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五层混凝土浇筑完成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8层混凝土浇筑</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七层混凝土浇筑完成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7层混凝土浇筑</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四层顶板钢筋绑扎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8层顶板钢筋绑扎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8层梁板钢筋绑扎</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六层墙柱钢筋绑扎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8层墙柱钢筋绑扎</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六层墙柱钢筋绑扎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12#</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7层混凝土浇筑</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八层墙柱钢筋绑扎</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13#</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8层墙柱梁模板支设</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六层墙柱模板安装</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14#</w:t>
            </w:r>
          </w:p>
        </w:tc>
        <w:tc>
          <w:tcPr>
            <w:tcW w:w="2268" w:type="dxa"/>
            <w:shd w:val="clear" w:color="auto" w:fill="auto"/>
            <w:noWrap/>
            <w:vAlign w:val="center"/>
          </w:tcPr>
          <w:p>
            <w:pPr>
              <w:jc w:val="center"/>
              <w:rPr>
                <w:rFonts w:ascii="Arial" w:hAnsi="Arial" w:cs="Arial"/>
                <w:kern w:val="2"/>
                <w:sz w:val="18"/>
                <w:szCs w:val="18"/>
              </w:rPr>
            </w:pPr>
            <w:r>
              <w:rPr>
                <w:rFonts w:ascii="Arial" w:hAnsi="Arial" w:cs="Arial"/>
                <w:sz w:val="18"/>
                <w:szCs w:val="18"/>
              </w:rPr>
              <w:t>8层墙柱模板支设</w:t>
            </w:r>
          </w:p>
        </w:tc>
        <w:tc>
          <w:tcPr>
            <w:tcW w:w="2552" w:type="dxa"/>
            <w:shd w:val="clear" w:color="auto" w:fill="auto"/>
            <w:noWrap/>
            <w:vAlign w:val="center"/>
          </w:tcPr>
          <w:p>
            <w:pPr>
              <w:jc w:val="center"/>
              <w:rPr>
                <w:rFonts w:ascii="Arial" w:hAnsi="Arial" w:cs="Arial"/>
                <w:kern w:val="2"/>
                <w:sz w:val="18"/>
                <w:szCs w:val="18"/>
              </w:rPr>
            </w:pPr>
            <w:r>
              <w:rPr>
                <w:rFonts w:ascii="Arial" w:hAnsi="Arial" w:cs="Arial"/>
                <w:sz w:val="18"/>
                <w:szCs w:val="18"/>
              </w:rPr>
              <w:t>六层墙柱钢筋绑扎</w:t>
            </w:r>
          </w:p>
        </w:tc>
        <w:tc>
          <w:tcPr>
            <w:tcW w:w="2528"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15#</w:t>
            </w:r>
          </w:p>
        </w:tc>
        <w:tc>
          <w:tcPr>
            <w:tcW w:w="2268" w:type="dxa"/>
            <w:shd w:val="clear" w:color="auto" w:fill="auto"/>
            <w:noWrap/>
            <w:vAlign w:val="center"/>
          </w:tcPr>
          <w:p>
            <w:pPr>
              <w:jc w:val="center"/>
              <w:rPr>
                <w:rFonts w:ascii="Arial" w:hAnsi="Arial" w:cs="Arial"/>
                <w:kern w:val="2"/>
                <w:sz w:val="18"/>
                <w:szCs w:val="18"/>
              </w:rPr>
            </w:pPr>
            <w:r>
              <w:rPr>
                <w:rFonts w:ascii="Arial" w:hAnsi="Arial" w:cs="Arial"/>
                <w:sz w:val="18"/>
                <w:szCs w:val="18"/>
              </w:rPr>
              <w:t>9层墙柱钢筋绑扎</w:t>
            </w:r>
          </w:p>
        </w:tc>
        <w:tc>
          <w:tcPr>
            <w:tcW w:w="2552" w:type="dxa"/>
            <w:shd w:val="clear" w:color="auto" w:fill="auto"/>
            <w:noWrap/>
            <w:vAlign w:val="center"/>
          </w:tcPr>
          <w:p>
            <w:pPr>
              <w:jc w:val="center"/>
              <w:rPr>
                <w:rFonts w:ascii="Arial" w:hAnsi="Arial" w:cs="Arial"/>
                <w:kern w:val="2"/>
                <w:sz w:val="18"/>
                <w:szCs w:val="18"/>
              </w:rPr>
            </w:pPr>
            <w:r>
              <w:rPr>
                <w:rFonts w:ascii="Arial" w:hAnsi="Arial" w:cs="Arial"/>
                <w:sz w:val="18"/>
                <w:szCs w:val="18"/>
              </w:rPr>
              <w:t>七层墙柱钢筋绑扎</w:t>
            </w:r>
          </w:p>
        </w:tc>
        <w:tc>
          <w:tcPr>
            <w:tcW w:w="2528"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11层顶板钢筋绑扎</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16#</w:t>
            </w:r>
          </w:p>
        </w:tc>
        <w:tc>
          <w:tcPr>
            <w:tcW w:w="2268" w:type="dxa"/>
            <w:shd w:val="clear" w:color="auto" w:fill="auto"/>
            <w:noWrap/>
            <w:vAlign w:val="center"/>
          </w:tcPr>
          <w:p>
            <w:pPr>
              <w:jc w:val="center"/>
              <w:rPr>
                <w:rFonts w:ascii="Arial" w:hAnsi="Arial" w:cs="Arial"/>
                <w:kern w:val="2"/>
                <w:sz w:val="18"/>
                <w:szCs w:val="18"/>
              </w:rPr>
            </w:pPr>
            <w:r>
              <w:rPr>
                <w:rFonts w:ascii="Arial" w:hAnsi="Arial" w:cs="Arial"/>
                <w:sz w:val="18"/>
                <w:szCs w:val="18"/>
              </w:rPr>
              <w:t>8层墙柱模板支设</w:t>
            </w:r>
          </w:p>
        </w:tc>
        <w:tc>
          <w:tcPr>
            <w:tcW w:w="2552" w:type="dxa"/>
            <w:shd w:val="clear" w:color="auto" w:fill="auto"/>
            <w:noWrap/>
            <w:vAlign w:val="center"/>
          </w:tcPr>
          <w:p>
            <w:pPr>
              <w:jc w:val="center"/>
              <w:rPr>
                <w:rFonts w:ascii="Arial" w:hAnsi="Arial" w:cs="Arial"/>
                <w:kern w:val="2"/>
                <w:sz w:val="18"/>
                <w:szCs w:val="18"/>
              </w:rPr>
            </w:pPr>
            <w:r>
              <w:rPr>
                <w:rFonts w:ascii="Arial" w:hAnsi="Arial" w:cs="Arial"/>
                <w:sz w:val="18"/>
                <w:szCs w:val="18"/>
              </w:rPr>
              <w:t>六层墙模板安装</w:t>
            </w:r>
          </w:p>
        </w:tc>
        <w:tc>
          <w:tcPr>
            <w:tcW w:w="2528"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10层混凝土浇筑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17#</w:t>
            </w:r>
          </w:p>
        </w:tc>
        <w:tc>
          <w:tcPr>
            <w:tcW w:w="2268" w:type="dxa"/>
            <w:shd w:val="clear" w:color="auto" w:fill="auto"/>
            <w:noWrap/>
            <w:vAlign w:val="center"/>
          </w:tcPr>
          <w:p>
            <w:pPr>
              <w:jc w:val="center"/>
              <w:rPr>
                <w:rFonts w:ascii="Arial" w:hAnsi="Arial" w:cs="Arial"/>
                <w:kern w:val="2"/>
                <w:sz w:val="18"/>
                <w:szCs w:val="18"/>
              </w:rPr>
            </w:pPr>
            <w:r>
              <w:rPr>
                <w:rFonts w:ascii="Arial" w:hAnsi="Arial" w:cs="Arial"/>
                <w:sz w:val="18"/>
                <w:szCs w:val="18"/>
              </w:rPr>
              <w:t>8层混凝土浇筑</w:t>
            </w:r>
          </w:p>
        </w:tc>
        <w:tc>
          <w:tcPr>
            <w:tcW w:w="2552" w:type="dxa"/>
            <w:shd w:val="clear" w:color="auto" w:fill="auto"/>
            <w:noWrap/>
            <w:vAlign w:val="center"/>
          </w:tcPr>
          <w:p>
            <w:pPr>
              <w:jc w:val="center"/>
              <w:rPr>
                <w:rFonts w:ascii="Arial" w:hAnsi="Arial" w:cs="Arial"/>
                <w:kern w:val="2"/>
                <w:sz w:val="18"/>
                <w:szCs w:val="18"/>
              </w:rPr>
            </w:pPr>
            <w:r>
              <w:rPr>
                <w:rFonts w:ascii="Arial" w:hAnsi="Arial" w:cs="Arial"/>
                <w:sz w:val="18"/>
                <w:szCs w:val="18"/>
              </w:rPr>
              <w:t>七层混凝土浇筑完成</w:t>
            </w:r>
          </w:p>
        </w:tc>
        <w:tc>
          <w:tcPr>
            <w:tcW w:w="2528"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11层混凝土浇筑</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综合楼</w:t>
            </w:r>
          </w:p>
        </w:tc>
        <w:tc>
          <w:tcPr>
            <w:tcW w:w="2268" w:type="dxa"/>
            <w:shd w:val="clear" w:color="auto" w:fill="auto"/>
            <w:noWrap/>
            <w:vAlign w:val="center"/>
          </w:tcPr>
          <w:p>
            <w:pPr>
              <w:jc w:val="center"/>
              <w:rPr>
                <w:rFonts w:ascii="Arial" w:hAnsi="Arial" w:cs="Arial"/>
                <w:kern w:val="2"/>
                <w:sz w:val="18"/>
                <w:szCs w:val="18"/>
              </w:rPr>
            </w:pPr>
            <w:r>
              <w:rPr>
                <w:rFonts w:ascii="Arial" w:hAnsi="Arial" w:cs="Arial"/>
                <w:sz w:val="18"/>
                <w:szCs w:val="18"/>
              </w:rPr>
              <w:t>/</w:t>
            </w:r>
          </w:p>
        </w:tc>
        <w:tc>
          <w:tcPr>
            <w:tcW w:w="2552" w:type="dxa"/>
            <w:shd w:val="clear" w:color="auto" w:fill="auto"/>
            <w:noWrap/>
            <w:vAlign w:val="center"/>
          </w:tcPr>
          <w:p>
            <w:pPr>
              <w:jc w:val="center"/>
              <w:rPr>
                <w:rFonts w:ascii="Arial" w:hAnsi="Arial" w:cs="Arial"/>
                <w:kern w:val="2"/>
                <w:sz w:val="18"/>
                <w:szCs w:val="18"/>
              </w:rPr>
            </w:pPr>
            <w:r>
              <w:rPr>
                <w:rFonts w:ascii="Arial" w:hAnsi="Arial" w:cs="Arial"/>
                <w:sz w:val="18"/>
                <w:szCs w:val="18"/>
              </w:rPr>
              <w:t>尚未施工</w:t>
            </w:r>
          </w:p>
        </w:tc>
        <w:tc>
          <w:tcPr>
            <w:tcW w:w="2528" w:type="dxa"/>
            <w:shd w:val="clear" w:color="auto" w:fill="auto"/>
            <w:noWrap/>
            <w:vAlign w:val="center"/>
          </w:tcPr>
          <w:p>
            <w:pPr>
              <w:spacing w:line="500" w:lineRule="exact"/>
              <w:jc w:val="center"/>
              <w:rPr>
                <w:rFonts w:ascii="Arial" w:hAnsi="Arial" w:cs="Arial"/>
                <w:sz w:val="18"/>
                <w:szCs w:val="18"/>
              </w:rPr>
            </w:pPr>
            <w:r>
              <w:rPr>
                <w:rFonts w:ascii="Arial" w:hAnsi="Arial" w:cs="Arial"/>
                <w:sz w:val="18"/>
                <w:szCs w:val="18"/>
              </w:rPr>
              <w:t>/</w:t>
            </w:r>
          </w:p>
        </w:tc>
        <w:tc>
          <w:tcPr>
            <w:tcW w:w="2126" w:type="dxa"/>
            <w:shd w:val="clear" w:color="auto" w:fill="auto"/>
            <w:noWrap/>
            <w:vAlign w:val="center"/>
          </w:tcPr>
          <w:p>
            <w:pPr>
              <w:jc w:val="center"/>
              <w:rPr>
                <w:rFonts w:ascii="Arial" w:hAnsi="Arial" w:cs="Arial"/>
                <w:color w:val="000000"/>
                <w:sz w:val="18"/>
                <w:szCs w:val="18"/>
              </w:rPr>
            </w:pPr>
          </w:p>
        </w:tc>
        <w:tc>
          <w:tcPr>
            <w:tcW w:w="2089" w:type="dxa"/>
            <w:shd w:val="clear" w:color="auto" w:fill="auto"/>
            <w:noWrap/>
            <w:vAlign w:val="center"/>
          </w:tcPr>
          <w:p>
            <w:pPr>
              <w:jc w:val="center"/>
              <w:rPr>
                <w:rFonts w:ascii="Arial" w:hAnsi="Arial" w:cs="Arial"/>
                <w:color w:val="000000"/>
                <w:sz w:val="18"/>
                <w:szCs w:val="18"/>
              </w:rPr>
            </w:pPr>
          </w:p>
        </w:tc>
      </w:tr>
    </w:tbl>
    <w:p>
      <w:pPr>
        <w:pStyle w:val="2"/>
        <w:widowControl/>
        <w:spacing w:line="240" w:lineRule="auto"/>
        <w:rPr>
          <w:rFonts w:ascii="宋体" w:hAnsi="宋体" w:eastAsia="宋体"/>
          <w:sz w:val="21"/>
          <w:szCs w:val="21"/>
        </w:rPr>
      </w:pPr>
    </w:p>
    <w:tbl>
      <w:tblPr>
        <w:tblStyle w:val="17"/>
        <w:tblW w:w="13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134"/>
        <w:gridCol w:w="2268"/>
        <w:gridCol w:w="2552"/>
        <w:gridCol w:w="2528"/>
        <w:gridCol w:w="2126"/>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16" w:type="dxa"/>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地块</w:t>
            </w:r>
          </w:p>
        </w:tc>
        <w:tc>
          <w:tcPr>
            <w:tcW w:w="1134"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单位工程/属期/楼栋</w:t>
            </w:r>
          </w:p>
        </w:tc>
        <w:tc>
          <w:tcPr>
            <w:tcW w:w="226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上期施工计划</w:t>
            </w:r>
          </w:p>
        </w:tc>
        <w:tc>
          <w:tcPr>
            <w:tcW w:w="2552"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本期施工进度</w:t>
            </w:r>
          </w:p>
        </w:tc>
        <w:tc>
          <w:tcPr>
            <w:tcW w:w="2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下期施工计划</w:t>
            </w:r>
          </w:p>
        </w:tc>
        <w:tc>
          <w:tcPr>
            <w:tcW w:w="2126"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评价当前施工进度</w:t>
            </w:r>
          </w:p>
        </w:tc>
        <w:tc>
          <w:tcPr>
            <w:tcW w:w="2089"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备注（进度迟缓原因）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restart"/>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恒悦（A60地块）</w:t>
            </w: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8层顶板混凝土浇筑完成</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七层墙柱钢筋绑扎</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12层顶板混凝土浇筑</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2#</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8层顶板钢筋绑扎完成</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六层顶板钢筋绑扎</w:t>
            </w:r>
          </w:p>
        </w:tc>
        <w:tc>
          <w:tcPr>
            <w:tcW w:w="2528" w:type="dxa"/>
            <w:shd w:val="clear" w:color="auto" w:fill="auto"/>
            <w:vAlign w:val="center"/>
          </w:tcPr>
          <w:p>
            <w:pPr>
              <w:spacing w:line="500" w:lineRule="exact"/>
              <w:jc w:val="both"/>
              <w:rPr>
                <w:rFonts w:ascii="Arial" w:hAnsi="Arial" w:cs="Arial"/>
                <w:color w:val="000000"/>
                <w:sz w:val="18"/>
                <w:szCs w:val="18"/>
              </w:rPr>
            </w:pPr>
            <w:r>
              <w:rPr>
                <w:rFonts w:ascii="Arial" w:hAnsi="Arial" w:cs="Arial"/>
                <w:sz w:val="18"/>
                <w:szCs w:val="18"/>
              </w:rPr>
              <w:t>12层墙柱模板支设</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3#</w:t>
            </w:r>
          </w:p>
        </w:tc>
        <w:tc>
          <w:tcPr>
            <w:tcW w:w="2268"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8层墙柱模板安装</w:t>
            </w:r>
          </w:p>
        </w:tc>
        <w:tc>
          <w:tcPr>
            <w:tcW w:w="2552" w:type="dxa"/>
            <w:shd w:val="clear" w:color="auto" w:fill="auto"/>
          </w:tcPr>
          <w:p>
            <w:pPr>
              <w:spacing w:line="500" w:lineRule="exact"/>
              <w:jc w:val="center"/>
              <w:rPr>
                <w:rFonts w:ascii="Arial" w:hAnsi="Arial" w:cs="Arial"/>
                <w:color w:val="000000"/>
                <w:sz w:val="18"/>
                <w:szCs w:val="18"/>
              </w:rPr>
            </w:pPr>
            <w:r>
              <w:rPr>
                <w:rFonts w:ascii="Arial" w:hAnsi="Arial" w:cs="Arial"/>
                <w:sz w:val="18"/>
                <w:szCs w:val="18"/>
              </w:rPr>
              <w:t>六层墙柱钢筋绑扎</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12层墙柱模板支设</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4#</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 xml:space="preserve">8层墙柱钢筋 </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四层顶板混凝土浇筑完成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10层墙柱模板安装</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bl>
    <w:p/>
    <w:tbl>
      <w:tblPr>
        <w:tblStyle w:val="17"/>
        <w:tblW w:w="13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134"/>
        <w:gridCol w:w="2268"/>
        <w:gridCol w:w="2552"/>
        <w:gridCol w:w="2528"/>
        <w:gridCol w:w="2126"/>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816" w:type="dxa"/>
            <w:shd w:val="clear" w:color="auto" w:fill="auto"/>
            <w:noWrap/>
            <w:vAlign w:val="center"/>
          </w:tcPr>
          <w:p>
            <w:pPr>
              <w:jc w:val="center"/>
              <w:rPr>
                <w:rFonts w:ascii="Arial" w:hAnsi="Arial" w:cs="Arial"/>
                <w:b/>
                <w:color w:val="000000"/>
                <w:sz w:val="18"/>
                <w:szCs w:val="18"/>
              </w:rPr>
            </w:pPr>
            <w:r>
              <w:rPr>
                <w:rFonts w:ascii="Arial" w:hAnsi="Arial" w:cs="Arial"/>
                <w:b/>
                <w:color w:val="000000"/>
                <w:sz w:val="18"/>
                <w:szCs w:val="18"/>
              </w:rPr>
              <w:t>地块</w:t>
            </w:r>
          </w:p>
        </w:tc>
        <w:tc>
          <w:tcPr>
            <w:tcW w:w="1134"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单位工程/属期/楼栋</w:t>
            </w:r>
          </w:p>
        </w:tc>
        <w:tc>
          <w:tcPr>
            <w:tcW w:w="226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上期施工计划</w:t>
            </w:r>
          </w:p>
        </w:tc>
        <w:tc>
          <w:tcPr>
            <w:tcW w:w="2552"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本期施工进度</w:t>
            </w:r>
          </w:p>
        </w:tc>
        <w:tc>
          <w:tcPr>
            <w:tcW w:w="2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下期施工计划</w:t>
            </w:r>
          </w:p>
        </w:tc>
        <w:tc>
          <w:tcPr>
            <w:tcW w:w="2126"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评价当前施工进度</w:t>
            </w:r>
          </w:p>
        </w:tc>
        <w:tc>
          <w:tcPr>
            <w:tcW w:w="2089"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备注（进度迟缓原因）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restart"/>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恒阳（A61地块）</w:t>
            </w: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8层墙柱模板完</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地上九层结构施工完成</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13层竖筋完</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2#</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8层顶板模板完</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地上九层结构正在施工</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13层顶模完</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3#</w:t>
            </w:r>
          </w:p>
        </w:tc>
        <w:tc>
          <w:tcPr>
            <w:tcW w:w="2268" w:type="dxa"/>
            <w:shd w:val="clear" w:color="auto" w:fill="auto"/>
            <w:vAlign w:val="center"/>
          </w:tcPr>
          <w:p>
            <w:pPr>
              <w:jc w:val="center"/>
              <w:rPr>
                <w:rFonts w:ascii="Arial" w:hAnsi="Arial" w:cs="Arial"/>
                <w:color w:val="000000"/>
                <w:sz w:val="18"/>
                <w:szCs w:val="18"/>
              </w:rPr>
            </w:pPr>
            <w:r>
              <w:rPr>
                <w:rFonts w:ascii="Arial" w:hAnsi="Arial" w:cs="Arial"/>
                <w:sz w:val="18"/>
                <w:szCs w:val="18"/>
              </w:rPr>
              <w:t>5层结构完</w:t>
            </w:r>
          </w:p>
        </w:tc>
        <w:tc>
          <w:tcPr>
            <w:tcW w:w="2552" w:type="dxa"/>
            <w:shd w:val="clear" w:color="auto" w:fill="auto"/>
            <w:vAlign w:val="center"/>
          </w:tcPr>
          <w:p>
            <w:pPr>
              <w:jc w:val="center"/>
              <w:rPr>
                <w:rFonts w:ascii="Arial" w:hAnsi="Arial" w:cs="Arial"/>
                <w:color w:val="000000"/>
                <w:sz w:val="18"/>
                <w:szCs w:val="18"/>
              </w:rPr>
            </w:pPr>
            <w:r>
              <w:rPr>
                <w:rFonts w:ascii="Arial" w:hAnsi="Arial" w:cs="Arial"/>
                <w:sz w:val="18"/>
                <w:szCs w:val="18"/>
              </w:rPr>
              <w:t>地上二层结构正在施工</w:t>
            </w:r>
          </w:p>
        </w:tc>
        <w:tc>
          <w:tcPr>
            <w:tcW w:w="2528" w:type="dxa"/>
            <w:shd w:val="clear" w:color="auto" w:fill="auto"/>
            <w:vAlign w:val="center"/>
          </w:tcPr>
          <w:p>
            <w:pPr>
              <w:spacing w:line="500" w:lineRule="exact"/>
              <w:jc w:val="center"/>
              <w:rPr>
                <w:rFonts w:ascii="Arial" w:hAnsi="Arial" w:cs="Arial"/>
                <w:color w:val="000000"/>
                <w:sz w:val="18"/>
                <w:szCs w:val="18"/>
              </w:rPr>
            </w:pPr>
            <w:r>
              <w:rPr>
                <w:rFonts w:ascii="Arial" w:hAnsi="Arial" w:cs="Arial"/>
                <w:sz w:val="18"/>
                <w:szCs w:val="18"/>
              </w:rPr>
              <w:t>7层顶筋完</w:t>
            </w:r>
          </w:p>
        </w:tc>
        <w:tc>
          <w:tcPr>
            <w:tcW w:w="2126"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4#</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6层顶板钢筋完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地上五层结构正在施工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10层顶模完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5#</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7层墙柱模板完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地上五层结构正在施工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10层顶筋完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6#</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6层顶板模板完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地上五层结构正在施工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10层竖模完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7#</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5层顶板模板完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地上七层结构施工完成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10层顶板模板完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8#</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5层顶板模板完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地上七层结构施工完成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9层竖模完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2层墙柱模板完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一层结构正在施工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3层结构完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10#</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4层结构完成</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地上五层结构正在施工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9层竖模完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9层墙柱模板完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地上七层结构施工完成</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14层竖筋完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16" w:type="dxa"/>
            <w:vMerge w:val="continue"/>
            <w:shd w:val="clear" w:color="auto" w:fill="auto"/>
            <w:noWrap/>
            <w:vAlign w:val="center"/>
          </w:tcPr>
          <w:p>
            <w:pPr>
              <w:spacing w:line="500" w:lineRule="exact"/>
              <w:jc w:val="center"/>
              <w:rPr>
                <w:rFonts w:ascii="Arial" w:hAnsi="Arial" w:cs="Arial"/>
                <w:color w:val="000000"/>
                <w:sz w:val="18"/>
                <w:szCs w:val="18"/>
              </w:rPr>
            </w:pPr>
          </w:p>
        </w:tc>
        <w:tc>
          <w:tcPr>
            <w:tcW w:w="1134"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12#</w:t>
            </w:r>
          </w:p>
        </w:tc>
        <w:tc>
          <w:tcPr>
            <w:tcW w:w="2268"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8层墙柱模板完</w:t>
            </w:r>
          </w:p>
        </w:tc>
        <w:tc>
          <w:tcPr>
            <w:tcW w:w="2552"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地上七层结构正在施工</w:t>
            </w:r>
          </w:p>
        </w:tc>
        <w:tc>
          <w:tcPr>
            <w:tcW w:w="2528" w:type="dxa"/>
            <w:shd w:val="clear" w:color="auto" w:fill="auto"/>
            <w:noWrap/>
            <w:vAlign w:val="center"/>
          </w:tcPr>
          <w:p>
            <w:pPr>
              <w:spacing w:line="500" w:lineRule="exact"/>
              <w:jc w:val="center"/>
              <w:rPr>
                <w:rFonts w:ascii="Arial" w:hAnsi="Arial" w:cs="Arial"/>
                <w:color w:val="000000"/>
                <w:sz w:val="18"/>
                <w:szCs w:val="18"/>
              </w:rPr>
            </w:pPr>
            <w:r>
              <w:rPr>
                <w:rFonts w:ascii="Arial" w:hAnsi="Arial" w:cs="Arial"/>
                <w:sz w:val="18"/>
                <w:szCs w:val="18"/>
              </w:rPr>
              <w:t>11层顶筋完</w:t>
            </w:r>
          </w:p>
        </w:tc>
        <w:tc>
          <w:tcPr>
            <w:tcW w:w="2126"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迟缓</w:t>
            </w:r>
          </w:p>
        </w:tc>
        <w:tc>
          <w:tcPr>
            <w:tcW w:w="2089"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降雨天气导致</w:t>
            </w:r>
          </w:p>
        </w:tc>
      </w:tr>
    </w:tbl>
    <w:p/>
    <w:p>
      <w:pPr>
        <w:pStyle w:val="2"/>
        <w:widowControl/>
        <w:spacing w:before="300" w:after="300" w:line="360" w:lineRule="exact"/>
        <w:rPr>
          <w:rFonts w:ascii="宋体" w:hAnsi="宋体" w:eastAsia="宋体"/>
          <w:sz w:val="24"/>
          <w:szCs w:val="24"/>
        </w:rPr>
        <w:sectPr>
          <w:type w:val="continuous"/>
          <w:pgSz w:w="16838" w:h="11906" w:orient="landscape"/>
          <w:pgMar w:top="1418" w:right="1134" w:bottom="1134" w:left="1134" w:header="1134" w:footer="680" w:gutter="0"/>
          <w:pgNumType w:fmt="numberInDash"/>
          <w:cols w:space="425" w:num="1"/>
          <w:docGrid w:type="linesAndChars" w:linePitch="326" w:charSpace="0"/>
        </w:sectPr>
      </w:pPr>
    </w:p>
    <w:p>
      <w:pPr>
        <w:pStyle w:val="2"/>
        <w:widowControl/>
        <w:spacing w:before="300" w:after="300" w:line="360" w:lineRule="exact"/>
        <w:rPr>
          <w:rFonts w:ascii="宋体" w:hAnsi="宋体" w:eastAsia="宋体"/>
          <w:sz w:val="24"/>
          <w:szCs w:val="24"/>
        </w:rPr>
      </w:pPr>
      <w:bookmarkStart w:id="13" w:name="_Toc13673"/>
      <w:bookmarkStart w:id="14" w:name="_Toc10390"/>
      <w:r>
        <w:rPr>
          <w:rFonts w:hint="eastAsia" w:ascii="宋体" w:hAnsi="宋体" w:eastAsia="宋体"/>
          <w:sz w:val="24"/>
          <w:szCs w:val="24"/>
        </w:rPr>
        <w:t>五、重要节点进度跟踪</w:t>
      </w:r>
      <w:bookmarkEnd w:id="13"/>
      <w:bookmarkEnd w:id="14"/>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表五：项目开发进度计划</w:t>
      </w:r>
    </w:p>
    <w:tbl>
      <w:tblPr>
        <w:tblStyle w:val="18"/>
        <w:tblW w:w="13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68"/>
        <w:gridCol w:w="1843"/>
        <w:gridCol w:w="4819"/>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blHeader/>
          <w:jc w:val="center"/>
        </w:trPr>
        <w:tc>
          <w:tcPr>
            <w:tcW w:w="663" w:type="dxa"/>
            <w:vAlign w:val="center"/>
          </w:tcPr>
          <w:p>
            <w:pPr>
              <w:jc w:val="center"/>
              <w:rPr>
                <w:rFonts w:ascii="Arial" w:hAnsi="Arial" w:cs="Arial"/>
                <w:b/>
                <w:bCs/>
                <w:sz w:val="18"/>
                <w:szCs w:val="18"/>
              </w:rPr>
            </w:pPr>
            <w:r>
              <w:rPr>
                <w:rFonts w:ascii="Arial" w:hAnsi="Arial" w:cs="Arial"/>
                <w:b/>
                <w:bCs/>
                <w:sz w:val="18"/>
                <w:szCs w:val="18"/>
              </w:rPr>
              <w:t>序号</w:t>
            </w:r>
          </w:p>
        </w:tc>
        <w:tc>
          <w:tcPr>
            <w:tcW w:w="2268"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843" w:type="dxa"/>
            <w:vAlign w:val="center"/>
          </w:tcPr>
          <w:p>
            <w:pPr>
              <w:jc w:val="center"/>
              <w:rPr>
                <w:rFonts w:ascii="Arial" w:hAnsi="Arial" w:cs="Arial"/>
                <w:b/>
                <w:bCs/>
                <w:sz w:val="18"/>
                <w:szCs w:val="18"/>
              </w:rPr>
            </w:pPr>
            <w:r>
              <w:rPr>
                <w:rFonts w:ascii="Arial" w:hAnsi="Arial" w:cs="Arial"/>
                <w:b/>
                <w:bCs/>
                <w:sz w:val="18"/>
                <w:szCs w:val="18"/>
              </w:rPr>
              <w:t>时间节点</w:t>
            </w:r>
          </w:p>
        </w:tc>
        <w:tc>
          <w:tcPr>
            <w:tcW w:w="4819" w:type="dxa"/>
            <w:vAlign w:val="center"/>
          </w:tcPr>
          <w:p>
            <w:pPr>
              <w:jc w:val="center"/>
              <w:rPr>
                <w:rFonts w:ascii="Arial" w:hAnsi="Arial" w:cs="Arial"/>
                <w:b/>
                <w:bCs/>
                <w:sz w:val="18"/>
                <w:szCs w:val="18"/>
              </w:rPr>
            </w:pPr>
            <w:r>
              <w:rPr>
                <w:rFonts w:ascii="Arial" w:hAnsi="Arial" w:cs="Arial"/>
                <w:b/>
                <w:bCs/>
                <w:sz w:val="18"/>
                <w:szCs w:val="18"/>
              </w:rPr>
              <w:t>目前完成进度情况</w:t>
            </w:r>
          </w:p>
        </w:tc>
        <w:tc>
          <w:tcPr>
            <w:tcW w:w="3751" w:type="dxa"/>
            <w:vAlign w:val="center"/>
          </w:tcPr>
          <w:p>
            <w:pPr>
              <w:jc w:val="center"/>
              <w:rPr>
                <w:rFonts w:ascii="Arial" w:hAnsi="Arial" w:cs="Arial"/>
                <w:b/>
                <w:bCs/>
                <w:sz w:val="18"/>
                <w:szCs w:val="18"/>
              </w:rPr>
            </w:pPr>
            <w:r>
              <w:rPr>
                <w:rFonts w:ascii="Arial" w:hAnsi="Arial" w:cs="Arial"/>
                <w:b/>
                <w:bCs/>
                <w:sz w:val="18"/>
                <w:szCs w:val="18"/>
              </w:rPr>
              <w:t>备注</w:t>
            </w:r>
            <w:r>
              <w:rPr>
                <w:rFonts w:hint="eastAsia" w:ascii="Arial" w:hAnsi="Arial" w:cs="Arial"/>
                <w:b/>
                <w:bCs/>
                <w:sz w:val="18"/>
                <w:szCs w:val="18"/>
              </w:rPr>
              <w:t>（对比节点逾期原因）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sz w:val="18"/>
                <w:szCs w:val="18"/>
              </w:rPr>
            </w:pPr>
            <w:r>
              <w:rPr>
                <w:rFonts w:ascii="Arial" w:hAnsi="Arial" w:cs="Arial"/>
                <w:sz w:val="18"/>
                <w:szCs w:val="18"/>
              </w:rPr>
              <w:t>1</w:t>
            </w:r>
          </w:p>
        </w:tc>
        <w:tc>
          <w:tcPr>
            <w:tcW w:w="2268" w:type="dxa"/>
            <w:vAlign w:val="center"/>
          </w:tcPr>
          <w:p>
            <w:pPr>
              <w:jc w:val="center"/>
              <w:rPr>
                <w:rFonts w:ascii="Arial" w:hAnsi="Arial" w:cs="Arial"/>
                <w:bCs/>
                <w:sz w:val="18"/>
                <w:szCs w:val="18"/>
              </w:rPr>
            </w:pPr>
            <w:r>
              <w:rPr>
                <w:rFonts w:ascii="Arial" w:hAnsi="Arial" w:cs="Arial"/>
                <w:sz w:val="18"/>
                <w:szCs w:val="18"/>
              </w:rPr>
              <w:t>用地规划许可证</w:t>
            </w:r>
          </w:p>
        </w:tc>
        <w:tc>
          <w:tcPr>
            <w:tcW w:w="1843" w:type="dxa"/>
            <w:vAlign w:val="center"/>
          </w:tcPr>
          <w:p>
            <w:pPr>
              <w:jc w:val="center"/>
              <w:rPr>
                <w:rFonts w:ascii="Arial" w:hAnsi="Arial" w:cs="Arial"/>
                <w:b/>
                <w:bCs/>
                <w:sz w:val="18"/>
                <w:szCs w:val="18"/>
              </w:rPr>
            </w:pPr>
            <w:r>
              <w:rPr>
                <w:rFonts w:hint="eastAsia" w:ascii="Arial" w:hAnsi="Arial" w:cs="Arial"/>
                <w:sz w:val="18"/>
                <w:szCs w:val="18"/>
              </w:rPr>
              <w:t>2021年3月末</w:t>
            </w:r>
          </w:p>
        </w:tc>
        <w:tc>
          <w:tcPr>
            <w:tcW w:w="4819" w:type="dxa"/>
            <w:vAlign w:val="center"/>
          </w:tcPr>
          <w:p>
            <w:pPr>
              <w:jc w:val="center"/>
              <w:rPr>
                <w:rFonts w:ascii="Arial" w:hAnsi="Arial" w:cs="Arial"/>
                <w:sz w:val="18"/>
                <w:szCs w:val="18"/>
              </w:rPr>
            </w:pPr>
            <w:r>
              <w:rPr>
                <w:rFonts w:ascii="Arial" w:hAnsi="Arial" w:cs="Arial"/>
                <w:sz w:val="18"/>
                <w:szCs w:val="18"/>
              </w:rPr>
              <w:t>已完成</w:t>
            </w:r>
          </w:p>
        </w:tc>
        <w:tc>
          <w:tcPr>
            <w:tcW w:w="3751" w:type="dxa"/>
            <w:vAlign w:val="center"/>
          </w:tcPr>
          <w:p>
            <w:pPr>
              <w:jc w:val="center"/>
              <w:rPr>
                <w:rFonts w:ascii="Arial" w:hAnsi="Arial" w:cs="Arial"/>
                <w:b/>
                <w:bCs/>
                <w:sz w:val="18"/>
                <w:szCs w:val="18"/>
              </w:rPr>
            </w:pPr>
            <w:r>
              <w:rPr>
                <w:rFonts w:hint="eastAsia"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sz w:val="18"/>
                <w:szCs w:val="18"/>
              </w:rPr>
            </w:pPr>
            <w:r>
              <w:rPr>
                <w:rFonts w:ascii="Arial" w:hAnsi="Arial" w:cs="Arial"/>
                <w:sz w:val="18"/>
                <w:szCs w:val="18"/>
              </w:rPr>
              <w:t>2</w:t>
            </w:r>
          </w:p>
        </w:tc>
        <w:tc>
          <w:tcPr>
            <w:tcW w:w="2268" w:type="dxa"/>
            <w:vAlign w:val="center"/>
          </w:tcPr>
          <w:p>
            <w:pPr>
              <w:jc w:val="center"/>
              <w:rPr>
                <w:rFonts w:ascii="Arial" w:hAnsi="Arial" w:cs="Arial"/>
                <w:bCs/>
                <w:sz w:val="18"/>
                <w:szCs w:val="18"/>
              </w:rPr>
            </w:pPr>
            <w:r>
              <w:rPr>
                <w:rFonts w:ascii="Arial" w:hAnsi="Arial" w:cs="Arial"/>
                <w:sz w:val="18"/>
                <w:szCs w:val="18"/>
              </w:rPr>
              <w:t>不动产权证书</w:t>
            </w:r>
          </w:p>
        </w:tc>
        <w:tc>
          <w:tcPr>
            <w:tcW w:w="1843" w:type="dxa"/>
            <w:vAlign w:val="center"/>
          </w:tcPr>
          <w:p>
            <w:pPr>
              <w:jc w:val="center"/>
              <w:rPr>
                <w:rFonts w:ascii="Arial" w:hAnsi="Arial" w:cs="Arial"/>
                <w:b/>
                <w:bCs/>
                <w:sz w:val="18"/>
                <w:szCs w:val="18"/>
              </w:rPr>
            </w:pPr>
            <w:r>
              <w:rPr>
                <w:rFonts w:hint="eastAsia" w:ascii="Arial" w:hAnsi="Arial" w:cs="Arial"/>
                <w:sz w:val="18"/>
                <w:szCs w:val="18"/>
              </w:rPr>
              <w:t>2021年3月末</w:t>
            </w:r>
          </w:p>
        </w:tc>
        <w:tc>
          <w:tcPr>
            <w:tcW w:w="4819" w:type="dxa"/>
            <w:vAlign w:val="center"/>
          </w:tcPr>
          <w:p>
            <w:pPr>
              <w:jc w:val="center"/>
              <w:rPr>
                <w:rFonts w:ascii="Arial" w:hAnsi="Arial" w:cs="Arial"/>
                <w:sz w:val="18"/>
                <w:szCs w:val="18"/>
              </w:rPr>
            </w:pPr>
            <w:r>
              <w:rPr>
                <w:rFonts w:ascii="Arial" w:hAnsi="Arial" w:cs="Arial"/>
                <w:sz w:val="18"/>
                <w:szCs w:val="18"/>
              </w:rPr>
              <w:t>已完成</w:t>
            </w:r>
          </w:p>
        </w:tc>
        <w:tc>
          <w:tcPr>
            <w:tcW w:w="3751" w:type="dxa"/>
            <w:vAlign w:val="center"/>
          </w:tcPr>
          <w:p>
            <w:pPr>
              <w:jc w:val="center"/>
              <w:rPr>
                <w:rFonts w:ascii="Arial" w:hAnsi="Arial" w:cs="Arial"/>
                <w:b/>
                <w:bCs/>
                <w:sz w:val="18"/>
                <w:szCs w:val="18"/>
              </w:rPr>
            </w:pPr>
            <w:r>
              <w:rPr>
                <w:rFonts w:hint="eastAsia"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2268" w:type="dxa"/>
            <w:vAlign w:val="center"/>
          </w:tcPr>
          <w:p>
            <w:pPr>
              <w:jc w:val="center"/>
              <w:rPr>
                <w:rFonts w:ascii="Arial" w:hAnsi="Arial" w:cs="Arial"/>
                <w:bCs/>
                <w:sz w:val="18"/>
                <w:szCs w:val="18"/>
              </w:rPr>
            </w:pPr>
            <w:r>
              <w:rPr>
                <w:rFonts w:ascii="Arial" w:hAnsi="Arial" w:cs="Arial"/>
                <w:sz w:val="18"/>
                <w:szCs w:val="18"/>
              </w:rPr>
              <w:t>工程规划许可证</w:t>
            </w:r>
          </w:p>
        </w:tc>
        <w:tc>
          <w:tcPr>
            <w:tcW w:w="1843" w:type="dxa"/>
            <w:vAlign w:val="center"/>
          </w:tcPr>
          <w:p>
            <w:pPr>
              <w:jc w:val="center"/>
              <w:rPr>
                <w:rFonts w:ascii="Arial" w:hAnsi="Arial" w:cs="Arial"/>
                <w:b/>
                <w:bCs/>
                <w:sz w:val="18"/>
                <w:szCs w:val="18"/>
              </w:rPr>
            </w:pPr>
            <w:r>
              <w:rPr>
                <w:rFonts w:hint="eastAsia" w:ascii="Arial" w:hAnsi="Arial" w:cs="Arial"/>
                <w:sz w:val="18"/>
                <w:szCs w:val="18"/>
              </w:rPr>
              <w:t>2021年3月末</w:t>
            </w:r>
          </w:p>
        </w:tc>
        <w:tc>
          <w:tcPr>
            <w:tcW w:w="4819" w:type="dxa"/>
            <w:vAlign w:val="center"/>
          </w:tcPr>
          <w:p>
            <w:pPr>
              <w:jc w:val="center"/>
              <w:rPr>
                <w:rFonts w:ascii="Arial" w:hAnsi="Arial" w:cs="Arial"/>
                <w:sz w:val="18"/>
                <w:szCs w:val="18"/>
              </w:rPr>
            </w:pPr>
            <w:r>
              <w:rPr>
                <w:rFonts w:ascii="Arial" w:hAnsi="Arial" w:cs="Arial"/>
                <w:sz w:val="18"/>
                <w:szCs w:val="18"/>
              </w:rPr>
              <w:t>已完成</w:t>
            </w:r>
          </w:p>
        </w:tc>
        <w:tc>
          <w:tcPr>
            <w:tcW w:w="3751" w:type="dxa"/>
            <w:vAlign w:val="center"/>
          </w:tcPr>
          <w:p>
            <w:pPr>
              <w:jc w:val="center"/>
              <w:rPr>
                <w:rFonts w:ascii="Arial" w:hAnsi="Arial" w:cs="Arial"/>
                <w:b/>
                <w:bCs/>
                <w:sz w:val="18"/>
                <w:szCs w:val="18"/>
              </w:rPr>
            </w:pPr>
            <w:r>
              <w:rPr>
                <w:rFonts w:hint="eastAsia" w:ascii="Arial" w:hAnsi="Arial" w:cs="Arial"/>
                <w:b/>
                <w:bCs/>
                <w:sz w:val="18"/>
                <w:szCs w:val="18"/>
              </w:rPr>
              <w:t>/</w:t>
            </w:r>
          </w:p>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2268" w:type="dxa"/>
            <w:vAlign w:val="center"/>
          </w:tcPr>
          <w:p>
            <w:pPr>
              <w:jc w:val="center"/>
              <w:rPr>
                <w:rFonts w:ascii="Arial" w:hAnsi="Arial" w:cs="Arial"/>
                <w:bCs/>
                <w:sz w:val="18"/>
                <w:szCs w:val="18"/>
              </w:rPr>
            </w:pPr>
            <w:r>
              <w:rPr>
                <w:rFonts w:ascii="Arial" w:hAnsi="Arial" w:cs="Arial"/>
                <w:sz w:val="18"/>
                <w:szCs w:val="18"/>
              </w:rPr>
              <w:t>施工许可证</w:t>
            </w:r>
          </w:p>
        </w:tc>
        <w:tc>
          <w:tcPr>
            <w:tcW w:w="1843" w:type="dxa"/>
            <w:vAlign w:val="center"/>
          </w:tcPr>
          <w:p>
            <w:pPr>
              <w:jc w:val="center"/>
              <w:rPr>
                <w:rFonts w:ascii="Arial" w:hAnsi="Arial" w:cs="Arial"/>
                <w:b/>
                <w:bCs/>
                <w:sz w:val="18"/>
                <w:szCs w:val="18"/>
              </w:rPr>
            </w:pPr>
            <w:r>
              <w:rPr>
                <w:rFonts w:hint="eastAsia" w:ascii="Arial" w:hAnsi="Arial" w:cs="Arial"/>
                <w:sz w:val="18"/>
                <w:szCs w:val="18"/>
              </w:rPr>
              <w:t>2021年3月末</w:t>
            </w:r>
          </w:p>
        </w:tc>
        <w:tc>
          <w:tcPr>
            <w:tcW w:w="4819" w:type="dxa"/>
            <w:vAlign w:val="center"/>
          </w:tcPr>
          <w:p>
            <w:pPr>
              <w:jc w:val="center"/>
              <w:rPr>
                <w:rFonts w:ascii="Arial" w:hAnsi="Arial" w:cs="Arial"/>
                <w:sz w:val="18"/>
                <w:szCs w:val="18"/>
              </w:rPr>
            </w:pPr>
            <w:r>
              <w:rPr>
                <w:rFonts w:ascii="Arial" w:hAnsi="Arial" w:cs="Arial"/>
                <w:sz w:val="18"/>
                <w:szCs w:val="18"/>
              </w:rPr>
              <w:t>已完成</w:t>
            </w:r>
          </w:p>
        </w:tc>
        <w:tc>
          <w:tcPr>
            <w:tcW w:w="3751" w:type="dxa"/>
            <w:vAlign w:val="center"/>
          </w:tcPr>
          <w:p>
            <w:pPr>
              <w:jc w:val="right"/>
              <w:rPr>
                <w:rFonts w:ascii="Arial" w:hAnsi="Arial" w:cs="Arial"/>
                <w:b/>
                <w:bCs/>
                <w:sz w:val="18"/>
                <w:szCs w:val="18"/>
              </w:rPr>
            </w:pPr>
            <w:r>
              <w:rPr>
                <w:rFonts w:hint="eastAsia"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5</w:t>
            </w:r>
          </w:p>
        </w:tc>
        <w:tc>
          <w:tcPr>
            <w:tcW w:w="2268" w:type="dxa"/>
            <w:vAlign w:val="center"/>
          </w:tcPr>
          <w:p>
            <w:pPr>
              <w:jc w:val="center"/>
              <w:rPr>
                <w:rFonts w:ascii="Arial" w:hAnsi="Arial" w:cs="Arial"/>
                <w:bCs/>
                <w:sz w:val="18"/>
                <w:szCs w:val="18"/>
              </w:rPr>
            </w:pPr>
            <w:r>
              <w:rPr>
                <w:rFonts w:hint="eastAsia" w:ascii="Arial" w:hAnsi="Arial" w:cs="Arial"/>
                <w:sz w:val="18"/>
                <w:szCs w:val="18"/>
              </w:rPr>
              <w:t>首次预售及开盘</w:t>
            </w:r>
          </w:p>
        </w:tc>
        <w:tc>
          <w:tcPr>
            <w:tcW w:w="1843" w:type="dxa"/>
            <w:vAlign w:val="center"/>
          </w:tcPr>
          <w:p>
            <w:pPr>
              <w:jc w:val="center"/>
              <w:rPr>
                <w:rFonts w:ascii="Arial" w:hAnsi="Arial" w:cs="Arial"/>
                <w:sz w:val="18"/>
                <w:szCs w:val="18"/>
              </w:rPr>
            </w:pPr>
            <w:r>
              <w:rPr>
                <w:rFonts w:hint="eastAsia" w:ascii="Arial" w:hAnsi="Arial" w:cs="Arial"/>
                <w:sz w:val="18"/>
                <w:szCs w:val="18"/>
              </w:rPr>
              <w:t>2021年4月初</w:t>
            </w:r>
          </w:p>
        </w:tc>
        <w:tc>
          <w:tcPr>
            <w:tcW w:w="4819" w:type="dxa"/>
            <w:vAlign w:val="center"/>
          </w:tcPr>
          <w:p>
            <w:pPr>
              <w:jc w:val="center"/>
              <w:rPr>
                <w:rFonts w:ascii="Arial" w:hAnsi="Arial" w:cs="Arial"/>
                <w:sz w:val="18"/>
                <w:szCs w:val="18"/>
              </w:rPr>
            </w:pPr>
            <w:r>
              <w:rPr>
                <w:rFonts w:ascii="Arial" w:hAnsi="Arial" w:cs="Arial"/>
                <w:sz w:val="18"/>
                <w:szCs w:val="18"/>
              </w:rPr>
              <w:t>已完成</w:t>
            </w:r>
          </w:p>
        </w:tc>
        <w:tc>
          <w:tcPr>
            <w:tcW w:w="3751" w:type="dxa"/>
            <w:vAlign w:val="center"/>
          </w:tcPr>
          <w:p>
            <w:pPr>
              <w:jc w:val="center"/>
              <w:rPr>
                <w:rFonts w:ascii="Arial" w:hAnsi="Arial" w:cs="Arial"/>
                <w:b/>
                <w:bCs/>
                <w:sz w:val="18"/>
                <w:szCs w:val="18"/>
              </w:rPr>
            </w:pPr>
            <w:r>
              <w:rPr>
                <w:rFonts w:hint="eastAsia"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6</w:t>
            </w:r>
          </w:p>
        </w:tc>
        <w:tc>
          <w:tcPr>
            <w:tcW w:w="2268" w:type="dxa"/>
            <w:vAlign w:val="center"/>
          </w:tcPr>
          <w:p>
            <w:pPr>
              <w:jc w:val="center"/>
              <w:rPr>
                <w:rFonts w:ascii="Arial" w:hAnsi="Arial" w:cs="Arial"/>
                <w:bCs/>
                <w:sz w:val="18"/>
                <w:szCs w:val="18"/>
              </w:rPr>
            </w:pPr>
            <w:r>
              <w:rPr>
                <w:rFonts w:hint="eastAsia" w:ascii="Arial" w:hAnsi="Arial" w:cs="Arial"/>
                <w:sz w:val="18"/>
                <w:szCs w:val="18"/>
              </w:rPr>
              <w:t>首次结构封顶</w:t>
            </w:r>
          </w:p>
        </w:tc>
        <w:tc>
          <w:tcPr>
            <w:tcW w:w="1843" w:type="dxa"/>
            <w:vAlign w:val="center"/>
          </w:tcPr>
          <w:p>
            <w:pPr>
              <w:jc w:val="center"/>
              <w:rPr>
                <w:rFonts w:ascii="Arial" w:hAnsi="Arial" w:cs="Arial"/>
                <w:sz w:val="18"/>
                <w:szCs w:val="18"/>
              </w:rPr>
            </w:pPr>
            <w:r>
              <w:rPr>
                <w:rFonts w:hint="eastAsia" w:ascii="Arial" w:hAnsi="Arial" w:cs="Arial"/>
                <w:sz w:val="18"/>
                <w:szCs w:val="18"/>
              </w:rPr>
              <w:t>2022年6月末</w:t>
            </w:r>
          </w:p>
        </w:tc>
        <w:tc>
          <w:tcPr>
            <w:tcW w:w="4819" w:type="dxa"/>
            <w:vAlign w:val="center"/>
          </w:tcPr>
          <w:p>
            <w:pPr>
              <w:jc w:val="center"/>
              <w:rPr>
                <w:rFonts w:ascii="Arial" w:hAnsi="Arial" w:cs="Arial"/>
                <w:sz w:val="18"/>
                <w:szCs w:val="18"/>
              </w:rPr>
            </w:pPr>
            <w:r>
              <w:rPr>
                <w:rFonts w:hint="eastAsia" w:ascii="Arial" w:hAnsi="Arial" w:cs="Arial"/>
                <w:sz w:val="18"/>
                <w:szCs w:val="18"/>
              </w:rPr>
              <w:t>/</w:t>
            </w:r>
          </w:p>
        </w:tc>
        <w:tc>
          <w:tcPr>
            <w:tcW w:w="3751" w:type="dxa"/>
            <w:vAlign w:val="center"/>
          </w:tcPr>
          <w:p>
            <w:pPr>
              <w:jc w:val="center"/>
              <w:rPr>
                <w:rFonts w:ascii="Arial" w:hAnsi="Arial" w:cs="Arial"/>
                <w:b/>
                <w:bCs/>
                <w:sz w:val="18"/>
                <w:szCs w:val="18"/>
              </w:rPr>
            </w:pPr>
            <w:r>
              <w:rPr>
                <w:rFonts w:hint="eastAsia" w:ascii="Arial" w:hAnsi="Arial" w:cs="Arial"/>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663" w:type="dxa"/>
            <w:vAlign w:val="bottom"/>
          </w:tcPr>
          <w:p>
            <w:pPr>
              <w:spacing w:line="360" w:lineRule="auto"/>
              <w:jc w:val="center"/>
              <w:rPr>
                <w:rFonts w:ascii="Arial" w:hAnsi="Arial" w:cs="Arial"/>
                <w:b/>
                <w:bCs/>
                <w:sz w:val="18"/>
                <w:szCs w:val="18"/>
              </w:rPr>
            </w:pPr>
            <w:r>
              <w:rPr>
                <w:rFonts w:hint="eastAsia" w:ascii="Arial" w:hAnsi="Arial" w:cs="Arial"/>
                <w:b/>
                <w:bCs/>
                <w:sz w:val="18"/>
                <w:szCs w:val="18"/>
              </w:rPr>
              <w:t>7</w:t>
            </w:r>
          </w:p>
        </w:tc>
        <w:tc>
          <w:tcPr>
            <w:tcW w:w="2268" w:type="dxa"/>
            <w:vAlign w:val="center"/>
          </w:tcPr>
          <w:p>
            <w:pPr>
              <w:jc w:val="center"/>
              <w:rPr>
                <w:rFonts w:ascii="Arial" w:hAnsi="Arial" w:cs="Arial"/>
                <w:b/>
                <w:sz w:val="18"/>
                <w:szCs w:val="18"/>
              </w:rPr>
            </w:pPr>
            <w:r>
              <w:rPr>
                <w:rFonts w:ascii="Arial" w:hAnsi="Arial" w:cs="Arial"/>
                <w:b/>
                <w:sz w:val="18"/>
                <w:szCs w:val="18"/>
              </w:rPr>
              <w:t>去化率满足模拟清算</w:t>
            </w:r>
          </w:p>
        </w:tc>
        <w:tc>
          <w:tcPr>
            <w:tcW w:w="1843" w:type="dxa"/>
            <w:vAlign w:val="center"/>
          </w:tcPr>
          <w:p>
            <w:pPr>
              <w:jc w:val="center"/>
              <w:rPr>
                <w:rFonts w:ascii="Arial" w:hAnsi="Arial" w:cs="Arial"/>
                <w:b/>
                <w:bCs/>
                <w:sz w:val="18"/>
                <w:szCs w:val="18"/>
              </w:rPr>
            </w:pPr>
            <w:r>
              <w:rPr>
                <w:rFonts w:hint="eastAsia" w:ascii="Arial" w:hAnsi="Arial" w:cs="Arial"/>
                <w:b/>
                <w:bCs/>
                <w:sz w:val="18"/>
                <w:szCs w:val="18"/>
              </w:rPr>
              <w:t>——</w:t>
            </w:r>
          </w:p>
        </w:tc>
        <w:tc>
          <w:tcPr>
            <w:tcW w:w="4819" w:type="dxa"/>
            <w:vAlign w:val="center"/>
          </w:tcPr>
          <w:p>
            <w:pPr>
              <w:jc w:val="center"/>
              <w:rPr>
                <w:rFonts w:ascii="Arial" w:hAnsi="Arial" w:cs="Arial"/>
                <w:b/>
                <w:sz w:val="18"/>
                <w:szCs w:val="18"/>
              </w:rPr>
            </w:pPr>
            <w:r>
              <w:rPr>
                <w:rFonts w:hint="eastAsia" w:ascii="Arial" w:hAnsi="Arial" w:cs="Arial"/>
                <w:b/>
                <w:sz w:val="18"/>
                <w:szCs w:val="18"/>
              </w:rPr>
              <w:t>/</w:t>
            </w:r>
          </w:p>
        </w:tc>
        <w:tc>
          <w:tcPr>
            <w:tcW w:w="3751" w:type="dxa"/>
            <w:vAlign w:val="center"/>
          </w:tcPr>
          <w:p>
            <w:pPr>
              <w:jc w:val="center"/>
              <w:rPr>
                <w:rFonts w:ascii="Arial" w:hAnsi="Arial" w:cs="Arial"/>
                <w:b/>
                <w:sz w:val="18"/>
                <w:szCs w:val="18"/>
              </w:rPr>
            </w:pPr>
            <w:r>
              <w:rPr>
                <w:rFonts w:hint="eastAsia" w:ascii="Arial" w:hAnsi="Arial" w:cs="Arial"/>
                <w:b/>
                <w:sz w:val="18"/>
                <w:szCs w:val="18"/>
              </w:rPr>
              <w:t>/</w:t>
            </w:r>
          </w:p>
        </w:tc>
      </w:tr>
    </w:tbl>
    <w:p>
      <w:pPr>
        <w:ind w:firstLine="360" w:firstLineChars="200"/>
        <w:rPr>
          <w:rFonts w:ascii="Arial" w:hAnsi="Arial" w:cs="宋体"/>
          <w:bCs/>
          <w:sz w:val="18"/>
          <w:szCs w:val="21"/>
        </w:rPr>
      </w:pPr>
      <w:r>
        <w:rPr>
          <w:rFonts w:hint="eastAsia" w:ascii="Arial" w:hAnsi="Arial" w:cs="宋体"/>
          <w:bCs/>
          <w:sz w:val="18"/>
          <w:szCs w:val="21"/>
        </w:rPr>
        <w:t>注：以上时间节点要求出自于相关合作协议的约定。</w:t>
      </w:r>
    </w:p>
    <w:p>
      <w:pPr>
        <w:pStyle w:val="2"/>
        <w:widowControl/>
        <w:spacing w:before="300" w:after="300" w:line="360" w:lineRule="exact"/>
        <w:rPr>
          <w:rFonts w:ascii="宋体" w:hAnsi="宋体" w:eastAsia="宋体"/>
          <w:sz w:val="24"/>
          <w:szCs w:val="24"/>
        </w:rPr>
      </w:pPr>
      <w:bookmarkStart w:id="15" w:name="_Toc15326"/>
      <w:bookmarkStart w:id="16" w:name="_Toc10170"/>
      <w:r>
        <w:rPr>
          <w:rFonts w:hint="eastAsia" w:ascii="宋体" w:hAnsi="宋体" w:eastAsia="宋体"/>
          <w:sz w:val="24"/>
          <w:szCs w:val="24"/>
        </w:rPr>
        <w:t>六、项目合约及成本费用执行情况</w:t>
      </w:r>
      <w:bookmarkEnd w:id="15"/>
      <w:bookmarkEnd w:id="16"/>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2021年4月，项目公司签订合同24份，截至本期期末，项目总计已签订合同276份，已签订合同总价184,216.85万元，已支付90,125.03万元，合同付款百分比为48.92%。</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截至本期期末，项目累计已发生成本约258,6</w:t>
      </w:r>
      <w:r>
        <w:rPr>
          <w:rFonts w:hint="eastAsia" w:ascii="Arial" w:hAnsi="Arial" w:cs="Arial"/>
          <w:color w:val="000000" w:themeColor="text1"/>
          <w:sz w:val="21"/>
          <w:szCs w:val="21"/>
          <w:lang w:val="en-US" w:eastAsia="zh-CN"/>
          <w14:textFill>
            <w14:solidFill>
              <w14:schemeClr w14:val="tx1"/>
            </w14:solidFill>
          </w14:textFill>
        </w:rPr>
        <w:t>52.52</w:t>
      </w:r>
      <w:r>
        <w:rPr>
          <w:rFonts w:hint="eastAsia" w:ascii="Arial" w:hAnsi="Arial" w:cs="Arial"/>
          <w:color w:val="000000" w:themeColor="text1"/>
          <w:sz w:val="21"/>
          <w:szCs w:val="21"/>
          <w14:textFill>
            <w14:solidFill>
              <w14:schemeClr w14:val="tx1"/>
            </w14:solidFill>
          </w14:textFill>
        </w:rPr>
        <w:t>万元，累计已支付约156,55</w:t>
      </w:r>
      <w:r>
        <w:rPr>
          <w:rFonts w:hint="eastAsia" w:ascii="Arial" w:hAnsi="Arial" w:cs="Arial"/>
          <w:color w:val="000000" w:themeColor="text1"/>
          <w:sz w:val="21"/>
          <w:szCs w:val="21"/>
          <w:lang w:val="en-US" w:eastAsia="zh-CN"/>
          <w14:textFill>
            <w14:solidFill>
              <w14:schemeClr w14:val="tx1"/>
            </w14:solidFill>
          </w14:textFill>
        </w:rPr>
        <w:t>9.34</w:t>
      </w:r>
      <w:r>
        <w:rPr>
          <w:rFonts w:hint="eastAsia" w:ascii="Arial" w:hAnsi="Arial" w:cs="Arial"/>
          <w:color w:val="000000" w:themeColor="text1"/>
          <w:sz w:val="21"/>
          <w:szCs w:val="21"/>
          <w14:textFill>
            <w14:solidFill>
              <w14:schemeClr w14:val="tx1"/>
            </w14:solidFill>
          </w14:textFill>
        </w:rPr>
        <w:t>万元，其中：现金支付约124,70</w:t>
      </w:r>
      <w:r>
        <w:rPr>
          <w:rFonts w:hint="eastAsia" w:ascii="Arial" w:hAnsi="Arial" w:cs="Arial"/>
          <w:color w:val="000000" w:themeColor="text1"/>
          <w:sz w:val="21"/>
          <w:szCs w:val="21"/>
          <w:lang w:val="en-US" w:eastAsia="zh-CN"/>
          <w14:textFill>
            <w14:solidFill>
              <w14:schemeClr w14:val="tx1"/>
            </w14:solidFill>
          </w14:textFill>
        </w:rPr>
        <w:t>7.20</w:t>
      </w:r>
      <w:r>
        <w:rPr>
          <w:rFonts w:hint="eastAsia" w:ascii="Arial" w:hAnsi="Arial" w:cs="Arial"/>
          <w:color w:val="000000" w:themeColor="text1"/>
          <w:sz w:val="21"/>
          <w:szCs w:val="21"/>
          <w14:textFill>
            <w14:solidFill>
              <w14:schemeClr w14:val="tx1"/>
            </w14:solidFill>
          </w14:textFill>
        </w:rPr>
        <w:t>万元，商票支付约31,852.14万元，具体明细如下：</w:t>
      </w:r>
    </w:p>
    <w:p>
      <w:pPr>
        <w:jc w:val="center"/>
        <w:rPr>
          <w:rFonts w:hint="eastAsia" w:ascii="Arial" w:hAnsi="Arial" w:cs="Arial"/>
          <w:b/>
          <w:bCs/>
          <w:color w:val="000000"/>
          <w:szCs w:val="21"/>
        </w:rPr>
        <w:sectPr>
          <w:pgSz w:w="16838" w:h="11906" w:orient="landscape"/>
          <w:pgMar w:top="1418" w:right="1134" w:bottom="1134" w:left="1134" w:header="851" w:footer="680" w:gutter="0"/>
          <w:pgNumType w:fmt="numberInDash"/>
          <w:cols w:space="425" w:num="1"/>
          <w:docGrid w:type="linesAndChars" w:linePitch="326" w:charSpace="0"/>
        </w:sectPr>
      </w:pPr>
    </w:p>
    <w:p>
      <w:pPr>
        <w:jc w:val="center"/>
        <w:rPr>
          <w:rFonts w:ascii="宋体" w:hAnsi="宋体" w:cs="宋体"/>
          <w:bCs/>
          <w:sz w:val="21"/>
          <w:szCs w:val="21"/>
        </w:rPr>
      </w:pPr>
      <w:r>
        <w:rPr>
          <w:rFonts w:hint="eastAsia" w:ascii="Arial" w:hAnsi="Arial" w:cs="Arial"/>
          <w:b/>
          <w:bCs/>
          <w:color w:val="000000"/>
          <w:szCs w:val="21"/>
        </w:rPr>
        <w:t>表六：项目成本费用执行情况</w:t>
      </w:r>
    </w:p>
    <w:tbl>
      <w:tblPr>
        <w:tblStyle w:val="17"/>
        <w:tblW w:w="13930" w:type="dxa"/>
        <w:tblInd w:w="91" w:type="dxa"/>
        <w:tblLayout w:type="fixed"/>
        <w:tblCellMar>
          <w:top w:w="0" w:type="dxa"/>
          <w:left w:w="108" w:type="dxa"/>
          <w:bottom w:w="0" w:type="dxa"/>
          <w:right w:w="108" w:type="dxa"/>
        </w:tblCellMar>
      </w:tblPr>
      <w:tblGrid>
        <w:gridCol w:w="630"/>
        <w:gridCol w:w="1080"/>
        <w:gridCol w:w="2494"/>
        <w:gridCol w:w="1814"/>
        <w:gridCol w:w="1080"/>
        <w:gridCol w:w="1155"/>
        <w:gridCol w:w="1428"/>
        <w:gridCol w:w="1069"/>
        <w:gridCol w:w="1020"/>
        <w:gridCol w:w="1080"/>
        <w:gridCol w:w="1080"/>
      </w:tblGrid>
      <w:tr>
        <w:tblPrEx>
          <w:tblCellMar>
            <w:top w:w="0" w:type="dxa"/>
            <w:left w:w="108" w:type="dxa"/>
            <w:bottom w:w="0" w:type="dxa"/>
            <w:right w:w="108" w:type="dxa"/>
          </w:tblCellMar>
        </w:tblPrEx>
        <w:trPr>
          <w:trHeight w:val="240" w:hRule="atLeast"/>
          <w:tblHeader/>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成本科目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恒志 </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已发生成本（合同</w:t>
            </w:r>
            <w:r>
              <w:rPr>
                <w:rFonts w:ascii="Arial" w:hAnsi="Arial" w:cs="Arial"/>
                <w:b/>
                <w:bCs/>
                <w:color w:val="000000"/>
                <w:sz w:val="18"/>
                <w:szCs w:val="18"/>
                <w:lang w:bidi="ar"/>
              </w:rPr>
              <w:t>额</w:t>
            </w:r>
            <w:r>
              <w:rPr>
                <w:rFonts w:hint="eastAsia" w:ascii="宋体" w:hAnsi="宋体" w:cs="宋体"/>
                <w:b/>
                <w:bCs/>
                <w:color w:val="000000"/>
                <w:sz w:val="18"/>
                <w:szCs w:val="18"/>
                <w:lang w:bidi="ar"/>
              </w:rPr>
              <w:t xml:space="preserve">+已发生无合同成本）（万元）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本期支付（万元） </w:t>
            </w:r>
          </w:p>
        </w:tc>
        <w:tc>
          <w:tcPr>
            <w:tcW w:w="36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累计支付金额（万元） </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占比（累计与对赌额比）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评价支出的合理性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备注 </w:t>
            </w:r>
          </w:p>
        </w:tc>
      </w:tr>
      <w:tr>
        <w:tblPrEx>
          <w:tblCellMar>
            <w:top w:w="0" w:type="dxa"/>
            <w:left w:w="108" w:type="dxa"/>
            <w:bottom w:w="0" w:type="dxa"/>
            <w:right w:w="108" w:type="dxa"/>
          </w:tblCellMar>
        </w:tblPrEx>
        <w:trPr>
          <w:trHeight w:val="450" w:hRule="atLeast"/>
          <w:tblHeader/>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对赌金额 （万元）</w:t>
            </w: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资金付款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商票形式付款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合计 </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一、土地成本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15,880.01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15,872.30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15,872.30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15,872.30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二、直接成本合计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84,759.54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62,628.30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571.97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19,600.59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10,223.78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29,824.37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 xml:space="preserve"> 其中：前期工程费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4,482.50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988.47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13.72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338.85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155.56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494.41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 xml:space="preserve"> 基础设施建设费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9,420.24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251.12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1.73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166.73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166.73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 xml:space="preserve"> 建筑安装工程费用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69,586.68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61,388.71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556.52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19,095.01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10,068.22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29,163.23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 xml:space="preserve"> 不可预见费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1,270.12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三、财务费用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hint="eastAsia" w:ascii="宋体" w:hAnsi="宋体" w:cs="宋体"/>
                <w:color w:val="000000"/>
                <w:sz w:val="18"/>
                <w:szCs w:val="18"/>
                <w:lang w:bidi="ar"/>
              </w:rPr>
              <w:t xml:space="preserve"> 以实际发生为准，但不超</w:t>
            </w:r>
            <w:r>
              <w:rPr>
                <w:rFonts w:ascii="Arial" w:hAnsi="Arial" w:cs="Arial"/>
                <w:color w:val="000000"/>
                <w:sz w:val="18"/>
                <w:szCs w:val="18"/>
                <w:lang w:bidi="ar"/>
              </w:rPr>
              <w:t>过4026.5</w:t>
            </w:r>
            <w:r>
              <w:rPr>
                <w:rFonts w:hint="eastAsia" w:ascii="宋体" w:hAnsi="宋体" w:cs="宋体"/>
                <w:color w:val="000000"/>
                <w:sz w:val="18"/>
                <w:szCs w:val="18"/>
                <w:lang w:bidi="ar"/>
              </w:rPr>
              <w:t xml:space="preserve">1万元，恒大方股东借款成本不纳入模拟清算财务费用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0.35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0.35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0.35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四、管理费用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hint="eastAsia" w:ascii="宋体" w:hAnsi="宋体" w:cs="宋体"/>
                <w:color w:val="000000"/>
                <w:sz w:val="18"/>
                <w:szCs w:val="18"/>
                <w:lang w:bidi="ar"/>
              </w:rPr>
              <w:t xml:space="preserve"> 按模拟清算销售收入</w:t>
            </w:r>
            <w:r>
              <w:rPr>
                <w:rFonts w:ascii="Arial" w:hAnsi="Arial" w:cs="Arial"/>
                <w:color w:val="000000"/>
                <w:sz w:val="18"/>
                <w:szCs w:val="18"/>
                <w:lang w:bidi="ar"/>
              </w:rPr>
              <w:t>的2</w:t>
            </w:r>
            <w:r>
              <w:rPr>
                <w:rFonts w:hint="eastAsia" w:ascii="宋体" w:hAnsi="宋体" w:cs="宋体"/>
                <w:color w:val="000000"/>
                <w:sz w:val="18"/>
                <w:szCs w:val="18"/>
                <w:lang w:bidi="ar"/>
              </w:rPr>
              <w:t>%计算，且不超</w:t>
            </w:r>
            <w:r>
              <w:rPr>
                <w:rFonts w:ascii="Arial" w:hAnsi="Arial" w:cs="Arial"/>
                <w:color w:val="000000"/>
                <w:sz w:val="18"/>
                <w:szCs w:val="18"/>
                <w:lang w:bidi="ar"/>
              </w:rPr>
              <w:t>过3209.1</w:t>
            </w:r>
            <w:r>
              <w:rPr>
                <w:rFonts w:hint="eastAsia" w:ascii="宋体" w:hAnsi="宋体" w:cs="宋体"/>
                <w:color w:val="000000"/>
                <w:sz w:val="18"/>
                <w:szCs w:val="18"/>
                <w:lang w:bidi="ar"/>
              </w:rPr>
              <w:t xml:space="preserve">0万元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941.22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33.97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941.22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941.22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五、销售费用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hint="eastAsia" w:ascii="宋体" w:hAnsi="宋体" w:cs="宋体"/>
                <w:color w:val="000000"/>
                <w:sz w:val="18"/>
                <w:szCs w:val="18"/>
                <w:lang w:bidi="ar"/>
              </w:rPr>
              <w:t xml:space="preserve"> 按模拟清算销售收入</w:t>
            </w:r>
            <w:r>
              <w:rPr>
                <w:rFonts w:ascii="Arial" w:hAnsi="Arial" w:cs="Arial"/>
                <w:color w:val="000000"/>
                <w:sz w:val="18"/>
                <w:szCs w:val="18"/>
                <w:lang w:bidi="ar"/>
              </w:rPr>
              <w:t>的3</w:t>
            </w:r>
            <w:r>
              <w:rPr>
                <w:rFonts w:hint="eastAsia" w:ascii="宋体" w:hAnsi="宋体" w:cs="宋体"/>
                <w:color w:val="000000"/>
                <w:sz w:val="18"/>
                <w:szCs w:val="18"/>
                <w:lang w:bidi="ar"/>
              </w:rPr>
              <w:t>%计算，不超</w:t>
            </w:r>
            <w:r>
              <w:rPr>
                <w:rFonts w:ascii="Arial" w:hAnsi="Arial" w:cs="Arial"/>
                <w:color w:val="000000"/>
                <w:sz w:val="18"/>
                <w:szCs w:val="18"/>
                <w:lang w:bidi="ar"/>
              </w:rPr>
              <w:t>过3225.3</w:t>
            </w:r>
            <w:r>
              <w:rPr>
                <w:rFonts w:hint="eastAsia" w:ascii="宋体" w:hAnsi="宋体" w:cs="宋体"/>
                <w:color w:val="000000"/>
                <w:sz w:val="18"/>
                <w:szCs w:val="18"/>
                <w:lang w:bidi="ar"/>
              </w:rPr>
              <w:t xml:space="preserve">7万元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1,907.74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839.58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1,907.74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1,907.74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六、其他费用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1,185.10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231.35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231.35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231.35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七、税费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w:t>
            </w:r>
            <w:r>
              <w:rPr>
                <w:rFonts w:hint="eastAsia" w:ascii="宋体" w:hAnsi="宋体" w:cs="宋体"/>
                <w:color w:val="000000"/>
                <w:sz w:val="18"/>
                <w:szCs w:val="18"/>
                <w:lang w:bidi="ar"/>
              </w:rPr>
              <w:t xml:space="preserve"> 税费以模拟清算条件下的成本、收入及当地税务规定确定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4,337.03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1,793.07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4,337.03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4,337.03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合计总成本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112,285.62 </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85,918.29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Arial" w:hAnsi="Arial" w:cs="Arial"/>
                <w:b/>
                <w:bCs/>
                <w:color w:val="000000"/>
                <w:sz w:val="18"/>
                <w:szCs w:val="18"/>
              </w:rPr>
            </w:pPr>
            <w:r>
              <w:rPr>
                <w:rFonts w:hint="default" w:ascii="Arial" w:hAnsi="Arial" w:eastAsia="宋体" w:cs="Arial"/>
                <w:b/>
                <w:bCs/>
                <w:i w:val="0"/>
                <w:iCs w:val="0"/>
                <w:color w:val="000000"/>
                <w:kern w:val="0"/>
                <w:sz w:val="18"/>
                <w:szCs w:val="18"/>
                <w:u w:val="none"/>
                <w:lang w:val="en-US" w:eastAsia="zh-CN" w:bidi="ar"/>
              </w:rPr>
              <w:t xml:space="preserve"> 3,238.59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42,890.58 </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10,223.78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53,114.36 </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47%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合理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bl>
    <w:p>
      <w:pPr>
        <w:jc w:val="center"/>
        <w:rPr>
          <w:rFonts w:ascii="宋体" w:hAnsi="宋体" w:cs="宋体"/>
          <w:bCs/>
          <w:sz w:val="21"/>
          <w:szCs w:val="21"/>
        </w:rPr>
      </w:pPr>
    </w:p>
    <w:tbl>
      <w:tblPr>
        <w:tblStyle w:val="17"/>
        <w:tblW w:w="13927" w:type="dxa"/>
        <w:tblInd w:w="93" w:type="dxa"/>
        <w:tblLayout w:type="fixed"/>
        <w:tblCellMar>
          <w:top w:w="0" w:type="dxa"/>
          <w:left w:w="108" w:type="dxa"/>
          <w:bottom w:w="0" w:type="dxa"/>
          <w:right w:w="108" w:type="dxa"/>
        </w:tblCellMar>
      </w:tblPr>
      <w:tblGrid>
        <w:gridCol w:w="630"/>
        <w:gridCol w:w="1080"/>
        <w:gridCol w:w="2494"/>
        <w:gridCol w:w="1807"/>
        <w:gridCol w:w="1109"/>
        <w:gridCol w:w="1122"/>
        <w:gridCol w:w="1447"/>
        <w:gridCol w:w="1050"/>
        <w:gridCol w:w="1031"/>
        <w:gridCol w:w="1069"/>
        <w:gridCol w:w="1088"/>
      </w:tblGrid>
      <w:tr>
        <w:tblPrEx>
          <w:tblCellMar>
            <w:top w:w="0" w:type="dxa"/>
            <w:left w:w="108" w:type="dxa"/>
            <w:bottom w:w="0" w:type="dxa"/>
            <w:right w:w="108" w:type="dxa"/>
          </w:tblCellMar>
        </w:tblPrEx>
        <w:trPr>
          <w:trHeight w:val="240" w:hRule="atLeast"/>
          <w:tblHeader/>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成本科目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恒耀 </w:t>
            </w:r>
          </w:p>
        </w:tc>
        <w:tc>
          <w:tcPr>
            <w:tcW w:w="1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已发生成本（合同额+已发生无合同成本）（万元） </w:t>
            </w:r>
          </w:p>
        </w:tc>
        <w:tc>
          <w:tcPr>
            <w:tcW w:w="11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本期支付（万元） </w:t>
            </w:r>
          </w:p>
        </w:tc>
        <w:tc>
          <w:tcPr>
            <w:tcW w:w="36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累计支付金额（万元） </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占比（累计与对赌额比） </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评价支出的合理性 </w:t>
            </w:r>
          </w:p>
        </w:tc>
        <w:tc>
          <w:tcPr>
            <w:tcW w:w="10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备注 </w:t>
            </w:r>
          </w:p>
        </w:tc>
      </w:tr>
      <w:tr>
        <w:tblPrEx>
          <w:tblCellMar>
            <w:top w:w="0" w:type="dxa"/>
            <w:left w:w="108" w:type="dxa"/>
            <w:bottom w:w="0" w:type="dxa"/>
            <w:right w:w="108" w:type="dxa"/>
          </w:tblCellMar>
        </w:tblPrEx>
        <w:trPr>
          <w:trHeight w:val="450" w:hRule="atLeast"/>
          <w:tblHeader/>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对赌成本（万元） </w:t>
            </w:r>
          </w:p>
        </w:tc>
        <w:tc>
          <w:tcPr>
            <w:tcW w:w="1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资金付款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商票形式付款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 </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一、土地成本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12,541.19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12,535.10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12,535.10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12,535.10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二、直接成本合计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71,273.14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58,142.78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564.66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15,906.34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11,066.04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26,972.38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其中：前期工程费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3,776.98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1,305.85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75.22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26.60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101.82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基础设施建设费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7,946.99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582.75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49.90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49.90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建筑安装工程费用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58,481.15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56,254.18 </w:t>
            </w:r>
          </w:p>
        </w:tc>
        <w:tc>
          <w:tcPr>
            <w:tcW w:w="1109" w:type="dxa"/>
            <w:tcBorders>
              <w:top w:val="nil"/>
              <w:left w:val="nil"/>
              <w:bottom w:val="nil"/>
              <w:right w:val="nil"/>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564.66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15,781.22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11,039.44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26,820.66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不可预见费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1,068.02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三、财务费用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以实际发生为准，但不超过3297.67万元，恒大方股东借款成本不纳入模拟清算财务费用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0.31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0.31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0.31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四、管理费用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按模拟清算销售收入的2%计算，且不超过2640.79万元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426.70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22.49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426.70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426.70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五、销售费用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按模拟清算销售收入的3%计算，不超过2635.35万元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2,182.63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194.30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2,182.63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2,182.63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六、其他费用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996.42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2.50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2.50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七、税费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税费以模拟清算条件下的成本、收入及当地税务规定确定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7,608.08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85.22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7,608.08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7,608.08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合计总成本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93,384.56 </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80,898.10 </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866.67 </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38,661.66 </w:t>
            </w:r>
          </w:p>
        </w:tc>
        <w:tc>
          <w:tcPr>
            <w:tcW w:w="14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11,066.04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49,727.70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53%</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合理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bl>
    <w:p>
      <w:pPr>
        <w:jc w:val="center"/>
        <w:rPr>
          <w:rFonts w:ascii="宋体" w:hAnsi="宋体" w:cs="宋体"/>
          <w:bCs/>
          <w:sz w:val="21"/>
          <w:szCs w:val="21"/>
        </w:rPr>
      </w:pPr>
    </w:p>
    <w:tbl>
      <w:tblPr>
        <w:tblStyle w:val="17"/>
        <w:tblW w:w="13927" w:type="dxa"/>
        <w:tblInd w:w="93" w:type="dxa"/>
        <w:tblLayout w:type="fixed"/>
        <w:tblCellMar>
          <w:top w:w="0" w:type="dxa"/>
          <w:left w:w="108" w:type="dxa"/>
          <w:bottom w:w="0" w:type="dxa"/>
          <w:right w:w="108" w:type="dxa"/>
        </w:tblCellMar>
      </w:tblPr>
      <w:tblGrid>
        <w:gridCol w:w="630"/>
        <w:gridCol w:w="1080"/>
        <w:gridCol w:w="2494"/>
        <w:gridCol w:w="1809"/>
        <w:gridCol w:w="1107"/>
        <w:gridCol w:w="1125"/>
        <w:gridCol w:w="1425"/>
        <w:gridCol w:w="1088"/>
        <w:gridCol w:w="994"/>
        <w:gridCol w:w="1106"/>
        <w:gridCol w:w="1069"/>
      </w:tblGrid>
      <w:tr>
        <w:tblPrEx>
          <w:tblCellMar>
            <w:top w:w="0" w:type="dxa"/>
            <w:left w:w="108" w:type="dxa"/>
            <w:bottom w:w="0" w:type="dxa"/>
            <w:right w:w="108" w:type="dxa"/>
          </w:tblCellMar>
        </w:tblPrEx>
        <w:trPr>
          <w:trHeight w:val="240" w:hRule="atLeast"/>
          <w:tblHeader/>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成本科目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恒悦 </w:t>
            </w:r>
          </w:p>
        </w:tc>
        <w:tc>
          <w:tcPr>
            <w:tcW w:w="1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已发生成本（合同额+已发生无合同成本）（万元） </w:t>
            </w:r>
          </w:p>
        </w:tc>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本期支付（万元） </w:t>
            </w:r>
          </w:p>
        </w:tc>
        <w:tc>
          <w:tcPr>
            <w:tcW w:w="36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累计支付金额（万元） </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占比（累计与对赌额比） </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评价支出的合理性 </w:t>
            </w:r>
          </w:p>
        </w:tc>
        <w:tc>
          <w:tcPr>
            <w:tcW w:w="10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备注 </w:t>
            </w:r>
          </w:p>
        </w:tc>
      </w:tr>
      <w:tr>
        <w:tblPrEx>
          <w:tblCellMar>
            <w:top w:w="0" w:type="dxa"/>
            <w:left w:w="108" w:type="dxa"/>
            <w:bottom w:w="0" w:type="dxa"/>
            <w:right w:w="108" w:type="dxa"/>
          </w:tblCellMar>
        </w:tblPrEx>
        <w:trPr>
          <w:trHeight w:val="450" w:hRule="atLeast"/>
          <w:tblHeader/>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对赌成本（万元） </w:t>
            </w:r>
          </w:p>
        </w:tc>
        <w:tc>
          <w:tcPr>
            <w:tcW w:w="1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资金付款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商票形式付款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 </w:t>
            </w: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一、土地成本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3,112.11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3,110.60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3,110.60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3,110.60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二、直接成本合计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17,281.85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12,811.52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245.40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3,009.83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2,841.73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5,851.56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其中：前期工程费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914.11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382.42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22.82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31.97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54.79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基础设施建设费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1,968.82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建筑安装工程费用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14,139.96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12,429.10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245.40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2,987.01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2,809.76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5,796.77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不可预见费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258.97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三、财务费用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以实际发生为准，但不超过807.46万元，恒大方股东借款成本不纳入模拟清算财务费用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0.24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0.24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0.24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四、管理费用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按模拟清算销售收入的2%计算，且不超过650.38万元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418.08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24.93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418.08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418.08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五、销售费用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按模拟清算销售收入的3%计算，不超过652.39万元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860.68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66.97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860.68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860.68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超出对赌成本上限部分由项目公司以自有资金补足</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六、其他费用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241.63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46.49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46.49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46.49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七、税费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税费以模拟清算条件下的成本、收入及当地税务规定确定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ascii="Arial" w:hAnsi="Arial" w:cs="Arial"/>
                <w:color w:val="000000"/>
                <w:sz w:val="18"/>
                <w:szCs w:val="18"/>
                <w:lang w:bidi="ar"/>
              </w:rPr>
              <w:t xml:space="preserve"> 3,417.80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1,150.13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3,417.80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3,417.80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合计总成本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22,745.85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20,665.41 </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1,487.43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10,863.72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2,841.73 </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13,705.45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60%</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合理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bl>
    <w:p>
      <w:pPr>
        <w:jc w:val="center"/>
        <w:rPr>
          <w:rFonts w:ascii="宋体" w:hAnsi="宋体" w:cs="宋体"/>
          <w:bCs/>
          <w:sz w:val="21"/>
          <w:szCs w:val="21"/>
        </w:rPr>
        <w:sectPr>
          <w:pgSz w:w="16838" w:h="11906" w:orient="landscape"/>
          <w:pgMar w:top="1418" w:right="1134" w:bottom="1134" w:left="1134" w:header="851" w:footer="680" w:gutter="0"/>
          <w:pgNumType w:fmt="numberInDash"/>
          <w:cols w:space="425" w:num="1"/>
          <w:docGrid w:type="linesAndChars" w:linePitch="326" w:charSpace="0"/>
        </w:sectPr>
      </w:pPr>
    </w:p>
    <w:p>
      <w:pPr>
        <w:jc w:val="center"/>
        <w:rPr>
          <w:rFonts w:ascii="宋体" w:hAnsi="宋体" w:cs="宋体"/>
          <w:bCs/>
          <w:sz w:val="21"/>
          <w:szCs w:val="21"/>
        </w:rPr>
      </w:pPr>
    </w:p>
    <w:tbl>
      <w:tblPr>
        <w:tblStyle w:val="17"/>
        <w:tblW w:w="13945" w:type="dxa"/>
        <w:tblInd w:w="93" w:type="dxa"/>
        <w:tblLayout w:type="autofit"/>
        <w:tblCellMar>
          <w:top w:w="0" w:type="dxa"/>
          <w:left w:w="108" w:type="dxa"/>
          <w:bottom w:w="0" w:type="dxa"/>
          <w:right w:w="108" w:type="dxa"/>
        </w:tblCellMar>
      </w:tblPr>
      <w:tblGrid>
        <w:gridCol w:w="630"/>
        <w:gridCol w:w="1080"/>
        <w:gridCol w:w="2494"/>
        <w:gridCol w:w="1809"/>
        <w:gridCol w:w="1080"/>
        <w:gridCol w:w="1190"/>
        <w:gridCol w:w="1406"/>
        <w:gridCol w:w="1069"/>
        <w:gridCol w:w="994"/>
        <w:gridCol w:w="1087"/>
        <w:gridCol w:w="1106"/>
      </w:tblGrid>
      <w:tr>
        <w:tblPrEx>
          <w:tblCellMar>
            <w:top w:w="0" w:type="dxa"/>
            <w:left w:w="108" w:type="dxa"/>
            <w:bottom w:w="0" w:type="dxa"/>
            <w:right w:w="108" w:type="dxa"/>
          </w:tblCellMar>
        </w:tblPrEx>
        <w:trPr>
          <w:trHeight w:val="240" w:hRule="atLeast"/>
          <w:tblHeader/>
        </w:trPr>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成本科目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恒阳 </w:t>
            </w:r>
          </w:p>
        </w:tc>
        <w:tc>
          <w:tcPr>
            <w:tcW w:w="18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已发生成本（合同额+已发生无合同成本）（万元）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本期支付（万元） </w:t>
            </w:r>
          </w:p>
        </w:tc>
        <w:tc>
          <w:tcPr>
            <w:tcW w:w="36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累计支付金额（万元） </w:t>
            </w:r>
          </w:p>
        </w:tc>
        <w:tc>
          <w:tcPr>
            <w:tcW w:w="9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占比（累计与对赌额比） </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评价支出的合理性 </w:t>
            </w:r>
          </w:p>
        </w:tc>
        <w:tc>
          <w:tcPr>
            <w:tcW w:w="1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备注 </w:t>
            </w:r>
          </w:p>
        </w:tc>
      </w:tr>
      <w:tr>
        <w:tblPrEx>
          <w:tblCellMar>
            <w:top w:w="0" w:type="dxa"/>
            <w:left w:w="108" w:type="dxa"/>
            <w:bottom w:w="0" w:type="dxa"/>
            <w:right w:w="108" w:type="dxa"/>
          </w:tblCellMar>
        </w:tblPrEx>
        <w:trPr>
          <w:trHeight w:val="450" w:hRule="atLeast"/>
          <w:tblHeader/>
        </w:trPr>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对赌成本（万元） </w:t>
            </w:r>
          </w:p>
        </w:tc>
        <w:tc>
          <w:tcPr>
            <w:tcW w:w="18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资金付款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商票形式付款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 </w:t>
            </w:r>
          </w:p>
        </w:tc>
        <w:tc>
          <w:tcPr>
            <w:tcW w:w="9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一、土地成本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12,396.92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12,390.90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12,390.90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12,390.90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二、直接成本合计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65,963.80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50,218.46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210.93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11,338.98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7,720.59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19,059.57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其中：前期工程费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3,490.90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1,037.40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7.51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269.64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158.49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428.13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基础设施建设费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7,349.61 </w:t>
            </w:r>
          </w:p>
        </w:tc>
        <w:tc>
          <w:tcPr>
            <w:tcW w:w="1809" w:type="dxa"/>
            <w:tcBorders>
              <w:top w:val="nil"/>
              <w:left w:val="nil"/>
              <w:bottom w:val="nil"/>
              <w:right w:val="nil"/>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500.00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500.00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建筑安装工程费用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54,134.83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49,181.06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203.42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10,569.34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7,562.10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18,131.44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不可预见费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988.46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4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三、财务费用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以实际发生为准，但不超过3141.66万元，恒大方股东借款成本不纳入模拟清算财务费用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0.29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0.29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0.29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四、管理费用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按模拟清算销售收入的2%计算，且不超过2481.74万元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496.24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23.98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496.24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496.24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1125"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五、销售费用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按模拟清算销售收入的3%计算，不超过2489.19万元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2,199.21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156.00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2,199.21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2,199.21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六、其他费用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922.27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62.50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62.50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62.50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9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七、税费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税费以模拟清算条件下的成本、收入及当地税务规定确定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5,803.12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759.00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5,803.12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5,803.12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合计总成本 </w:t>
            </w:r>
          </w:p>
        </w:tc>
        <w:tc>
          <w:tcPr>
            <w:tcW w:w="24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87,395.57 </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71,170.72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1,149.91 </w:t>
            </w:r>
          </w:p>
        </w:tc>
        <w:tc>
          <w:tcPr>
            <w:tcW w:w="1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32,291.24 </w:t>
            </w:r>
          </w:p>
        </w:tc>
        <w:tc>
          <w:tcPr>
            <w:tcW w:w="14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7,720.59 </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40,011.83 </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合理 </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bl>
    <w:p>
      <w:pPr>
        <w:jc w:val="right"/>
        <w:rPr>
          <w:rFonts w:ascii="宋体" w:hAnsi="宋体" w:cs="宋体"/>
          <w:bCs/>
          <w:sz w:val="18"/>
          <w:szCs w:val="18"/>
        </w:rPr>
      </w:pPr>
    </w:p>
    <w:p>
      <w:pPr>
        <w:jc w:val="both"/>
        <w:rPr>
          <w:rFonts w:ascii="宋体" w:hAnsi="宋体" w:cs="宋体"/>
          <w:bCs/>
          <w:sz w:val="18"/>
          <w:szCs w:val="18"/>
        </w:rPr>
      </w:pPr>
    </w:p>
    <w:p>
      <w:pPr>
        <w:pStyle w:val="2"/>
        <w:widowControl/>
        <w:spacing w:line="480" w:lineRule="auto"/>
        <w:rPr>
          <w:rFonts w:ascii="宋体" w:hAnsi="宋体" w:eastAsia="宋体"/>
          <w:sz w:val="21"/>
          <w:szCs w:val="21"/>
        </w:rPr>
        <w:sectPr>
          <w:pgSz w:w="16838" w:h="11906" w:orient="landscape"/>
          <w:pgMar w:top="1418" w:right="1134" w:bottom="1134" w:left="1134" w:header="851" w:footer="680" w:gutter="0"/>
          <w:pgNumType w:fmt="numberInDash"/>
          <w:cols w:space="425" w:num="1"/>
          <w:docGrid w:type="linesAndChars" w:linePitch="326" w:charSpace="0"/>
        </w:sectPr>
      </w:pPr>
    </w:p>
    <w:p>
      <w:pPr>
        <w:pStyle w:val="2"/>
        <w:widowControl/>
        <w:spacing w:before="300" w:after="300" w:line="360" w:lineRule="exact"/>
        <w:rPr>
          <w:rFonts w:ascii="宋体" w:hAnsi="宋体" w:eastAsia="宋体"/>
          <w:sz w:val="24"/>
          <w:szCs w:val="24"/>
        </w:rPr>
      </w:pPr>
      <w:bookmarkStart w:id="17" w:name="_Toc26767"/>
      <w:bookmarkStart w:id="18" w:name="_Toc31783"/>
      <w:r>
        <w:rPr>
          <w:rFonts w:hint="eastAsia" w:ascii="宋体" w:hAnsi="宋体" w:eastAsia="宋体"/>
          <w:sz w:val="24"/>
          <w:szCs w:val="24"/>
        </w:rPr>
        <w:t>七、项目销售情况统计</w:t>
      </w:r>
      <w:bookmarkEnd w:id="17"/>
      <w:bookmarkEnd w:id="18"/>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1.项目推盘及去化情况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项目本期新加推恒阳（A61地块）3#楼和9#楼住宅共200套，面积约2.18万㎡；新加推恒阳（A61地块）3#楼商业共</w:t>
      </w:r>
      <w:r>
        <w:rPr>
          <w:rFonts w:hint="eastAsia" w:ascii="Arial" w:hAnsi="Arial" w:cs="Arial"/>
          <w:color w:val="000000" w:themeColor="text1"/>
          <w:sz w:val="21"/>
          <w:szCs w:val="21"/>
          <w:lang w:val="en-US" w:eastAsia="zh-CN"/>
          <w14:textFill>
            <w14:solidFill>
              <w14:schemeClr w14:val="tx1"/>
            </w14:solidFill>
          </w14:textFill>
        </w:rPr>
        <w:t>6</w:t>
      </w:r>
      <w:r>
        <w:rPr>
          <w:rFonts w:ascii="Arial" w:hAnsi="Arial" w:cs="Arial"/>
          <w:color w:val="000000" w:themeColor="text1"/>
          <w:sz w:val="21"/>
          <w:szCs w:val="21"/>
          <w14:textFill>
            <w14:solidFill>
              <w14:schemeClr w14:val="tx1"/>
            </w14:solidFill>
          </w14:textFill>
        </w:rPr>
        <w:t>套，面积250.72㎡。本期项目共计签约住宅397套，面积约4.16万㎡，本期签约额约28</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919.00万元，签约均价约6</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953</w:t>
      </w:r>
      <w:r>
        <w:rPr>
          <w:rFonts w:hint="eastAsia" w:ascii="Arial" w:hAnsi="Arial" w:cs="Arial"/>
          <w:color w:val="000000" w:themeColor="text1"/>
          <w:sz w:val="21"/>
          <w:szCs w:val="21"/>
          <w14:textFill>
            <w14:solidFill>
              <w14:schemeClr w14:val="tx1"/>
            </w14:solidFill>
          </w14:textFill>
        </w:rPr>
        <w:t>.00</w:t>
      </w:r>
      <w:r>
        <w:rPr>
          <w:rFonts w:ascii="Arial" w:hAnsi="Arial" w:cs="Arial"/>
          <w:color w:val="000000" w:themeColor="text1"/>
          <w:sz w:val="21"/>
          <w:szCs w:val="21"/>
          <w14:textFill>
            <w14:solidFill>
              <w14:schemeClr w14:val="tx1"/>
            </w14:solidFill>
          </w14:textFill>
        </w:rPr>
        <w:t>元/㎡，</w:t>
      </w:r>
      <w:r>
        <w:rPr>
          <w:rFonts w:ascii="Arial" w:hAnsi="Arial" w:cs="Arial"/>
          <w:color w:val="000000" w:themeColor="text1"/>
          <w:sz w:val="21"/>
          <w:szCs w:val="21"/>
          <w14:textFill>
            <w14:solidFill>
              <w14:schemeClr w14:val="tx1"/>
            </w14:solidFill>
          </w14:textFill>
        </w:rPr>
        <w:t>本期销售回款约</w:t>
      </w:r>
      <w:r>
        <w:rPr>
          <w:rFonts w:hint="eastAsia" w:ascii="Arial" w:hAnsi="Arial" w:cs="Arial"/>
          <w:color w:val="000000" w:themeColor="text1"/>
          <w:sz w:val="21"/>
          <w:szCs w:val="21"/>
          <w:highlight w:val="none"/>
          <w:lang w:eastAsia="zh-CN"/>
          <w14:textFill>
            <w14:solidFill>
              <w14:schemeClr w14:val="tx1"/>
            </w14:solidFill>
          </w14:textFill>
        </w:rPr>
        <w:t>3</w:t>
      </w:r>
      <w:r>
        <w:rPr>
          <w:rFonts w:hint="eastAsia" w:ascii="Arial" w:hAnsi="Arial" w:cs="Arial"/>
          <w:color w:val="000000" w:themeColor="text1"/>
          <w:sz w:val="21"/>
          <w:szCs w:val="21"/>
          <w:highlight w:val="none"/>
          <w:lang w:val="en-US" w:eastAsia="zh-CN"/>
          <w14:textFill>
            <w14:solidFill>
              <w14:schemeClr w14:val="tx1"/>
            </w14:solidFill>
          </w14:textFill>
        </w:rPr>
        <w:t>9,170.00</w:t>
      </w:r>
      <w:r>
        <w:rPr>
          <w:rFonts w:ascii="Arial" w:hAnsi="Arial" w:cs="Arial"/>
          <w:color w:val="000000" w:themeColor="text1"/>
          <w:sz w:val="21"/>
          <w:szCs w:val="21"/>
          <w14:textFill>
            <w14:solidFill>
              <w14:schemeClr w14:val="tx1"/>
            </w14:solidFill>
          </w14:textFill>
        </w:rPr>
        <w:t>万元；商业和车位目前暂</w:t>
      </w:r>
      <w:r>
        <w:rPr>
          <w:rFonts w:ascii="Arial" w:hAnsi="Arial" w:cs="Arial"/>
          <w:color w:val="000000" w:themeColor="text1"/>
          <w:sz w:val="21"/>
          <w:szCs w:val="21"/>
          <w14:textFill>
            <w14:solidFill>
              <w14:schemeClr w14:val="tx1"/>
            </w14:solidFill>
          </w14:textFill>
        </w:rPr>
        <w:t>无签约。本期销量整体较上期有所下降，销售价格也因本期销售了部分一口价房和毛坯房而有所下降，回款较上期也有所下降，主要因为按揭贷款的放款在前期发放比较多。</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截至本期期末，项目累计推出房源4177套，面积约45.43万㎡，累计签约2972套，面积约32.40万㎡，整体去化率71%，月均住宅去化面积约8.10万㎡，商业月均去化面积0㎡，车库月均去化0个；累计签约额约240</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616.00万元，住宅签约均价约7</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427</w:t>
      </w:r>
      <w:r>
        <w:rPr>
          <w:rFonts w:hint="eastAsia" w:ascii="Arial" w:hAnsi="Arial" w:cs="Arial"/>
          <w:color w:val="000000" w:themeColor="text1"/>
          <w:sz w:val="21"/>
          <w:szCs w:val="21"/>
          <w14:textFill>
            <w14:solidFill>
              <w14:schemeClr w14:val="tx1"/>
            </w14:solidFill>
          </w14:textFill>
        </w:rPr>
        <w:t>.00</w:t>
      </w:r>
      <w:r>
        <w:rPr>
          <w:rFonts w:ascii="Arial" w:hAnsi="Arial" w:cs="Arial"/>
          <w:color w:val="000000" w:themeColor="text1"/>
          <w:sz w:val="21"/>
          <w:szCs w:val="21"/>
          <w14:textFill>
            <w14:solidFill>
              <w14:schemeClr w14:val="tx1"/>
            </w14:solidFill>
          </w14:textFill>
        </w:rPr>
        <w:t>元/㎡，商业销售均价0元/㎡，车库销售均价0万元/个；累计回款约214</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857.00万元，回款比例89%。</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表七：项目销售情况</w:t>
      </w:r>
    </w:p>
    <w:tbl>
      <w:tblPr>
        <w:tblStyle w:val="17"/>
        <w:tblW w:w="13995" w:type="dxa"/>
        <w:tblInd w:w="93" w:type="dxa"/>
        <w:tblLayout w:type="autofit"/>
        <w:tblCellMar>
          <w:top w:w="0" w:type="dxa"/>
          <w:left w:w="108" w:type="dxa"/>
          <w:bottom w:w="0" w:type="dxa"/>
          <w:right w:w="108" w:type="dxa"/>
        </w:tblCellMar>
      </w:tblPr>
      <w:tblGrid>
        <w:gridCol w:w="666"/>
        <w:gridCol w:w="668"/>
        <w:gridCol w:w="1979"/>
        <w:gridCol w:w="1095"/>
        <w:gridCol w:w="1722"/>
        <w:gridCol w:w="1325"/>
        <w:gridCol w:w="1325"/>
        <w:gridCol w:w="1424"/>
        <w:gridCol w:w="1468"/>
        <w:gridCol w:w="1243"/>
        <w:gridCol w:w="1080"/>
      </w:tblGrid>
      <w:tr>
        <w:tblPrEx>
          <w:tblCellMar>
            <w:top w:w="0" w:type="dxa"/>
            <w:left w:w="108" w:type="dxa"/>
            <w:bottom w:w="0" w:type="dxa"/>
            <w:right w:w="108" w:type="dxa"/>
          </w:tblCellMar>
        </w:tblPrEx>
        <w:trPr>
          <w:trHeight w:val="675" w:hRule="atLeast"/>
          <w:tblHeader/>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项目公司 </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业态 </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项目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面积（万㎡） </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套数（套/个）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单价（元/㎡、元/个） </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货值（万元） </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回款（万元） </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去化率（累计签约面积/整体可售面积）（%）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月均去化面积（㎡/月）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本期较上期回款变化（万元） </w:t>
            </w:r>
          </w:p>
        </w:tc>
      </w:tr>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恒志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住宅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139,336.00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141,024.00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7,468.00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25,023.00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8,054.00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22,776.00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21,414.00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16,893.00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24,340.00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2,926.00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1,059.00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7,633.00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84,709.00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109,732.00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68,373.00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商业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2,039.00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车位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21,580.00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1,660.00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21,580.00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总计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16.55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3,307.00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150,599.00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164,404.00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14.59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1,431.00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111,282.00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68,373.00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恒耀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住宅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111,527.00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112,819.00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30,656.00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0.63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8,178.00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5,172.00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9,944.00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0.86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6,137.00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5,458.00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-4,486.00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7,659.00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69,738.00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100,394.00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66,584.00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车位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nil"/>
              <w:left w:val="nil"/>
              <w:bottom w:val="nil"/>
              <w:right w:val="nil"/>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nil"/>
              <w:left w:val="nil"/>
              <w:bottom w:val="nil"/>
              <w:right w:val="nil"/>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22,100.00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总计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13.12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2,748.00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138,599.00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134,919.00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13.13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1,048.00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100,394.00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66,584.00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恒悦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住宅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27,627.00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27,947.00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0.46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3,258.00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3,585.00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6,496.00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725.00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1,258.00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-2,327.00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20,188.00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0.70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23,446.00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18,845.00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商业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12,817.00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12,817.00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车位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4,979.00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4,979.00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总计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718.00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150,599.00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33,646.00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24,215.00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18,845.00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恒阳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住宅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107,575.00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108,863.00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7,168.00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16,129.00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7,135.00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3,545.00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9,626.00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6,613.00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5,164.00 </w:t>
            </w:r>
          </w:p>
        </w:tc>
        <w:tc>
          <w:tcPr>
            <w:tcW w:w="1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8,114.00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   </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ascii="Arial" w:hAnsi="Arial" w:cs="Arial"/>
                <w:color w:val="000000"/>
                <w:sz w:val="18"/>
                <w:szCs w:val="18"/>
              </w:rPr>
            </w:pPr>
            <w:r>
              <w:rPr>
                <w:rFonts w:hint="default" w:ascii="Arial" w:hAnsi="Arial" w:eastAsia="宋体" w:cs="Arial"/>
                <w:i w:val="0"/>
                <w:iCs w:val="0"/>
                <w:color w:val="000000"/>
                <w:kern w:val="0"/>
                <w:sz w:val="18"/>
                <w:szCs w:val="18"/>
                <w:u w:val="none"/>
                <w:lang w:val="en-US" w:eastAsia="zh-CN" w:bidi="ar"/>
              </w:rPr>
              <w:t xml:space="preserve"> -1,512.00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905.00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7,014.00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65,981.00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7,042.00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82,110.00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61,055.00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商业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1,772.00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1,519.00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11,292.00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0.12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11,292.00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车位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整体可售情况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1,291.00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16,783.00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1,291.00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16,783.00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①目前认购情况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上期签约情况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本期签约情况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②累计签约情况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 xml:space="preserve"> (①+②)累计销售情况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总计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12.79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2,528.00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150,599.00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127,165.00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1,137.00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83,465.00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61,055.00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30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总计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预售获批情况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45.77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9,301.00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590,396.00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460,134.00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 xml:space="preserve"> 累计销售情况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42.81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3,951.00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319,356.00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214,857.00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bl>
    <w:p>
      <w:pPr>
        <w:ind w:firstLine="420" w:firstLineChars="200"/>
        <w:rPr>
          <w:rFonts w:ascii="宋体" w:hAnsi="宋体" w:cs="宋体"/>
          <w:bCs/>
          <w:sz w:val="21"/>
          <w:szCs w:val="21"/>
        </w:rPr>
        <w:sectPr>
          <w:pgSz w:w="16838" w:h="11906" w:orient="landscape"/>
          <w:pgMar w:top="1418" w:right="1134" w:bottom="1134" w:left="1134" w:header="851" w:footer="680" w:gutter="0"/>
          <w:pgNumType w:fmt="numberInDash"/>
          <w:cols w:space="425" w:num="1"/>
          <w:docGrid w:type="linesAndChars" w:linePitch="326" w:charSpace="0"/>
        </w:sectPr>
      </w:pPr>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2.动态货值</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项目总用地面积为约21.46万㎡（约321.96亩），容积率3.19。规划建筑面积约68.49万㎡，其中可售住宅面积约45.42万㎡，动态总货值为</w:t>
      </w:r>
      <w:r>
        <w:rPr>
          <w:rFonts w:hint="default" w:ascii="Arial" w:hAnsi="Arial" w:cs="Arial"/>
          <w:color w:val="000000" w:themeColor="text1"/>
          <w:sz w:val="21"/>
          <w:szCs w:val="21"/>
          <w:lang w:val="en-US" w:eastAsia="zh-CN"/>
          <w14:textFill>
            <w14:solidFill>
              <w14:schemeClr w14:val="tx1"/>
            </w14:solidFill>
          </w14:textFill>
        </w:rPr>
        <w:t>410,681.00</w:t>
      </w:r>
      <w:r>
        <w:rPr>
          <w:rFonts w:ascii="Arial" w:hAnsi="Arial" w:cs="Arial"/>
          <w:color w:val="000000" w:themeColor="text1"/>
          <w:sz w:val="21"/>
          <w:szCs w:val="21"/>
          <w14:textFill>
            <w14:solidFill>
              <w14:schemeClr w14:val="tx1"/>
            </w14:solidFill>
          </w14:textFill>
        </w:rPr>
        <w:t>万元。截至2021年4月30日，标的项目目前已取得预售证未售房源314套，已取得预售证未售面积约2.95万㎡，可售货值为25</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330.00万元。</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表八：动态货值情况</w:t>
      </w:r>
    </w:p>
    <w:tbl>
      <w:tblPr>
        <w:tblStyle w:val="17"/>
        <w:tblW w:w="11963" w:type="dxa"/>
        <w:jc w:val="center"/>
        <w:tblLayout w:type="autofit"/>
        <w:tblCellMar>
          <w:top w:w="0" w:type="dxa"/>
          <w:left w:w="108" w:type="dxa"/>
          <w:bottom w:w="0" w:type="dxa"/>
          <w:right w:w="108" w:type="dxa"/>
        </w:tblCellMar>
      </w:tblPr>
      <w:tblGrid>
        <w:gridCol w:w="855"/>
        <w:gridCol w:w="2775"/>
        <w:gridCol w:w="2154"/>
        <w:gridCol w:w="3231"/>
        <w:gridCol w:w="2948"/>
      </w:tblGrid>
      <w:tr>
        <w:tblPrEx>
          <w:tblCellMar>
            <w:top w:w="0" w:type="dxa"/>
            <w:left w:w="108" w:type="dxa"/>
            <w:bottom w:w="0" w:type="dxa"/>
            <w:right w:w="108" w:type="dxa"/>
          </w:tblCellMar>
        </w:tblPrEx>
        <w:trPr>
          <w:trHeight w:val="855"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 xml:space="preserve"> 恒志 </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动态货值</w:t>
            </w:r>
            <w:r>
              <w:rPr>
                <w:rFonts w:ascii="Arial" w:hAnsi="Arial" w:cs="Arial"/>
                <w:color w:val="000000"/>
                <w:sz w:val="18"/>
                <w:szCs w:val="18"/>
                <w:lang w:bidi="ar"/>
              </w:rPr>
              <w:t>(</w:t>
            </w:r>
            <w:r>
              <w:rPr>
                <w:rFonts w:hint="eastAsia" w:ascii="宋体" w:hAnsi="宋体" w:cs="宋体"/>
                <w:color w:val="000000"/>
                <w:sz w:val="18"/>
                <w:szCs w:val="18"/>
                <w:lang w:bidi="ar"/>
              </w:rPr>
              <w:t>万元</w:t>
            </w:r>
            <w:r>
              <w:rPr>
                <w:rFonts w:ascii="Arial" w:hAnsi="Arial" w:cs="Arial"/>
                <w:color w:val="000000"/>
                <w:sz w:val="18"/>
                <w:szCs w:val="18"/>
                <w:lang w:bidi="ar"/>
              </w:rPr>
              <w:t>)(A)A=B+C+D</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已售房屋合同额（万元）（</w:t>
            </w:r>
            <w:r>
              <w:rPr>
                <w:rFonts w:ascii="Arial" w:hAnsi="Arial" w:cs="Arial"/>
                <w:color w:val="000000"/>
                <w:sz w:val="18"/>
                <w:szCs w:val="18"/>
                <w:lang w:bidi="ar"/>
              </w:rPr>
              <w:t>B</w:t>
            </w:r>
            <w:r>
              <w:rPr>
                <w:rFonts w:hint="eastAsia" w:ascii="宋体" w:hAnsi="宋体" w:cs="宋体"/>
                <w:color w:val="000000"/>
                <w:sz w:val="18"/>
                <w:szCs w:val="18"/>
                <w:lang w:bidi="ar"/>
              </w:rPr>
              <w:t>）</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已取得预售证的未售房屋货值（万元）（按备案价）（</w:t>
            </w:r>
            <w:r>
              <w:rPr>
                <w:rFonts w:ascii="Arial" w:hAnsi="Arial" w:cs="Arial"/>
                <w:color w:val="000000"/>
                <w:sz w:val="18"/>
                <w:szCs w:val="18"/>
                <w:lang w:bidi="ar"/>
              </w:rPr>
              <w:t>C)</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未取得预售证房屋预计货值（万元）</w:t>
            </w:r>
            <w:r>
              <w:rPr>
                <w:rFonts w:ascii="Arial" w:hAnsi="Arial" w:cs="Arial"/>
                <w:color w:val="000000"/>
                <w:sz w:val="18"/>
                <w:szCs w:val="18"/>
                <w:lang w:bidi="ar"/>
              </w:rPr>
              <w:t>(D)</w:t>
            </w:r>
          </w:p>
        </w:tc>
      </w:tr>
      <w:tr>
        <w:tblPrEx>
          <w:tblCellMar>
            <w:top w:w="0" w:type="dxa"/>
            <w:left w:w="108" w:type="dxa"/>
            <w:bottom w:w="0" w:type="dxa"/>
            <w:right w:w="108" w:type="dxa"/>
          </w:tblCellMar>
        </w:tblPrEx>
        <w:trPr>
          <w:trHeight w:val="300"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149,907.00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111,282.00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38,625.00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50"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总可售面积（㎡）（不计算车库）</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已售面积（㎡）</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已取得预售证的未售面积（㎡）</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240"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165,380.94</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145,850.00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19,530.94</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6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 xml:space="preserve"> 恒耀 </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动态货值</w:t>
            </w:r>
            <w:r>
              <w:rPr>
                <w:rFonts w:hint="default" w:ascii="Arial" w:hAnsi="Arial" w:eastAsia="宋体" w:cs="Arial"/>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万元</w:t>
            </w:r>
            <w:r>
              <w:rPr>
                <w:rFonts w:hint="default" w:ascii="Arial" w:hAnsi="Arial" w:eastAsia="宋体" w:cs="Arial"/>
                <w:i w:val="0"/>
                <w:iCs w:val="0"/>
                <w:color w:val="auto"/>
                <w:kern w:val="0"/>
                <w:sz w:val="18"/>
                <w:szCs w:val="18"/>
                <w:u w:val="none"/>
                <w:lang w:val="en-US" w:eastAsia="zh-CN" w:bidi="ar"/>
              </w:rPr>
              <w:t>)(A)A=B+C+D</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已售房屋合同额（万元）（</w:t>
            </w:r>
            <w:r>
              <w:rPr>
                <w:rFonts w:hint="default" w:ascii="Arial" w:hAnsi="Arial" w:eastAsia="宋体" w:cs="Arial"/>
                <w:i w:val="0"/>
                <w:iCs w:val="0"/>
                <w:color w:val="auto"/>
                <w:kern w:val="0"/>
                <w:sz w:val="18"/>
                <w:szCs w:val="18"/>
                <w:u w:val="none"/>
                <w:lang w:val="en-US" w:eastAsia="zh-CN" w:bidi="ar"/>
              </w:rPr>
              <w:t>B</w:t>
            </w:r>
            <w:r>
              <w:rPr>
                <w:rFonts w:hint="eastAsia" w:ascii="宋体" w:hAnsi="宋体" w:eastAsia="宋体" w:cs="宋体"/>
                <w:i w:val="0"/>
                <w:iCs w:val="0"/>
                <w:color w:val="auto"/>
                <w:kern w:val="0"/>
                <w:sz w:val="18"/>
                <w:szCs w:val="18"/>
                <w:u w:val="none"/>
                <w:lang w:val="en-US" w:eastAsia="zh-CN" w:bidi="ar"/>
              </w:rPr>
              <w:t>）</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已取得预售证的未售房屋货值（万元）（按备案价）（</w:t>
            </w:r>
            <w:r>
              <w:rPr>
                <w:rFonts w:hint="default" w:ascii="Arial" w:hAnsi="Arial" w:eastAsia="宋体" w:cs="Arial"/>
                <w:i w:val="0"/>
                <w:iCs w:val="0"/>
                <w:color w:val="auto"/>
                <w:kern w:val="0"/>
                <w:sz w:val="18"/>
                <w:szCs w:val="18"/>
                <w:u w:val="none"/>
                <w:lang w:val="en-US" w:eastAsia="zh-CN" w:bidi="ar"/>
              </w:rPr>
              <w:t>C)</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未取得预售证房屋预计货值（万元）</w:t>
            </w:r>
            <w:r>
              <w:rPr>
                <w:rFonts w:hint="default" w:ascii="Arial" w:hAnsi="Arial" w:eastAsia="宋体" w:cs="Arial"/>
                <w:i w:val="0"/>
                <w:iCs w:val="0"/>
                <w:color w:val="auto"/>
                <w:kern w:val="0"/>
                <w:sz w:val="18"/>
                <w:szCs w:val="18"/>
                <w:u w:val="none"/>
                <w:lang w:val="en-US" w:eastAsia="zh-CN" w:bidi="ar"/>
              </w:rPr>
              <w:t>(D)</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122,494.00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100,394.00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22,100.00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5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总可售面积（㎡）（不计算车库）</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已售面积（㎡）</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已取得预售证的未售面积（㎡）</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131,208.00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131,208.00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3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 xml:space="preserve"> 恒悦 </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动态货值</w:t>
            </w:r>
            <w:r>
              <w:rPr>
                <w:rFonts w:hint="default" w:ascii="Arial" w:hAnsi="Arial" w:eastAsia="宋体" w:cs="Arial"/>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万元</w:t>
            </w:r>
            <w:r>
              <w:rPr>
                <w:rFonts w:hint="default" w:ascii="Arial" w:hAnsi="Arial" w:eastAsia="宋体" w:cs="Arial"/>
                <w:i w:val="0"/>
                <w:iCs w:val="0"/>
                <w:color w:val="auto"/>
                <w:kern w:val="0"/>
                <w:sz w:val="18"/>
                <w:szCs w:val="18"/>
                <w:u w:val="none"/>
                <w:lang w:val="en-US" w:eastAsia="zh-CN" w:bidi="ar"/>
              </w:rPr>
              <w:t>)(A)A=B+C+D</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已售房屋合同额（万元）（</w:t>
            </w:r>
            <w:r>
              <w:rPr>
                <w:rFonts w:hint="default" w:ascii="Arial" w:hAnsi="Arial" w:eastAsia="宋体" w:cs="Arial"/>
                <w:i w:val="0"/>
                <w:iCs w:val="0"/>
                <w:color w:val="auto"/>
                <w:kern w:val="0"/>
                <w:sz w:val="18"/>
                <w:szCs w:val="18"/>
                <w:u w:val="none"/>
                <w:lang w:val="en-US" w:eastAsia="zh-CN" w:bidi="ar"/>
              </w:rPr>
              <w:t>B</w:t>
            </w:r>
            <w:r>
              <w:rPr>
                <w:rFonts w:hint="eastAsia" w:ascii="宋体" w:hAnsi="宋体" w:eastAsia="宋体" w:cs="宋体"/>
                <w:i w:val="0"/>
                <w:iCs w:val="0"/>
                <w:color w:val="auto"/>
                <w:kern w:val="0"/>
                <w:sz w:val="18"/>
                <w:szCs w:val="18"/>
                <w:u w:val="none"/>
                <w:lang w:val="en-US" w:eastAsia="zh-CN" w:bidi="ar"/>
              </w:rPr>
              <w:t>）</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已取得预售证的未售房屋货值（万元）（按备案价）（</w:t>
            </w:r>
            <w:r>
              <w:rPr>
                <w:rFonts w:hint="default" w:ascii="Arial" w:hAnsi="Arial" w:eastAsia="宋体" w:cs="Arial"/>
                <w:i w:val="0"/>
                <w:iCs w:val="0"/>
                <w:color w:val="auto"/>
                <w:kern w:val="0"/>
                <w:sz w:val="18"/>
                <w:szCs w:val="18"/>
                <w:u w:val="none"/>
                <w:lang w:val="en-US" w:eastAsia="zh-CN" w:bidi="ar"/>
              </w:rPr>
              <w:t>C)</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未取得预售证房屋预计货值（万元）</w:t>
            </w:r>
            <w:r>
              <w:rPr>
                <w:rFonts w:hint="default" w:ascii="Arial" w:hAnsi="Arial" w:eastAsia="宋体" w:cs="Arial"/>
                <w:i w:val="0"/>
                <w:iCs w:val="0"/>
                <w:color w:val="auto"/>
                <w:kern w:val="0"/>
                <w:sz w:val="18"/>
                <w:szCs w:val="18"/>
                <w:u w:val="none"/>
                <w:lang w:val="en-US" w:eastAsia="zh-CN" w:bidi="ar"/>
              </w:rPr>
              <w:t>(D)</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29,194.00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24,215.00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4,979.00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5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总可售面积（㎡）（不计算车库）</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已售面积（㎡）</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已取得预售证的未售面积（㎡）</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33,138.00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33,138.00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65"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 xml:space="preserve"> 恒阳 </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动态货值</w:t>
            </w:r>
            <w:r>
              <w:rPr>
                <w:rFonts w:hint="default" w:ascii="Arial" w:hAnsi="Arial" w:eastAsia="宋体" w:cs="Arial"/>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万元</w:t>
            </w:r>
            <w:r>
              <w:rPr>
                <w:rFonts w:hint="default" w:ascii="Arial" w:hAnsi="Arial" w:eastAsia="宋体" w:cs="Arial"/>
                <w:i w:val="0"/>
                <w:iCs w:val="0"/>
                <w:color w:val="auto"/>
                <w:kern w:val="0"/>
                <w:sz w:val="18"/>
                <w:szCs w:val="18"/>
                <w:u w:val="none"/>
                <w:lang w:val="en-US" w:eastAsia="zh-CN" w:bidi="ar"/>
              </w:rPr>
              <w:t>)(A)A=B+C+D</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已售房屋合同额（万元）（</w:t>
            </w:r>
            <w:r>
              <w:rPr>
                <w:rFonts w:hint="default" w:ascii="Arial" w:hAnsi="Arial" w:eastAsia="宋体" w:cs="Arial"/>
                <w:i w:val="0"/>
                <w:iCs w:val="0"/>
                <w:color w:val="auto"/>
                <w:kern w:val="0"/>
                <w:sz w:val="18"/>
                <w:szCs w:val="18"/>
                <w:u w:val="none"/>
                <w:lang w:val="en-US" w:eastAsia="zh-CN" w:bidi="ar"/>
              </w:rPr>
              <w:t>B</w:t>
            </w:r>
            <w:r>
              <w:rPr>
                <w:rFonts w:hint="eastAsia" w:ascii="宋体" w:hAnsi="宋体" w:eastAsia="宋体" w:cs="宋体"/>
                <w:i w:val="0"/>
                <w:iCs w:val="0"/>
                <w:color w:val="auto"/>
                <w:kern w:val="0"/>
                <w:sz w:val="18"/>
                <w:szCs w:val="18"/>
                <w:u w:val="none"/>
                <w:lang w:val="en-US" w:eastAsia="zh-CN" w:bidi="ar"/>
              </w:rPr>
              <w:t>）</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已取得预售证的未售房屋货值（万元）（按备案价）（</w:t>
            </w:r>
            <w:r>
              <w:rPr>
                <w:rFonts w:hint="default" w:ascii="Arial" w:hAnsi="Arial" w:eastAsia="宋体" w:cs="Arial"/>
                <w:i w:val="0"/>
                <w:iCs w:val="0"/>
                <w:color w:val="auto"/>
                <w:kern w:val="0"/>
                <w:sz w:val="18"/>
                <w:szCs w:val="18"/>
                <w:u w:val="none"/>
                <w:lang w:val="en-US" w:eastAsia="zh-CN" w:bidi="ar"/>
              </w:rPr>
              <w:t>C)</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未取得预售证房屋预计货值（万元）</w:t>
            </w:r>
            <w:r>
              <w:rPr>
                <w:rFonts w:hint="default" w:ascii="Arial" w:hAnsi="Arial" w:eastAsia="宋体" w:cs="Arial"/>
                <w:i w:val="0"/>
                <w:iCs w:val="0"/>
                <w:color w:val="auto"/>
                <w:kern w:val="0"/>
                <w:sz w:val="18"/>
                <w:szCs w:val="18"/>
                <w:u w:val="none"/>
                <w:lang w:val="en-US" w:eastAsia="zh-CN" w:bidi="ar"/>
              </w:rPr>
              <w:t>(D)</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109,086.00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83,465.00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25,621.00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5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总可售面积（㎡）（不计算车库）</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已售面积（㎡）</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已取得预售证的未售面积（㎡）</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color w:val="auto"/>
                <w:sz w:val="18"/>
                <w:szCs w:val="18"/>
              </w:rPr>
            </w:pPr>
            <w:r>
              <w:rPr>
                <w:rFonts w:hint="eastAsia" w:ascii="宋体" w:hAnsi="宋体" w:eastAsia="宋体" w:cs="宋体"/>
                <w:i w:val="0"/>
                <w:iCs w:val="0"/>
                <w:color w:val="auto"/>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127,824.00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117,737.00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10,087.00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color w:val="auto"/>
                <w:sz w:val="18"/>
                <w:szCs w:val="18"/>
              </w:rPr>
            </w:pPr>
            <w:r>
              <w:rPr>
                <w:rFonts w:hint="default" w:ascii="Arial" w:hAnsi="Arial" w:eastAsia="宋体" w:cs="Arial"/>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69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合计 </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动态货值</w:t>
            </w:r>
            <w:r>
              <w:rPr>
                <w:rFonts w:hint="default" w:ascii="Arial" w:hAnsi="Arial" w:eastAsia="宋体" w:cs="Arial"/>
                <w:b/>
                <w:bCs/>
                <w:i w:val="0"/>
                <w:iCs w:val="0"/>
                <w:color w:val="auto"/>
                <w:kern w:val="0"/>
                <w:sz w:val="18"/>
                <w:szCs w:val="18"/>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万元</w:t>
            </w:r>
            <w:r>
              <w:rPr>
                <w:rFonts w:hint="default" w:ascii="Arial" w:hAnsi="Arial" w:eastAsia="宋体" w:cs="Arial"/>
                <w:b/>
                <w:bCs/>
                <w:i w:val="0"/>
                <w:iCs w:val="0"/>
                <w:color w:val="auto"/>
                <w:kern w:val="0"/>
                <w:sz w:val="18"/>
                <w:szCs w:val="18"/>
                <w:u w:val="none"/>
                <w:lang w:val="en-US" w:eastAsia="zh-CN" w:bidi="ar"/>
              </w:rPr>
              <w:t>)(A)A=B+C+D</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已售房屋合同额（万元）（</w:t>
            </w:r>
            <w:r>
              <w:rPr>
                <w:rFonts w:hint="default" w:ascii="Arial" w:hAnsi="Arial" w:eastAsia="宋体" w:cs="Arial"/>
                <w:b/>
                <w:bCs/>
                <w:i w:val="0"/>
                <w:iCs w:val="0"/>
                <w:color w:val="auto"/>
                <w:kern w:val="0"/>
                <w:sz w:val="18"/>
                <w:szCs w:val="18"/>
                <w:u w:val="none"/>
                <w:lang w:val="en-US" w:eastAsia="zh-CN" w:bidi="ar"/>
              </w:rPr>
              <w:t>B</w:t>
            </w:r>
            <w:r>
              <w:rPr>
                <w:rFonts w:hint="eastAsia" w:ascii="宋体" w:hAnsi="宋体" w:eastAsia="宋体" w:cs="宋体"/>
                <w:b/>
                <w:bCs/>
                <w:i w:val="0"/>
                <w:iCs w:val="0"/>
                <w:color w:val="auto"/>
                <w:kern w:val="0"/>
                <w:sz w:val="18"/>
                <w:szCs w:val="18"/>
                <w:u w:val="none"/>
                <w:lang w:val="en-US" w:eastAsia="zh-CN" w:bidi="ar"/>
              </w:rPr>
              <w:t>）</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已取得预售证的未售房屋货值（万元）（按备案价）（</w:t>
            </w:r>
            <w:r>
              <w:rPr>
                <w:rFonts w:hint="default" w:ascii="Arial" w:hAnsi="Arial" w:eastAsia="宋体" w:cs="Arial"/>
                <w:b/>
                <w:bCs/>
                <w:i w:val="0"/>
                <w:iCs w:val="0"/>
                <w:color w:val="auto"/>
                <w:kern w:val="0"/>
                <w:sz w:val="18"/>
                <w:szCs w:val="18"/>
                <w:u w:val="none"/>
                <w:lang w:val="en-US" w:eastAsia="zh-CN" w:bidi="ar"/>
              </w:rPr>
              <w:t>C)</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未取得预售证房屋预计货值（万元）</w:t>
            </w:r>
            <w:r>
              <w:rPr>
                <w:rFonts w:hint="default" w:ascii="Arial" w:hAnsi="Arial" w:eastAsia="宋体" w:cs="Arial"/>
                <w:b/>
                <w:bCs/>
                <w:i w:val="0"/>
                <w:iCs w:val="0"/>
                <w:color w:val="auto"/>
                <w:kern w:val="0"/>
                <w:sz w:val="18"/>
                <w:szCs w:val="18"/>
                <w:u w:val="none"/>
                <w:lang w:val="en-US" w:eastAsia="zh-CN" w:bidi="ar"/>
              </w:rPr>
              <w:t>(D)</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410,681.00</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319,356.00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91,325.00</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0.00</w:t>
            </w:r>
          </w:p>
        </w:tc>
      </w:tr>
      <w:tr>
        <w:tblPrEx>
          <w:tblCellMar>
            <w:top w:w="0" w:type="dxa"/>
            <w:left w:w="108" w:type="dxa"/>
            <w:bottom w:w="0" w:type="dxa"/>
            <w:right w:w="108" w:type="dxa"/>
          </w:tblCellMar>
        </w:tblPrEx>
        <w:trPr>
          <w:trHeight w:val="45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总可售面积（㎡）（不计算车库）</w:t>
            </w:r>
          </w:p>
        </w:tc>
        <w:tc>
          <w:tcPr>
            <w:tcW w:w="21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已售面积（㎡）</w:t>
            </w:r>
          </w:p>
        </w:tc>
        <w:tc>
          <w:tcPr>
            <w:tcW w:w="32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已取得预售证的未售面积（㎡）</w:t>
            </w:r>
          </w:p>
        </w:tc>
        <w:tc>
          <w:tcPr>
            <w:tcW w:w="29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cs="Arial"/>
                <w:b/>
                <w:bCs/>
                <w:color w:val="auto"/>
                <w:sz w:val="18"/>
                <w:szCs w:val="18"/>
              </w:rPr>
            </w:pPr>
            <w:r>
              <w:rPr>
                <w:rFonts w:hint="eastAsia" w:ascii="宋体" w:hAnsi="宋体" w:eastAsia="宋体" w:cs="宋体"/>
                <w:b/>
                <w:bCs/>
                <w:i w:val="0"/>
                <w:iCs w:val="0"/>
                <w:color w:val="auto"/>
                <w:kern w:val="0"/>
                <w:sz w:val="18"/>
                <w:szCs w:val="18"/>
                <w:u w:val="none"/>
                <w:lang w:val="en-US" w:eastAsia="zh-CN" w:bidi="ar"/>
              </w:rPr>
              <w:t>未取得预售证面积（㎡）</w:t>
            </w:r>
          </w:p>
        </w:tc>
      </w:tr>
      <w:tr>
        <w:tblPrEx>
          <w:tblCellMar>
            <w:top w:w="0" w:type="dxa"/>
            <w:left w:w="108" w:type="dxa"/>
            <w:bottom w:w="0" w:type="dxa"/>
            <w:right w:w="108" w:type="dxa"/>
          </w:tblCellMar>
        </w:tblPrEx>
        <w:trPr>
          <w:trHeight w:val="2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457,550.94</w:t>
            </w:r>
          </w:p>
        </w:tc>
        <w:tc>
          <w:tcPr>
            <w:tcW w:w="2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427,933.00</w:t>
            </w:r>
          </w:p>
        </w:tc>
        <w:tc>
          <w:tcPr>
            <w:tcW w:w="3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29,617.94</w:t>
            </w:r>
          </w:p>
        </w:tc>
        <w:tc>
          <w:tcPr>
            <w:tcW w:w="2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Arial" w:hAnsi="Arial" w:cs="Arial"/>
                <w:b/>
                <w:bCs/>
                <w:color w:val="auto"/>
                <w:sz w:val="18"/>
                <w:szCs w:val="18"/>
              </w:rPr>
            </w:pPr>
            <w:r>
              <w:rPr>
                <w:rFonts w:hint="default" w:ascii="Arial" w:hAnsi="Arial" w:eastAsia="宋体" w:cs="Arial"/>
                <w:b/>
                <w:bCs/>
                <w:i w:val="0"/>
                <w:iCs w:val="0"/>
                <w:color w:val="auto"/>
                <w:kern w:val="0"/>
                <w:sz w:val="18"/>
                <w:szCs w:val="18"/>
                <w:u w:val="none"/>
                <w:lang w:val="en-US" w:eastAsia="zh-CN" w:bidi="ar"/>
              </w:rPr>
              <w:t>0.00</w:t>
            </w:r>
          </w:p>
        </w:tc>
      </w:tr>
    </w:tbl>
    <w:p>
      <w:pPr>
        <w:pStyle w:val="2"/>
        <w:widowControl/>
        <w:spacing w:before="300" w:after="300" w:line="360" w:lineRule="exact"/>
        <w:rPr>
          <w:rFonts w:ascii="宋体" w:hAnsi="宋体" w:eastAsia="宋体"/>
          <w:sz w:val="24"/>
          <w:szCs w:val="24"/>
        </w:rPr>
      </w:pPr>
      <w:bookmarkStart w:id="19" w:name="_Toc4231"/>
      <w:bookmarkStart w:id="20" w:name="_Toc1730"/>
      <w:r>
        <w:rPr>
          <w:rFonts w:hint="eastAsia" w:ascii="宋体" w:hAnsi="宋体" w:eastAsia="宋体"/>
          <w:sz w:val="24"/>
          <w:szCs w:val="24"/>
        </w:rPr>
        <w:t>八、项目银行账户情况</w:t>
      </w:r>
      <w:bookmarkEnd w:id="19"/>
      <w:bookmarkEnd w:id="20"/>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截至2021年4月30日账户余额合计1</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418</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257</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658.50元，其中：恒志本期余额617</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336</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657.24元，恒耀本期余额344</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136</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066.01元，恒悦本期余额94,941,792.80元，恒阳本期余额361</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843</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142.45元。</w:t>
      </w:r>
    </w:p>
    <w:p>
      <w:pPr>
        <w:jc w:val="center"/>
        <w:rPr>
          <w:rFonts w:ascii="宋体" w:hAnsi="宋体" w:cs="宋体"/>
          <w:color w:val="000000"/>
          <w:sz w:val="21"/>
          <w:szCs w:val="21"/>
        </w:rPr>
      </w:pPr>
      <w:r>
        <w:rPr>
          <w:rFonts w:hint="eastAsia" w:ascii="Arial" w:hAnsi="Arial" w:cs="Arial"/>
          <w:b/>
          <w:bCs/>
          <w:color w:val="000000"/>
          <w:szCs w:val="21"/>
        </w:rPr>
        <w:t>表九：银行账户基本情况</w:t>
      </w:r>
    </w:p>
    <w:tbl>
      <w:tblPr>
        <w:tblStyle w:val="17"/>
        <w:tblW w:w="13386" w:type="dxa"/>
        <w:tblInd w:w="0" w:type="dxa"/>
        <w:tblLayout w:type="fixed"/>
        <w:tblCellMar>
          <w:top w:w="0" w:type="dxa"/>
          <w:left w:w="108" w:type="dxa"/>
          <w:bottom w:w="0" w:type="dxa"/>
          <w:right w:w="108" w:type="dxa"/>
        </w:tblCellMar>
      </w:tblPr>
      <w:tblGrid>
        <w:gridCol w:w="645"/>
        <w:gridCol w:w="600"/>
        <w:gridCol w:w="2781"/>
        <w:gridCol w:w="2175"/>
        <w:gridCol w:w="1200"/>
        <w:gridCol w:w="1935"/>
        <w:gridCol w:w="855"/>
        <w:gridCol w:w="1290"/>
        <w:gridCol w:w="1905"/>
        <w:tblGridChange w:id="0">
          <w:tblGrid>
            <w:gridCol w:w="645"/>
            <w:gridCol w:w="600"/>
            <w:gridCol w:w="2781"/>
            <w:gridCol w:w="2175"/>
            <w:gridCol w:w="1200"/>
            <w:gridCol w:w="1935"/>
            <w:gridCol w:w="855"/>
            <w:gridCol w:w="1290"/>
            <w:gridCol w:w="1905"/>
          </w:tblGrid>
        </w:tblGridChange>
      </w:tblGrid>
      <w:tr>
        <w:tblPrEx>
          <w:tblCellMar>
            <w:top w:w="0" w:type="dxa"/>
            <w:left w:w="108" w:type="dxa"/>
            <w:bottom w:w="0" w:type="dxa"/>
            <w:right w:w="108" w:type="dxa"/>
          </w:tblCellMar>
        </w:tblPrEx>
        <w:trPr>
          <w:trHeight w:val="675" w:hRule="atLeast"/>
          <w:tblHeader/>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银行名称</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账户性质</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预留印鉴明细</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是否开通网银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是否开通结算卡等其他功能</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本期余额（元）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1045 7326 3606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91,317,499.05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兰州银行股份有限公司安宁支行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1010 9200 7171 031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32,615,372.79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中国光大银行股份有限公司兰州城关支行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5189 0188 0000 43240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299,600.00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8113 3010 1290 0111 173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720.33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兴业银行服份有限公司兰州分行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6120 1010 0100 703314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11,099,987.00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兰州农村商业银行股份有限公司七里河支行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0200 3012 2000 129582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501,475.17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兰州银行股份有限公司开发区支行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1017 2200 0995 040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中国工商银行股份有限公司兰州西固支行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2703 0013 1920 0217 307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22,618,796.95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中国邮政储蓄银行股份有限公司兰州市耿家庄支行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9620 0701 0001 7168 34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23,141,932.31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6205 0142 9001 0000 0768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7,353,262.47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中国民生银行股份有限公司兰州分行营业部</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6325 75455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19,755,000.00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甘肃银行股份有限公司兰州市天水北路支行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6101 0130 5000 02603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资金沉淀户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财务章+法人章+高晶</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191,814,786.70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中国民生银行股份有限公司兰州高新区支行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1725 50992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7,880,213.33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上海浦东发展银行股份有限公司兰州仁恒支行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4815 0078 8014 0000 0334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4,639,822.24 </w:t>
            </w:r>
          </w:p>
        </w:tc>
      </w:tr>
      <w:tr>
        <w:tblPrEx>
          <w:tblCellMar>
            <w:top w:w="0" w:type="dxa"/>
            <w:left w:w="108" w:type="dxa"/>
            <w:bottom w:w="0" w:type="dxa"/>
            <w:right w:w="108" w:type="dxa"/>
          </w:tblCellMar>
        </w:tblPrEx>
        <w:trPr>
          <w:trHeight w:val="6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中国农业银行股份有限公司兰州高新技术开发区支行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2703 4101 0001 2110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700.10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中国工商银行股份有限公司兰州西固支行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2703 0013 2920 0217 913</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预售资金监管专户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204,290,144.20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8113 3010 12600111 930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7,344.60 </w:t>
            </w:r>
          </w:p>
        </w:tc>
      </w:tr>
      <w:tr>
        <w:tblPrEx>
          <w:tblCellMar>
            <w:top w:w="0" w:type="dxa"/>
            <w:left w:w="108" w:type="dxa"/>
            <w:bottom w:w="0" w:type="dxa"/>
            <w:right w:w="108" w:type="dxa"/>
          </w:tblCellMar>
        </w:tblPrEx>
        <w:trPr>
          <w:trHeight w:val="24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7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180" w:firstLineChars="100"/>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617,336,657.24 </w:t>
            </w:r>
          </w:p>
        </w:tc>
      </w:tr>
    </w:tbl>
    <w:p/>
    <w:tbl>
      <w:tblPr>
        <w:tblStyle w:val="17"/>
        <w:tblW w:w="13386" w:type="dxa"/>
        <w:tblInd w:w="0" w:type="dxa"/>
        <w:tblLayout w:type="autofit"/>
        <w:tblCellMar>
          <w:top w:w="0" w:type="dxa"/>
          <w:left w:w="108" w:type="dxa"/>
          <w:bottom w:w="0" w:type="dxa"/>
          <w:right w:w="108" w:type="dxa"/>
        </w:tblCellMar>
      </w:tblPr>
      <w:tblGrid>
        <w:gridCol w:w="645"/>
        <w:gridCol w:w="600"/>
        <w:gridCol w:w="2781"/>
        <w:gridCol w:w="2205"/>
        <w:gridCol w:w="1170"/>
        <w:gridCol w:w="1950"/>
        <w:gridCol w:w="825"/>
        <w:gridCol w:w="1305"/>
        <w:gridCol w:w="1905"/>
      </w:tblGrid>
      <w:tr>
        <w:tblPrEx>
          <w:tblCellMar>
            <w:top w:w="0" w:type="dxa"/>
            <w:left w:w="108" w:type="dxa"/>
            <w:bottom w:w="0" w:type="dxa"/>
            <w:right w:w="108" w:type="dxa"/>
          </w:tblCellMar>
        </w:tblPrEx>
        <w:trPr>
          <w:trHeight w:val="675" w:hRule="atLeast"/>
          <w:tblHead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银行名称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账户性质</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预留印鉴明细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是否开通网银</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是否开通结算卡等其他功能</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本期余额（元）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1045 7325 4829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5,464,476.41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兰州银行股份有限公司安宁支行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1010 9200 7170 991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9,913,295.61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中国光大银行股份有限公司兰州城关支行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5189 0188 0000 43404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3,692,359.17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8113 3010 1320 0111 170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205,785.87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兴业银行服份有限公司兰州分行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6120 1010 0100 703675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9,353,891.83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兰州农村商业银行股份有限公司七里河支行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0200 3012 2000 129429</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705,961.86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兰州银行股份有限公司开发区支行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1017 2200 0995 028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中国工商银行股份有限公司兰州西固支行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2703 0013 1920 0217 032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3,772,436.78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甘肃银行股份有限公司兰州市天水北路支行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6101 0130 5000 02580</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资金沉淀户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199,199,884.25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中国邮政储蓄银行股份有限公司兰州市耿家庄支行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9620 0401 0001 7168 37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643,788.80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中国民生银行股份有限公司兰州高新区支行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1701 53883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4,132,782.38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6205 0142 9001 0000 0766</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2,294,682.09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兰州农村商业银行股份有限公司南河支行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0108 5012 2000 0117 94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预售资金监管专户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48,750,394.29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甘肃银行股份有限公司兰州市天水北路支行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6101 0130 5000 02513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财务章+法人章+高晶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613.00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中国民生银行股份有限公司兰州分行营业部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6325 75801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15,256,000.00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上海浦东发展银行股份有限公司兰州仁恒支行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4815 0078 8016 0000 0333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668,349.04 </w:t>
            </w:r>
          </w:p>
        </w:tc>
      </w:tr>
      <w:tr>
        <w:tblPrEx>
          <w:tblCellMar>
            <w:top w:w="0" w:type="dxa"/>
            <w:left w:w="108" w:type="dxa"/>
            <w:bottom w:w="0" w:type="dxa"/>
            <w:right w:w="108" w:type="dxa"/>
          </w:tblCellMar>
        </w:tblPrEx>
        <w:trPr>
          <w:trHeight w:val="6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中国农业银行股份有限公司兰州高新技术开发区支行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2703 4101 0400 12094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3,137.71 </w:t>
            </w:r>
          </w:p>
        </w:tc>
      </w:tr>
      <w:tr>
        <w:tblPrEx>
          <w:tblCellMar>
            <w:top w:w="0" w:type="dxa"/>
            <w:left w:w="108" w:type="dxa"/>
            <w:bottom w:w="0" w:type="dxa"/>
            <w:right w:w="108" w:type="dxa"/>
          </w:tblCellMar>
        </w:tblPrEx>
        <w:trPr>
          <w:trHeight w:val="6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中国农业银行股份有限公司兰州高新技术开发区支行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2703 4101 0400 12227</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55,848.60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兰州银行股份有限公司黄河支行</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1015 1200 0498 788</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40,022,378.32 </w:t>
            </w:r>
          </w:p>
        </w:tc>
      </w:tr>
      <w:tr>
        <w:tblPrEx>
          <w:tblCellMar>
            <w:top w:w="0" w:type="dxa"/>
            <w:left w:w="108" w:type="dxa"/>
            <w:bottom w:w="0" w:type="dxa"/>
            <w:right w:w="108" w:type="dxa"/>
          </w:tblCellMar>
        </w:tblPrEx>
        <w:trPr>
          <w:trHeight w:val="24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67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344,136,066.01 </w:t>
            </w:r>
          </w:p>
        </w:tc>
      </w:tr>
    </w:tbl>
    <w:p/>
    <w:tbl>
      <w:tblPr>
        <w:tblStyle w:val="17"/>
        <w:tblW w:w="13386" w:type="dxa"/>
        <w:tblInd w:w="0" w:type="dxa"/>
        <w:tblLayout w:type="autofit"/>
        <w:tblCellMar>
          <w:top w:w="0" w:type="dxa"/>
          <w:left w:w="108" w:type="dxa"/>
          <w:bottom w:w="0" w:type="dxa"/>
          <w:right w:w="108" w:type="dxa"/>
        </w:tblCellMar>
      </w:tblPr>
      <w:tblGrid>
        <w:gridCol w:w="645"/>
        <w:gridCol w:w="600"/>
        <w:gridCol w:w="2781"/>
        <w:gridCol w:w="2190"/>
        <w:gridCol w:w="1215"/>
        <w:gridCol w:w="1935"/>
        <w:gridCol w:w="810"/>
        <w:gridCol w:w="1290"/>
        <w:gridCol w:w="1920"/>
      </w:tblGrid>
      <w:tr>
        <w:tblPrEx>
          <w:tblCellMar>
            <w:top w:w="0" w:type="dxa"/>
            <w:left w:w="108" w:type="dxa"/>
            <w:bottom w:w="0" w:type="dxa"/>
            <w:right w:w="108" w:type="dxa"/>
          </w:tblCellMar>
        </w:tblPrEx>
        <w:trPr>
          <w:trHeight w:val="675" w:hRule="atLeast"/>
          <w:tblHead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银行名称</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账户性质</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预留印鉴明细</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是否开通网银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是否开通结算卡等其他功能</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本期余额（元）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1040 7325 8378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2,033,782.73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兰州银行股份有限公司安宁支行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1010 9200 7171 015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2,725,799.22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中国光大银行股份有限公司兰州城关支行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5189 0188 0000 43158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1,039,600.00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8113 3010 1240 0111 186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720.33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兴业银行服份有限公司兰州分行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6120 1010 0100 703559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4,411,112.66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兰州农村商业银行股份有限公司七里河支行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0200 3012 2000 129373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737.23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兰州银行股份有限公司开发区支行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1017 2200 0995 032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中国工商银行股份有限公司兰州西固支行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2703 0013 1920 0217 280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2,259,406.56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中国邮政储蓄银行股份有限公司兰州市耿家庄支行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9620 0601 0001 7168 35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291,621.72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中国民生银行股份有限公司兰州高新区支行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1702 51709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1,722,146.45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6205 0142 9001 0000 0769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573,419.88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中国建设银行兰州市张掖路支行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6205 0136 0010 0000 0363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预售资金监管专户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10,510,829.02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甘肃银行股份有限公司兰州市天水北路支行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6101 0130 5000 02579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资金沉淀户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财务章+法人章+高晶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65,849,566.18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中国民生银行股份有限公司兰州分行营业部</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6325 75383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上海浦东发展银行股份有限公司兰州仁恒支行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4815 0078 8012 0000 0335</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940,270.12 </w:t>
            </w:r>
          </w:p>
        </w:tc>
      </w:tr>
      <w:tr>
        <w:tblPrEx>
          <w:tblCellMar>
            <w:top w:w="0" w:type="dxa"/>
            <w:left w:w="108" w:type="dxa"/>
            <w:bottom w:w="0" w:type="dxa"/>
            <w:right w:w="108" w:type="dxa"/>
          </w:tblCellMar>
        </w:tblPrEx>
        <w:trPr>
          <w:trHeight w:val="6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中国农业银行股份有限公司兰州高新技术开发区支行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2703 4101 0400 12128</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1,160,864.78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8113 3301 0119 0011 1929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1,421,915.92 </w:t>
            </w:r>
          </w:p>
        </w:tc>
      </w:tr>
      <w:tr>
        <w:tblPrEx>
          <w:tblCellMar>
            <w:top w:w="0" w:type="dxa"/>
            <w:left w:w="108" w:type="dxa"/>
            <w:bottom w:w="0" w:type="dxa"/>
            <w:right w:w="108" w:type="dxa"/>
          </w:tblCellMar>
        </w:tblPrEx>
        <w:trPr>
          <w:trHeight w:val="24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7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94,941,792.80 </w:t>
            </w:r>
          </w:p>
        </w:tc>
      </w:tr>
    </w:tbl>
    <w:p/>
    <w:tbl>
      <w:tblPr>
        <w:tblStyle w:val="17"/>
        <w:tblW w:w="13386" w:type="dxa"/>
        <w:tblInd w:w="0" w:type="dxa"/>
        <w:tblLayout w:type="fixed"/>
        <w:tblCellMar>
          <w:top w:w="0" w:type="dxa"/>
          <w:left w:w="108" w:type="dxa"/>
          <w:bottom w:w="0" w:type="dxa"/>
          <w:right w:w="108" w:type="dxa"/>
        </w:tblCellMar>
      </w:tblPr>
      <w:tblGrid>
        <w:gridCol w:w="645"/>
        <w:gridCol w:w="600"/>
        <w:gridCol w:w="2781"/>
        <w:gridCol w:w="2190"/>
        <w:gridCol w:w="1215"/>
        <w:gridCol w:w="1905"/>
        <w:gridCol w:w="840"/>
        <w:gridCol w:w="1290"/>
        <w:gridCol w:w="1920"/>
      </w:tblGrid>
      <w:tr>
        <w:tblPrEx>
          <w:tblCellMar>
            <w:top w:w="0" w:type="dxa"/>
            <w:left w:w="108" w:type="dxa"/>
            <w:bottom w:w="0" w:type="dxa"/>
            <w:right w:w="108" w:type="dxa"/>
          </w:tblCellMar>
        </w:tblPrEx>
        <w:trPr>
          <w:trHeight w:val="675" w:hRule="atLeast"/>
          <w:tblHeader/>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银行名称</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账号</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账户性质</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预留印鉴明细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是否开通网银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是否开通结算卡等其他功能</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本期余额（元）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1040 7325 8549</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9,296,779.85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兰州银行股份有限公司安宁支行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1010 9200 7171 023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5,912,079.14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中国光大银行股份有限公司兰州城关支行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5189 0188 0000 42182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财务章+法人章+姚瑶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8,891,677.43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8113 3010 1300 0111 184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3,010,720.33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兴业银行服份有限公司兰州分行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6120 1010 0100 703200</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18,047,204.10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兰州农村商业银行股份有限公司七里河支行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0200 3012 2000 129164</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2,003,098.65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兰州银行股份有限公司开发区支行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1017 2200 0995 057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中国工商银行股份有限公司兰州西固支行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2703 0013 1920 0217 156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5,912,647.28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甘肃银行股份有限公司兰州市天水北路支行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6101 0130 5000 02591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资金沉淀户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财务章+法人章+高晶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189,185,885.31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中国民生银行股份有限公司兰州高新区支行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6326 17667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8,136,052.81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中国邮政储蓄银行股份有限公司兰州市耿家庄支行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9620 0501 0001 7168 36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1,194,404.94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兰州农村商业银行股份有限公司南河支行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0108 5012 2000 0116 41</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预售资金监管专户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60,199,425.35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6205 0142 9001 0000 0767</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2,608,611.84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中国光大银行股份有限公司兰州滨河支行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5190 0188 0000 22726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中国民生银行股份有限公司兰州分行营业部</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6325 75916</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14,293,000.00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上海浦东发展银行股份有限公司兰州仁恒支行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4815 0078 8018 0000 0332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9,978.49 </w:t>
            </w:r>
          </w:p>
        </w:tc>
      </w:tr>
      <w:tr>
        <w:tblPrEx>
          <w:tblCellMar>
            <w:top w:w="0" w:type="dxa"/>
            <w:left w:w="108" w:type="dxa"/>
            <w:bottom w:w="0" w:type="dxa"/>
            <w:right w:w="108" w:type="dxa"/>
          </w:tblCellMar>
        </w:tblPrEx>
        <w:trPr>
          <w:trHeight w:val="675"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中国农业银行股份有限公司兰州高新技术开发区支行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2703 4101 0001 2102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1,244,736.94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8113 3010 1210 0111 932</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专用存款账户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财务章+法人章+刘莹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31,896,839.99 </w:t>
            </w:r>
          </w:p>
        </w:tc>
      </w:tr>
      <w:tr>
        <w:tblPrEx>
          <w:tblCellMar>
            <w:top w:w="0" w:type="dxa"/>
            <w:left w:w="108" w:type="dxa"/>
            <w:bottom w:w="0" w:type="dxa"/>
            <w:right w:w="108" w:type="dxa"/>
          </w:tblCellMar>
        </w:tblPrEx>
        <w:trPr>
          <w:trHeight w:val="4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2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中国工商银行股份有限公司兰州金城支行</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2703 0006 1920 038 5173</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一般户</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财务章+法人章+苏智娇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否</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4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7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361,843,142.45 </w:t>
            </w:r>
          </w:p>
        </w:tc>
      </w:tr>
    </w:tbl>
    <w:p>
      <w:pPr>
        <w:pStyle w:val="2"/>
        <w:widowControl/>
        <w:spacing w:before="300" w:after="300" w:line="360" w:lineRule="exact"/>
        <w:rPr>
          <w:rFonts w:ascii="宋体" w:hAnsi="宋体" w:eastAsia="宋体"/>
          <w:sz w:val="24"/>
          <w:szCs w:val="24"/>
        </w:rPr>
      </w:pPr>
      <w:bookmarkStart w:id="21" w:name="_Toc18655"/>
      <w:bookmarkStart w:id="22" w:name="_Toc21001"/>
      <w:r>
        <w:rPr>
          <w:rFonts w:hint="eastAsia" w:ascii="宋体" w:hAnsi="宋体" w:eastAsia="宋体"/>
          <w:sz w:val="24"/>
          <w:szCs w:val="24"/>
        </w:rPr>
        <w:t>九、资金收支情况</w:t>
      </w:r>
      <w:bookmarkEnd w:id="21"/>
      <w:bookmarkEnd w:id="22"/>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1.资金收入</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ascii="Arial" w:hAnsi="Arial" w:cs="Arial"/>
          <w:color w:val="000000" w:themeColor="text1"/>
          <w:sz w:val="21"/>
          <w:szCs w:val="21"/>
          <w14:textFill>
            <w14:solidFill>
              <w14:schemeClr w14:val="tx1"/>
            </w14:solidFill>
          </w14:textFill>
        </w:rPr>
        <w:t>2021年4月1日-2021年4月30日期间，项目公司资金流入439</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062</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031.78元，包括销售回款流入391</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688</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893.26元，外部往来款流入47</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370</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509.81元，置业顾问退回佣金2</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628.71元，其中：恒志销售回款流入243</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395</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085.49元，外部往来款流入18</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980</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294.12元；恒耀销售回款流入54</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575</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364.79元，外部往来款流入14</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657</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725.49元；恒悦销售回款流入12</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576</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153.11元；恒阳销售回款流入81</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142</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289.87元，外部往来款流入13</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732</w:t>
      </w:r>
      <w:r>
        <w:rPr>
          <w:rFonts w:hint="eastAsia" w:ascii="Arial" w:hAnsi="Arial" w:cs="Arial"/>
          <w:color w:val="000000" w:themeColor="text1"/>
          <w:sz w:val="21"/>
          <w:szCs w:val="21"/>
          <w14:textFill>
            <w14:solidFill>
              <w14:schemeClr w14:val="tx1"/>
            </w14:solidFill>
          </w14:textFill>
        </w:rPr>
        <w:t>,</w:t>
      </w:r>
      <w:r>
        <w:rPr>
          <w:rFonts w:ascii="Arial" w:hAnsi="Arial" w:cs="Arial"/>
          <w:color w:val="000000" w:themeColor="text1"/>
          <w:sz w:val="21"/>
          <w:szCs w:val="21"/>
          <w14:textFill>
            <w14:solidFill>
              <w14:schemeClr w14:val="tx1"/>
            </w14:solidFill>
          </w14:textFill>
        </w:rPr>
        <w:t>490.2元； 其他具体明细如下：</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表十：资金收入情况</w:t>
      </w:r>
    </w:p>
    <w:tbl>
      <w:tblPr>
        <w:tblStyle w:val="17"/>
        <w:tblW w:w="13293" w:type="dxa"/>
        <w:tblInd w:w="93" w:type="dxa"/>
        <w:tblLayout w:type="fixed"/>
        <w:tblCellMar>
          <w:top w:w="0" w:type="dxa"/>
          <w:left w:w="108" w:type="dxa"/>
          <w:bottom w:w="0" w:type="dxa"/>
          <w:right w:w="108" w:type="dxa"/>
        </w:tblCellMar>
      </w:tblPr>
      <w:tblGrid>
        <w:gridCol w:w="680"/>
        <w:gridCol w:w="585"/>
        <w:gridCol w:w="1245"/>
        <w:gridCol w:w="2308"/>
        <w:gridCol w:w="2325"/>
        <w:gridCol w:w="2190"/>
        <w:gridCol w:w="2025"/>
        <w:gridCol w:w="1935"/>
      </w:tblGrid>
      <w:tr>
        <w:tblPrEx>
          <w:tblCellMar>
            <w:top w:w="0" w:type="dxa"/>
            <w:left w:w="108" w:type="dxa"/>
            <w:bottom w:w="0" w:type="dxa"/>
            <w:right w:w="108" w:type="dxa"/>
          </w:tblCellMar>
        </w:tblPrEx>
        <w:trPr>
          <w:trHeight w:val="240" w:hRule="atLeast"/>
          <w:tblHead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汇款方</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款项用途</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款项类型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52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代恒大地产集团兰州置业有限公司支付投资款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18,980,294.12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外部往来款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房款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55,921,103.00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7,790,000.00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1,610,000.00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兴业银行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农商银行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56,270,000.00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工商银行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21,240,000.00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邮政储蓄</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10,080,000.00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建设银行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5,820,000.00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13,420,000.00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民生银行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4,560,000.00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浦发银行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3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房款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66,183,982.49 </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工商银行监管户</w:t>
            </w:r>
          </w:p>
        </w:tc>
      </w:tr>
      <w:tr>
        <w:tblPrEx>
          <w:tblCellMar>
            <w:top w:w="0" w:type="dxa"/>
            <w:left w:w="108" w:type="dxa"/>
            <w:bottom w:w="0" w:type="dxa"/>
            <w:right w:w="108" w:type="dxa"/>
          </w:tblCellMar>
        </w:tblPrEx>
        <w:trPr>
          <w:trHeight w:val="3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646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262,375,379.61 </w:t>
            </w:r>
          </w:p>
        </w:tc>
        <w:tc>
          <w:tcPr>
            <w:tcW w:w="2025" w:type="dxa"/>
            <w:tcBorders>
              <w:top w:val="single" w:color="000000" w:sz="4" w:space="0"/>
              <w:left w:val="single" w:color="000000" w:sz="4" w:space="0"/>
              <w:bottom w:val="single" w:color="000000" w:sz="4" w:space="0"/>
              <w:right w:val="single" w:color="000000" w:sz="4" w:space="0"/>
            </w:tcBorders>
            <w:shd w:val="clear" w:color="auto" w:fill="auto"/>
          </w:tcPr>
          <w:p>
            <w:pPr>
              <w:rPr>
                <w:rFonts w:ascii="Arial" w:hAnsi="Arial" w:cs="Arial"/>
                <w:b/>
                <w:bCs/>
                <w:color w:val="000000"/>
                <w:sz w:val="18"/>
                <w:szCs w:val="18"/>
              </w:rPr>
            </w:pP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8"/>
                <w:szCs w:val="18"/>
              </w:rPr>
            </w:pPr>
          </w:p>
        </w:tc>
      </w:tr>
    </w:tbl>
    <w:p/>
    <w:tbl>
      <w:tblPr>
        <w:tblStyle w:val="17"/>
        <w:tblW w:w="13263" w:type="dxa"/>
        <w:tblInd w:w="93" w:type="dxa"/>
        <w:tblLayout w:type="fixed"/>
        <w:tblCellMar>
          <w:top w:w="0" w:type="dxa"/>
          <w:left w:w="108" w:type="dxa"/>
          <w:bottom w:w="0" w:type="dxa"/>
          <w:right w:w="108" w:type="dxa"/>
        </w:tblCellMar>
      </w:tblPr>
      <w:tblGrid>
        <w:gridCol w:w="680"/>
        <w:gridCol w:w="585"/>
        <w:gridCol w:w="1245"/>
        <w:gridCol w:w="2293"/>
        <w:gridCol w:w="2325"/>
        <w:gridCol w:w="2190"/>
        <w:gridCol w:w="2040"/>
        <w:gridCol w:w="1905"/>
      </w:tblGrid>
      <w:tr>
        <w:tblPrEx>
          <w:tblCellMar>
            <w:top w:w="0" w:type="dxa"/>
            <w:left w:w="108" w:type="dxa"/>
            <w:bottom w:w="0" w:type="dxa"/>
            <w:right w:w="108" w:type="dxa"/>
          </w:tblCellMar>
        </w:tblPrEx>
        <w:trPr>
          <w:trHeight w:val="240" w:hRule="atLeast"/>
          <w:tblHead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汇款方</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款项用途</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款项类型</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525"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甘肃恒源房地产开发有限公司</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代恒大地产集团兰州置业有限公司支付投资款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14,657,725.49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外部往来款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9,833,132.00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1,310,000.00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兰州银行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2,030,000.00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光大银行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中信银行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920,000.00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兴业银行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610,000.00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农商银行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8,670,000.00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工商银行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640,000.00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邮政储蓄</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7,090,000.00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建设银行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1,020,000.00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甘肃银行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4,050,000.00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民生银行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17,042,232.79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农商银行监管户</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恒耀</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w:t>
            </w:r>
            <w:r>
              <w:rPr>
                <w:rFonts w:hint="eastAsia" w:ascii="宋体" w:hAnsi="宋体" w:cs="宋体"/>
                <w:color w:val="000000"/>
                <w:sz w:val="18"/>
                <w:szCs w:val="18"/>
                <w:lang w:bidi="ar"/>
              </w:rPr>
              <w:t>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客户</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按揭放款</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660,000.00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宋体" w:hAnsi="宋体" w:cs="宋体"/>
                <w:color w:val="000000"/>
                <w:sz w:val="18"/>
                <w:szCs w:val="18"/>
                <w:lang w:bidi="ar"/>
              </w:rPr>
              <w:t>浦发银行</w:t>
            </w:r>
          </w:p>
        </w:tc>
      </w:tr>
      <w:tr>
        <w:tblPrEx>
          <w:tblCellMar>
            <w:top w:w="0" w:type="dxa"/>
            <w:left w:w="108" w:type="dxa"/>
            <w:bottom w:w="0" w:type="dxa"/>
            <w:right w:w="108" w:type="dxa"/>
          </w:tblCellMar>
        </w:tblPrEx>
        <w:trPr>
          <w:trHeight w:val="3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lang w:bidi="ar"/>
              </w:rPr>
              <w:t>恒耀</w:t>
            </w:r>
          </w:p>
        </w:tc>
        <w:tc>
          <w:tcPr>
            <w:tcW w:w="644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宋体" w:hAnsi="宋体" w:cs="宋体"/>
                <w:b/>
                <w:bCs/>
                <w:color w:val="000000"/>
                <w:sz w:val="18"/>
                <w:szCs w:val="18"/>
                <w:lang w:bidi="ar"/>
              </w:rPr>
              <w:t>合计</w:t>
            </w:r>
          </w:p>
        </w:tc>
        <w:tc>
          <w:tcPr>
            <w:tcW w:w="21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69,233,090.28 </w:t>
            </w:r>
          </w:p>
        </w:tc>
        <w:tc>
          <w:tcPr>
            <w:tcW w:w="2040" w:type="dxa"/>
            <w:tcBorders>
              <w:top w:val="single" w:color="000000" w:sz="4" w:space="0"/>
              <w:left w:val="single" w:color="000000" w:sz="4" w:space="0"/>
              <w:bottom w:val="single" w:color="000000" w:sz="4" w:space="0"/>
              <w:right w:val="single" w:color="000000" w:sz="4" w:space="0"/>
            </w:tcBorders>
            <w:shd w:val="clear" w:color="auto" w:fill="auto"/>
          </w:tcPr>
          <w:p>
            <w:pPr>
              <w:rPr>
                <w:rFonts w:ascii="Arial" w:hAnsi="Arial" w:cs="Arial"/>
                <w:b/>
                <w:bCs/>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8"/>
                <w:szCs w:val="18"/>
              </w:rPr>
            </w:pPr>
          </w:p>
        </w:tc>
      </w:tr>
    </w:tbl>
    <w:p/>
    <w:tbl>
      <w:tblPr>
        <w:tblStyle w:val="17"/>
        <w:tblW w:w="13263" w:type="dxa"/>
        <w:tblInd w:w="93" w:type="dxa"/>
        <w:tblLayout w:type="fixed"/>
        <w:tblCellMar>
          <w:top w:w="0" w:type="dxa"/>
          <w:left w:w="108" w:type="dxa"/>
          <w:bottom w:w="0" w:type="dxa"/>
          <w:right w:w="108" w:type="dxa"/>
        </w:tblCellMar>
      </w:tblPr>
      <w:tblGrid>
        <w:gridCol w:w="680"/>
        <w:gridCol w:w="585"/>
        <w:gridCol w:w="1245"/>
        <w:gridCol w:w="2293"/>
        <w:gridCol w:w="2340"/>
        <w:gridCol w:w="2175"/>
        <w:gridCol w:w="2040"/>
        <w:gridCol w:w="1905"/>
      </w:tblGrid>
      <w:tr>
        <w:tblPrEx>
          <w:tblCellMar>
            <w:top w:w="0" w:type="dxa"/>
            <w:left w:w="108" w:type="dxa"/>
            <w:bottom w:w="0" w:type="dxa"/>
            <w:right w:w="108" w:type="dxa"/>
          </w:tblCellMar>
        </w:tblPrEx>
        <w:trPr>
          <w:trHeight w:val="240" w:hRule="atLeast"/>
          <w:tblHead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汇款方</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款项用途</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款项类型</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3,750,004.00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2,250,000.00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工商银行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250,000.00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邮储银行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1,720,000.00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民生银行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570,000.00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建设银行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1,920,000.00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农业银行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恒悦</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房款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2,116,149.11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建设银行监管户</w:t>
            </w:r>
          </w:p>
        </w:tc>
      </w:tr>
      <w:tr>
        <w:tblPrEx>
          <w:tblCellMar>
            <w:top w:w="0" w:type="dxa"/>
            <w:left w:w="108" w:type="dxa"/>
            <w:bottom w:w="0" w:type="dxa"/>
            <w:right w:w="108" w:type="dxa"/>
          </w:tblCellMar>
        </w:tblPrEx>
        <w:trPr>
          <w:trHeight w:val="3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646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12,576,153.11 </w:t>
            </w:r>
          </w:p>
        </w:tc>
        <w:tc>
          <w:tcPr>
            <w:tcW w:w="2040" w:type="dxa"/>
            <w:tcBorders>
              <w:top w:val="single" w:color="000000" w:sz="4" w:space="0"/>
              <w:left w:val="single" w:color="000000" w:sz="4" w:space="0"/>
              <w:bottom w:val="single" w:color="000000" w:sz="4" w:space="0"/>
              <w:right w:val="single" w:color="000000" w:sz="4" w:space="0"/>
            </w:tcBorders>
            <w:shd w:val="clear" w:color="auto" w:fill="auto"/>
          </w:tcPr>
          <w:p>
            <w:pPr>
              <w:rPr>
                <w:rFonts w:ascii="Arial" w:hAnsi="Arial" w:cs="Arial"/>
                <w:b/>
                <w:bCs/>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8"/>
                <w:szCs w:val="18"/>
              </w:rPr>
            </w:pPr>
          </w:p>
        </w:tc>
      </w:tr>
    </w:tbl>
    <w:p/>
    <w:tbl>
      <w:tblPr>
        <w:tblStyle w:val="17"/>
        <w:tblW w:w="13248" w:type="dxa"/>
        <w:tblInd w:w="93" w:type="dxa"/>
        <w:tblLayout w:type="fixed"/>
        <w:tblCellMar>
          <w:top w:w="0" w:type="dxa"/>
          <w:left w:w="108" w:type="dxa"/>
          <w:bottom w:w="0" w:type="dxa"/>
          <w:right w:w="108" w:type="dxa"/>
        </w:tblCellMar>
      </w:tblPr>
      <w:tblGrid>
        <w:gridCol w:w="680"/>
        <w:gridCol w:w="585"/>
        <w:gridCol w:w="1245"/>
        <w:gridCol w:w="2293"/>
        <w:gridCol w:w="2340"/>
        <w:gridCol w:w="2175"/>
        <w:gridCol w:w="2040"/>
        <w:gridCol w:w="1890"/>
      </w:tblGrid>
      <w:tr>
        <w:tblPrEx>
          <w:tblCellMar>
            <w:top w:w="0" w:type="dxa"/>
            <w:left w:w="108" w:type="dxa"/>
            <w:bottom w:w="0" w:type="dxa"/>
            <w:right w:w="108" w:type="dxa"/>
          </w:tblCellMar>
        </w:tblPrEx>
        <w:trPr>
          <w:trHeight w:val="240" w:hRule="atLeast"/>
          <w:tblHeader/>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项目公司</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汇款方</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款项用途</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款项类型</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赵云鹏</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hint="eastAsia" w:ascii="Arial" w:hAnsi="Arial" w:cs="Arial"/>
                <w:color w:val="000000"/>
                <w:sz w:val="18"/>
                <w:szCs w:val="18"/>
                <w:lang w:bidi="ar"/>
              </w:rPr>
              <w:t>置业顾问</w:t>
            </w:r>
            <w:r>
              <w:rPr>
                <w:rFonts w:ascii="Arial" w:hAnsi="Arial" w:cs="Arial"/>
                <w:color w:val="000000"/>
                <w:sz w:val="18"/>
                <w:szCs w:val="18"/>
                <w:lang w:bidi="ar"/>
              </w:rPr>
              <w:t>退回佣金</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2,628.71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往来款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13,732,490.20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外部往来款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16,925,063.00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中国银行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2021-4-9</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670,000.00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兰州银行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3,010,000.00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中信银行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2,640,000.00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农商银行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5,710,000.00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工商银行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2,130,000.00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甘肃银行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8,110,000.00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民生银行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2,900,000.00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邮储银行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3,190,000.00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建设银行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按揭放款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1,200,000.00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农业银行</w:t>
            </w:r>
          </w:p>
        </w:tc>
      </w:tr>
      <w:tr>
        <w:tblPrEx>
          <w:tblCellMar>
            <w:top w:w="0" w:type="dxa"/>
            <w:left w:w="108" w:type="dxa"/>
            <w:bottom w:w="0" w:type="dxa"/>
            <w:right w:w="108" w:type="dxa"/>
          </w:tblCellMar>
        </w:tblPrEx>
        <w:trPr>
          <w:trHeight w:val="42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恒阳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2021.4月</w:t>
            </w:r>
          </w:p>
        </w:tc>
        <w:tc>
          <w:tcPr>
            <w:tcW w:w="22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客户</w:t>
            </w:r>
          </w:p>
        </w:tc>
        <w:tc>
          <w:tcPr>
            <w:tcW w:w="2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房款</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34,657,226.87 </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农商银行监管户</w:t>
            </w:r>
          </w:p>
        </w:tc>
      </w:tr>
      <w:tr>
        <w:tblPrEx>
          <w:tblCellMar>
            <w:top w:w="0" w:type="dxa"/>
            <w:left w:w="108" w:type="dxa"/>
            <w:bottom w:w="0" w:type="dxa"/>
            <w:right w:w="108" w:type="dxa"/>
          </w:tblCellMar>
        </w:tblPrEx>
        <w:trPr>
          <w:trHeight w:val="30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646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2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94,877,408.78 </w:t>
            </w:r>
          </w:p>
        </w:tc>
        <w:tc>
          <w:tcPr>
            <w:tcW w:w="2040" w:type="dxa"/>
            <w:tcBorders>
              <w:top w:val="single" w:color="000000" w:sz="4" w:space="0"/>
              <w:left w:val="single" w:color="000000" w:sz="4" w:space="0"/>
              <w:bottom w:val="single" w:color="000000" w:sz="4" w:space="0"/>
              <w:right w:val="single" w:color="000000" w:sz="4" w:space="0"/>
            </w:tcBorders>
            <w:shd w:val="clear" w:color="auto" w:fill="auto"/>
          </w:tcPr>
          <w:p>
            <w:pPr>
              <w:rPr>
                <w:rFonts w:ascii="Arial" w:hAnsi="Arial" w:cs="Arial"/>
                <w:b/>
                <w:bCs/>
                <w:color w:val="00000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b/>
                <w:bCs/>
                <w:color w:val="000000"/>
                <w:sz w:val="18"/>
                <w:szCs w:val="18"/>
              </w:rPr>
            </w:pPr>
          </w:p>
        </w:tc>
      </w:tr>
    </w:tbl>
    <w:p>
      <w:pPr>
        <w:spacing w:before="300" w:after="300" w:line="360" w:lineRule="exact"/>
        <w:ind w:firstLine="420" w:firstLineChars="200"/>
        <w:rPr>
          <w:rFonts w:ascii="Arial" w:hAnsi="Arial" w:cs="Arial"/>
          <w:b/>
          <w:sz w:val="21"/>
          <w:szCs w:val="21"/>
        </w:rPr>
        <w:sectPr>
          <w:type w:val="continuous"/>
          <w:pgSz w:w="16838" w:h="11906" w:orient="landscape"/>
          <w:pgMar w:top="1418" w:right="1134" w:bottom="1134" w:left="1134" w:header="851" w:footer="680" w:gutter="0"/>
          <w:pgNumType w:fmt="numberInDash"/>
          <w:cols w:space="425" w:num="1"/>
          <w:docGrid w:type="linesAndChars" w:linePitch="326" w:charSpace="0"/>
        </w:sectPr>
      </w:pPr>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2.资金支出</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本期项目公司资金支出272,343,324.66元，其中管理费用1,091,186.04元，基础设施建设费用17,346.98元，建筑安装工程费用4,465,356.07元，前期费用212,371.38元，收费退缴151,823.00元，税费37,874,211.73元，销售费用12,531,029.46元，往来款21,600.00万元，其中：恒志管理费用339,734.12元，基础设施建设费用17,346.98元，建筑安装工程费用1,184,497.6元，前期费用137,248.83元，收费退缴151,823.00元，税费17,930,697.40元，销售费用8,395,790.27元，往来款4,000.00万元；恒耀管理费用262,407.81元，建筑安装工程费用1,736,371.94元，税费852,197.81元，销售费用1,905,491.80元，往来款4,000.00万元；恒悦管理费用249,255.25元，建筑安装工程费用490,799.53元，税费11,501,330.86元，销售费用669,690.83元，往来款5,300.00万元；恒阳管理费用239,788.86元，建筑安装工程费用1,053,687元，前期费用75,122.55元，税费7,589,985.66元，销售费用1,560,056.56元，往来款8,300.00万元；。具体明细如下：</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表十一：资金支出情况</w:t>
      </w:r>
    </w:p>
    <w:tbl>
      <w:tblPr>
        <w:tblStyle w:val="17"/>
        <w:tblW w:w="13233" w:type="dxa"/>
        <w:tblInd w:w="93" w:type="dxa"/>
        <w:tblLayout w:type="fixed"/>
        <w:tblCellMar>
          <w:top w:w="0" w:type="dxa"/>
          <w:left w:w="108" w:type="dxa"/>
          <w:bottom w:w="0" w:type="dxa"/>
          <w:right w:w="108" w:type="dxa"/>
        </w:tblCellMar>
      </w:tblPr>
      <w:tblGrid>
        <w:gridCol w:w="852"/>
        <w:gridCol w:w="490"/>
        <w:gridCol w:w="1091"/>
        <w:gridCol w:w="2130"/>
        <w:gridCol w:w="1635"/>
        <w:gridCol w:w="1695"/>
        <w:gridCol w:w="1815"/>
        <w:gridCol w:w="1650"/>
        <w:gridCol w:w="1875"/>
      </w:tblGrid>
      <w:tr>
        <w:tblPrEx>
          <w:tblCellMar>
            <w:top w:w="0" w:type="dxa"/>
            <w:left w:w="108" w:type="dxa"/>
            <w:bottom w:w="0" w:type="dxa"/>
            <w:right w:w="108" w:type="dxa"/>
          </w:tblCellMar>
        </w:tblPrEx>
        <w:trPr>
          <w:trHeight w:val="400" w:hRule="atLeast"/>
          <w:tblHeader/>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付款时间</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收款单位</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资金用途</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出款行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用款类型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申请编号</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3月份工资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56,919.32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武鹏生、潘玺玉</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第四阶段考核工资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48,714.62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145,000.00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营销奖励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756.00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审批单1-105</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17,400,000.00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补1月份服务费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20,295.66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209,390.16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补1月份服务费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26,489.97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187,399.72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343,297.68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7,606,904.61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3月考核奖金（工资）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232,245.00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拓客3月工资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31,239.25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4.01-4.09现金奖励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审批单1-112</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兰州龙腾建筑安装有限公司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结算款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17,346.98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审批单1-115</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甘肃建投隧道工程有限公司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360,000.00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兰州诚信地基基础有限责任公司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240,000.00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中铁建设集团有限公司兰州分公司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审批单2-30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4.10-4.16现金奖励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124,000.00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审批单1-119</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兰州通达建筑安装工程有限公司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184,497.60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购房客户范宇</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退房款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151,823.00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审批单1-123</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预测绘专家何鹏、马自龙</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测绘费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42,079.20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审批单1-125</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4.17-4.24现金奖励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125,000.00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天津市天友建筑设计股份有限公司</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95,169.63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甘肃省信谦达会计师事务所（普通合伙）</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验资费用</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员工</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4月份工资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48,569.80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审批单1-129</w:t>
            </w:r>
          </w:p>
        </w:tc>
      </w:tr>
      <w:tr>
        <w:tblPrEx>
          <w:tblCellMar>
            <w:top w:w="0" w:type="dxa"/>
            <w:left w:w="108" w:type="dxa"/>
            <w:bottom w:w="0" w:type="dxa"/>
            <w:right w:w="108" w:type="dxa"/>
          </w:tblCellMar>
        </w:tblPrEx>
        <w:trPr>
          <w:trHeight w:val="24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68,157,138.20 </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r>
    </w:tbl>
    <w:p/>
    <w:tbl>
      <w:tblPr>
        <w:tblStyle w:val="17"/>
        <w:tblW w:w="13233" w:type="dxa"/>
        <w:tblInd w:w="93" w:type="dxa"/>
        <w:tblLayout w:type="fixed"/>
        <w:tblCellMar>
          <w:top w:w="0" w:type="dxa"/>
          <w:left w:w="108" w:type="dxa"/>
          <w:bottom w:w="0" w:type="dxa"/>
          <w:right w:w="108" w:type="dxa"/>
        </w:tblCellMar>
      </w:tblPr>
      <w:tblGrid>
        <w:gridCol w:w="852"/>
        <w:gridCol w:w="490"/>
        <w:gridCol w:w="1091"/>
        <w:gridCol w:w="2145"/>
        <w:gridCol w:w="1605"/>
        <w:gridCol w:w="1695"/>
        <w:gridCol w:w="1845"/>
        <w:gridCol w:w="1620"/>
        <w:gridCol w:w="1890"/>
      </w:tblGrid>
      <w:tr>
        <w:tblPrEx>
          <w:tblCellMar>
            <w:top w:w="0" w:type="dxa"/>
            <w:left w:w="108" w:type="dxa"/>
            <w:bottom w:w="0" w:type="dxa"/>
            <w:right w:w="108" w:type="dxa"/>
          </w:tblCellMar>
        </w:tblPrEx>
        <w:trPr>
          <w:trHeight w:val="240" w:hRule="atLeast"/>
          <w:tblHeader/>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付款时间</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收款单位</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资金用途</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出款行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用款类型</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申请编号</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3月份工资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31,918.98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刘子雄</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第四阶段考核工资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2,228.00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审批单2-26</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302,686.91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1,324,641.11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852,197.81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中国建设银行兰州市住房城建支行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自动扣税</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3月考核奖金（工资）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160,307.40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拓客3月工资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188,935.78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4.01-4.09现金奖励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14,000.00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审批单1-112</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陕西鼎翰岩土工程有限公司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90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审批单2-30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甘肃机械化建设工程有限公司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526,958.15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中铁建设集团有限公司</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809,413.79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甘肃省信谦达会计师事务所（普通合伙）</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验资费用</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4.17-4.24现金奖励</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45,000.00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敬宇菲</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报销款</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37,525.00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员工</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4月份工资</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30,656.43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审批单1-129</w:t>
            </w:r>
          </w:p>
        </w:tc>
      </w:tr>
      <w:tr>
        <w:tblPrEx>
          <w:tblCellMar>
            <w:top w:w="0" w:type="dxa"/>
            <w:left w:w="108" w:type="dxa"/>
            <w:bottom w:w="0" w:type="dxa"/>
            <w:right w:w="108" w:type="dxa"/>
          </w:tblCellMar>
        </w:tblPrEx>
        <w:trPr>
          <w:trHeight w:val="24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44,756,469.36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r>
    </w:tbl>
    <w:p/>
    <w:tbl>
      <w:tblPr>
        <w:tblStyle w:val="17"/>
        <w:tblW w:w="13233" w:type="dxa"/>
        <w:tblInd w:w="93" w:type="dxa"/>
        <w:tblLayout w:type="fixed"/>
        <w:tblCellMar>
          <w:top w:w="0" w:type="dxa"/>
          <w:left w:w="108" w:type="dxa"/>
          <w:bottom w:w="0" w:type="dxa"/>
          <w:right w:w="108" w:type="dxa"/>
        </w:tblCellMar>
      </w:tblPr>
      <w:tblGrid>
        <w:gridCol w:w="852"/>
        <w:gridCol w:w="490"/>
        <w:gridCol w:w="1091"/>
        <w:gridCol w:w="2175"/>
        <w:gridCol w:w="1560"/>
        <w:gridCol w:w="1740"/>
        <w:gridCol w:w="1845"/>
        <w:gridCol w:w="1620"/>
        <w:gridCol w:w="1860"/>
      </w:tblGrid>
      <w:tr>
        <w:tblPrEx>
          <w:tblCellMar>
            <w:top w:w="0" w:type="dxa"/>
            <w:left w:w="108" w:type="dxa"/>
            <w:bottom w:w="0" w:type="dxa"/>
            <w:right w:w="108" w:type="dxa"/>
          </w:tblCellMar>
        </w:tblPrEx>
        <w:trPr>
          <w:trHeight w:val="462" w:hRule="atLeast"/>
          <w:tblHeader/>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付款时间</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收款单位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资金用途</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出款行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用款类型</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申请编号</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3月份工资</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38,030.16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梁栖茹、柳星星、张国强、杨文</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第四阶段考核工资</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32,104.80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置业顾问现金奖励</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2021-4-15</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53,000,000.00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审批单2-26</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11,098,000.00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193,303.73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316,614.92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审批单1-108</w:t>
            </w:r>
          </w:p>
        </w:tc>
      </w:tr>
      <w:tr>
        <w:tblPrEx>
          <w:tblCellMar>
            <w:top w:w="0" w:type="dxa"/>
            <w:left w:w="108" w:type="dxa"/>
            <w:bottom w:w="0" w:type="dxa"/>
            <w:right w:w="108" w:type="dxa"/>
          </w:tblCellMar>
        </w:tblPrEx>
        <w:trPr>
          <w:trHeight w:val="90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403,330.86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兰州农村商业银行股份有限公司七里河支行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3月考核奖金（工资）</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178,566.69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拓客3月工资</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112,667.38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4.01-4.09现金奖励</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审批单1-112</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甘肃西部岩土工程有限责任公司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4.10-4.16现金奖励</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审批单1-119</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甘肃建投地基基础工程有限责任公司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90,799.53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4.17-4.24现金奖励</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员工</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4月份工资</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32,658.40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审批单1-129</w:t>
            </w:r>
          </w:p>
        </w:tc>
      </w:tr>
      <w:tr>
        <w:tblPrEx>
          <w:tblCellMar>
            <w:top w:w="0" w:type="dxa"/>
            <w:left w:w="108" w:type="dxa"/>
            <w:bottom w:w="0" w:type="dxa"/>
            <w:right w:w="108" w:type="dxa"/>
          </w:tblCellMar>
        </w:tblPrEx>
        <w:trPr>
          <w:trHeight w:val="24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65,911,076.47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r>
    </w:tbl>
    <w:p/>
    <w:tbl>
      <w:tblPr>
        <w:tblStyle w:val="17"/>
        <w:tblW w:w="13233" w:type="dxa"/>
        <w:tblInd w:w="93" w:type="dxa"/>
        <w:tblLayout w:type="fixed"/>
        <w:tblCellMar>
          <w:top w:w="0" w:type="dxa"/>
          <w:left w:w="108" w:type="dxa"/>
          <w:bottom w:w="0" w:type="dxa"/>
          <w:right w:w="108" w:type="dxa"/>
        </w:tblCellMar>
      </w:tblPr>
      <w:tblGrid>
        <w:gridCol w:w="852"/>
        <w:gridCol w:w="490"/>
        <w:gridCol w:w="1091"/>
        <w:gridCol w:w="2175"/>
        <w:gridCol w:w="1560"/>
        <w:gridCol w:w="1755"/>
        <w:gridCol w:w="1845"/>
        <w:gridCol w:w="1590"/>
        <w:gridCol w:w="1875"/>
      </w:tblGrid>
      <w:tr>
        <w:tblPrEx>
          <w:tblCellMar>
            <w:top w:w="0" w:type="dxa"/>
            <w:left w:w="108" w:type="dxa"/>
            <w:bottom w:w="0" w:type="dxa"/>
            <w:right w:w="108" w:type="dxa"/>
          </w:tblCellMar>
        </w:tblPrEx>
        <w:trPr>
          <w:trHeight w:val="240" w:hRule="atLeast"/>
          <w:tblHeader/>
        </w:trPr>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付款单位</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付款时间</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收款单位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资金用途</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金额（元）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出款行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用款类型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申请编号</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3月份工资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32,932.90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郭锦绣、杨秀、张凡凡、赵麒鹏、侯磊、张婷婷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第四阶段考核工资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77,607.95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审批单1-100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置业顾问现金奖励</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53,000.00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审批单1-098</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33,000,000.00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审批单2-26</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待报解预算收入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7,133,682.20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307,521.92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审批单2-29</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2021-4-16</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897,950.49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审批单2-29</w:t>
            </w:r>
          </w:p>
        </w:tc>
      </w:tr>
      <w:tr>
        <w:tblPrEx>
          <w:tblCellMar>
            <w:top w:w="0" w:type="dxa"/>
            <w:left w:w="108" w:type="dxa"/>
            <w:bottom w:w="0" w:type="dxa"/>
            <w:right w:w="108" w:type="dxa"/>
          </w:tblCellMar>
        </w:tblPrEx>
        <w:trPr>
          <w:trHeight w:val="90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2021-4-18</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中华人民共和国国家金库兰州市城关区支库（代理）</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3月税费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456,303.46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中国民生银行股份有限公司兰州高新区支行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2021-4-19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深圳市房车宝销售有限公司甘肃分公司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补1月服务费</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31,912.13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审批单2-29</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3月考核奖金（工资）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168,998.09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2021-4-21</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拓客3月工资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58,064.07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审批单1-111</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4.01-4.09现金奖励</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88,000.00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审批单1-112</w:t>
            </w:r>
          </w:p>
        </w:tc>
      </w:tr>
      <w:tr>
        <w:tblPrEx>
          <w:tblCellMar>
            <w:top w:w="0" w:type="dxa"/>
            <w:left w:w="108" w:type="dxa"/>
            <w:bottom w:w="0" w:type="dxa"/>
            <w:right w:w="108" w:type="dxa"/>
          </w:tblCellMar>
        </w:tblPrEx>
        <w:trPr>
          <w:trHeight w:val="112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2021-4-22</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兰州时代土方工程有限责任公司（恒大地产集团银川有限公司）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时代土方补充协议（一-四）工程款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883,687.00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2021-4-23</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核工业长沙中南建设工程检测有限公司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建筑安装工程费用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审批单1-118</w:t>
            </w:r>
          </w:p>
        </w:tc>
      </w:tr>
      <w:tr>
        <w:tblPrEx>
          <w:tblCellMar>
            <w:top w:w="0" w:type="dxa"/>
            <w:left w:w="108" w:type="dxa"/>
            <w:bottom w:w="0" w:type="dxa"/>
            <w:right w:w="108" w:type="dxa"/>
          </w:tblCellMar>
        </w:tblPrEx>
        <w:trPr>
          <w:trHeight w:val="90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2021-4-27</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甘肃恒源房地产开发有限公司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资金抽调</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中信银行服份有限公司兰州酒泉路支行2</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审批单2-30</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甘肃省信谦达会计师事务所（普通合伙）</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验资费用</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天津市天友建筑设计股份有限公司</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工程款</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75,122.55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审批单1-124</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2021-4-29</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置业顾问</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4.17-4.24现金奖励</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46,000.00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审批单1-127</w:t>
            </w:r>
          </w:p>
        </w:tc>
      </w:tr>
      <w:tr>
        <w:tblPrEx>
          <w:tblCellMar>
            <w:top w:w="0" w:type="dxa"/>
            <w:left w:w="108" w:type="dxa"/>
            <w:bottom w:w="0" w:type="dxa"/>
            <w:right w:w="108" w:type="dxa"/>
          </w:tblCellMar>
        </w:tblPrEx>
        <w:trPr>
          <w:trHeight w:val="675"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2021-4-30</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员工</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4月份工资</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35,857.87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中国银行兰州市大教梁支行</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审批单1-129</w:t>
            </w:r>
          </w:p>
        </w:tc>
      </w:tr>
      <w:tr>
        <w:tblPrEx>
          <w:tblCellMar>
            <w:top w:w="0" w:type="dxa"/>
            <w:left w:w="108" w:type="dxa"/>
            <w:bottom w:w="0" w:type="dxa"/>
            <w:right w:w="108" w:type="dxa"/>
          </w:tblCellMar>
        </w:tblPrEx>
        <w:trPr>
          <w:trHeight w:val="240" w:hRule="atLeast"/>
        </w:trPr>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8"/>
                <w:szCs w:val="18"/>
              </w:rPr>
            </w:pPr>
            <w:r>
              <w:rPr>
                <w:rFonts w:ascii="Arial" w:hAnsi="Arial" w:cs="Arial"/>
                <w:b/>
                <w:bCs/>
                <w:color w:val="000000"/>
                <w:sz w:val="18"/>
                <w:szCs w:val="18"/>
                <w:lang w:bidi="ar"/>
              </w:rPr>
              <w:t>合计</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93,518,640.63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8"/>
                <w:szCs w:val="18"/>
              </w:rPr>
            </w:pPr>
          </w:p>
        </w:tc>
      </w:tr>
    </w:tbl>
    <w:p>
      <w:pPr>
        <w:pStyle w:val="2"/>
        <w:widowControl/>
        <w:spacing w:before="300" w:after="300" w:line="360" w:lineRule="exact"/>
        <w:rPr>
          <w:rFonts w:ascii="宋体" w:hAnsi="宋体" w:eastAsia="宋体"/>
          <w:sz w:val="24"/>
          <w:szCs w:val="24"/>
        </w:rPr>
      </w:pPr>
      <w:bookmarkStart w:id="23" w:name="_Toc1663"/>
      <w:bookmarkStart w:id="24" w:name="_Toc31"/>
      <w:r>
        <w:rPr>
          <w:rFonts w:hint="eastAsia" w:ascii="宋体" w:hAnsi="宋体" w:eastAsia="宋体"/>
          <w:sz w:val="24"/>
          <w:szCs w:val="24"/>
        </w:rPr>
        <w:t>十、开发贷及其他融资情况</w:t>
      </w:r>
      <w:bookmarkEnd w:id="23"/>
      <w:bookmarkEnd w:id="24"/>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1.项目开发贷情况</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暂无。</w:t>
      </w:r>
    </w:p>
    <w:p>
      <w:pPr>
        <w:spacing w:before="300" w:after="300" w:line="360" w:lineRule="exact"/>
        <w:ind w:firstLine="420" w:firstLineChars="200"/>
        <w:rPr>
          <w:rFonts w:ascii="Arial" w:hAnsi="Arial" w:cs="Arial"/>
          <w:b/>
          <w:sz w:val="21"/>
          <w:szCs w:val="21"/>
        </w:rPr>
      </w:pPr>
      <w:r>
        <w:rPr>
          <w:rFonts w:hint="eastAsia" w:ascii="Arial" w:hAnsi="Arial" w:cs="Arial"/>
          <w:b/>
          <w:sz w:val="21"/>
          <w:szCs w:val="21"/>
        </w:rPr>
        <w:t>2.其他融资情况</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项目公司目前除了商业承兑汇票外，无其他方式的融资，截至本期期末，累计应付其他融资余额318,521,522.42元，均为商业承兑汇票，详情如下</w:t>
      </w:r>
      <w:r>
        <w:rPr>
          <w:rFonts w:hint="eastAsia" w:ascii="Arial" w:hAnsi="Arial" w:cs="Arial"/>
          <w:color w:val="000000"/>
          <w:sz w:val="21"/>
          <w:szCs w:val="21"/>
        </w:rPr>
        <w:t>：</w:t>
      </w: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表十二：其他融资情况表</w:t>
      </w:r>
    </w:p>
    <w:tbl>
      <w:tblPr>
        <w:tblStyle w:val="17"/>
        <w:tblW w:w="12381" w:type="dxa"/>
        <w:jc w:val="center"/>
        <w:tblLayout w:type="autofit"/>
        <w:tblCellMar>
          <w:top w:w="0" w:type="dxa"/>
          <w:left w:w="108" w:type="dxa"/>
          <w:bottom w:w="0" w:type="dxa"/>
          <w:right w:w="108" w:type="dxa"/>
        </w:tblCellMar>
      </w:tblPr>
      <w:tblGrid>
        <w:gridCol w:w="737"/>
        <w:gridCol w:w="2565"/>
        <w:gridCol w:w="1827"/>
        <w:gridCol w:w="1757"/>
        <w:gridCol w:w="1841"/>
        <w:gridCol w:w="1930"/>
        <w:gridCol w:w="1724"/>
      </w:tblGrid>
      <w:tr>
        <w:tblPrEx>
          <w:tblCellMar>
            <w:top w:w="0" w:type="dxa"/>
            <w:left w:w="108" w:type="dxa"/>
            <w:bottom w:w="0" w:type="dxa"/>
            <w:right w:w="108" w:type="dxa"/>
          </w:tblCellMar>
        </w:tblPrEx>
        <w:trPr>
          <w:trHeight w:val="285" w:hRule="atLeast"/>
          <w:tblHeader/>
          <w:jc w:val="center"/>
        </w:trPr>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25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项目</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恒志 </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恒耀 </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恒悦 </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恒阳 </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合计 </w:t>
            </w:r>
          </w:p>
        </w:tc>
      </w:tr>
      <w:tr>
        <w:tblPrEx>
          <w:tblCellMar>
            <w:top w:w="0" w:type="dxa"/>
            <w:left w:w="108" w:type="dxa"/>
            <w:bottom w:w="0" w:type="dxa"/>
            <w:right w:w="108" w:type="dxa"/>
          </w:tblCellMar>
        </w:tblPrEx>
        <w:trPr>
          <w:trHeight w:val="300" w:hRule="atLeast"/>
          <w:tblHeader/>
          <w:jc w:val="center"/>
        </w:trPr>
        <w:tc>
          <w:tcPr>
            <w:tcW w:w="73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25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1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17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商业承兑汇票（元）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截至上期累计未兑付余额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97,857,152.58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106,750,221.94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26,454,130.32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76,225,464.76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307,286,969.60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本期新增</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4,380,678.51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3,910,186.03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1,963,198.10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980,490.18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11,234,552.82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本期到期兑付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截至期末累计未兑付余额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102,237,831.09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110,660,407.97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28,417,328.42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77,205,954.94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318,521,522.42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截至本期末累计发生额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103,337,831.09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111,160,407.97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29,417,328.42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78,405,954.94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322,321,522.42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本期到期未兑付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3,000,000.00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累计到期未兑付余额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3,000,000.00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被监管对象应承担利息金额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9,599,417.60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12,902,870.20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2,316,721.88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9,223,566.82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34,042,576.50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承担利息方式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color w:val="000000"/>
                <w:sz w:val="18"/>
                <w:szCs w:val="18"/>
              </w:rPr>
            </w:pPr>
            <w:r>
              <w:rPr>
                <w:rFonts w:hint="eastAsia" w:ascii="宋体" w:hAnsi="宋体" w:cs="宋体"/>
                <w:color w:val="000000"/>
                <w:sz w:val="18"/>
                <w:szCs w:val="18"/>
                <w:lang w:bidi="ar"/>
              </w:rPr>
              <w:t xml:space="preserve"> 赶工奖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color w:val="000000"/>
                <w:sz w:val="18"/>
                <w:szCs w:val="18"/>
              </w:rPr>
            </w:pPr>
            <w:r>
              <w:rPr>
                <w:rFonts w:hint="eastAsia" w:ascii="宋体" w:hAnsi="宋体" w:cs="宋体"/>
                <w:color w:val="000000"/>
                <w:sz w:val="18"/>
                <w:szCs w:val="18"/>
                <w:lang w:bidi="ar"/>
              </w:rPr>
              <w:t xml:space="preserve"> 赶工奖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color w:val="000000"/>
                <w:sz w:val="18"/>
                <w:szCs w:val="18"/>
              </w:rPr>
            </w:pPr>
            <w:r>
              <w:rPr>
                <w:rFonts w:hint="eastAsia" w:ascii="宋体" w:hAnsi="宋体" w:cs="宋体"/>
                <w:color w:val="000000"/>
                <w:sz w:val="18"/>
                <w:szCs w:val="18"/>
                <w:lang w:bidi="ar"/>
              </w:rPr>
              <w:t xml:space="preserve"> 赶工奖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宋体" w:hAnsi="宋体" w:cs="宋体"/>
                <w:color w:val="000000"/>
                <w:sz w:val="18"/>
                <w:szCs w:val="18"/>
              </w:rPr>
            </w:pPr>
            <w:r>
              <w:rPr>
                <w:rFonts w:hint="eastAsia" w:ascii="宋体" w:hAnsi="宋体" w:cs="宋体"/>
                <w:color w:val="000000"/>
                <w:sz w:val="18"/>
                <w:szCs w:val="18"/>
                <w:lang w:bidi="ar"/>
              </w:rPr>
              <w:t xml:space="preserve"> 赶工奖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宋体" w:hAnsi="宋体" w:cs="宋体"/>
                <w:b/>
                <w:bCs/>
                <w:color w:val="000000"/>
                <w:sz w:val="18"/>
                <w:szCs w:val="18"/>
                <w:lang w:bidi="ar"/>
              </w:rPr>
              <w:t xml:space="preserve"> 赶工奖</w:t>
            </w:r>
            <w:r>
              <w:rPr>
                <w:rFonts w:ascii="Arial" w:hAnsi="Arial" w:cs="Arial"/>
                <w:b/>
                <w:bCs/>
                <w:color w:val="000000"/>
                <w:sz w:val="18"/>
                <w:szCs w:val="18"/>
                <w:lang w:bidi="ar"/>
              </w:rPr>
              <w:t xml:space="preserve">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已付利息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200,000.00 </w:t>
            </w:r>
          </w:p>
        </w:tc>
      </w:tr>
      <w:tr>
        <w:tblPrEx>
          <w:tblCellMar>
            <w:top w:w="0" w:type="dxa"/>
            <w:left w:w="108" w:type="dxa"/>
            <w:bottom w:w="0" w:type="dxa"/>
            <w:right w:w="108" w:type="dxa"/>
          </w:tblCellMar>
        </w:tblPrEx>
        <w:trPr>
          <w:trHeight w:val="2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未付利息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9,599,417.60 </w:t>
            </w:r>
          </w:p>
        </w:tc>
        <w:tc>
          <w:tcPr>
            <w:tcW w:w="1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12,702,870.20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2,316,721.88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9,223,566.82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33,842,576.50 </w:t>
            </w:r>
          </w:p>
        </w:tc>
      </w:tr>
    </w:tbl>
    <w:p>
      <w:pPr>
        <w:ind w:firstLine="420" w:firstLineChars="200"/>
        <w:jc w:val="center"/>
        <w:rPr>
          <w:rFonts w:ascii="宋体" w:hAnsi="宋体" w:cs="宋体"/>
          <w:color w:val="000000"/>
          <w:sz w:val="21"/>
          <w:szCs w:val="21"/>
        </w:rPr>
      </w:pPr>
    </w:p>
    <w:p>
      <w:pPr>
        <w:spacing w:before="326" w:beforeLines="100"/>
        <w:jc w:val="center"/>
        <w:textAlignment w:val="center"/>
        <w:rPr>
          <w:rFonts w:ascii="Arial" w:hAnsi="Arial" w:cs="Arial"/>
          <w:b/>
          <w:bCs/>
          <w:color w:val="000000"/>
          <w:szCs w:val="21"/>
        </w:rPr>
      </w:pPr>
      <w:r>
        <w:rPr>
          <w:rFonts w:hint="eastAsia" w:ascii="Arial" w:hAnsi="Arial" w:cs="Arial"/>
          <w:b/>
          <w:bCs/>
          <w:color w:val="000000"/>
          <w:szCs w:val="21"/>
        </w:rPr>
        <w:t>表十三：本年其他融资到期情况</w:t>
      </w:r>
    </w:p>
    <w:tbl>
      <w:tblPr>
        <w:tblStyle w:val="17"/>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00"/>
        <w:gridCol w:w="1926"/>
        <w:gridCol w:w="1926"/>
        <w:gridCol w:w="1926"/>
        <w:gridCol w:w="1926"/>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737" w:type="dxa"/>
            <w:vMerge w:val="restart"/>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序号 </w:t>
            </w:r>
          </w:p>
        </w:tc>
        <w:tc>
          <w:tcPr>
            <w:tcW w:w="1500" w:type="dxa"/>
            <w:vMerge w:val="restart"/>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到期时间 </w:t>
            </w:r>
          </w:p>
        </w:tc>
        <w:tc>
          <w:tcPr>
            <w:tcW w:w="1470" w:type="dxa"/>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恒志 </w:t>
            </w:r>
          </w:p>
        </w:tc>
        <w:tc>
          <w:tcPr>
            <w:tcW w:w="1530" w:type="dxa"/>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恒耀 </w:t>
            </w:r>
          </w:p>
        </w:tc>
        <w:tc>
          <w:tcPr>
            <w:tcW w:w="1458" w:type="dxa"/>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恒悦 </w:t>
            </w:r>
          </w:p>
        </w:tc>
        <w:tc>
          <w:tcPr>
            <w:tcW w:w="1620" w:type="dxa"/>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恒阳 </w:t>
            </w:r>
          </w:p>
        </w:tc>
        <w:tc>
          <w:tcPr>
            <w:tcW w:w="1590" w:type="dxa"/>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合计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737" w:type="dxa"/>
            <w:vMerge w:val="continue"/>
            <w:shd w:val="clear" w:color="auto" w:fill="auto"/>
            <w:noWrap/>
            <w:vAlign w:val="center"/>
          </w:tcPr>
          <w:p>
            <w:pPr>
              <w:jc w:val="center"/>
              <w:rPr>
                <w:rFonts w:ascii="宋体" w:hAnsi="宋体" w:cs="宋体"/>
                <w:b/>
                <w:bCs/>
                <w:color w:val="000000"/>
                <w:sz w:val="18"/>
                <w:szCs w:val="18"/>
              </w:rPr>
            </w:pPr>
          </w:p>
        </w:tc>
        <w:tc>
          <w:tcPr>
            <w:tcW w:w="1500" w:type="dxa"/>
            <w:vMerge w:val="continue"/>
            <w:shd w:val="clear" w:color="auto" w:fill="auto"/>
            <w:noWrap/>
            <w:vAlign w:val="center"/>
          </w:tcPr>
          <w:p>
            <w:pPr>
              <w:jc w:val="center"/>
              <w:rPr>
                <w:rFonts w:ascii="宋体" w:hAnsi="宋体" w:cs="宋体"/>
                <w:b/>
                <w:bCs/>
                <w:color w:val="000000"/>
                <w:sz w:val="18"/>
                <w:szCs w:val="18"/>
              </w:rPr>
            </w:pPr>
          </w:p>
        </w:tc>
        <w:tc>
          <w:tcPr>
            <w:tcW w:w="0" w:type="auto"/>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0" w:type="auto"/>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0" w:type="auto"/>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0" w:type="auto"/>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 xml:space="preserve"> 商业承兑汇票（元） </w:t>
            </w:r>
          </w:p>
        </w:tc>
        <w:tc>
          <w:tcPr>
            <w:tcW w:w="0" w:type="auto"/>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商业承兑汇票（元）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2021年2月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2021年3月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1,200,000.00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6,800,000.00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2021年4月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2021年5月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2021年6月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2021年7月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353,014.48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10,324,848.34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129,486.44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10,807,349.26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2021年8月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5,141,642.53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5,441,642.53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2021年9月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17,475,484.51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7,850,626.11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2,944,650.57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8,641,463.10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36,912,224.29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2021年10月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18,268,688.93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19,058,725.85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3,467,905.55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4,321,105.53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45,116,425.86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2021年11月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11,485,777.92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10,981,038.84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19,258,010.00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44,724,826.76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0" w:type="auto"/>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2021年12月</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16,221,781.59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31,001,274.63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2,000,000.00 </w:t>
            </w:r>
          </w:p>
        </w:tc>
        <w:tc>
          <w:tcPr>
            <w:tcW w:w="0" w:type="auto"/>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12,873,561.96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62,096,618.18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shd w:val="clear" w:color="auto" w:fill="auto"/>
            <w:noWrap/>
            <w:vAlign w:val="center"/>
          </w:tcPr>
          <w:p>
            <w:pPr>
              <w:jc w:val="center"/>
              <w:rPr>
                <w:rFonts w:ascii="Arial" w:hAnsi="Arial" w:cs="Arial"/>
                <w:b/>
                <w:bCs/>
                <w:color w:val="000000"/>
                <w:sz w:val="18"/>
                <w:szCs w:val="18"/>
              </w:rPr>
            </w:pPr>
          </w:p>
        </w:tc>
        <w:tc>
          <w:tcPr>
            <w:tcW w:w="0" w:type="auto"/>
            <w:shd w:val="clear" w:color="auto" w:fill="auto"/>
            <w:noWrap/>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lang w:bidi="ar"/>
              </w:rPr>
              <w:t xml:space="preserve"> 本年合计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70,046,389.96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79,716,513.77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15,712,556.12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46,423,627.03 </w:t>
            </w:r>
          </w:p>
        </w:tc>
        <w:tc>
          <w:tcPr>
            <w:tcW w:w="0" w:type="auto"/>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 211,899,086.88 </w:t>
            </w:r>
          </w:p>
        </w:tc>
      </w:tr>
    </w:tbl>
    <w:p>
      <w:pPr>
        <w:ind w:firstLine="420" w:firstLineChars="200"/>
        <w:jc w:val="center"/>
        <w:rPr>
          <w:rFonts w:ascii="宋体" w:hAnsi="宋体" w:cs="宋体"/>
          <w:color w:val="000000"/>
          <w:sz w:val="21"/>
          <w:szCs w:val="21"/>
        </w:rPr>
      </w:pPr>
    </w:p>
    <w:p>
      <w:pPr>
        <w:pStyle w:val="2"/>
        <w:widowControl/>
        <w:spacing w:before="300" w:after="300" w:line="360" w:lineRule="exact"/>
        <w:rPr>
          <w:rFonts w:ascii="宋体" w:hAnsi="宋体" w:eastAsia="宋体"/>
          <w:sz w:val="24"/>
          <w:szCs w:val="24"/>
        </w:rPr>
      </w:pPr>
      <w:bookmarkStart w:id="25" w:name="_Toc20074"/>
      <w:bookmarkStart w:id="26" w:name="_Toc14202"/>
      <w:r>
        <w:rPr>
          <w:rFonts w:hint="eastAsia" w:ascii="宋体" w:hAnsi="宋体" w:eastAsia="宋体"/>
          <w:sz w:val="24"/>
          <w:szCs w:val="24"/>
        </w:rPr>
        <w:t>十一、项目周边竞品情况分析</w:t>
      </w:r>
      <w:bookmarkEnd w:id="25"/>
      <w:bookmarkEnd w:id="26"/>
    </w:p>
    <w:p>
      <w:pPr>
        <w:spacing w:line="480" w:lineRule="auto"/>
        <w:ind w:firstLine="420" w:firstLineChars="200"/>
        <w:rPr>
          <w:rFonts w:ascii="Arial" w:hAnsi="Arial" w:cs="Arial"/>
          <w:color w:val="000000"/>
          <w:sz w:val="21"/>
          <w:szCs w:val="21"/>
        </w:rPr>
      </w:pPr>
      <w:r>
        <w:rPr>
          <w:rFonts w:ascii="Arial" w:hAnsi="Arial" w:cs="Arial"/>
          <w:color w:val="000000"/>
          <w:sz w:val="21"/>
          <w:szCs w:val="21"/>
        </w:rPr>
        <w:t>标的项目周边住宅类商品平均售价高于标的项目，目前周边的两个竞品楼盘存量还较多，但整体去化速度较慢。价格方面，普通住宅平均售价集中在7</w:t>
      </w:r>
      <w:r>
        <w:rPr>
          <w:rFonts w:hint="eastAsia" w:ascii="Arial" w:hAnsi="Arial" w:cs="Arial"/>
          <w:color w:val="000000"/>
          <w:sz w:val="21"/>
          <w:szCs w:val="21"/>
        </w:rPr>
        <w:t>,</w:t>
      </w:r>
      <w:r>
        <w:rPr>
          <w:rFonts w:ascii="Arial" w:hAnsi="Arial" w:cs="Arial"/>
          <w:color w:val="000000"/>
          <w:sz w:val="21"/>
          <w:szCs w:val="21"/>
        </w:rPr>
        <w:t>600-10</w:t>
      </w:r>
      <w:r>
        <w:rPr>
          <w:rFonts w:hint="eastAsia" w:ascii="Arial" w:hAnsi="Arial" w:cs="Arial"/>
          <w:color w:val="000000"/>
          <w:sz w:val="21"/>
          <w:szCs w:val="21"/>
        </w:rPr>
        <w:t>,</w:t>
      </w:r>
      <w:r>
        <w:rPr>
          <w:rFonts w:ascii="Arial" w:hAnsi="Arial" w:cs="Arial"/>
          <w:color w:val="000000"/>
          <w:sz w:val="21"/>
          <w:szCs w:val="21"/>
        </w:rPr>
        <w:t>000元/㎡左右，底商类物业价格在17,000元/㎡左右。</w:t>
      </w:r>
    </w:p>
    <w:p>
      <w:pPr>
        <w:jc w:val="center"/>
        <w:rPr>
          <w:rFonts w:ascii="Arial" w:hAnsi="Arial" w:cs="Arial"/>
          <w:b/>
          <w:bCs/>
          <w:color w:val="000000"/>
          <w:szCs w:val="21"/>
        </w:rPr>
        <w:sectPr>
          <w:pgSz w:w="16838" w:h="11906" w:orient="landscape"/>
          <w:pgMar w:top="1418" w:right="1134" w:bottom="1134" w:left="1134" w:header="851" w:footer="680" w:gutter="0"/>
          <w:pgNumType w:fmt="numberInDash"/>
          <w:cols w:space="425" w:num="1"/>
          <w:docGrid w:type="linesAndChars" w:linePitch="326" w:charSpace="0"/>
        </w:sectPr>
      </w:pPr>
    </w:p>
    <w:p>
      <w:pPr>
        <w:jc w:val="center"/>
        <w:rPr>
          <w:rFonts w:ascii="宋体" w:hAnsi="宋体" w:cs="宋体"/>
          <w:color w:val="000000"/>
          <w:sz w:val="21"/>
          <w:szCs w:val="21"/>
        </w:rPr>
      </w:pPr>
      <w:r>
        <w:rPr>
          <w:rFonts w:hint="eastAsia" w:ascii="Arial" w:hAnsi="Arial" w:cs="Arial"/>
          <w:b/>
          <w:bCs/>
          <w:color w:val="000000"/>
          <w:szCs w:val="21"/>
        </w:rPr>
        <w:t>表十四：项目周边主要竞品情况</w:t>
      </w:r>
    </w:p>
    <w:tbl>
      <w:tblPr>
        <w:tblStyle w:val="17"/>
        <w:tblW w:w="14328" w:type="dxa"/>
        <w:tblInd w:w="93" w:type="dxa"/>
        <w:tblLayout w:type="fixed"/>
        <w:tblCellMar>
          <w:top w:w="0" w:type="dxa"/>
          <w:left w:w="108" w:type="dxa"/>
          <w:bottom w:w="0" w:type="dxa"/>
          <w:right w:w="108" w:type="dxa"/>
        </w:tblCellMar>
      </w:tblPr>
      <w:tblGrid>
        <w:gridCol w:w="393"/>
        <w:gridCol w:w="1311"/>
        <w:gridCol w:w="737"/>
        <w:gridCol w:w="964"/>
        <w:gridCol w:w="1080"/>
        <w:gridCol w:w="964"/>
        <w:gridCol w:w="964"/>
        <w:gridCol w:w="794"/>
        <w:gridCol w:w="907"/>
        <w:gridCol w:w="1304"/>
        <w:gridCol w:w="794"/>
        <w:gridCol w:w="1080"/>
        <w:gridCol w:w="3036"/>
      </w:tblGrid>
      <w:tr>
        <w:tblPrEx>
          <w:tblCellMar>
            <w:top w:w="0" w:type="dxa"/>
            <w:left w:w="108" w:type="dxa"/>
            <w:bottom w:w="0" w:type="dxa"/>
            <w:right w:w="108" w:type="dxa"/>
          </w:tblCellMar>
        </w:tblPrEx>
        <w:trPr>
          <w:trHeight w:val="630" w:hRule="atLeast"/>
          <w:tblHeader/>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名称</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业态</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是否为直接竞品</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与标的距离（公里）</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可售面积（万㎡）</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已推出面积（万㎡）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已售面积（㎡）</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主力户型面积</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首次开盘时间</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累计去化率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销售均价（元/㎡）</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销售情况评价（售价、销售量近期变化）</w:t>
            </w:r>
          </w:p>
        </w:tc>
      </w:tr>
      <w:tr>
        <w:tblPrEx>
          <w:tblCellMar>
            <w:top w:w="0" w:type="dxa"/>
            <w:left w:w="108" w:type="dxa"/>
            <w:bottom w:w="0" w:type="dxa"/>
            <w:right w:w="108" w:type="dxa"/>
          </w:tblCellMar>
        </w:tblPrEx>
        <w:trPr>
          <w:trHeight w:val="90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兰州碧桂园三期文璟城</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148.49</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148.49</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94.88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82~187</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2019年11月</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8,945.00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目前在售主力产品为高层洋房，价格在7600-8800之间，赠送地下车位</w:t>
            </w:r>
          </w:p>
        </w:tc>
      </w:tr>
      <w:tr>
        <w:tblPrEx>
          <w:tblCellMar>
            <w:top w:w="0" w:type="dxa"/>
            <w:left w:w="108" w:type="dxa"/>
            <w:bottom w:w="0" w:type="dxa"/>
            <w:right w:w="108" w:type="dxa"/>
          </w:tblCellMar>
        </w:tblPrEx>
        <w:trPr>
          <w:trHeight w:val="900"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银河居住社区三期</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39.63</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39.63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53~198</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2019年10月</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10,378.00 </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宋体" w:hAnsi="宋体" w:cs="宋体"/>
                <w:color w:val="000000"/>
                <w:sz w:val="18"/>
                <w:szCs w:val="18"/>
                <w:lang w:bidi="ar"/>
              </w:rPr>
              <w:t>售价比本项目高，但去化速度较慢</w:t>
            </w:r>
          </w:p>
        </w:tc>
      </w:tr>
    </w:tbl>
    <w:p>
      <w:pPr>
        <w:spacing w:line="480" w:lineRule="auto"/>
        <w:jc w:val="center"/>
        <w:rPr>
          <w:rFonts w:ascii="宋体" w:hAnsi="宋体" w:cs="宋体"/>
          <w:b/>
          <w:color w:val="C55A11" w:themeColor="accent2" w:themeShade="BF"/>
          <w:sz w:val="21"/>
          <w:szCs w:val="21"/>
        </w:rPr>
      </w:pPr>
      <w:r>
        <w:rPr>
          <w:rFonts w:hint="eastAsia" w:ascii="宋体" w:hAnsi="宋体" w:cs="宋体"/>
          <w:b/>
          <w:color w:val="C55A11" w:themeColor="accent2" w:themeShade="BF"/>
          <w:sz w:val="21"/>
          <w:szCs w:val="21"/>
        </w:rPr>
        <w:drawing>
          <wp:inline distT="0" distB="0" distL="114300" distR="114300">
            <wp:extent cx="5562600" cy="3549650"/>
            <wp:effectExtent l="0" t="0" r="0" b="12700"/>
            <wp:docPr id="3" name="图片 3" descr="10a336caec3b15087264c2f40a75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a336caec3b15087264c2f40a75ba1"/>
                    <pic:cNvPicPr>
                      <a:picLocks noChangeAspect="1"/>
                    </pic:cNvPicPr>
                  </pic:nvPicPr>
                  <pic:blipFill>
                    <a:blip r:embed="rId7"/>
                    <a:stretch>
                      <a:fillRect/>
                    </a:stretch>
                  </pic:blipFill>
                  <pic:spPr>
                    <a:xfrm>
                      <a:off x="0" y="0"/>
                      <a:ext cx="5562600" cy="3549650"/>
                    </a:xfrm>
                    <a:prstGeom prst="rect">
                      <a:avLst/>
                    </a:prstGeom>
                  </pic:spPr>
                </pic:pic>
              </a:graphicData>
            </a:graphic>
          </wp:inline>
        </w:drawing>
      </w:r>
    </w:p>
    <w:p>
      <w:pPr>
        <w:pStyle w:val="2"/>
        <w:rPr>
          <w:rFonts w:ascii="宋体" w:hAnsi="宋体" w:eastAsia="宋体"/>
          <w:sz w:val="21"/>
          <w:szCs w:val="21"/>
        </w:rPr>
        <w:sectPr>
          <w:pgSz w:w="16838" w:h="11906" w:orient="landscape"/>
          <w:pgMar w:top="1418" w:right="1134" w:bottom="1134" w:left="1134" w:header="851" w:footer="680" w:gutter="0"/>
          <w:pgNumType w:fmt="numberInDash"/>
          <w:cols w:space="425" w:num="1"/>
          <w:docGrid w:type="linesAndChars" w:linePitch="326" w:charSpace="0"/>
        </w:sectPr>
      </w:pPr>
    </w:p>
    <w:p>
      <w:pPr>
        <w:pStyle w:val="2"/>
        <w:widowControl/>
        <w:spacing w:before="300" w:after="300" w:line="360" w:lineRule="exact"/>
        <w:rPr>
          <w:rFonts w:ascii="宋体" w:hAnsi="宋体" w:eastAsia="宋体"/>
          <w:sz w:val="24"/>
          <w:szCs w:val="24"/>
        </w:rPr>
      </w:pPr>
      <w:bookmarkStart w:id="27" w:name="_Toc3639"/>
      <w:bookmarkStart w:id="28" w:name="_Toc16452"/>
      <w:r>
        <w:rPr>
          <w:rFonts w:hint="eastAsia" w:ascii="宋体" w:hAnsi="宋体" w:eastAsia="宋体"/>
          <w:sz w:val="24"/>
          <w:szCs w:val="24"/>
        </w:rPr>
        <w:t>十二、区域市场情况分析</w:t>
      </w:r>
      <w:bookmarkEnd w:id="27"/>
      <w:bookmarkEnd w:id="28"/>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1.客群情况分析</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标的项目整体规划为融合美食天地、文博园、儿童世界、旅游世界于一体的多功能文化旅游项目，规划有高层住宅和小高层住宅，产品主要定位为高端产品为主、中高端产品为辅的大型集成社区。根据项目地所处区位及其规划特点，客户群体可分为三个层次：有刚性需求的客户、改善型的客户以及投资型的购房客户，本项目主要以改善型和投资型的购房客户为主。</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2.政策分析</w:t>
      </w:r>
    </w:p>
    <w:p>
      <w:pPr>
        <w:spacing w:line="480" w:lineRule="auto"/>
        <w:ind w:firstLine="420" w:firstLineChars="200"/>
        <w:rPr>
          <w:rFonts w:ascii="Arial" w:hAnsi="Arial" w:cs="Arial"/>
          <w:sz w:val="21"/>
          <w:szCs w:val="21"/>
        </w:rPr>
      </w:pPr>
      <w:r>
        <w:rPr>
          <w:rFonts w:ascii="Arial" w:hAnsi="Arial" w:cs="Arial"/>
          <w:color w:val="000000"/>
          <w:sz w:val="21"/>
          <w:szCs w:val="21"/>
        </w:rPr>
        <w:t>（</w:t>
      </w:r>
      <w:r>
        <w:rPr>
          <w:rFonts w:ascii="Arial" w:hAnsi="Arial" w:cs="Arial"/>
          <w:sz w:val="21"/>
          <w:szCs w:val="21"/>
        </w:rPr>
        <w:t>1）预售政策</w:t>
      </w:r>
    </w:p>
    <w:p>
      <w:pPr>
        <w:spacing w:line="480" w:lineRule="auto"/>
        <w:ind w:firstLine="420" w:firstLineChars="200"/>
        <w:rPr>
          <w:rFonts w:ascii="Arial" w:hAnsi="Arial" w:cs="Arial"/>
          <w:sz w:val="21"/>
          <w:szCs w:val="21"/>
        </w:rPr>
      </w:pPr>
      <w:r>
        <w:rPr>
          <w:rFonts w:ascii="Arial" w:hAnsi="Arial" w:cs="Arial"/>
          <w:sz w:val="21"/>
          <w:szCs w:val="21"/>
        </w:rPr>
        <w:t>商</w:t>
      </w:r>
      <w:r>
        <w:rPr>
          <w:rFonts w:ascii="Arial" w:hAnsi="Arial" w:cs="Arial"/>
          <w:color w:val="000000"/>
          <w:sz w:val="21"/>
          <w:szCs w:val="21"/>
        </w:rPr>
        <w:t>品房取得预售许可证需工程投资达到总投资</w:t>
      </w:r>
      <w:r>
        <w:rPr>
          <w:rFonts w:hint="eastAsia" w:ascii="Arial" w:hAnsi="Arial" w:cs="Arial"/>
          <w:color w:val="000000"/>
          <w:sz w:val="21"/>
          <w:szCs w:val="21"/>
        </w:rPr>
        <w:t>25%，</w:t>
      </w:r>
      <w:r>
        <w:rPr>
          <w:rFonts w:ascii="Arial" w:hAnsi="Arial" w:cs="Arial"/>
          <w:color w:val="000000"/>
          <w:sz w:val="21"/>
          <w:szCs w:val="21"/>
        </w:rPr>
        <w:t>该楼栋进度</w:t>
      </w:r>
      <w:r>
        <w:rPr>
          <w:rFonts w:hint="eastAsia" w:ascii="Arial" w:hAnsi="Arial" w:cs="Arial"/>
          <w:color w:val="000000"/>
          <w:sz w:val="21"/>
          <w:szCs w:val="21"/>
        </w:rPr>
        <w:t>已</w:t>
      </w:r>
      <w:r>
        <w:rPr>
          <w:rFonts w:ascii="Arial" w:hAnsi="Arial" w:cs="Arial"/>
          <w:color w:val="000000"/>
          <w:sz w:val="21"/>
          <w:szCs w:val="21"/>
        </w:rPr>
        <w:t>达到正负零阶段</w:t>
      </w:r>
      <w:r>
        <w:rPr>
          <w:rFonts w:ascii="Arial" w:hAnsi="Arial" w:cs="Arial"/>
          <w:sz w:val="21"/>
          <w:szCs w:val="21"/>
        </w:rPr>
        <w:t>。</w:t>
      </w:r>
    </w:p>
    <w:p>
      <w:pPr>
        <w:spacing w:line="480" w:lineRule="auto"/>
        <w:ind w:firstLine="420" w:firstLineChars="200"/>
        <w:rPr>
          <w:rFonts w:ascii="Arial" w:hAnsi="Arial" w:cs="Arial"/>
          <w:sz w:val="21"/>
          <w:szCs w:val="21"/>
        </w:rPr>
      </w:pPr>
      <w:r>
        <w:rPr>
          <w:rFonts w:ascii="Arial" w:hAnsi="Arial" w:cs="Arial"/>
          <w:sz w:val="21"/>
          <w:szCs w:val="21"/>
        </w:rPr>
        <w:t>（2）限购限售政策</w:t>
      </w:r>
    </w:p>
    <w:p>
      <w:pPr>
        <w:spacing w:line="480" w:lineRule="auto"/>
        <w:ind w:firstLine="420" w:firstLineChars="200"/>
        <w:rPr>
          <w:rFonts w:ascii="Arial" w:hAnsi="Arial" w:cs="Arial"/>
          <w:color w:val="000000"/>
          <w:sz w:val="21"/>
          <w:szCs w:val="21"/>
        </w:rPr>
      </w:pPr>
      <w:r>
        <w:rPr>
          <w:rFonts w:ascii="Calibri" w:hAnsi="Calibri" w:cs="Calibri"/>
          <w:color w:val="000000"/>
          <w:sz w:val="21"/>
          <w:szCs w:val="21"/>
        </w:rPr>
        <w:t>①</w:t>
      </w:r>
      <w:r>
        <w:rPr>
          <w:rFonts w:hint="eastAsia" w:ascii="Arial" w:hAnsi="Arial" w:cs="Arial"/>
          <w:color w:val="000000"/>
          <w:sz w:val="21"/>
          <w:szCs w:val="21"/>
        </w:rPr>
        <w:t>对</w:t>
      </w:r>
      <w:r>
        <w:rPr>
          <w:rFonts w:ascii="Arial" w:hAnsi="Arial" w:cs="Arial"/>
          <w:color w:val="000000"/>
          <w:sz w:val="21"/>
          <w:szCs w:val="21"/>
        </w:rPr>
        <w:t>城关区</w:t>
      </w:r>
      <w:r>
        <w:rPr>
          <w:rFonts w:hint="eastAsia" w:ascii="Arial" w:hAnsi="Arial" w:cs="Arial"/>
          <w:color w:val="000000"/>
          <w:sz w:val="21"/>
          <w:szCs w:val="21"/>
        </w:rPr>
        <w:t>、</w:t>
      </w:r>
      <w:r>
        <w:rPr>
          <w:rFonts w:ascii="Arial" w:hAnsi="Arial" w:cs="Arial"/>
          <w:color w:val="000000"/>
          <w:sz w:val="21"/>
          <w:szCs w:val="21"/>
        </w:rPr>
        <w:t>七里河区</w:t>
      </w:r>
      <w:r>
        <w:rPr>
          <w:rFonts w:hint="eastAsia" w:ascii="Arial" w:hAnsi="Arial" w:cs="Arial"/>
          <w:color w:val="000000"/>
          <w:sz w:val="21"/>
          <w:szCs w:val="21"/>
        </w:rPr>
        <w:t>、安宁区范围内的新建商品房、二手住房实施限购（含高新区、经济区、九州开发区，不包括高新区榆中园区）。</w:t>
      </w:r>
    </w:p>
    <w:p>
      <w:pPr>
        <w:spacing w:line="480" w:lineRule="auto"/>
        <w:ind w:firstLine="420" w:firstLineChars="200"/>
        <w:rPr>
          <w:rFonts w:ascii="Arial" w:hAnsi="Arial" w:cs="Arial"/>
          <w:color w:val="000000"/>
          <w:sz w:val="21"/>
          <w:szCs w:val="21"/>
        </w:rPr>
      </w:pPr>
      <w:r>
        <w:rPr>
          <w:rFonts w:ascii="Calibri" w:hAnsi="Calibri" w:cs="Calibri"/>
          <w:color w:val="000000"/>
          <w:sz w:val="21"/>
          <w:szCs w:val="21"/>
        </w:rPr>
        <w:t>②</w:t>
      </w:r>
      <w:r>
        <w:rPr>
          <w:rFonts w:hint="eastAsia" w:ascii="Arial" w:hAnsi="Arial" w:cs="Arial"/>
          <w:color w:val="000000"/>
          <w:sz w:val="21"/>
          <w:szCs w:val="21"/>
        </w:rPr>
        <w:t>以</w:t>
      </w:r>
      <w:r>
        <w:rPr>
          <w:rFonts w:ascii="Arial" w:hAnsi="Arial" w:cs="Arial"/>
          <w:color w:val="000000"/>
          <w:sz w:val="21"/>
          <w:szCs w:val="21"/>
        </w:rPr>
        <w:t>家庭</w:t>
      </w:r>
      <w:r>
        <w:rPr>
          <w:rFonts w:hint="eastAsia" w:ascii="Arial" w:hAnsi="Arial" w:cs="Arial"/>
          <w:color w:val="000000"/>
          <w:sz w:val="21"/>
          <w:szCs w:val="21"/>
        </w:rPr>
        <w:t>（包括配偶及未成年子女）</w:t>
      </w:r>
      <w:r>
        <w:rPr>
          <w:rFonts w:ascii="Arial" w:hAnsi="Arial" w:cs="Arial"/>
          <w:color w:val="000000"/>
          <w:sz w:val="21"/>
          <w:szCs w:val="21"/>
        </w:rPr>
        <w:t>为单位</w:t>
      </w:r>
      <w:r>
        <w:rPr>
          <w:rFonts w:hint="eastAsia" w:ascii="Arial" w:hAnsi="Arial" w:cs="Arial"/>
          <w:color w:val="000000"/>
          <w:sz w:val="21"/>
          <w:szCs w:val="21"/>
        </w:rPr>
        <w:t>，</w:t>
      </w:r>
      <w:r>
        <w:rPr>
          <w:rFonts w:ascii="Arial" w:hAnsi="Arial" w:cs="Arial"/>
          <w:color w:val="000000"/>
          <w:sz w:val="21"/>
          <w:szCs w:val="21"/>
        </w:rPr>
        <w:t>非兰州市户籍家庭在限购区域内已有一套</w:t>
      </w:r>
      <w:r>
        <w:rPr>
          <w:rFonts w:hint="eastAsia" w:ascii="Arial" w:hAnsi="Arial" w:cs="Arial"/>
          <w:color w:val="000000"/>
          <w:sz w:val="21"/>
          <w:szCs w:val="21"/>
        </w:rPr>
        <w:t>（含一套）以上住房的，不得在限购区域内再次购买新建商品房及二手住房；兰州市户籍家庭（家庭成员中至少一名为兰州市户籍或一名驻兰部队现役军人、现役武警）在限购区域两</w:t>
      </w:r>
      <w:r>
        <w:rPr>
          <w:rFonts w:ascii="Arial" w:hAnsi="Arial" w:cs="Arial"/>
          <w:color w:val="000000"/>
          <w:sz w:val="21"/>
          <w:szCs w:val="21"/>
        </w:rPr>
        <w:t>套</w:t>
      </w:r>
      <w:r>
        <w:rPr>
          <w:rFonts w:hint="eastAsia" w:ascii="Arial" w:hAnsi="Arial" w:cs="Arial"/>
          <w:color w:val="000000"/>
          <w:sz w:val="21"/>
          <w:szCs w:val="21"/>
        </w:rPr>
        <w:t>（含两套）以上住房的，不得在限购区域内再次购买新建商品房及二手住房。</w:t>
      </w:r>
    </w:p>
    <w:p>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限价政策</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实行</w:t>
      </w:r>
      <w:r>
        <w:rPr>
          <w:rFonts w:ascii="Arial" w:hAnsi="Arial" w:cs="Arial"/>
          <w:color w:val="000000"/>
          <w:sz w:val="21"/>
          <w:szCs w:val="21"/>
        </w:rPr>
        <w:t>商品房</w:t>
      </w:r>
      <w:r>
        <w:rPr>
          <w:rFonts w:hint="eastAsia" w:ascii="Arial" w:hAnsi="Arial" w:cs="Arial"/>
          <w:color w:val="000000"/>
          <w:sz w:val="21"/>
          <w:szCs w:val="21"/>
        </w:rPr>
        <w:t>“一房一价”备案制度，各开发企业新建商品房项目在开盘预售前，需向物价部分申报新建商品房销售价格备案，商品房上市交易时，商品房网签价格不得高于备案价格。</w:t>
      </w:r>
    </w:p>
    <w:p>
      <w:pPr>
        <w:spacing w:before="300" w:after="300" w:line="360" w:lineRule="exact"/>
        <w:ind w:firstLine="422" w:firstLineChars="200"/>
        <w:rPr>
          <w:rFonts w:ascii="Arial" w:hAnsi="Arial" w:cs="Arial"/>
          <w:b/>
          <w:sz w:val="21"/>
          <w:szCs w:val="21"/>
        </w:rPr>
        <w:sectPr>
          <w:type w:val="continuous"/>
          <w:pgSz w:w="11906" w:h="16838"/>
          <w:pgMar w:top="1134" w:right="1134" w:bottom="1134" w:left="1417" w:header="851" w:footer="992" w:gutter="340"/>
          <w:pgNumType w:fmt="numberInDash"/>
          <w:cols w:space="720" w:num="1"/>
          <w:docGrid w:type="lines" w:linePitch="312" w:charSpace="0"/>
        </w:sectPr>
      </w:pP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3.同业态售房成交量分析</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标的项目所在的城关区本期共计销售2108套商品房，销售面积约24.06万㎡，成交均价约11,829.00元/㎡，销售额为28.46亿元，销售面积比上月有所下降，但成交均价比上月增幅约15%。</w:t>
      </w:r>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4.土地成交量分析</w:t>
      </w:r>
    </w:p>
    <w:p>
      <w:pPr>
        <w:spacing w:line="480" w:lineRule="auto"/>
        <w:ind w:firstLine="420" w:firstLineChars="200"/>
        <w:rPr>
          <w:rFonts w:ascii="楷体" w:hAnsi="楷体" w:eastAsia="楷体" w:cs="楷体"/>
          <w:color w:val="000000"/>
          <w:sz w:val="22"/>
          <w:szCs w:val="22"/>
          <w:lang w:bidi="ar"/>
        </w:rPr>
      </w:pPr>
      <w:r>
        <w:rPr>
          <w:rFonts w:ascii="Arial" w:hAnsi="Arial" w:cs="Arial"/>
          <w:color w:val="000000"/>
          <w:sz w:val="21"/>
          <w:szCs w:val="21"/>
        </w:rPr>
        <w:t xml:space="preserve">2021年1-4月，兰州市共成交各类用地55宗，共计349.25万㎡，同比减少31.3%。其中，成交住宅用地28宗，共计287.85万㎡，同比增长 1.68%；商办用地15宗，共计24.26万㎡，同比减少61.04%。2021年4月，兰州市累计成交各类用地16宗，共计129.42万㎡，环比增长 132.82%，同比减少54.17%。其中，成交住宅用地11宗，共计114.56万㎡，环比增长114.39%，同比减少20.47%；商办用地2宗，共计2.72万㎡，环比增长847.4%，同比减少94.89%。 </w:t>
      </w:r>
      <w:r>
        <w:rPr>
          <w:rFonts w:hint="eastAsia" w:ascii="楷体" w:hAnsi="楷体" w:eastAsia="楷体" w:cs="楷体"/>
          <w:color w:val="000000"/>
          <w:sz w:val="22"/>
          <w:szCs w:val="22"/>
        </w:rPr>
        <w:drawing>
          <wp:inline distT="0" distB="0" distL="114300" distR="114300">
            <wp:extent cx="5937250" cy="2663190"/>
            <wp:effectExtent l="0" t="0" r="6350" b="3810"/>
            <wp:docPr id="4" name="图片 4" descr="1620800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0800321(1)"/>
                    <pic:cNvPicPr>
                      <a:picLocks noChangeAspect="1"/>
                    </pic:cNvPicPr>
                  </pic:nvPicPr>
                  <pic:blipFill>
                    <a:blip r:embed="rId8"/>
                    <a:stretch>
                      <a:fillRect/>
                    </a:stretch>
                  </pic:blipFill>
                  <pic:spPr>
                    <a:xfrm>
                      <a:off x="0" y="0"/>
                      <a:ext cx="5937250" cy="2663190"/>
                    </a:xfrm>
                    <a:prstGeom prst="rect">
                      <a:avLst/>
                    </a:prstGeom>
                  </pic:spPr>
                </pic:pic>
              </a:graphicData>
            </a:graphic>
          </wp:inline>
        </w:drawing>
      </w:r>
    </w:p>
    <w:p>
      <w:pPr>
        <w:pStyle w:val="2"/>
        <w:widowControl/>
        <w:spacing w:before="300" w:after="300" w:line="360" w:lineRule="exact"/>
        <w:rPr>
          <w:rFonts w:ascii="宋体" w:hAnsi="宋体" w:eastAsia="宋体"/>
          <w:sz w:val="24"/>
          <w:szCs w:val="24"/>
        </w:rPr>
      </w:pPr>
      <w:bookmarkStart w:id="29" w:name="_Toc1728"/>
      <w:bookmarkStart w:id="30" w:name="_Toc29141"/>
      <w:r>
        <w:rPr>
          <w:rFonts w:hint="eastAsia" w:ascii="宋体" w:hAnsi="宋体" w:eastAsia="宋体"/>
          <w:sz w:val="24"/>
          <w:szCs w:val="24"/>
        </w:rPr>
        <w:t>十三、项目公司资金计划执行情况</w:t>
      </w:r>
      <w:bookmarkEnd w:id="29"/>
      <w:bookmarkEnd w:id="30"/>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表十五：本期资金计划执行情况</w:t>
      </w:r>
    </w:p>
    <w:tbl>
      <w:tblPr>
        <w:tblStyle w:val="17"/>
        <w:tblW w:w="8175" w:type="dxa"/>
        <w:tblInd w:w="93" w:type="dxa"/>
        <w:tblLayout w:type="autofit"/>
        <w:tblCellMar>
          <w:top w:w="0" w:type="dxa"/>
          <w:left w:w="108" w:type="dxa"/>
          <w:bottom w:w="0" w:type="dxa"/>
          <w:right w:w="108" w:type="dxa"/>
        </w:tblCellMar>
      </w:tblPr>
      <w:tblGrid>
        <w:gridCol w:w="1080"/>
        <w:gridCol w:w="1476"/>
        <w:gridCol w:w="1515"/>
        <w:gridCol w:w="1515"/>
        <w:gridCol w:w="1515"/>
        <w:gridCol w:w="1074"/>
      </w:tblGrid>
      <w:tr>
        <w:tblPrEx>
          <w:tblCellMar>
            <w:top w:w="0" w:type="dxa"/>
            <w:left w:w="108" w:type="dxa"/>
            <w:bottom w:w="0" w:type="dxa"/>
            <w:right w:w="108" w:type="dxa"/>
          </w:tblCellMar>
        </w:tblPrEx>
        <w:trPr>
          <w:trHeight w:val="270" w:hRule="atLeast"/>
          <w:tblHeader/>
        </w:trPr>
        <w:tc>
          <w:tcPr>
            <w:tcW w:w="81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恒志</w:t>
            </w:r>
          </w:p>
        </w:tc>
      </w:tr>
      <w:tr>
        <w:tblPrEx>
          <w:tblCellMar>
            <w:top w:w="0" w:type="dxa"/>
            <w:left w:w="108" w:type="dxa"/>
            <w:bottom w:w="0" w:type="dxa"/>
            <w:right w:w="108" w:type="dxa"/>
          </w:tblCellMar>
        </w:tblPrEx>
        <w:trPr>
          <w:trHeight w:val="270"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支出项目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计划金额（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实际金额（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差异金额（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59.13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59.13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3,190.83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518.45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2,672.38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税费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1,793.07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6.93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155.00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87.04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67.96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786.31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-786.31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房车宝服务费未列计划</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106.70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68.91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37.79 </w:t>
            </w:r>
          </w:p>
        </w:tc>
        <w:tc>
          <w:tcPr>
            <w:tcW w:w="10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合计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5,311.66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3,253.78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2,057.88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jc w:val="center"/>
      </w:pPr>
    </w:p>
    <w:tbl>
      <w:tblPr>
        <w:tblStyle w:val="17"/>
        <w:tblW w:w="8220" w:type="dxa"/>
        <w:tblInd w:w="93" w:type="dxa"/>
        <w:tblLayout w:type="autofit"/>
        <w:tblCellMar>
          <w:top w:w="0" w:type="dxa"/>
          <w:left w:w="108" w:type="dxa"/>
          <w:bottom w:w="0" w:type="dxa"/>
          <w:right w:w="108" w:type="dxa"/>
        </w:tblCellMar>
      </w:tblPr>
      <w:tblGrid>
        <w:gridCol w:w="1080"/>
        <w:gridCol w:w="1635"/>
        <w:gridCol w:w="1455"/>
        <w:gridCol w:w="1455"/>
        <w:gridCol w:w="1455"/>
        <w:gridCol w:w="1140"/>
      </w:tblGrid>
      <w:tr>
        <w:tblPrEx>
          <w:tblCellMar>
            <w:top w:w="0" w:type="dxa"/>
            <w:left w:w="108" w:type="dxa"/>
            <w:bottom w:w="0" w:type="dxa"/>
            <w:right w:w="108" w:type="dxa"/>
          </w:tblCellMar>
        </w:tblPrEx>
        <w:trPr>
          <w:trHeight w:val="270" w:hRule="atLeast"/>
        </w:trPr>
        <w:tc>
          <w:tcPr>
            <w:tcW w:w="822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恒耀</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支出项目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计划金额（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实际金额（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差异金额（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24.92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24.92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2,892.90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564.66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2,328.24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税费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85.22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814.78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53.86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116.14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162.73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-162.73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房车宝服务费未列计划</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78.30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0.20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78.10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4,066.12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866.67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3,199.45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jc w:val="center"/>
      </w:pPr>
    </w:p>
    <w:tbl>
      <w:tblPr>
        <w:tblStyle w:val="17"/>
        <w:tblW w:w="8175" w:type="dxa"/>
        <w:tblInd w:w="93" w:type="dxa"/>
        <w:tblLayout w:type="autofit"/>
        <w:tblCellMar>
          <w:top w:w="0" w:type="dxa"/>
          <w:left w:w="108" w:type="dxa"/>
          <w:bottom w:w="0" w:type="dxa"/>
          <w:right w:w="108" w:type="dxa"/>
        </w:tblCellMar>
      </w:tblPr>
      <w:tblGrid>
        <w:gridCol w:w="1080"/>
        <w:gridCol w:w="1476"/>
        <w:gridCol w:w="1515"/>
        <w:gridCol w:w="1515"/>
        <w:gridCol w:w="1515"/>
        <w:gridCol w:w="1074"/>
      </w:tblGrid>
      <w:tr>
        <w:tblPrEx>
          <w:tblCellMar>
            <w:top w:w="0" w:type="dxa"/>
            <w:left w:w="108" w:type="dxa"/>
            <w:bottom w:w="0" w:type="dxa"/>
            <w:right w:w="108" w:type="dxa"/>
          </w:tblCellMar>
        </w:tblPrEx>
        <w:trPr>
          <w:trHeight w:val="270" w:hRule="atLeast"/>
        </w:trPr>
        <w:tc>
          <w:tcPr>
            <w:tcW w:w="8175"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恒悦</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支出项目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计划金额（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实际金额（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差异金额（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22.72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22.72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2,023.98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245.40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1,778.58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税费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1,150.13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49.87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40.90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50.99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-50.99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房车宝服务费未列计划</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84.83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84.83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合计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3,436.53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1,487.43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1,949.10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jc w:val="center"/>
      </w:pPr>
    </w:p>
    <w:tbl>
      <w:tblPr>
        <w:tblStyle w:val="17"/>
        <w:tblW w:w="8220" w:type="dxa"/>
        <w:tblInd w:w="93" w:type="dxa"/>
        <w:tblLayout w:type="autofit"/>
        <w:tblCellMar>
          <w:top w:w="0" w:type="dxa"/>
          <w:left w:w="108" w:type="dxa"/>
          <w:bottom w:w="0" w:type="dxa"/>
          <w:right w:w="108" w:type="dxa"/>
        </w:tblCellMar>
      </w:tblPr>
      <w:tblGrid>
        <w:gridCol w:w="1080"/>
        <w:gridCol w:w="1635"/>
        <w:gridCol w:w="1455"/>
        <w:gridCol w:w="1455"/>
        <w:gridCol w:w="1455"/>
        <w:gridCol w:w="1140"/>
        <w:tblGridChange w:id="1">
          <w:tblGrid>
            <w:gridCol w:w="93"/>
            <w:gridCol w:w="987"/>
            <w:gridCol w:w="93"/>
            <w:gridCol w:w="1542"/>
            <w:gridCol w:w="93"/>
            <w:gridCol w:w="1362"/>
            <w:gridCol w:w="1455"/>
            <w:gridCol w:w="1455"/>
            <w:gridCol w:w="1140"/>
          </w:tblGrid>
        </w:tblGridChange>
      </w:tblGrid>
      <w:tr>
        <w:tblPrEx>
          <w:tblCellMar>
            <w:top w:w="0" w:type="dxa"/>
            <w:left w:w="108" w:type="dxa"/>
            <w:bottom w:w="0" w:type="dxa"/>
            <w:right w:w="108" w:type="dxa"/>
          </w:tblCellMar>
        </w:tblPrEx>
        <w:trPr>
          <w:trHeight w:val="270" w:hRule="atLeast"/>
          <w:tblHeader/>
        </w:trPr>
        <w:tc>
          <w:tcPr>
            <w:tcW w:w="822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恒阳</w:t>
            </w:r>
          </w:p>
        </w:tc>
      </w:tr>
      <w:tr>
        <w:tblPrEx>
          <w:tblCellMar>
            <w:top w:w="0" w:type="dxa"/>
            <w:left w:w="108" w:type="dxa"/>
            <w:bottom w:w="0" w:type="dxa"/>
            <w:right w:w="108" w:type="dxa"/>
          </w:tblCellMar>
        </w:tblPrEx>
        <w:trPr>
          <w:trHeight w:val="270"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支出项目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计划金额（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实际金额（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差异金额（</w:t>
            </w:r>
            <w:r>
              <w:rPr>
                <w:rFonts w:hint="eastAsia" w:ascii="Arial" w:hAnsi="Arial" w:cs="Arial"/>
                <w:b/>
                <w:bCs/>
                <w:color w:val="000000"/>
                <w:sz w:val="18"/>
                <w:szCs w:val="18"/>
                <w:lang w:eastAsia="zh-CN" w:bidi="ar"/>
              </w:rPr>
              <w:t>万</w:t>
            </w:r>
            <w:r>
              <w:rPr>
                <w:rFonts w:ascii="Arial" w:hAnsi="Arial" w:cs="Arial"/>
                <w:b/>
                <w:bCs/>
                <w:color w:val="000000"/>
                <w:sz w:val="18"/>
                <w:szCs w:val="18"/>
                <w:lang w:bidi="ar"/>
              </w:rPr>
              <w:t>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备注</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122.34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122.34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2,358.78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2,358.78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税费</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759.00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341.00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56.05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48.95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123.74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-123.74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房车宝服务费未列计划</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84.82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211.13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-126.31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计划外支付</w:t>
            </w:r>
          </w:p>
        </w:tc>
      </w:tr>
      <w:tr>
        <w:tblPrEx>
          <w:tblCellMar>
            <w:top w:w="0" w:type="dxa"/>
            <w:left w:w="108" w:type="dxa"/>
            <w:bottom w:w="0" w:type="dxa"/>
            <w:right w:w="108"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Arial" w:hAnsi="Arial" w:cs="Arial"/>
                <w:color w:val="000000"/>
                <w:sz w:val="18"/>
                <w:szCs w:val="18"/>
              </w:rPr>
            </w:pPr>
            <w:r>
              <w:rPr>
                <w:rFonts w:ascii="Arial" w:hAnsi="Arial" w:cs="Arial"/>
                <w:color w:val="000000"/>
                <w:sz w:val="18"/>
                <w:szCs w:val="18"/>
                <w:lang w:bidi="ar"/>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3,770.94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1,149.91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2,621.03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bl>
    <w:p>
      <w:pPr>
        <w:pStyle w:val="2"/>
        <w:widowControl/>
        <w:spacing w:before="300" w:after="300" w:line="360" w:lineRule="exact"/>
        <w:rPr>
          <w:rFonts w:ascii="宋体" w:hAnsi="宋体" w:eastAsia="宋体"/>
          <w:sz w:val="24"/>
          <w:szCs w:val="24"/>
        </w:rPr>
      </w:pPr>
      <w:bookmarkStart w:id="31" w:name="_Toc24798"/>
      <w:bookmarkStart w:id="32" w:name="_Toc2159"/>
      <w:r>
        <w:rPr>
          <w:rFonts w:hint="eastAsia" w:ascii="宋体" w:hAnsi="宋体" w:eastAsia="宋体"/>
          <w:sz w:val="24"/>
          <w:szCs w:val="24"/>
        </w:rPr>
        <w:t>十四、项目公司用印情况</w:t>
      </w:r>
      <w:bookmarkEnd w:id="31"/>
      <w:bookmarkEnd w:id="32"/>
    </w:p>
    <w:p>
      <w:pPr>
        <w:ind w:firstLine="482" w:firstLineChars="200"/>
        <w:jc w:val="center"/>
        <w:rPr>
          <w:rFonts w:ascii="Arial" w:hAnsi="Arial" w:cs="Arial"/>
          <w:bCs/>
          <w:kern w:val="44"/>
        </w:rPr>
      </w:pPr>
      <w:r>
        <w:rPr>
          <w:rFonts w:hint="eastAsia" w:ascii="Arial" w:hAnsi="Arial" w:cs="Arial"/>
          <w:b/>
          <w:bCs/>
          <w:color w:val="000000"/>
          <w:szCs w:val="21"/>
        </w:rPr>
        <w:t>表十六：本期印鉴使用登记表</w:t>
      </w:r>
    </w:p>
    <w:tbl>
      <w:tblPr>
        <w:tblStyle w:val="17"/>
        <w:tblW w:w="4984" w:type="pct"/>
        <w:tblInd w:w="0" w:type="dxa"/>
        <w:tblLayout w:type="autofit"/>
        <w:tblCellMar>
          <w:top w:w="0" w:type="dxa"/>
          <w:left w:w="108" w:type="dxa"/>
          <w:bottom w:w="0" w:type="dxa"/>
          <w:right w:w="108" w:type="dxa"/>
        </w:tblCellMar>
      </w:tblPr>
      <w:tblGrid>
        <w:gridCol w:w="538"/>
        <w:gridCol w:w="906"/>
        <w:gridCol w:w="849"/>
        <w:gridCol w:w="1505"/>
        <w:gridCol w:w="2320"/>
        <w:gridCol w:w="869"/>
        <w:gridCol w:w="882"/>
        <w:gridCol w:w="1332"/>
      </w:tblGrid>
      <w:tr>
        <w:tblPrEx>
          <w:tblCellMar>
            <w:top w:w="0" w:type="dxa"/>
            <w:left w:w="108" w:type="dxa"/>
            <w:bottom w:w="0" w:type="dxa"/>
            <w:right w:w="108" w:type="dxa"/>
          </w:tblCellMar>
        </w:tblPrEx>
        <w:trPr>
          <w:trHeight w:val="240" w:hRule="atLeast"/>
          <w:tblHeader/>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序号</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用印日期</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印鉴名称</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用印事由</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用印材料及份数</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经办部门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b/>
                <w:bCs/>
                <w:color w:val="000000"/>
                <w:sz w:val="15"/>
                <w:szCs w:val="15"/>
              </w:rPr>
            </w:pPr>
            <w:r>
              <w:rPr>
                <w:rFonts w:hint="default" w:ascii="Arial" w:hAnsi="Arial" w:cs="Arial"/>
                <w:b/>
                <w:bCs/>
                <w:color w:val="000000"/>
                <w:sz w:val="15"/>
                <w:szCs w:val="15"/>
                <w:lang w:bidi="ar"/>
              </w:rPr>
              <w:t>经办人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b/>
                <w:bCs/>
                <w:color w:val="000000"/>
                <w:sz w:val="15"/>
                <w:szCs w:val="15"/>
                <w:lang w:bidi="ar"/>
              </w:rPr>
              <w:t>监印人</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 《兰州恒大文化旅游城项目盐什公路至项目销售及施工道路拓宽工程施工合同》补充协议（四）</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《兰州恒大文化旅游城项目盐什公路至项目销售及施工道路拓宽工程施工合同》补充协议（四）（4份）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陈筱娇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商品房买卖合同：29地块(4*4份)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恒阳办理临时使用林地请示</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兰州恒大文化旅游城项目A-61地块临时使用林地请示 （1份）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志耀悦阳五矿放款户余额查询</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志耀悦阳介绍信（各1份）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吕剑波</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恒阳《兰州恒大文化旅游城项目首期A55、A48、A60、A29、A61、G4地块桩基（一、二标段）工程施工合同》补充协议（四）</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《兰州恒大文化旅游城项目首期A55、A48、A60、A29、A61、G4地块桩基（一、二标段）工程施工合同》补充协议（五）（4份）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薛丹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志耀阳房屋挞定处理</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志耀阳房屋挞定处理单（10份）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赵玉鹏</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银行借款合同：29地块（11*3份），48地块（1*3份）、60地块（2*3份）、61地块（2*3份）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银行借款合同：29地块（17*3份），48地块（3*3份）、60地块（1*3份）、61地块（2*3份）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商品房买卖合同：29地块(2*4份)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黄剑</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银行借款合同：48地块（1*3份），61地块（1*3份）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146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志耀悦阳办理市公积金准入（补充资料）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开发资质、收款账户说明、经办人身份证明、信用代码证、担保申请书、征信报告、股东会决议、授权委托书、贷款花名册、土地出让协议、营业执照、开户许可证、公司章程、法人身份证、审计报告、财务报表、立项资料（各12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商品房买卖合同：29地块(3*4份)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兰州恒大文化旅游城项目盐什公路至项目销售及施工道路拓宽土石方工程施工合同结算</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兰州恒大文化旅游城项目盐什公路至项目销售及施工道路拓宽土石方工程施工合同结算资料</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预算部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鄢美玲</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银行借款合同：29地块（1*3份），48地块（1*3份）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恒耀预售监管资金拨付单</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48地块预售监管资金拨付单（1份）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恒阳办理3#、9#楼网签开通</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61地块3#、9#预售证复印件（1份）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公章、法人章、财务章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恒志、恒耀基础资料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志耀营业执照、印鉴样本、法人身份证、组织机构代码、资质证书、章程及修正案、基本账户信息、成交确认书、出让合同、立项备案、竞买保证金、土地出让金凭证、财务报表（各1份）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毛宇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志耀悦阳银企对账单</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志耀悦阳银企对账单（各1份）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李维楠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银行借款合同：29地块（6*3份），48地块（3*3份），61地块（2*3份)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恒阳办理网签开通补充资料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恒阳一房一价复印件（1份）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恒志办理交行准入</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恒志公司章程、公司章程修正案（各2份）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志耀悦阳支票</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志耀悦阳支票（各1张）</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李维楠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志阳提取置业顾问现金奖</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介绍信、置业顾问现金奖明细（各1份）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罗姗</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商品房买卖合同：29地块（28*4份）、48地块（9*4份）、61地块（7*4份）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兰州恒大文旅城开盘范围基坑变形监测、开工令、进度款申请（34份）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恒耀地基与基础工程验收单</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A48地块地基基础工程验收通知书、竣工报告、地基基础结构验收报告、地基基础工程质量验收报告（408份）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恒悦地基与基础工程验收单</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A60地块地基基础工程验收通知书、竣工报告、地基基础结构结构验收报告、地基基础工程质量验收报告（608份）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恒阳兰州恒大文旅城A61地块地基与基础检测工程</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A61地块兰州恒大文旅城A61地块地基与基础检测工程（22份）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银行借款合同：29地块（23*3份），48地块（2*3份）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志耀悦阳单位协定存款业务及短信变更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介绍信（2份）、短信信息变更表（2份）、身份证复印件（4份）、协定存款合同（8份）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李维楠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银行借款合同：29地块（4*3份），48地块（1*3份），61地块（2*3份)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商品房买卖合同：29地块（38*4份）、48地块（13*4份）、61地块（5*4份）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39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志悦阳银行借款合同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银行借款合同：29地块（2*3份），60地块（1*3份），61地块（2*3份)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志耀悦阳财务报表（1、2月份）</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志耀悦阳财务报表（1、2月份）（各6份）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马婷婷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银行借款合同：48地块（1*3份）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志耀悦阳房车宝对账单</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志耀悦阳房车宝对账单（12份）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刘之花</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商品房买卖合同：29地块（25*4份）、48地块（3*4份）、61地块（2*4份）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银行借款合同：29地块（4*3份），48地块（2*3份）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商品房买卖合同：29地块(10*6份)，48地块(2*6份)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银行借款合同：29地块（3*3份），61地块（2*3份）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志耀悦阳办理市公积金准入（补充资料）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开发资质、收款账户说明、银行开户预留印鉴卡（各3份）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49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商品房买卖合同：29地块(5*6份)，48地块(3*6份)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银行借款合同：29地块（1*3份），48地块（2*3份），61地块（1*3份)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祁转巧、李战修无理由退房</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无理由退房协议书、解除商品房买卖合同认购书（14份）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周海兵</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王宇、秦小斌、王建无理由退房</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无理由退房协议书、解除商品房买卖合同认购书（21份）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周海兵</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商品房买卖合同：29地块(1*4份)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商品房买卖合同：29地块(4*6份)，48地块(1*6份)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兰州恒大文化旅游城项目A56地块地质详勘进度款、土石方工程进度款2 兰州恒大文化旅游城项目首期A55、A48、A60、A29、A61、G4地块桩基（三、四标段）进度款、首期开盘土石方工程三标段60地块进度款、首期销售展示区泛光照明施工图（53份）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2021-4-14</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商品房买卖合同：29地块(5*6份)，48地块(3*6份)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2021-4-14</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银行借款合同：29地块（4*3份）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2021-4-14</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银行借款合同：29地块（2*3份），48地块（1*3份）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59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2021-4-14</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耀悦阳工程资料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兰州恒大文旅城上山道路及展示区路面清洗、A48和A60地块施工安全标准化自评表、A48地下车库桩基础施工质量问题罚款单（21份）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银行借款合同：29地块（3*3份），48地块（1*3份），61地块（1*3份)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商品房买卖合同：29地块（8*4份）、48地块（2*4份）、61地块（1*4份）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恒耀撤案（陈秀珍）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撤案确认表、撤案文件（各1份）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银行借款合同：29地块（4*3份），48地块（1*3份），61地块（3*3份)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志耀悦阳商品房备案变更确认表</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商品房备案变更确认表（15份）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志耀阳民生银行银企询证函</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民生银行银企询证函（3份）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王伟道</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恒悦银行借款合同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银行借款合同：60地块（1*3份）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兰州恒大文化旅游城项目市政公园修建性详细规划及儿童公园方案设计合同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兰州恒大文化旅游城项目市政公园修建性详细规划及儿童公园方案设计合同（4份）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总工室</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谢申祥</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69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志耀悦阳人民银行单位协定存款合同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人民银行单位协定存款合同（8份）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李维楠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志耀阳中国银行、民生银行银企询证函（重盖）</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志耀阳中国银行、民生银行银企询证函（6份）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吕剑波</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志耀阳用于出具验资报告</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营业执照正副本复印件、法人身份证复印件、介绍信、经办人身份证复印件（各3份）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王伟道</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银行借款合同：29地块（6*3份），48地块（1*3份），61地块（2*3份)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商品房买卖合同：29地块(5*6份)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商品房买卖合同：29地块（20*6份）、48地块（1*6份）、61地块（1*6份）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银行借款合同：29地块（3*3份），48地块（1*3份），61地块（1*3份)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恒志银行结块合同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2021-4-19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银行借款合同：29地块（8*3份），48地块（1*3份），61地块（3*3份)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79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恒志配合城关区市场监管局检查</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营业执照、法人身份证复印件、授权委托书、委托人身份证复印件（各1份）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关于兰州文化旅游城项目首期A61地块门卫室层数的情况说明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关于兰州文化旅游城项目首期A61地块门卫室层数的情况说明 （1份）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总工室</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孙杏来</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志耀悦阳2020年6月-12月财务报表存档</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志耀悦阳2020年6月-12月财务报表（168份）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徐莹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杜红</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志耀悦阳评估报告及相关资料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志耀悦阳评估报告及相关资料（140份）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徐莹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杜红</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公章、财务章、法人章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志耀悦阳民生、农商、甘行对账单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志耀悦阳民生、农商、甘行对账单 （8份）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李维楠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杜红</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《兰州恒大文化旅游城项目首期A29地块主体及配套建设工程施工合同》补充协议（五）</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《兰州恒大文化旅游城项目首期A29地块主体及配套建设工程施工合同》补充协议（五）（4份）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尹粉玲</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《兰州恒大文化旅游城项目首期A60地块主体及配套建设工程施工合同》补充协议（二）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《兰州恒大文化旅游城项目首期A60地块主体及配套建设工程施工合同》补充协议（二）（4份）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尹粉玲</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兰州文化旅游城项目A29地块施工安全生产标准化月自评表、工程形象进度确认表、主体、土石方、桩基工程进度款申请表、A29地块水暖、电气施工方案、A60地块开工报审表（68份）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志耀悦阳2021年3月份财务报表</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志耀悦阳2021年3月份财务报表（12份）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马婷婷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银行借款合同：29地块（14*3份），61地块（2*3份）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89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商品房买卖合同：29地块(3*6份)，61地块(1*6份)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志耀悦配合经合局提供到位资金表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  配合经合局提供到位资金表 （1份）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青白石片区防洪专项立项申请和委托</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青白石片区防洪专项立项申请书（6份）和委托书（4份）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投资部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李亮</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2021-4-21</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志耀阳向会计师事务所提供出具验资报告所需资料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志耀悦阳验资报告发送单、验资业务约定书、承诺函、声明书、单位基本情况、投资确认表、营业执照、身份证、基本账户信息、公司章程、法人任职决定、董事任职决定书（各3份）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王伟道</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 报送青白石片区防洪专项审查的请示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 报送青白石片区防洪专项审查的请示 （1份）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投资部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李亮</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银行借款合同：29地块（12*3份），48地块（4*3份），61地块（3*3份)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勾艳丽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商品房买卖合同：29地块(4*6份)，48地块(1*6份)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恒悦  《兰州恒大文化旅游城项目首期A55、A48、A60、A29、A61、G4地块桩基（五标段）工程施工合同》补充协议（四）</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《兰州恒大文化旅游城项目首期A55、A48、A60、A29、A61、G4地块桩基（五标段）工程施工合同》补充协议（四）（4份）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薛丹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银行借款合同：29地块（2*3份），48地块（1*3份）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99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恒耀王健无理由退房</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A48地块王健无理由退房协议书（1份）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王浩</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商品房买卖合同：29地块(13*6份)，48地块(9*6份)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 xml:space="preserve">志耀悦阳VPN账户重置申请 </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志耀悦阳VPN账户重置申请 （1份）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志耀悦阳置业顾问奖金支票</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志耀悦阳置业顾问奖金支票（各1张）</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罗姗</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志阳置业顾问奖金明细、介绍信</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志阳置业顾问奖金明细、介绍信（各2份）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罗姗</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39"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耀悦阳商品房买卖合同撤销</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商品房买卖合同备案撤销确认单、红头文件（10份）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志耀悦阳客户催办 通知书</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客户催办通知书：A48地块（14份）、A29地块（6份）、A60地块（4份）、A61地块（10份）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商品房买卖合同：29地块(3*6份)，61地块(1*6份)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2021-4-23</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志耀阳验资事项声明书</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志耀阳验资事项声明书（3份）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资金部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王伟道</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109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银行借款合同：29地块（1*3份），61地块（1*3份）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恒志配合兰州市市场管理监管局检查</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授权委托书、现场照片（6份）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开发部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宋一诺</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银行借款合同：29地块（2*3份），48地块（3*3份）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3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兰州恒大文化旅游城项目首期A29地块土壤氡浓度检测合同及补充协议（一）</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兰州恒大文化旅游城项目首期A29地块土壤氡浓度检测合同及补充协议（一）（各4份）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陈筱娇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3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兰州恒大文化旅游城项目首期A48地块土壤氡浓度检测合同及补充协议（一）</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兰州恒大文化旅游城项目首期A48地块土壤氡浓度检测合同及补充协议（一）（各4份）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陈筱娇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3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兰州恒大文化旅游城项目首期A60地块土壤氡浓度检测合同及补充协议（一）</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兰州恒大文化旅游城项目首期A60地块土壤氡浓度检测合同及补充协议（一）（各4份）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陈筱娇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3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兰州恒大文化旅游城项目首期A61地块土壤氡浓度检测合同及补充协议（一）</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兰州恒大文化旅游城项目首期A61地块土壤氡浓度检测合同及补充协议（一）（4份）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陈筱娇</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银行借款合同：29地块（3*3份），48地块（3*3份），61地块（2*3份)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许婷婷</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银行借款合同：29地块（2*3份），48地块（1*3份）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商品房买卖合同：29地块(4*6份)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119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商品房买卖合同：29地块（43*4份）、48地块（19*4份）、61地块（24*4份）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9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志耀阳商品房买卖备案合同变更</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志耀阳商品房买卖备案合同变更确认单及承诺书（各13份）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6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商品房买卖合同：29地块（10*4份）、48地块（3*4份）、60地块（1*4份）、61地块（4*4份）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金凤翠</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志悦银行借款合同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银行借款合同：29地块（2*3份），60地块（1*3份）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志耀悦阳房车宝营销合作协议</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志耀悦阳房车宝营销合作协议（4份）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褚少琦</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121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地基桩基进度款申请表、恒志主体配套工程年度款申请表及测量表文件、恒志土石方工程进度款申请表、恒阳主体及恒志临水施工方案及水暖施工方案报审桩基进度款申请表、恒耀主体工程进度款申请表（55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7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2021-4-26</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兰州文旅城A61地块工程资料</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A61地块开工报审、地基验槽记录、竣工报告、验收通知单、分部分项工程质量验收记录（43份）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银行借款合同：29地块（4*3份），61地块（3*3份）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9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志耀阳李勇、李娜、赵雪、雯茹、范宇、李战修无理由退房</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解除商品房买卖合同及认购书的协议、无理由退房协议书（各4份）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陈雪茹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9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129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2021-4-27</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志耀悦阳兰州恒大文旅城前期物业服务合同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志耀悦阳兰州恒大文旅城前期物业服务合同（8份）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物业部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崔宏</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商品房买卖合同：29地块(2*6份)，61地块(6*6份)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吕志良</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恒志银行借款合同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2021-4-28</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商品房买卖合同：29地块(1*6份)，61地块(24*6份)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寇玄宸</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罗杭、姜云峰</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银行借款合同：29地块（5*3份）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5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志耀投资项目服务工作调查表</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2021年盐场路税务分局投资项目服务工作调查表：志（1份）、耀（1份）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张荟林</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阳商品房买卖合同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商品房买卖合同：61地块(4*5份)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寇玄宸</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房管局账户维护志耀悦阳营业执照复印件</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志耀悦阳营业执照复印件（各1份）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寇玄宸</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4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耀阳工行借款合同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银行借款合同耀（2*3份）、阳（1*3份）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俞静</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177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139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工程部资料用印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悦：扣款单（5份）；恒阳：工作联系单（11份）；恒志：测量文件（10份）；整改回复单（恒志、恒耀、恒悦各4份）；恒悦：钻孔桩旁站验收台账（9份）；方案报审表（4家公司各1份）；恒志：桩基三标段、四标段进度款申报表（各3份）；恒耀：桩基六标段、七标段进度款申报表（各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96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恒耀图纸会审表；恒阳开工报告、地基验槽记录、分部工程质量验收记录、地基基础质量验收报告及验收通知书用印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恒耀图纸会审表（880份）；恒阳开工报告、地基验槽记录、分部工程质量验收记录、地基基础质量验收报告及验收通知书用印（共36份）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9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141</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2021-4-29</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恒阳主流媒体开票资料用印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恒阳营业执照正本复印件、一般纳税人证明复印件、开户许可复印件（各1份）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品质部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高旭</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142</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恒志、恒阳中行借款合同用印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恒志、恒阳中行借款合同（各2*3份）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寇玄宸</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143</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恒志、恒耀 工行贷款合同</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恒志工行贷款合同（2*3份）、恒耀工行贷款合同（1*3份）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寇玄宸</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144</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公章、法人章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恒耀、恒阳 商品房合同用印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恒耀商品房合同（2*3份）、恒阳商品房合同（6*3份）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营销部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张亚芬</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罗杭、杜红</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145</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恒阳工程部资料用印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恒阳园林绿化灌溉工程（4份）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146</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恒志工程部资料用印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恒志安全生产标准化评价表（3份）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工程部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常娅丽</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147</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恒阳主体及配套补充协议三用印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A61地块主体及配套工程补充协议三（4份）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薛丹</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45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148</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4家公司 基坑支护及降排水工程补充协议二用印</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29、48、60、61地块基坑支护及降排水工程补充协议二（各3份）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招采部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陈毅</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r>
        <w:tblPrEx>
          <w:tblCellMar>
            <w:top w:w="0" w:type="dxa"/>
            <w:left w:w="108" w:type="dxa"/>
            <w:bottom w:w="0" w:type="dxa"/>
            <w:right w:w="108" w:type="dxa"/>
          </w:tblCellMar>
        </w:tblPrEx>
        <w:trPr>
          <w:trHeight w:val="255"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149</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2021-4-30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公章</w:t>
            </w:r>
          </w:p>
        </w:tc>
        <w:tc>
          <w:tcPr>
            <w:tcW w:w="81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4家公司 金税盘解锁情况说明</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hint="default" w:ascii="Arial" w:hAnsi="Arial" w:cs="Arial"/>
                <w:color w:val="000000"/>
                <w:sz w:val="15"/>
                <w:szCs w:val="15"/>
              </w:rPr>
            </w:pPr>
            <w:r>
              <w:rPr>
                <w:rFonts w:hint="default" w:ascii="Arial" w:hAnsi="Arial" w:cs="Arial"/>
                <w:color w:val="000000"/>
                <w:sz w:val="15"/>
                <w:szCs w:val="15"/>
                <w:lang w:bidi="ar"/>
              </w:rPr>
              <w:t>4家公司 金税盘解锁情况说明（各2份）</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财务部</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刘灵杉</w:t>
            </w:r>
          </w:p>
        </w:tc>
        <w:tc>
          <w:tcPr>
            <w:tcW w:w="7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default" w:ascii="Arial" w:hAnsi="Arial" w:cs="Arial"/>
                <w:color w:val="000000"/>
                <w:sz w:val="15"/>
                <w:szCs w:val="15"/>
              </w:rPr>
            </w:pPr>
            <w:r>
              <w:rPr>
                <w:rFonts w:hint="default" w:ascii="Arial" w:hAnsi="Arial" w:cs="Arial"/>
                <w:color w:val="000000"/>
                <w:sz w:val="15"/>
                <w:szCs w:val="15"/>
                <w:lang w:bidi="ar"/>
              </w:rPr>
              <w:t>罗杭、江兴霜</w:t>
            </w:r>
          </w:p>
        </w:tc>
      </w:tr>
    </w:tbl>
    <w:p>
      <w:pPr>
        <w:pStyle w:val="2"/>
        <w:widowControl/>
        <w:spacing w:before="300" w:after="300" w:line="360" w:lineRule="exact"/>
        <w:rPr>
          <w:rFonts w:ascii="宋体" w:hAnsi="宋体" w:eastAsia="宋体"/>
          <w:sz w:val="24"/>
          <w:szCs w:val="24"/>
        </w:rPr>
      </w:pPr>
      <w:bookmarkStart w:id="33" w:name="_Toc23790"/>
      <w:bookmarkStart w:id="34" w:name="_Toc32070"/>
      <w:r>
        <w:rPr>
          <w:rFonts w:hint="eastAsia" w:ascii="宋体" w:hAnsi="宋体" w:eastAsia="宋体"/>
          <w:sz w:val="24"/>
          <w:szCs w:val="24"/>
        </w:rPr>
        <w:t>十五、项目公司印章证照外出情况</w:t>
      </w:r>
      <w:bookmarkEnd w:id="33"/>
      <w:bookmarkEnd w:id="34"/>
    </w:p>
    <w:p>
      <w:pPr>
        <w:spacing w:line="480" w:lineRule="auto"/>
        <w:ind w:firstLine="480" w:firstLineChars="200"/>
      </w:pPr>
      <w:r>
        <w:rPr>
          <w:rFonts w:hint="eastAsia"/>
        </w:rPr>
        <w:t>无。</w:t>
      </w:r>
    </w:p>
    <w:p>
      <w:pPr>
        <w:pStyle w:val="2"/>
        <w:widowControl/>
        <w:spacing w:before="300" w:after="300" w:line="360" w:lineRule="exact"/>
        <w:rPr>
          <w:rFonts w:ascii="宋体" w:hAnsi="宋体" w:eastAsia="宋体"/>
          <w:sz w:val="24"/>
          <w:szCs w:val="24"/>
        </w:rPr>
      </w:pPr>
      <w:bookmarkStart w:id="35" w:name="_Toc2047"/>
      <w:bookmarkStart w:id="36" w:name="_Toc1524"/>
      <w:r>
        <w:rPr>
          <w:rFonts w:hint="eastAsia" w:ascii="宋体" w:hAnsi="宋体" w:eastAsia="宋体"/>
          <w:sz w:val="24"/>
          <w:szCs w:val="24"/>
        </w:rPr>
        <w:t>十六、项目公司签约情况</w:t>
      </w:r>
      <w:bookmarkEnd w:id="35"/>
      <w:bookmarkEnd w:id="36"/>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表十七：本期合同签约情况表</w:t>
      </w:r>
    </w:p>
    <w:tbl>
      <w:tblPr>
        <w:tblStyle w:val="17"/>
        <w:tblW w:w="4978" w:type="pct"/>
        <w:tblInd w:w="0" w:type="dxa"/>
        <w:tblLayout w:type="autofit"/>
        <w:tblCellMar>
          <w:top w:w="0" w:type="dxa"/>
          <w:left w:w="108" w:type="dxa"/>
          <w:bottom w:w="0" w:type="dxa"/>
          <w:right w:w="108" w:type="dxa"/>
        </w:tblCellMar>
      </w:tblPr>
      <w:tblGrid>
        <w:gridCol w:w="378"/>
        <w:gridCol w:w="379"/>
        <w:gridCol w:w="984"/>
        <w:gridCol w:w="1104"/>
        <w:gridCol w:w="1827"/>
        <w:gridCol w:w="2441"/>
        <w:gridCol w:w="1249"/>
        <w:gridCol w:w="828"/>
      </w:tblGrid>
      <w:tr>
        <w:tblPrEx>
          <w:tblCellMar>
            <w:top w:w="0" w:type="dxa"/>
            <w:left w:w="108" w:type="dxa"/>
            <w:bottom w:w="0" w:type="dxa"/>
            <w:right w:w="108" w:type="dxa"/>
          </w:tblCellMar>
        </w:tblPrEx>
        <w:trPr>
          <w:trHeight w:val="450" w:hRule="atLeast"/>
          <w:tblHeader/>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公司</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签约日期</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对方单位</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 xml:space="preserve"> 合同总价（元）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合同类别</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中铁建设集团有限公司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《兰州恒大文化旅游城项目首期A29地块主体及配套建设工程施工合同》补充协议（五）</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兰州恒大文化旅游城项目首期A29地块主体及配套建设工程施工进度达到甲方设定的目标进度，同意支付乙方赶工奖200000.00元。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200,000.00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兰州恒大文化旅游城首期A29地块土壤氡浓度检测合同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兰州恒大文化旅游城首期A29地块土壤氡浓度检测</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41,276.40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6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《兰州恒大文化旅游城首期A29地块土壤氡浓度检测合同》补充协议（一）</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在施工期间的施工进度达到甲方设定的目标进度，甲方同意支付乙方赶工奖，具体赶工奖金额以甲方核定为准。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金碧物业有限公司兰州分公司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兰州恒大文化旅游城项目前期物业服务合同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约定了物业服务内容与质量、收费标准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其他</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恒志</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甘肃华建基础工程有限公司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兰州恒大文化旅游城项目首期A29地块基坑支护及降排水设计与施工工程施工合同及其补充协议二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兰州恒大文化旅游城项目首期A29地块基坑支护及降排水设计与施工工程施工进度达到甲方设定的目标进度，同意支付乙方赶工奖71431.67元。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71,431.67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2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5"/>
                <w:szCs w:val="15"/>
              </w:rPr>
            </w:pPr>
            <w:r>
              <w:rPr>
                <w:rFonts w:ascii="Arial" w:hAnsi="Arial" w:cs="Arial"/>
                <w:b/>
                <w:bCs/>
                <w:color w:val="000000"/>
                <w:sz w:val="15"/>
                <w:szCs w:val="15"/>
                <w:lang w:bidi="ar"/>
              </w:rPr>
              <w:t>合计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5"/>
                <w:szCs w:val="15"/>
              </w:rPr>
            </w:pPr>
            <w:r>
              <w:rPr>
                <w:rFonts w:ascii="Arial" w:hAnsi="Arial" w:cs="Arial"/>
                <w:b/>
                <w:bCs/>
                <w:color w:val="000000"/>
                <w:sz w:val="15"/>
                <w:szCs w:val="15"/>
                <w:lang w:bidi="ar"/>
              </w:rPr>
              <w:t xml:space="preserve"> 312,708.07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r>
      <w:tr>
        <w:tblPrEx>
          <w:tblCellMar>
            <w:top w:w="0" w:type="dxa"/>
            <w:left w:w="108" w:type="dxa"/>
            <w:bottom w:w="0" w:type="dxa"/>
            <w:right w:w="108" w:type="dxa"/>
          </w:tblCellMar>
        </w:tblPrEx>
        <w:trPr>
          <w:trHeight w:val="69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恒耀</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甘肃鑫明市政工程有限公司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《兰州恒大文化旅游城项目盐什公路至项目销售及施工道路拓宽工程施工合同》补充协议（四）</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兰州恒大文化旅游城项目盐什公路至项目销售及施工道路拓宽工程施工进度达到甲方设定的目标进度，同意支付乙方赶工奖120000.00元。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120,000.00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恒耀</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兰州恒大文化旅游城首期A48地块土壤氡浓度检测合同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兰州恒大文化旅游城首期A48地块土壤氡浓度检测</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42,967.10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6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恒耀</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《兰州恒大文化旅游城首期A48地块土壤氡浓度检测合同》补充协议（一）</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在施工期间的施工进度达到甲方设定的目标进度，甲方同意支付乙方赶工奖，具体赶工奖金额以甲方核定为准。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恒耀</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金碧物业有限公司兰州分公司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兰州恒大文化旅游城项目前期物业服务合同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约定了物业服务内容与质量、收费标准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其他</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恒耀</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2021--30</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甘肃华建基础工程有限公司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兰州恒大文化旅游城项目首期A48地块基坑支护及降排水设计与施工工程施工合同及其补充协议二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兰州恒大文化旅游城项目首期A48地块基坑支护及降排水设计与施工工程施工进度达到甲方设定的目标进度，同意支付乙方赶工奖12283.11元。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12,283.11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2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5"/>
                <w:szCs w:val="15"/>
              </w:rPr>
            </w:pPr>
            <w:r>
              <w:rPr>
                <w:rFonts w:ascii="Arial" w:hAnsi="Arial" w:cs="Arial"/>
                <w:b/>
                <w:bCs/>
                <w:color w:val="000000"/>
                <w:sz w:val="15"/>
                <w:szCs w:val="15"/>
                <w:lang w:bidi="ar"/>
              </w:rPr>
              <w:t>合计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5"/>
                <w:szCs w:val="15"/>
              </w:rPr>
            </w:pPr>
            <w:r>
              <w:rPr>
                <w:rFonts w:ascii="Arial" w:hAnsi="Arial" w:cs="Arial"/>
                <w:b/>
                <w:bCs/>
                <w:color w:val="000000"/>
                <w:sz w:val="15"/>
                <w:szCs w:val="15"/>
                <w:lang w:bidi="ar"/>
              </w:rPr>
              <w:t xml:space="preserve"> 175,250.21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2021-4-15</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中铁建设集团有限公司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《兰州恒大文化旅游城项目首期A60地块主体及配套建设工程施工合同》补充协议（二）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兰州恒大文化旅游城项目首期A60地块主体及配套建设工程施工进度达到甲方设定的目标进度，同意支付乙方赶工奖643412.69元。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643,412.69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72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2021-4-21</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甘肃西部岩土工程有限责任公司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《兰州恒大文化旅游城项目首期A55、A48、A60、A29、A61、G4地块桩基（五标段）工程施工合同》补充协议（四）</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兰州恒大文化旅游城项目首期A55、A48、A60、A29、A61、G4地块桩基（五标段）工程施工进度达到甲方设定的目标进度，同意支付乙方赶工奖478804.58元。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478,804.58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兰州恒大文化旅游城首期A60地块土壤氡浓度检测合同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兰州恒大文化旅游城首期A60地块土壤氡浓度检测</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8,803.30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6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《兰州恒大文化旅游城首期A60地块土壤氡浓度检测合同》补充协议（一）</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在施工期间的施工进度达到甲方设定的目标进度，甲方同意支付乙方赶工奖，具体赶工奖金额以甲方核定为准。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2021-04-26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金碧物业有限公司兰州分公司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兰州恒大文化旅游城项目前期物业服务合同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约定了物业服务内容与质量、收费标准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其他</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恒悦</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w:t>
            </w:r>
            <w:r>
              <w:rPr>
                <w:rFonts w:hint="eastAsia" w:ascii="Arial" w:hAnsi="Arial" w:cs="Arial"/>
                <w:color w:val="000000"/>
                <w:sz w:val="15"/>
                <w:szCs w:val="15"/>
                <w:lang w:val="en-US" w:eastAsia="zh-CN" w:bidi="ar"/>
              </w:rPr>
              <w:t>0</w:t>
            </w:r>
            <w:r>
              <w:rPr>
                <w:rFonts w:ascii="Arial" w:hAnsi="Arial" w:cs="Arial"/>
                <w:color w:val="000000"/>
                <w:sz w:val="15"/>
                <w:szCs w:val="15"/>
                <w:lang w:bidi="ar"/>
              </w:rPr>
              <w:t>4-30</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甘肃华建基础工程有限公司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兰州恒大文化旅游城项目首期A60地块基坑支护及降排水设计与施工工程施工合同及其补充协议二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兰州恒大文化旅游城项目首期A60地块基坑支护及降排水设计与施工工程施工进度达到甲方设定的目标进度，同意支付乙方赶工奖17608.92元。</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17,608.92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2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5"/>
                <w:szCs w:val="15"/>
              </w:rPr>
            </w:pPr>
            <w:r>
              <w:rPr>
                <w:rFonts w:ascii="Arial" w:hAnsi="Arial" w:cs="Arial"/>
                <w:b/>
                <w:bCs/>
                <w:color w:val="000000"/>
                <w:sz w:val="15"/>
                <w:szCs w:val="15"/>
                <w:lang w:bidi="ar"/>
              </w:rPr>
              <w:t>合计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5"/>
                <w:szCs w:val="15"/>
              </w:rPr>
            </w:pPr>
            <w:r>
              <w:rPr>
                <w:rFonts w:ascii="Arial" w:hAnsi="Arial" w:cs="Arial"/>
                <w:b/>
                <w:bCs/>
                <w:color w:val="000000"/>
                <w:sz w:val="15"/>
                <w:szCs w:val="15"/>
                <w:lang w:bidi="ar"/>
              </w:rPr>
              <w:t xml:space="preserve"> 1,148,629.49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r>
      <w:tr>
        <w:tblPrEx>
          <w:tblCellMar>
            <w:top w:w="0" w:type="dxa"/>
            <w:left w:w="108" w:type="dxa"/>
            <w:bottom w:w="0" w:type="dxa"/>
            <w:right w:w="108" w:type="dxa"/>
          </w:tblCellMar>
        </w:tblPrEx>
        <w:trPr>
          <w:trHeight w:val="72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Arial" w:hAnsi="Arial" w:eastAsia="宋体" w:cs="Arial"/>
                <w:color w:val="000000"/>
                <w:sz w:val="15"/>
                <w:szCs w:val="15"/>
                <w:lang w:val="en-US" w:eastAsia="zh-CN"/>
              </w:rPr>
            </w:pPr>
            <w:r>
              <w:rPr>
                <w:rFonts w:ascii="Arial" w:hAnsi="Arial" w:cs="Arial"/>
                <w:color w:val="000000"/>
                <w:sz w:val="15"/>
                <w:szCs w:val="15"/>
                <w:lang w:bidi="ar"/>
              </w:rPr>
              <w:t>2021-4-</w:t>
            </w:r>
            <w:r>
              <w:rPr>
                <w:rFonts w:hint="eastAsia" w:ascii="Arial" w:hAnsi="Arial" w:cs="Arial"/>
                <w:color w:val="000000"/>
                <w:sz w:val="15"/>
                <w:szCs w:val="15"/>
                <w:lang w:val="en-US" w:eastAsia="zh-CN" w:bidi="ar"/>
              </w:rPr>
              <w:t>1</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中地君豪高科股份有限公司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《兰州恒大文化旅游城项目首期A55、A48、A60、A29、A61、G4地块桩基（一、二标段）工程施工合同》补充协议（五）</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兰州恒大文化旅游城项目首期A55、A48、A60、A29、A61、G4地块桩基（一、二标段）工程施工进度达到甲方设定的目标进度，同意支付乙方赶工奖。</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240,000.00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兰州恒大文化旅游城首期A61地块土壤氡浓度检测合同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兰州恒大文化旅游城首期A61地块土壤氡浓度检测</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32,181.60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6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2021-4-23</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核工业长沙中南建设工程检测有限公司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《兰州恒大文化旅游城首期A61地块土壤氡浓度检测合同》补充协议（一）</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在施工期间的施工进度达到甲方设定的目标进度，甲方同意支付乙方赶工奖，具体赶工奖金额以甲方核定为准。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前期类</w:t>
            </w: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金碧物业有限公司兰州分公司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兰州恒大文化旅游城项目前期物业服务合同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约定了物业服务内容与质量、收费标准</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5"/>
                <w:szCs w:val="15"/>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其他</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中铁十二局集团建筑安装工程有限公司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《兰州恒大文化旅游城项目首期A61地块主体及配套建设工程施工合同》补充协议（三）</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兰州恒大文化旅游城项目首期A61地块主体及配套建设工程施工进度达到甲方设定的目标进度，同意支付乙方赶工奖。</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737,715.83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70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恒阳</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2021-4-30</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甘肃华建基础工程有限公司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兰州恒大文化旅游城项目首期A61地块基坑支护及降排水设计与施工工程施工合同及其补充协议二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兰州恒大文化旅游城项目首期A61地块基坑支护及降排水设计与施工工程施工进度达到甲方设定的目标进度，同意支付乙方赶工奖。</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69,305.16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工程类</w:t>
            </w:r>
          </w:p>
        </w:tc>
      </w:tr>
      <w:tr>
        <w:tblPrEx>
          <w:tblCellMar>
            <w:top w:w="0" w:type="dxa"/>
            <w:left w:w="108" w:type="dxa"/>
            <w:bottom w:w="0" w:type="dxa"/>
            <w:right w:w="108" w:type="dxa"/>
          </w:tblCellMar>
        </w:tblPrEx>
        <w:trPr>
          <w:trHeight w:val="2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5"/>
                <w:szCs w:val="15"/>
              </w:rPr>
            </w:pPr>
            <w:r>
              <w:rPr>
                <w:rFonts w:ascii="Arial" w:hAnsi="Arial" w:cs="Arial"/>
                <w:b/>
                <w:bCs/>
                <w:color w:val="000000"/>
                <w:sz w:val="15"/>
                <w:szCs w:val="15"/>
                <w:lang w:bidi="ar"/>
              </w:rPr>
              <w:t>合计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5"/>
                <w:szCs w:val="15"/>
              </w:rPr>
            </w:pPr>
            <w:r>
              <w:rPr>
                <w:rFonts w:ascii="Arial" w:hAnsi="Arial" w:cs="Arial"/>
                <w:b/>
                <w:bCs/>
                <w:color w:val="000000"/>
                <w:sz w:val="15"/>
                <w:szCs w:val="15"/>
                <w:lang w:bidi="ar"/>
              </w:rPr>
              <w:t xml:space="preserve"> 1,079,202.59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r>
      <w:tr>
        <w:tblPrEx>
          <w:tblCellMar>
            <w:top w:w="0" w:type="dxa"/>
            <w:left w:w="108" w:type="dxa"/>
            <w:bottom w:w="0" w:type="dxa"/>
            <w:right w:w="108" w:type="dxa"/>
          </w:tblCellMar>
        </w:tblPrEx>
        <w:trPr>
          <w:trHeight w:val="4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共同</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2021-4-8</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甘肃省城乡规划设计研究院有限公司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兰州恒大文化旅游城项目市政公园修建性详细规划及儿童公园方案设计合同</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兰州恒大文化旅游城项目市政公园修建性详细规划及儿童公园方案设计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1,784,271.85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设计类</w:t>
            </w:r>
          </w:p>
        </w:tc>
      </w:tr>
      <w:tr>
        <w:tblPrEx>
          <w:tblCellMar>
            <w:top w:w="0" w:type="dxa"/>
            <w:left w:w="108" w:type="dxa"/>
            <w:bottom w:w="0" w:type="dxa"/>
            <w:right w:w="108" w:type="dxa"/>
          </w:tblCellMar>
        </w:tblPrEx>
        <w:trPr>
          <w:trHeight w:val="138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共同</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2021-4-26</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甘肃房车宝信息科技有限公司</w:t>
            </w: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房车宝营销服务合作协议</w:t>
            </w: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5"/>
                <w:szCs w:val="15"/>
              </w:rPr>
            </w:pPr>
            <w:r>
              <w:rPr>
                <w:rFonts w:ascii="Arial" w:hAnsi="Arial" w:cs="Arial"/>
                <w:color w:val="000000"/>
                <w:sz w:val="15"/>
                <w:szCs w:val="15"/>
                <w:lang w:bidi="ar"/>
              </w:rPr>
              <w:t>乙方通过乙方平台向机房提供营销服务。以套为单位，购房者签署《商品房买卖合同》（草签）且全部房款、首付款、首期房款其一已经支付，则视为乙方成功销售。服务费按固定点数结算：每套房源按照《商品房买卖合同》约定的总成交价格的2.7%向乙方支付服务费（含税）。合作期限为2021.4.1-2021.4.9</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 -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营销类</w:t>
            </w:r>
          </w:p>
        </w:tc>
      </w:tr>
      <w:tr>
        <w:tblPrEx>
          <w:tblCellMar>
            <w:top w:w="0" w:type="dxa"/>
            <w:left w:w="108" w:type="dxa"/>
            <w:bottom w:w="0" w:type="dxa"/>
            <w:right w:w="108" w:type="dxa"/>
          </w:tblCellMar>
        </w:tblPrEx>
        <w:trPr>
          <w:trHeight w:val="2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999"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b/>
                <w:bCs/>
                <w:color w:val="000000"/>
                <w:sz w:val="15"/>
                <w:szCs w:val="15"/>
              </w:rPr>
            </w:pPr>
          </w:p>
        </w:tc>
        <w:tc>
          <w:tcPr>
            <w:tcW w:w="133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b/>
                <w:bCs/>
                <w:color w:val="000000"/>
                <w:sz w:val="15"/>
                <w:szCs w:val="15"/>
              </w:rPr>
            </w:pPr>
            <w:r>
              <w:rPr>
                <w:rFonts w:ascii="Arial" w:hAnsi="Arial" w:cs="Arial"/>
                <w:b/>
                <w:bCs/>
                <w:color w:val="000000"/>
                <w:sz w:val="15"/>
                <w:szCs w:val="15"/>
                <w:lang w:bidi="ar"/>
              </w:rPr>
              <w:t>合计</w:t>
            </w:r>
          </w:p>
        </w:tc>
        <w:tc>
          <w:tcPr>
            <w:tcW w:w="6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5"/>
                <w:szCs w:val="15"/>
              </w:rPr>
            </w:pPr>
            <w:r>
              <w:rPr>
                <w:rFonts w:ascii="Arial" w:hAnsi="Arial" w:cs="Arial"/>
                <w:b/>
                <w:bCs/>
                <w:color w:val="000000"/>
                <w:sz w:val="15"/>
                <w:szCs w:val="15"/>
                <w:lang w:bidi="ar"/>
              </w:rPr>
              <w:t xml:space="preserve"> 1,784,271.85 </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5"/>
                <w:szCs w:val="15"/>
              </w:rPr>
            </w:pPr>
          </w:p>
        </w:tc>
      </w:tr>
    </w:tbl>
    <w:p>
      <w:pPr>
        <w:ind w:firstLine="480" w:firstLineChars="200"/>
        <w:jc w:val="center"/>
        <w:rPr>
          <w:rFonts w:ascii="Arial" w:hAnsi="Arial" w:cs="Arial"/>
          <w:bCs/>
          <w:kern w:val="44"/>
        </w:rPr>
      </w:pPr>
    </w:p>
    <w:p>
      <w:pPr>
        <w:pStyle w:val="2"/>
        <w:widowControl/>
        <w:spacing w:before="300" w:after="300" w:line="360" w:lineRule="exact"/>
        <w:rPr>
          <w:rFonts w:ascii="宋体" w:hAnsi="宋体" w:eastAsia="宋体"/>
          <w:sz w:val="24"/>
          <w:szCs w:val="24"/>
        </w:rPr>
      </w:pPr>
      <w:bookmarkStart w:id="37" w:name="_Toc17132"/>
      <w:bookmarkStart w:id="38" w:name="_Toc11667"/>
      <w:r>
        <w:rPr>
          <w:rFonts w:hint="eastAsia" w:ascii="宋体" w:hAnsi="宋体" w:eastAsia="宋体"/>
          <w:sz w:val="24"/>
          <w:szCs w:val="24"/>
        </w:rPr>
        <w:t>十七、项目整体运行情况分析</w:t>
      </w:r>
      <w:bookmarkEnd w:id="37"/>
      <w:bookmarkEnd w:id="38"/>
    </w:p>
    <w:p>
      <w:pPr>
        <w:spacing w:before="300" w:after="300" w:line="360" w:lineRule="exact"/>
        <w:ind w:firstLine="422" w:firstLineChars="200"/>
        <w:rPr>
          <w:rFonts w:ascii="Arial" w:hAnsi="Arial" w:cs="Arial"/>
          <w:b/>
          <w:sz w:val="21"/>
          <w:szCs w:val="21"/>
        </w:rPr>
      </w:pPr>
      <w:r>
        <w:rPr>
          <w:rFonts w:hint="eastAsia" w:ascii="Arial" w:hAnsi="Arial" w:cs="Arial"/>
          <w:b/>
          <w:sz w:val="21"/>
          <w:szCs w:val="21"/>
        </w:rPr>
        <w:t>1.项目开发建设情况评价</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4家项目公司目前合作的恒志（A29地块）、恒耀（A48地块）、恒悦（A60地块）、恒阳（A61地块）均已取得预售证，并最早于2020年12月27日开盘预售，各取证楼栋在取证时均已达到正负零的取证节点；各地块及对应楼栋施工正常，工程进度基本能达到计划的进度，未发生工程事故。</w:t>
      </w:r>
    </w:p>
    <w:p>
      <w:pPr>
        <w:spacing w:before="300" w:after="300" w:line="200" w:lineRule="exact"/>
        <w:ind w:firstLine="422" w:firstLineChars="200"/>
        <w:rPr>
          <w:rFonts w:ascii="Arial" w:hAnsi="Arial" w:cs="Arial"/>
          <w:b/>
          <w:sz w:val="21"/>
          <w:szCs w:val="21"/>
        </w:rPr>
      </w:pPr>
      <w:r>
        <w:rPr>
          <w:rFonts w:hint="eastAsia" w:ascii="Arial" w:hAnsi="Arial" w:cs="Arial"/>
          <w:b/>
          <w:sz w:val="21"/>
          <w:szCs w:val="21"/>
        </w:rPr>
        <w:t>2.项目销售情况评价</w:t>
      </w:r>
    </w:p>
    <w:p>
      <w:pPr>
        <w:spacing w:line="480" w:lineRule="auto"/>
        <w:ind w:firstLine="420" w:firstLineChars="200"/>
        <w:rPr>
          <w:rFonts w:ascii="Arial" w:hAnsi="Arial" w:cs="Arial"/>
          <w:color w:val="000000"/>
          <w:sz w:val="21"/>
          <w:szCs w:val="21"/>
        </w:rPr>
      </w:pPr>
      <w:bookmarkStart w:id="39" w:name="_Toc24489"/>
      <w:r>
        <w:rPr>
          <w:rFonts w:hint="eastAsia" w:ascii="Arial" w:hAnsi="Arial" w:cs="Arial"/>
          <w:color w:val="000000"/>
          <w:sz w:val="21"/>
          <w:szCs w:val="21"/>
        </w:rPr>
        <w:t>截至2021年4月30日累计数据：整体处于认购状态的住宅有891套，面积约10.07万㎡，金额约75,066.00万元；已签约住宅2972套，面积约32.10万㎡，签约金额约240,616.00万元。项目整体认购和签约情况较好，去化率较快，回款速度较快。</w:t>
      </w:r>
    </w:p>
    <w:bookmarkEnd w:id="39"/>
    <w:p>
      <w:pPr>
        <w:numPr>
          <w:ilvl w:val="0"/>
          <w:numId w:val="1"/>
        </w:numPr>
        <w:spacing w:before="200" w:after="200" w:line="200" w:lineRule="exact"/>
        <w:ind w:firstLine="422" w:firstLineChars="200"/>
        <w:rPr>
          <w:rFonts w:ascii="Arial" w:hAnsi="Arial" w:cs="Arial"/>
          <w:b/>
          <w:sz w:val="21"/>
          <w:szCs w:val="21"/>
        </w:rPr>
      </w:pPr>
      <w:r>
        <w:rPr>
          <w:rFonts w:hint="eastAsia" w:ascii="Arial" w:hAnsi="Arial" w:cs="Arial"/>
          <w:b/>
          <w:sz w:val="21"/>
          <w:szCs w:val="21"/>
        </w:rPr>
        <w:t>操作风险评价</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pStyle w:val="2"/>
        <w:widowControl/>
        <w:spacing w:before="300" w:after="300" w:line="360" w:lineRule="exact"/>
        <w:rPr>
          <w:rFonts w:ascii="宋体" w:hAnsi="宋体" w:eastAsia="宋体"/>
          <w:sz w:val="24"/>
          <w:szCs w:val="24"/>
        </w:rPr>
      </w:pPr>
      <w:bookmarkStart w:id="40" w:name="_Toc10031"/>
      <w:bookmarkStart w:id="41" w:name="_Toc29930"/>
      <w:r>
        <w:rPr>
          <w:rFonts w:hint="eastAsia" w:ascii="宋体" w:hAnsi="宋体" w:eastAsia="宋体"/>
          <w:sz w:val="24"/>
          <w:szCs w:val="24"/>
        </w:rPr>
        <w:t>十八、附件</w:t>
      </w:r>
      <w:bookmarkEnd w:id="40"/>
      <w:bookmarkEnd w:id="41"/>
    </w:p>
    <w:p>
      <w:pPr>
        <w:spacing w:before="300" w:after="300" w:line="360" w:lineRule="exact"/>
        <w:ind w:firstLine="422" w:firstLineChars="200"/>
        <w:rPr>
          <w:rFonts w:ascii="宋体" w:hAnsi="宋体" w:cs="宋体"/>
          <w:bCs/>
          <w:sz w:val="21"/>
          <w:szCs w:val="21"/>
        </w:rPr>
      </w:pPr>
      <w:r>
        <w:rPr>
          <w:rFonts w:hint="eastAsia" w:ascii="宋体" w:hAnsi="宋体" w:cs="宋体"/>
          <w:b/>
          <w:sz w:val="21"/>
          <w:szCs w:val="21"/>
        </w:rPr>
        <w:t>附件一：银行账户余额</w:t>
      </w:r>
    </w:p>
    <w:p>
      <w:pPr>
        <w:spacing w:line="480" w:lineRule="auto"/>
        <w:ind w:firstLine="422" w:firstLineChars="200"/>
        <w:jc w:val="center"/>
        <w:rPr>
          <w:rFonts w:ascii="宋体" w:hAnsi="宋体" w:cs="宋体"/>
          <w:b/>
          <w:sz w:val="21"/>
          <w:szCs w:val="21"/>
        </w:rPr>
      </w:pPr>
      <w:r>
        <w:rPr>
          <w:rFonts w:hint="eastAsia" w:ascii="宋体" w:hAnsi="宋体" w:cs="宋体"/>
          <w:b/>
          <w:sz w:val="21"/>
          <w:szCs w:val="21"/>
        </w:rPr>
        <w:t>恒志</w:t>
      </w:r>
      <w:r>
        <w:rPr>
          <w:rStyle w:val="22"/>
        </w:rPr>
        <w:drawing>
          <wp:inline distT="0" distB="0" distL="114300" distR="114300">
            <wp:extent cx="5723890" cy="3631565"/>
            <wp:effectExtent l="0" t="0" r="10160" b="6985"/>
            <wp:docPr id="102" name="图片 102" descr="c183ded4c4bf931c43549e14ec3e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183ded4c4bf931c43549e14ec3e42e"/>
                    <pic:cNvPicPr>
                      <a:picLocks noChangeAspect="1"/>
                    </pic:cNvPicPr>
                  </pic:nvPicPr>
                  <pic:blipFill>
                    <a:blip r:embed="rId9"/>
                    <a:stretch>
                      <a:fillRect/>
                    </a:stretch>
                  </pic:blipFill>
                  <pic:spPr>
                    <a:xfrm>
                      <a:off x="0" y="0"/>
                      <a:ext cx="5723890" cy="3631565"/>
                    </a:xfrm>
                    <a:prstGeom prst="rect">
                      <a:avLst/>
                    </a:prstGeom>
                  </pic:spPr>
                </pic:pic>
              </a:graphicData>
            </a:graphic>
          </wp:inline>
        </w:drawing>
      </w:r>
      <w:r>
        <w:rPr>
          <w:rFonts w:hint="eastAsia" w:ascii="宋体" w:hAnsi="宋体" w:cs="宋体"/>
          <w:b/>
          <w:sz w:val="21"/>
          <w:szCs w:val="21"/>
        </w:rPr>
        <w:drawing>
          <wp:inline distT="0" distB="0" distL="114300" distR="114300">
            <wp:extent cx="5898515" cy="2192655"/>
            <wp:effectExtent l="0" t="0" r="6985" b="17145"/>
            <wp:docPr id="16" name="图片 16" descr="d846c07e6408e5992d92def1cdac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846c07e6408e5992d92def1cdac1c2"/>
                    <pic:cNvPicPr>
                      <a:picLocks noChangeAspect="1"/>
                    </pic:cNvPicPr>
                  </pic:nvPicPr>
                  <pic:blipFill>
                    <a:blip r:embed="rId10"/>
                    <a:stretch>
                      <a:fillRect/>
                    </a:stretch>
                  </pic:blipFill>
                  <pic:spPr>
                    <a:xfrm>
                      <a:off x="0" y="0"/>
                      <a:ext cx="5898515" cy="2192655"/>
                    </a:xfrm>
                    <a:prstGeom prst="rect">
                      <a:avLst/>
                    </a:prstGeom>
                  </pic:spPr>
                </pic:pic>
              </a:graphicData>
            </a:graphic>
          </wp:inline>
        </w:drawing>
      </w:r>
      <w:r>
        <w:rPr>
          <w:rFonts w:hint="eastAsia" w:ascii="宋体" w:hAnsi="宋体" w:cs="宋体"/>
          <w:b/>
          <w:sz w:val="21"/>
          <w:szCs w:val="21"/>
        </w:rPr>
        <w:drawing>
          <wp:inline distT="0" distB="0" distL="114300" distR="114300">
            <wp:extent cx="5899785" cy="3550285"/>
            <wp:effectExtent l="0" t="0" r="5715" b="12065"/>
            <wp:docPr id="43" name="图片 43" descr="d7e8ca63534ed82103810d1605e2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7e8ca63534ed82103810d1605e277e"/>
                    <pic:cNvPicPr>
                      <a:picLocks noChangeAspect="1"/>
                    </pic:cNvPicPr>
                  </pic:nvPicPr>
                  <pic:blipFill>
                    <a:blip r:embed="rId11"/>
                    <a:stretch>
                      <a:fillRect/>
                    </a:stretch>
                  </pic:blipFill>
                  <pic:spPr>
                    <a:xfrm>
                      <a:off x="0" y="0"/>
                      <a:ext cx="5899785" cy="3550285"/>
                    </a:xfrm>
                    <a:prstGeom prst="rect">
                      <a:avLst/>
                    </a:prstGeom>
                  </pic:spPr>
                </pic:pic>
              </a:graphicData>
            </a:graphic>
          </wp:inline>
        </w:drawing>
      </w:r>
      <w:r>
        <w:rPr>
          <w:rFonts w:hint="eastAsia" w:ascii="宋体" w:hAnsi="宋体" w:cs="宋体"/>
          <w:b/>
          <w:sz w:val="21"/>
          <w:szCs w:val="21"/>
        </w:rPr>
        <w:drawing>
          <wp:inline distT="0" distB="0" distL="114300" distR="114300">
            <wp:extent cx="5897880" cy="3228340"/>
            <wp:effectExtent l="0" t="0" r="7620" b="10160"/>
            <wp:docPr id="44" name="图片 44" descr="cbd4ecb4d0344389649fab965542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bd4ecb4d0344389649fab9655427c5"/>
                    <pic:cNvPicPr>
                      <a:picLocks noChangeAspect="1"/>
                    </pic:cNvPicPr>
                  </pic:nvPicPr>
                  <pic:blipFill>
                    <a:blip r:embed="rId12"/>
                    <a:stretch>
                      <a:fillRect/>
                    </a:stretch>
                  </pic:blipFill>
                  <pic:spPr>
                    <a:xfrm>
                      <a:off x="0" y="0"/>
                      <a:ext cx="5897880" cy="3228340"/>
                    </a:xfrm>
                    <a:prstGeom prst="rect">
                      <a:avLst/>
                    </a:prstGeom>
                  </pic:spPr>
                </pic:pic>
              </a:graphicData>
            </a:graphic>
          </wp:inline>
        </w:drawing>
      </w:r>
      <w:r>
        <w:rPr>
          <w:rFonts w:hint="eastAsia" w:ascii="宋体" w:hAnsi="宋体" w:cs="宋体"/>
          <w:b/>
          <w:sz w:val="21"/>
          <w:szCs w:val="21"/>
        </w:rPr>
        <w:drawing>
          <wp:inline distT="0" distB="0" distL="114300" distR="114300">
            <wp:extent cx="5899150" cy="1937385"/>
            <wp:effectExtent l="0" t="0" r="6350" b="5715"/>
            <wp:docPr id="45" name="图片 45" descr="cbc5fce7a587c2b217644c0a926f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bc5fce7a587c2b217644c0a926f9e3"/>
                    <pic:cNvPicPr>
                      <a:picLocks noChangeAspect="1"/>
                    </pic:cNvPicPr>
                  </pic:nvPicPr>
                  <pic:blipFill>
                    <a:blip r:embed="rId13"/>
                    <a:stretch>
                      <a:fillRect/>
                    </a:stretch>
                  </pic:blipFill>
                  <pic:spPr>
                    <a:xfrm>
                      <a:off x="0" y="0"/>
                      <a:ext cx="5899150" cy="1937385"/>
                    </a:xfrm>
                    <a:prstGeom prst="rect">
                      <a:avLst/>
                    </a:prstGeom>
                  </pic:spPr>
                </pic:pic>
              </a:graphicData>
            </a:graphic>
          </wp:inline>
        </w:drawing>
      </w:r>
      <w:r>
        <w:rPr>
          <w:rFonts w:hint="eastAsia" w:ascii="宋体" w:hAnsi="宋体" w:cs="宋体"/>
          <w:b/>
          <w:sz w:val="21"/>
          <w:szCs w:val="21"/>
        </w:rPr>
        <w:drawing>
          <wp:inline distT="0" distB="0" distL="114300" distR="114300">
            <wp:extent cx="5734050" cy="2876550"/>
            <wp:effectExtent l="0" t="0" r="0" b="0"/>
            <wp:docPr id="46" name="图片 46" descr="c956af02d5a483ac813978ed6e6b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956af02d5a483ac813978ed6e6be95"/>
                    <pic:cNvPicPr>
                      <a:picLocks noChangeAspect="1"/>
                    </pic:cNvPicPr>
                  </pic:nvPicPr>
                  <pic:blipFill>
                    <a:blip r:embed="rId14"/>
                    <a:stretch>
                      <a:fillRect/>
                    </a:stretch>
                  </pic:blipFill>
                  <pic:spPr>
                    <a:xfrm>
                      <a:off x="0" y="0"/>
                      <a:ext cx="5734050" cy="2876550"/>
                    </a:xfrm>
                    <a:prstGeom prst="rect">
                      <a:avLst/>
                    </a:prstGeom>
                  </pic:spPr>
                </pic:pic>
              </a:graphicData>
            </a:graphic>
          </wp:inline>
        </w:drawing>
      </w:r>
      <w:r>
        <w:rPr>
          <w:rFonts w:hint="eastAsia" w:ascii="宋体" w:hAnsi="宋体" w:cs="宋体"/>
          <w:b/>
          <w:sz w:val="21"/>
          <w:szCs w:val="21"/>
        </w:rPr>
        <w:drawing>
          <wp:inline distT="0" distB="0" distL="114300" distR="114300">
            <wp:extent cx="5901690" cy="2793365"/>
            <wp:effectExtent l="0" t="0" r="3810" b="6985"/>
            <wp:docPr id="49" name="图片 49" descr="bfc63f0d2d444b2232543611429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bfc63f0d2d444b22325436114297209"/>
                    <pic:cNvPicPr>
                      <a:picLocks noChangeAspect="1"/>
                    </pic:cNvPicPr>
                  </pic:nvPicPr>
                  <pic:blipFill>
                    <a:blip r:embed="rId15"/>
                    <a:stretch>
                      <a:fillRect/>
                    </a:stretch>
                  </pic:blipFill>
                  <pic:spPr>
                    <a:xfrm>
                      <a:off x="0" y="0"/>
                      <a:ext cx="5901690" cy="2793365"/>
                    </a:xfrm>
                    <a:prstGeom prst="rect">
                      <a:avLst/>
                    </a:prstGeom>
                  </pic:spPr>
                </pic:pic>
              </a:graphicData>
            </a:graphic>
          </wp:inline>
        </w:drawing>
      </w:r>
      <w:r>
        <w:rPr>
          <w:rFonts w:hint="eastAsia" w:ascii="宋体" w:hAnsi="宋体" w:cs="宋体"/>
          <w:b/>
          <w:sz w:val="21"/>
          <w:szCs w:val="21"/>
        </w:rPr>
        <w:drawing>
          <wp:inline distT="0" distB="0" distL="114300" distR="114300">
            <wp:extent cx="5897880" cy="2185670"/>
            <wp:effectExtent l="0" t="0" r="7620" b="5080"/>
            <wp:docPr id="50" name="图片 50" descr="a8067f3843e72c617faf88beb92e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8067f3843e72c617faf88beb92e1b6"/>
                    <pic:cNvPicPr>
                      <a:picLocks noChangeAspect="1"/>
                    </pic:cNvPicPr>
                  </pic:nvPicPr>
                  <pic:blipFill>
                    <a:blip r:embed="rId16"/>
                    <a:stretch>
                      <a:fillRect/>
                    </a:stretch>
                  </pic:blipFill>
                  <pic:spPr>
                    <a:xfrm>
                      <a:off x="0" y="0"/>
                      <a:ext cx="5897880" cy="2185670"/>
                    </a:xfrm>
                    <a:prstGeom prst="rect">
                      <a:avLst/>
                    </a:prstGeom>
                  </pic:spPr>
                </pic:pic>
              </a:graphicData>
            </a:graphic>
          </wp:inline>
        </w:drawing>
      </w:r>
      <w:r>
        <w:rPr>
          <w:rFonts w:hint="eastAsia" w:ascii="宋体" w:hAnsi="宋体" w:cs="宋体"/>
          <w:b/>
          <w:sz w:val="21"/>
          <w:szCs w:val="21"/>
        </w:rPr>
        <w:drawing>
          <wp:inline distT="0" distB="0" distL="114300" distR="114300">
            <wp:extent cx="5899150" cy="2472690"/>
            <wp:effectExtent l="0" t="0" r="6350" b="3810"/>
            <wp:docPr id="51" name="图片 51" descr="71151027fc6478c35bdb3f6be0c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1151027fc6478c35bdb3f6be0c7860"/>
                    <pic:cNvPicPr>
                      <a:picLocks noChangeAspect="1"/>
                    </pic:cNvPicPr>
                  </pic:nvPicPr>
                  <pic:blipFill>
                    <a:blip r:embed="rId17"/>
                    <a:stretch>
                      <a:fillRect/>
                    </a:stretch>
                  </pic:blipFill>
                  <pic:spPr>
                    <a:xfrm>
                      <a:off x="0" y="0"/>
                      <a:ext cx="5899150" cy="2472690"/>
                    </a:xfrm>
                    <a:prstGeom prst="rect">
                      <a:avLst/>
                    </a:prstGeom>
                  </pic:spPr>
                </pic:pic>
              </a:graphicData>
            </a:graphic>
          </wp:inline>
        </w:drawing>
      </w:r>
      <w:r>
        <w:rPr>
          <w:rFonts w:hint="eastAsia" w:ascii="宋体" w:hAnsi="宋体" w:cs="宋体"/>
          <w:b/>
          <w:sz w:val="21"/>
          <w:szCs w:val="21"/>
        </w:rPr>
        <w:drawing>
          <wp:inline distT="0" distB="0" distL="114300" distR="114300">
            <wp:extent cx="5901055" cy="3771265"/>
            <wp:effectExtent l="0" t="0" r="4445" b="635"/>
            <wp:docPr id="52" name="图片 52" descr="64f3071a27a4317476dda07235f0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4f3071a27a4317476dda07235f0ee0"/>
                    <pic:cNvPicPr>
                      <a:picLocks noChangeAspect="1"/>
                    </pic:cNvPicPr>
                  </pic:nvPicPr>
                  <pic:blipFill>
                    <a:blip r:embed="rId18"/>
                    <a:stretch>
                      <a:fillRect/>
                    </a:stretch>
                  </pic:blipFill>
                  <pic:spPr>
                    <a:xfrm>
                      <a:off x="0" y="0"/>
                      <a:ext cx="5901055" cy="3771265"/>
                    </a:xfrm>
                    <a:prstGeom prst="rect">
                      <a:avLst/>
                    </a:prstGeom>
                  </pic:spPr>
                </pic:pic>
              </a:graphicData>
            </a:graphic>
          </wp:inline>
        </w:drawing>
      </w:r>
      <w:r>
        <w:rPr>
          <w:rFonts w:hint="eastAsia" w:ascii="宋体" w:hAnsi="宋体" w:cs="宋体"/>
          <w:b/>
          <w:sz w:val="21"/>
          <w:szCs w:val="21"/>
        </w:rPr>
        <w:drawing>
          <wp:inline distT="0" distB="0" distL="114300" distR="114300">
            <wp:extent cx="5902325" cy="2455545"/>
            <wp:effectExtent l="0" t="0" r="3175" b="1905"/>
            <wp:docPr id="53" name="图片 53" descr="08a6449399a58a6f111f8fc9f090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8a6449399a58a6f111f8fc9f0909da"/>
                    <pic:cNvPicPr>
                      <a:picLocks noChangeAspect="1"/>
                    </pic:cNvPicPr>
                  </pic:nvPicPr>
                  <pic:blipFill>
                    <a:blip r:embed="rId19"/>
                    <a:stretch>
                      <a:fillRect/>
                    </a:stretch>
                  </pic:blipFill>
                  <pic:spPr>
                    <a:xfrm>
                      <a:off x="0" y="0"/>
                      <a:ext cx="5902325" cy="2455545"/>
                    </a:xfrm>
                    <a:prstGeom prst="rect">
                      <a:avLst/>
                    </a:prstGeom>
                  </pic:spPr>
                </pic:pic>
              </a:graphicData>
            </a:graphic>
          </wp:inline>
        </w:drawing>
      </w:r>
      <w:r>
        <w:rPr>
          <w:rFonts w:hint="eastAsia" w:ascii="宋体" w:hAnsi="宋体" w:cs="宋体"/>
          <w:b/>
          <w:sz w:val="21"/>
          <w:szCs w:val="21"/>
        </w:rPr>
        <w:drawing>
          <wp:inline distT="0" distB="0" distL="114300" distR="114300">
            <wp:extent cx="5899785" cy="1752600"/>
            <wp:effectExtent l="0" t="0" r="5715" b="0"/>
            <wp:docPr id="54" name="图片 54" descr="1cbbe3f45553dcc350a0a0f293ad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cbbe3f45553dcc350a0a0f293adf90"/>
                    <pic:cNvPicPr>
                      <a:picLocks noChangeAspect="1"/>
                    </pic:cNvPicPr>
                  </pic:nvPicPr>
                  <pic:blipFill>
                    <a:blip r:embed="rId20"/>
                    <a:stretch>
                      <a:fillRect/>
                    </a:stretch>
                  </pic:blipFill>
                  <pic:spPr>
                    <a:xfrm>
                      <a:off x="0" y="0"/>
                      <a:ext cx="5899785" cy="1752600"/>
                    </a:xfrm>
                    <a:prstGeom prst="rect">
                      <a:avLst/>
                    </a:prstGeom>
                  </pic:spPr>
                </pic:pic>
              </a:graphicData>
            </a:graphic>
          </wp:inline>
        </w:drawing>
      </w:r>
      <w:r>
        <w:rPr>
          <w:rFonts w:hint="eastAsia" w:ascii="宋体" w:hAnsi="宋体" w:cs="宋体"/>
          <w:b/>
          <w:sz w:val="21"/>
          <w:szCs w:val="21"/>
        </w:rPr>
        <w:drawing>
          <wp:inline distT="0" distB="0" distL="114300" distR="114300">
            <wp:extent cx="5903595" cy="2372360"/>
            <wp:effectExtent l="0" t="0" r="1905" b="8890"/>
            <wp:docPr id="55" name="图片 55" descr="0e3962879a67b699adb8e089292a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e3962879a67b699adb8e089292a872"/>
                    <pic:cNvPicPr>
                      <a:picLocks noChangeAspect="1"/>
                    </pic:cNvPicPr>
                  </pic:nvPicPr>
                  <pic:blipFill>
                    <a:blip r:embed="rId21"/>
                    <a:stretch>
                      <a:fillRect/>
                    </a:stretch>
                  </pic:blipFill>
                  <pic:spPr>
                    <a:xfrm>
                      <a:off x="0" y="0"/>
                      <a:ext cx="5903595" cy="2372360"/>
                    </a:xfrm>
                    <a:prstGeom prst="rect">
                      <a:avLst/>
                    </a:prstGeom>
                  </pic:spPr>
                </pic:pic>
              </a:graphicData>
            </a:graphic>
          </wp:inline>
        </w:drawing>
      </w:r>
    </w:p>
    <w:p>
      <w:pPr>
        <w:spacing w:line="480" w:lineRule="auto"/>
        <w:ind w:firstLine="422" w:firstLineChars="200"/>
        <w:jc w:val="center"/>
        <w:rPr>
          <w:rFonts w:ascii="宋体" w:hAnsi="宋体" w:cs="宋体"/>
          <w:b/>
          <w:sz w:val="21"/>
          <w:szCs w:val="21"/>
        </w:rPr>
        <w:sectPr>
          <w:type w:val="continuous"/>
          <w:pgSz w:w="11906" w:h="16838"/>
          <w:pgMar w:top="1134" w:right="1134" w:bottom="1134" w:left="1417" w:header="851" w:footer="992" w:gutter="340"/>
          <w:pgNumType w:fmt="numberInDash"/>
          <w:cols w:space="425" w:num="1"/>
          <w:docGrid w:type="lines" w:linePitch="312" w:charSpace="0"/>
        </w:sectPr>
      </w:pPr>
      <w:r>
        <w:rPr>
          <w:rFonts w:hint="eastAsia" w:ascii="宋体" w:hAnsi="宋体" w:cs="宋体"/>
          <w:b/>
          <w:sz w:val="21"/>
          <w:szCs w:val="21"/>
        </w:rPr>
        <w:drawing>
          <wp:inline distT="0" distB="0" distL="114300" distR="114300">
            <wp:extent cx="4323715" cy="1781175"/>
            <wp:effectExtent l="0" t="0" r="635" b="9525"/>
            <wp:docPr id="6" name="图片 6" descr="ef6d3cb470329163b9326e5b746e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6d3cb470329163b9326e5b746ea47"/>
                    <pic:cNvPicPr>
                      <a:picLocks noChangeAspect="1"/>
                    </pic:cNvPicPr>
                  </pic:nvPicPr>
                  <pic:blipFill>
                    <a:blip r:embed="rId22"/>
                    <a:stretch>
                      <a:fillRect/>
                    </a:stretch>
                  </pic:blipFill>
                  <pic:spPr>
                    <a:xfrm>
                      <a:off x="0" y="0"/>
                      <a:ext cx="4323715" cy="1781175"/>
                    </a:xfrm>
                    <a:prstGeom prst="rect">
                      <a:avLst/>
                    </a:prstGeom>
                  </pic:spPr>
                </pic:pic>
              </a:graphicData>
            </a:graphic>
          </wp:inline>
        </w:drawing>
      </w:r>
    </w:p>
    <w:p>
      <w:pPr>
        <w:spacing w:line="480" w:lineRule="auto"/>
        <w:ind w:firstLine="422" w:firstLineChars="200"/>
        <w:jc w:val="center"/>
        <w:rPr>
          <w:rFonts w:hint="eastAsia" w:ascii="宋体" w:hAnsi="宋体" w:eastAsia="宋体" w:cs="宋体"/>
          <w:b/>
          <w:sz w:val="21"/>
          <w:szCs w:val="21"/>
          <w:lang w:eastAsia="zh-CN"/>
        </w:rPr>
      </w:pPr>
      <w:r>
        <w:rPr>
          <w:rFonts w:hint="eastAsia" w:ascii="宋体" w:hAnsi="宋体" w:cs="宋体"/>
          <w:b/>
          <w:sz w:val="21"/>
          <w:szCs w:val="21"/>
        </w:rPr>
        <w:t>恒耀</w:t>
      </w:r>
      <w:r>
        <w:rPr>
          <w:rFonts w:hint="eastAsia" w:ascii="宋体" w:hAnsi="宋体" w:eastAsia="宋体" w:cs="宋体"/>
          <w:b/>
          <w:sz w:val="21"/>
          <w:szCs w:val="21"/>
          <w:lang w:eastAsia="zh-CN"/>
        </w:rPr>
        <w:drawing>
          <wp:inline distT="0" distB="0" distL="114300" distR="114300">
            <wp:extent cx="5722620" cy="3022600"/>
            <wp:effectExtent l="0" t="0" r="11430" b="6350"/>
            <wp:docPr id="103" name="图片 103" descr="4455b536058fc03eb7e64fd9038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4455b536058fc03eb7e64fd90383759"/>
                    <pic:cNvPicPr>
                      <a:picLocks noChangeAspect="1"/>
                    </pic:cNvPicPr>
                  </pic:nvPicPr>
                  <pic:blipFill>
                    <a:blip r:embed="rId23"/>
                    <a:stretch>
                      <a:fillRect/>
                    </a:stretch>
                  </pic:blipFill>
                  <pic:spPr>
                    <a:xfrm>
                      <a:off x="0" y="0"/>
                      <a:ext cx="5722620" cy="3022600"/>
                    </a:xfrm>
                    <a:prstGeom prst="rect">
                      <a:avLst/>
                    </a:prstGeom>
                  </pic:spPr>
                </pic:pic>
              </a:graphicData>
            </a:graphic>
          </wp:inline>
        </w:drawing>
      </w:r>
    </w:p>
    <w:p>
      <w:pPr>
        <w:spacing w:line="480" w:lineRule="auto"/>
        <w:ind w:firstLine="0" w:firstLineChars="0"/>
        <w:rPr>
          <w:rFonts w:ascii="宋体" w:hAnsi="宋体" w:cs="宋体"/>
          <w:bCs/>
          <w:sz w:val="21"/>
          <w:szCs w:val="21"/>
        </w:rPr>
      </w:pPr>
      <w:r>
        <w:rPr>
          <w:rFonts w:hint="eastAsia" w:ascii="宋体" w:hAnsi="宋体" w:cs="宋体"/>
          <w:bCs/>
          <w:sz w:val="21"/>
          <w:szCs w:val="21"/>
        </w:rPr>
        <w:drawing>
          <wp:inline distT="0" distB="0" distL="114300" distR="114300">
            <wp:extent cx="5899785" cy="3131820"/>
            <wp:effectExtent l="0" t="0" r="5715" b="11430"/>
            <wp:docPr id="56" name="图片 56" descr="f157bd72880eeba272f33b436d4a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157bd72880eeba272f33b436d4a89f"/>
                    <pic:cNvPicPr>
                      <a:picLocks noChangeAspect="1"/>
                    </pic:cNvPicPr>
                  </pic:nvPicPr>
                  <pic:blipFill>
                    <a:blip r:embed="rId24"/>
                    <a:stretch>
                      <a:fillRect/>
                    </a:stretch>
                  </pic:blipFill>
                  <pic:spPr>
                    <a:xfrm>
                      <a:off x="0" y="0"/>
                      <a:ext cx="5899785" cy="3131820"/>
                    </a:xfrm>
                    <a:prstGeom prst="rect">
                      <a:avLst/>
                    </a:prstGeom>
                  </pic:spPr>
                </pic:pic>
              </a:graphicData>
            </a:graphic>
          </wp:inline>
        </w:drawing>
      </w:r>
      <w:r>
        <w:rPr>
          <w:rFonts w:hint="eastAsia" w:ascii="宋体" w:hAnsi="宋体" w:cs="宋体"/>
          <w:bCs/>
          <w:sz w:val="21"/>
          <w:szCs w:val="21"/>
        </w:rPr>
        <w:drawing>
          <wp:inline distT="0" distB="0" distL="114300" distR="114300">
            <wp:extent cx="5899150" cy="2204720"/>
            <wp:effectExtent l="0" t="0" r="6350" b="5080"/>
            <wp:docPr id="57" name="图片 57" descr="f7d68a349c4e7efe35dcb6f4e299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f7d68a349c4e7efe35dcb6f4e299e8a"/>
                    <pic:cNvPicPr>
                      <a:picLocks noChangeAspect="1"/>
                    </pic:cNvPicPr>
                  </pic:nvPicPr>
                  <pic:blipFill>
                    <a:blip r:embed="rId25"/>
                    <a:stretch>
                      <a:fillRect/>
                    </a:stretch>
                  </pic:blipFill>
                  <pic:spPr>
                    <a:xfrm>
                      <a:off x="0" y="0"/>
                      <a:ext cx="5899150" cy="2204720"/>
                    </a:xfrm>
                    <a:prstGeom prst="rect">
                      <a:avLst/>
                    </a:prstGeom>
                  </pic:spPr>
                </pic:pic>
              </a:graphicData>
            </a:graphic>
          </wp:inline>
        </w:drawing>
      </w:r>
      <w:r>
        <w:rPr>
          <w:rFonts w:hint="eastAsia" w:ascii="宋体" w:hAnsi="宋体" w:cs="宋体"/>
          <w:bCs/>
          <w:sz w:val="21"/>
          <w:szCs w:val="21"/>
        </w:rPr>
        <w:drawing>
          <wp:inline distT="0" distB="0" distL="114300" distR="114300">
            <wp:extent cx="5898515" cy="2801620"/>
            <wp:effectExtent l="0" t="0" r="6985" b="17780"/>
            <wp:docPr id="59" name="图片 59" descr="d7b40687a4f84cb585b0d5fd4e4f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7b40687a4f84cb585b0d5fd4e4f05f"/>
                    <pic:cNvPicPr>
                      <a:picLocks noChangeAspect="1"/>
                    </pic:cNvPicPr>
                  </pic:nvPicPr>
                  <pic:blipFill>
                    <a:blip r:embed="rId26"/>
                    <a:stretch>
                      <a:fillRect/>
                    </a:stretch>
                  </pic:blipFill>
                  <pic:spPr>
                    <a:xfrm>
                      <a:off x="0" y="0"/>
                      <a:ext cx="5898515" cy="2801620"/>
                    </a:xfrm>
                    <a:prstGeom prst="rect">
                      <a:avLst/>
                    </a:prstGeom>
                  </pic:spPr>
                </pic:pic>
              </a:graphicData>
            </a:graphic>
          </wp:inline>
        </w:drawing>
      </w:r>
      <w:r>
        <w:rPr>
          <w:rFonts w:hint="eastAsia" w:ascii="宋体" w:hAnsi="宋体" w:cs="宋体"/>
          <w:bCs/>
          <w:sz w:val="21"/>
          <w:szCs w:val="21"/>
        </w:rPr>
        <w:drawing>
          <wp:inline distT="0" distB="0" distL="114300" distR="114300">
            <wp:extent cx="5902325" cy="2480945"/>
            <wp:effectExtent l="0" t="0" r="3175" b="14605"/>
            <wp:docPr id="60" name="图片 60" descr="be4d604113266f615d8da14839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be4d604113266f615d8da1483952111"/>
                    <pic:cNvPicPr>
                      <a:picLocks noChangeAspect="1"/>
                    </pic:cNvPicPr>
                  </pic:nvPicPr>
                  <pic:blipFill>
                    <a:blip r:embed="rId27"/>
                    <a:stretch>
                      <a:fillRect/>
                    </a:stretch>
                  </pic:blipFill>
                  <pic:spPr>
                    <a:xfrm>
                      <a:off x="0" y="0"/>
                      <a:ext cx="5902325" cy="2480945"/>
                    </a:xfrm>
                    <a:prstGeom prst="rect">
                      <a:avLst/>
                    </a:prstGeom>
                  </pic:spPr>
                </pic:pic>
              </a:graphicData>
            </a:graphic>
          </wp:inline>
        </w:drawing>
      </w:r>
      <w:r>
        <w:rPr>
          <w:rFonts w:hint="eastAsia" w:ascii="宋体" w:hAnsi="宋体" w:cs="宋体"/>
          <w:bCs/>
          <w:sz w:val="21"/>
          <w:szCs w:val="21"/>
        </w:rPr>
        <w:drawing>
          <wp:inline distT="0" distB="0" distL="114300" distR="114300">
            <wp:extent cx="5898515" cy="2237740"/>
            <wp:effectExtent l="0" t="0" r="6985" b="10160"/>
            <wp:docPr id="61" name="图片 61" descr="bdbb5a1e125447d4734cb8d62ad4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bdbb5a1e125447d4734cb8d62ad4cc0"/>
                    <pic:cNvPicPr>
                      <a:picLocks noChangeAspect="1"/>
                    </pic:cNvPicPr>
                  </pic:nvPicPr>
                  <pic:blipFill>
                    <a:blip r:embed="rId28"/>
                    <a:stretch>
                      <a:fillRect/>
                    </a:stretch>
                  </pic:blipFill>
                  <pic:spPr>
                    <a:xfrm>
                      <a:off x="0" y="0"/>
                      <a:ext cx="5898515" cy="2237740"/>
                    </a:xfrm>
                    <a:prstGeom prst="rect">
                      <a:avLst/>
                    </a:prstGeom>
                  </pic:spPr>
                </pic:pic>
              </a:graphicData>
            </a:graphic>
          </wp:inline>
        </w:drawing>
      </w:r>
      <w:r>
        <w:rPr>
          <w:rFonts w:hint="eastAsia" w:ascii="宋体" w:hAnsi="宋体" w:cs="宋体"/>
          <w:bCs/>
          <w:sz w:val="21"/>
          <w:szCs w:val="21"/>
        </w:rPr>
        <w:drawing>
          <wp:inline distT="0" distB="0" distL="114300" distR="114300">
            <wp:extent cx="5903595" cy="2285365"/>
            <wp:effectExtent l="0" t="0" r="1905" b="635"/>
            <wp:docPr id="62" name="图片 62" descr="a6754ecc153f6387a92bf41e7d11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a6754ecc153f6387a92bf41e7d11bb1"/>
                    <pic:cNvPicPr>
                      <a:picLocks noChangeAspect="1"/>
                    </pic:cNvPicPr>
                  </pic:nvPicPr>
                  <pic:blipFill>
                    <a:blip r:embed="rId29"/>
                    <a:stretch>
                      <a:fillRect/>
                    </a:stretch>
                  </pic:blipFill>
                  <pic:spPr>
                    <a:xfrm>
                      <a:off x="0" y="0"/>
                      <a:ext cx="5903595" cy="2285365"/>
                    </a:xfrm>
                    <a:prstGeom prst="rect">
                      <a:avLst/>
                    </a:prstGeom>
                  </pic:spPr>
                </pic:pic>
              </a:graphicData>
            </a:graphic>
          </wp:inline>
        </w:drawing>
      </w:r>
      <w:r>
        <w:rPr>
          <w:rFonts w:hint="eastAsia" w:ascii="宋体" w:hAnsi="宋体" w:cs="宋体"/>
          <w:bCs/>
          <w:sz w:val="21"/>
          <w:szCs w:val="21"/>
        </w:rPr>
        <w:drawing>
          <wp:inline distT="0" distB="0" distL="114300" distR="114300">
            <wp:extent cx="5903595" cy="3154680"/>
            <wp:effectExtent l="0" t="0" r="1905" b="7620"/>
            <wp:docPr id="64" name="图片 64" descr="30106199feadeddd544e02711438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30106199feadeddd544e027114380b5"/>
                    <pic:cNvPicPr>
                      <a:picLocks noChangeAspect="1"/>
                    </pic:cNvPicPr>
                  </pic:nvPicPr>
                  <pic:blipFill>
                    <a:blip r:embed="rId30"/>
                    <a:stretch>
                      <a:fillRect/>
                    </a:stretch>
                  </pic:blipFill>
                  <pic:spPr>
                    <a:xfrm>
                      <a:off x="0" y="0"/>
                      <a:ext cx="5903595" cy="3154680"/>
                    </a:xfrm>
                    <a:prstGeom prst="rect">
                      <a:avLst/>
                    </a:prstGeom>
                  </pic:spPr>
                </pic:pic>
              </a:graphicData>
            </a:graphic>
          </wp:inline>
        </w:drawing>
      </w:r>
    </w:p>
    <w:p>
      <w:pPr>
        <w:spacing w:line="480" w:lineRule="auto"/>
        <w:ind w:firstLine="420" w:firstLineChars="200"/>
        <w:rPr>
          <w:rFonts w:ascii="宋体" w:hAnsi="宋体" w:cs="宋体"/>
          <w:bCs/>
          <w:sz w:val="21"/>
          <w:szCs w:val="21"/>
        </w:rPr>
      </w:pPr>
      <w:r>
        <w:rPr>
          <w:rFonts w:hint="eastAsia" w:ascii="宋体" w:hAnsi="宋体" w:cs="宋体"/>
          <w:bCs/>
          <w:sz w:val="21"/>
          <w:szCs w:val="21"/>
        </w:rPr>
        <w:drawing>
          <wp:inline distT="0" distB="0" distL="114300" distR="114300">
            <wp:extent cx="5614670" cy="1858010"/>
            <wp:effectExtent l="0" t="0" r="5080" b="8890"/>
            <wp:docPr id="63" name="图片 63" descr="1619747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19747982(1)"/>
                    <pic:cNvPicPr>
                      <a:picLocks noChangeAspect="1"/>
                    </pic:cNvPicPr>
                  </pic:nvPicPr>
                  <pic:blipFill>
                    <a:blip r:embed="rId31"/>
                    <a:stretch>
                      <a:fillRect/>
                    </a:stretch>
                  </pic:blipFill>
                  <pic:spPr>
                    <a:xfrm>
                      <a:off x="0" y="0"/>
                      <a:ext cx="5614670" cy="1858010"/>
                    </a:xfrm>
                    <a:prstGeom prst="rect">
                      <a:avLst/>
                    </a:prstGeom>
                  </pic:spPr>
                </pic:pic>
              </a:graphicData>
            </a:graphic>
          </wp:inline>
        </w:drawing>
      </w:r>
    </w:p>
    <w:p>
      <w:pPr>
        <w:spacing w:line="480" w:lineRule="auto"/>
        <w:ind w:firstLine="0" w:firstLineChars="0"/>
        <w:jc w:val="both"/>
        <w:rPr>
          <w:rFonts w:ascii="宋体" w:hAnsi="宋体" w:cs="宋体"/>
          <w:bCs/>
          <w:sz w:val="21"/>
          <w:szCs w:val="21"/>
        </w:rPr>
        <w:sectPr>
          <w:pgSz w:w="11906" w:h="16838"/>
          <w:pgMar w:top="1134" w:right="1134" w:bottom="1134" w:left="1417" w:header="851" w:footer="992" w:gutter="340"/>
          <w:pgNumType w:fmt="numberInDash"/>
          <w:cols w:space="425" w:num="1"/>
          <w:docGrid w:type="lines" w:linePitch="312" w:charSpace="0"/>
        </w:sectPr>
      </w:pPr>
      <w:r>
        <w:rPr>
          <w:rFonts w:hint="eastAsia" w:ascii="宋体" w:hAnsi="宋体" w:cs="宋体"/>
          <w:bCs/>
          <w:sz w:val="21"/>
          <w:szCs w:val="21"/>
        </w:rPr>
        <w:drawing>
          <wp:inline distT="0" distB="0" distL="114300" distR="114300">
            <wp:extent cx="5898515" cy="3274060"/>
            <wp:effectExtent l="0" t="0" r="6985" b="2540"/>
            <wp:docPr id="65" name="图片 65" descr="04632352f6f484cdc3b09d12d5e9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4632352f6f484cdc3b09d12d5e995e"/>
                    <pic:cNvPicPr>
                      <a:picLocks noChangeAspect="1"/>
                    </pic:cNvPicPr>
                  </pic:nvPicPr>
                  <pic:blipFill>
                    <a:blip r:embed="rId32"/>
                    <a:stretch>
                      <a:fillRect/>
                    </a:stretch>
                  </pic:blipFill>
                  <pic:spPr>
                    <a:xfrm>
                      <a:off x="0" y="0"/>
                      <a:ext cx="5898515" cy="3274060"/>
                    </a:xfrm>
                    <a:prstGeom prst="rect">
                      <a:avLst/>
                    </a:prstGeom>
                  </pic:spPr>
                </pic:pic>
              </a:graphicData>
            </a:graphic>
          </wp:inline>
        </w:drawing>
      </w:r>
      <w:r>
        <w:rPr>
          <w:rFonts w:hint="eastAsia" w:ascii="宋体" w:hAnsi="宋体" w:cs="宋体"/>
          <w:bCs/>
          <w:sz w:val="21"/>
          <w:szCs w:val="21"/>
        </w:rPr>
        <w:drawing>
          <wp:inline distT="0" distB="0" distL="114300" distR="114300">
            <wp:extent cx="5898515" cy="2169795"/>
            <wp:effectExtent l="0" t="0" r="6985" b="1905"/>
            <wp:docPr id="66" name="图片 66" descr="72c33e5d95d96794f6c57656afc7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72c33e5d95d96794f6c57656afc725c"/>
                    <pic:cNvPicPr>
                      <a:picLocks noChangeAspect="1"/>
                    </pic:cNvPicPr>
                  </pic:nvPicPr>
                  <pic:blipFill>
                    <a:blip r:embed="rId33"/>
                    <a:stretch>
                      <a:fillRect/>
                    </a:stretch>
                  </pic:blipFill>
                  <pic:spPr>
                    <a:xfrm>
                      <a:off x="0" y="0"/>
                      <a:ext cx="5898515" cy="2169795"/>
                    </a:xfrm>
                    <a:prstGeom prst="rect">
                      <a:avLst/>
                    </a:prstGeom>
                  </pic:spPr>
                </pic:pic>
              </a:graphicData>
            </a:graphic>
          </wp:inline>
        </w:drawing>
      </w:r>
      <w:r>
        <w:rPr>
          <w:rFonts w:hint="eastAsia" w:ascii="宋体" w:hAnsi="宋体" w:cs="宋体"/>
          <w:bCs/>
          <w:sz w:val="21"/>
          <w:szCs w:val="21"/>
        </w:rPr>
        <w:drawing>
          <wp:inline distT="0" distB="0" distL="114300" distR="114300">
            <wp:extent cx="5900420" cy="2531110"/>
            <wp:effectExtent l="0" t="0" r="5080" b="2540"/>
            <wp:docPr id="67" name="图片 67" descr="70d196ce08694b1c91034fd6493c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70d196ce08694b1c91034fd6493c8b7"/>
                    <pic:cNvPicPr>
                      <a:picLocks noChangeAspect="1"/>
                    </pic:cNvPicPr>
                  </pic:nvPicPr>
                  <pic:blipFill>
                    <a:blip r:embed="rId34"/>
                    <a:stretch>
                      <a:fillRect/>
                    </a:stretch>
                  </pic:blipFill>
                  <pic:spPr>
                    <a:xfrm>
                      <a:off x="0" y="0"/>
                      <a:ext cx="5900420" cy="2531110"/>
                    </a:xfrm>
                    <a:prstGeom prst="rect">
                      <a:avLst/>
                    </a:prstGeom>
                  </pic:spPr>
                </pic:pic>
              </a:graphicData>
            </a:graphic>
          </wp:inline>
        </w:drawing>
      </w:r>
      <w:r>
        <w:rPr>
          <w:rFonts w:hint="eastAsia" w:ascii="宋体" w:hAnsi="宋体" w:cs="宋体"/>
          <w:bCs/>
          <w:sz w:val="21"/>
          <w:szCs w:val="21"/>
        </w:rPr>
        <w:drawing>
          <wp:inline distT="0" distB="0" distL="114300" distR="114300">
            <wp:extent cx="5896610" cy="1760220"/>
            <wp:effectExtent l="0" t="0" r="8890" b="11430"/>
            <wp:docPr id="68" name="图片 68" descr="64ceee2f9599767f18668dc68e6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4ceee2f9599767f18668dc68e68798"/>
                    <pic:cNvPicPr>
                      <a:picLocks noChangeAspect="1"/>
                    </pic:cNvPicPr>
                  </pic:nvPicPr>
                  <pic:blipFill>
                    <a:blip r:embed="rId35"/>
                    <a:stretch>
                      <a:fillRect/>
                    </a:stretch>
                  </pic:blipFill>
                  <pic:spPr>
                    <a:xfrm>
                      <a:off x="0" y="0"/>
                      <a:ext cx="5896610" cy="1760220"/>
                    </a:xfrm>
                    <a:prstGeom prst="rect">
                      <a:avLst/>
                    </a:prstGeom>
                  </pic:spPr>
                </pic:pic>
              </a:graphicData>
            </a:graphic>
          </wp:inline>
        </w:drawing>
      </w:r>
      <w:r>
        <w:rPr>
          <w:rFonts w:hint="eastAsia" w:ascii="宋体" w:hAnsi="宋体" w:cs="宋体"/>
          <w:bCs/>
          <w:sz w:val="21"/>
          <w:szCs w:val="21"/>
        </w:rPr>
        <w:drawing>
          <wp:inline distT="0" distB="0" distL="114300" distR="114300">
            <wp:extent cx="5901055" cy="2280920"/>
            <wp:effectExtent l="0" t="0" r="4445" b="5080"/>
            <wp:docPr id="69" name="图片 69" descr="8bfbfe3444056b9a3e7d8540ad59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bfbfe3444056b9a3e7d8540ad59d91"/>
                    <pic:cNvPicPr>
                      <a:picLocks noChangeAspect="1"/>
                    </pic:cNvPicPr>
                  </pic:nvPicPr>
                  <pic:blipFill>
                    <a:blip r:embed="rId36"/>
                    <a:stretch>
                      <a:fillRect/>
                    </a:stretch>
                  </pic:blipFill>
                  <pic:spPr>
                    <a:xfrm>
                      <a:off x="0" y="0"/>
                      <a:ext cx="5901055" cy="2280920"/>
                    </a:xfrm>
                    <a:prstGeom prst="rect">
                      <a:avLst/>
                    </a:prstGeom>
                  </pic:spPr>
                </pic:pic>
              </a:graphicData>
            </a:graphic>
          </wp:inline>
        </w:drawing>
      </w:r>
    </w:p>
    <w:p>
      <w:pPr>
        <w:spacing w:line="480" w:lineRule="auto"/>
        <w:ind w:firstLine="422" w:firstLineChars="200"/>
        <w:jc w:val="center"/>
        <w:rPr>
          <w:rFonts w:ascii="宋体" w:hAnsi="宋体" w:cs="宋体"/>
          <w:b/>
          <w:sz w:val="21"/>
          <w:szCs w:val="21"/>
        </w:rPr>
        <w:sectPr>
          <w:pgSz w:w="11906" w:h="16838"/>
          <w:pgMar w:top="1134" w:right="1134" w:bottom="1134" w:left="1417" w:header="851" w:footer="992" w:gutter="340"/>
          <w:pgNumType w:fmt="numberInDash"/>
          <w:cols w:space="425" w:num="1"/>
          <w:docGrid w:type="lines" w:linePitch="312" w:charSpace="0"/>
        </w:sectPr>
      </w:pPr>
      <w:r>
        <w:rPr>
          <w:rFonts w:hint="eastAsia" w:ascii="宋体" w:hAnsi="宋体" w:cs="宋体"/>
          <w:b/>
          <w:sz w:val="21"/>
          <w:szCs w:val="21"/>
        </w:rPr>
        <w:t>恒悦</w:t>
      </w:r>
      <w:r>
        <w:rPr>
          <w:rFonts w:ascii="宋体" w:hAnsi="宋体" w:cs="宋体"/>
          <w:b/>
          <w:sz w:val="21"/>
          <w:szCs w:val="21"/>
        </w:rPr>
        <w:drawing>
          <wp:inline distT="0" distB="0" distL="114300" distR="114300">
            <wp:extent cx="5722620" cy="3614420"/>
            <wp:effectExtent l="0" t="0" r="11430" b="5080"/>
            <wp:docPr id="104" name="图片 104" descr="4455b536058fc03eb7e64fd9038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4455b536058fc03eb7e64fd90383759"/>
                    <pic:cNvPicPr>
                      <a:picLocks noChangeAspect="1"/>
                    </pic:cNvPicPr>
                  </pic:nvPicPr>
                  <pic:blipFill>
                    <a:blip r:embed="rId23"/>
                    <a:stretch>
                      <a:fillRect/>
                    </a:stretch>
                  </pic:blipFill>
                  <pic:spPr>
                    <a:xfrm>
                      <a:off x="0" y="0"/>
                      <a:ext cx="5722620" cy="3614420"/>
                    </a:xfrm>
                    <a:prstGeom prst="rect">
                      <a:avLst/>
                    </a:prstGeom>
                  </pic:spPr>
                </pic:pic>
              </a:graphicData>
            </a:graphic>
          </wp:inline>
        </w:drawing>
      </w:r>
      <w:r>
        <w:rPr>
          <w:rFonts w:ascii="宋体" w:hAnsi="宋体" w:cs="宋体"/>
          <w:b/>
          <w:sz w:val="21"/>
          <w:szCs w:val="21"/>
        </w:rPr>
        <w:drawing>
          <wp:inline distT="0" distB="0" distL="114300" distR="114300">
            <wp:extent cx="5902325" cy="2983865"/>
            <wp:effectExtent l="0" t="0" r="3175" b="6985"/>
            <wp:docPr id="70" name="图片 70" descr="fcf45744d8c7e880851b4e6fc17c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fcf45744d8c7e880851b4e6fc17c221"/>
                    <pic:cNvPicPr>
                      <a:picLocks noChangeAspect="1"/>
                    </pic:cNvPicPr>
                  </pic:nvPicPr>
                  <pic:blipFill>
                    <a:blip r:embed="rId37"/>
                    <a:stretch>
                      <a:fillRect/>
                    </a:stretch>
                  </pic:blipFill>
                  <pic:spPr>
                    <a:xfrm>
                      <a:off x="0" y="0"/>
                      <a:ext cx="5902325" cy="2983865"/>
                    </a:xfrm>
                    <a:prstGeom prst="rect">
                      <a:avLst/>
                    </a:prstGeom>
                  </pic:spPr>
                </pic:pic>
              </a:graphicData>
            </a:graphic>
          </wp:inline>
        </w:drawing>
      </w:r>
      <w:r>
        <w:rPr>
          <w:rFonts w:ascii="宋体" w:hAnsi="宋体" w:cs="宋体"/>
          <w:b/>
          <w:sz w:val="21"/>
          <w:szCs w:val="21"/>
        </w:rPr>
        <w:drawing>
          <wp:inline distT="0" distB="0" distL="114300" distR="114300">
            <wp:extent cx="5899785" cy="1766570"/>
            <wp:effectExtent l="0" t="0" r="5715" b="5080"/>
            <wp:docPr id="71" name="图片 71" descr="f3fe324c2490fd58bb346dee354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f3fe324c2490fd58bb346dee3543226"/>
                    <pic:cNvPicPr>
                      <a:picLocks noChangeAspect="1"/>
                    </pic:cNvPicPr>
                  </pic:nvPicPr>
                  <pic:blipFill>
                    <a:blip r:embed="rId38"/>
                    <a:stretch>
                      <a:fillRect/>
                    </a:stretch>
                  </pic:blipFill>
                  <pic:spPr>
                    <a:xfrm>
                      <a:off x="0" y="0"/>
                      <a:ext cx="5899785" cy="1766570"/>
                    </a:xfrm>
                    <a:prstGeom prst="rect">
                      <a:avLst/>
                    </a:prstGeom>
                  </pic:spPr>
                </pic:pic>
              </a:graphicData>
            </a:graphic>
          </wp:inline>
        </w:drawing>
      </w:r>
      <w:r>
        <w:rPr>
          <w:rFonts w:ascii="宋体" w:hAnsi="宋体" w:cs="宋体"/>
          <w:b/>
          <w:sz w:val="21"/>
          <w:szCs w:val="21"/>
        </w:rPr>
        <w:drawing>
          <wp:inline distT="0" distB="0" distL="114300" distR="114300">
            <wp:extent cx="5896610" cy="2880995"/>
            <wp:effectExtent l="0" t="0" r="8890" b="14605"/>
            <wp:docPr id="72" name="图片 72" descr="e0e7ef53cfdf153dd0e758c319a9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0e7ef53cfdf153dd0e758c319a98b9"/>
                    <pic:cNvPicPr>
                      <a:picLocks noChangeAspect="1"/>
                    </pic:cNvPicPr>
                  </pic:nvPicPr>
                  <pic:blipFill>
                    <a:blip r:embed="rId39"/>
                    <a:stretch>
                      <a:fillRect/>
                    </a:stretch>
                  </pic:blipFill>
                  <pic:spPr>
                    <a:xfrm>
                      <a:off x="0" y="0"/>
                      <a:ext cx="5896610" cy="2880995"/>
                    </a:xfrm>
                    <a:prstGeom prst="rect">
                      <a:avLst/>
                    </a:prstGeom>
                  </pic:spPr>
                </pic:pic>
              </a:graphicData>
            </a:graphic>
          </wp:inline>
        </w:drawing>
      </w:r>
      <w:r>
        <w:rPr>
          <w:rFonts w:ascii="宋体" w:hAnsi="宋体" w:cs="宋体"/>
          <w:b/>
          <w:sz w:val="21"/>
          <w:szCs w:val="21"/>
        </w:rPr>
        <w:drawing>
          <wp:inline distT="0" distB="0" distL="114300" distR="114300">
            <wp:extent cx="4191000" cy="1438275"/>
            <wp:effectExtent l="0" t="0" r="0" b="9525"/>
            <wp:docPr id="83" name="图片 83" descr="3d9cef74c017d7a0483c9bfd9479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3d9cef74c017d7a0483c9bfd94799c8"/>
                    <pic:cNvPicPr>
                      <a:picLocks noChangeAspect="1"/>
                    </pic:cNvPicPr>
                  </pic:nvPicPr>
                  <pic:blipFill>
                    <a:blip r:embed="rId40"/>
                    <a:stretch>
                      <a:fillRect/>
                    </a:stretch>
                  </pic:blipFill>
                  <pic:spPr>
                    <a:xfrm>
                      <a:off x="0" y="0"/>
                      <a:ext cx="4191000" cy="1438275"/>
                    </a:xfrm>
                    <a:prstGeom prst="rect">
                      <a:avLst/>
                    </a:prstGeom>
                  </pic:spPr>
                </pic:pic>
              </a:graphicData>
            </a:graphic>
          </wp:inline>
        </w:drawing>
      </w:r>
      <w:r>
        <w:rPr>
          <w:rFonts w:ascii="宋体" w:hAnsi="宋体" w:cs="宋体"/>
          <w:b/>
          <w:sz w:val="21"/>
          <w:szCs w:val="21"/>
        </w:rPr>
        <w:drawing>
          <wp:inline distT="0" distB="0" distL="114300" distR="114300">
            <wp:extent cx="5901055" cy="2426970"/>
            <wp:effectExtent l="0" t="0" r="4445" b="11430"/>
            <wp:docPr id="73" name="图片 73" descr="d4af869fdd17eb1af9b5b2bc54af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4af869fdd17eb1af9b5b2bc54af7bd"/>
                    <pic:cNvPicPr>
                      <a:picLocks noChangeAspect="1"/>
                    </pic:cNvPicPr>
                  </pic:nvPicPr>
                  <pic:blipFill>
                    <a:blip r:embed="rId41"/>
                    <a:stretch>
                      <a:fillRect/>
                    </a:stretch>
                  </pic:blipFill>
                  <pic:spPr>
                    <a:xfrm>
                      <a:off x="0" y="0"/>
                      <a:ext cx="5901055" cy="2426970"/>
                    </a:xfrm>
                    <a:prstGeom prst="rect">
                      <a:avLst/>
                    </a:prstGeom>
                  </pic:spPr>
                </pic:pic>
              </a:graphicData>
            </a:graphic>
          </wp:inline>
        </w:drawing>
      </w:r>
      <w:r>
        <w:rPr>
          <w:rFonts w:ascii="宋体" w:hAnsi="宋体" w:cs="宋体"/>
          <w:b/>
          <w:sz w:val="21"/>
          <w:szCs w:val="21"/>
        </w:rPr>
        <w:drawing>
          <wp:inline distT="0" distB="0" distL="114300" distR="114300">
            <wp:extent cx="5897245" cy="1973580"/>
            <wp:effectExtent l="0" t="0" r="8255" b="7620"/>
            <wp:docPr id="74" name="图片 74" descr="a430fb40afb98413d41613d0c82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430fb40afb98413d41613d0c822045"/>
                    <pic:cNvPicPr>
                      <a:picLocks noChangeAspect="1"/>
                    </pic:cNvPicPr>
                  </pic:nvPicPr>
                  <pic:blipFill>
                    <a:blip r:embed="rId42"/>
                    <a:stretch>
                      <a:fillRect/>
                    </a:stretch>
                  </pic:blipFill>
                  <pic:spPr>
                    <a:xfrm>
                      <a:off x="0" y="0"/>
                      <a:ext cx="5897245" cy="1973580"/>
                    </a:xfrm>
                    <a:prstGeom prst="rect">
                      <a:avLst/>
                    </a:prstGeom>
                  </pic:spPr>
                </pic:pic>
              </a:graphicData>
            </a:graphic>
          </wp:inline>
        </w:drawing>
      </w:r>
      <w:r>
        <w:rPr>
          <w:rFonts w:ascii="宋体" w:hAnsi="宋体" w:cs="宋体"/>
          <w:b/>
          <w:sz w:val="21"/>
          <w:szCs w:val="21"/>
        </w:rPr>
        <w:drawing>
          <wp:inline distT="0" distB="0" distL="114300" distR="114300">
            <wp:extent cx="5901690" cy="2204720"/>
            <wp:effectExtent l="0" t="0" r="3810" b="5080"/>
            <wp:docPr id="75" name="图片 75" descr="210869cb4f70356de49e2d9aaad2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10869cb4f70356de49e2d9aaad27f6"/>
                    <pic:cNvPicPr>
                      <a:picLocks noChangeAspect="1"/>
                    </pic:cNvPicPr>
                  </pic:nvPicPr>
                  <pic:blipFill>
                    <a:blip r:embed="rId43"/>
                    <a:stretch>
                      <a:fillRect/>
                    </a:stretch>
                  </pic:blipFill>
                  <pic:spPr>
                    <a:xfrm>
                      <a:off x="0" y="0"/>
                      <a:ext cx="5901690" cy="2204720"/>
                    </a:xfrm>
                    <a:prstGeom prst="rect">
                      <a:avLst/>
                    </a:prstGeom>
                  </pic:spPr>
                </pic:pic>
              </a:graphicData>
            </a:graphic>
          </wp:inline>
        </w:drawing>
      </w:r>
      <w:r>
        <w:rPr>
          <w:rFonts w:ascii="宋体" w:hAnsi="宋体" w:cs="宋体"/>
          <w:b/>
          <w:sz w:val="21"/>
          <w:szCs w:val="21"/>
        </w:rPr>
        <w:drawing>
          <wp:inline distT="0" distB="0" distL="114300" distR="114300">
            <wp:extent cx="5899785" cy="2484120"/>
            <wp:effectExtent l="0" t="0" r="5715" b="11430"/>
            <wp:docPr id="76" name="图片 76" descr="8586b1cbc4d28fce9a054c52a187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586b1cbc4d28fce9a054c52a18748c"/>
                    <pic:cNvPicPr>
                      <a:picLocks noChangeAspect="1"/>
                    </pic:cNvPicPr>
                  </pic:nvPicPr>
                  <pic:blipFill>
                    <a:blip r:embed="rId44"/>
                    <a:stretch>
                      <a:fillRect/>
                    </a:stretch>
                  </pic:blipFill>
                  <pic:spPr>
                    <a:xfrm>
                      <a:off x="0" y="0"/>
                      <a:ext cx="5899785" cy="2484120"/>
                    </a:xfrm>
                    <a:prstGeom prst="rect">
                      <a:avLst/>
                    </a:prstGeom>
                  </pic:spPr>
                </pic:pic>
              </a:graphicData>
            </a:graphic>
          </wp:inline>
        </w:drawing>
      </w:r>
      <w:r>
        <w:rPr>
          <w:rFonts w:ascii="宋体" w:hAnsi="宋体" w:cs="宋体"/>
          <w:b/>
          <w:sz w:val="21"/>
          <w:szCs w:val="21"/>
        </w:rPr>
        <w:drawing>
          <wp:inline distT="0" distB="0" distL="114300" distR="114300">
            <wp:extent cx="5902960" cy="2126615"/>
            <wp:effectExtent l="0" t="0" r="2540" b="6985"/>
            <wp:docPr id="77" name="图片 77" descr="320b1fd6ed34e48b68b26fccb5af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320b1fd6ed34e48b68b26fccb5af700"/>
                    <pic:cNvPicPr>
                      <a:picLocks noChangeAspect="1"/>
                    </pic:cNvPicPr>
                  </pic:nvPicPr>
                  <pic:blipFill>
                    <a:blip r:embed="rId45"/>
                    <a:stretch>
                      <a:fillRect/>
                    </a:stretch>
                  </pic:blipFill>
                  <pic:spPr>
                    <a:xfrm>
                      <a:off x="0" y="0"/>
                      <a:ext cx="5902960" cy="2126615"/>
                    </a:xfrm>
                    <a:prstGeom prst="rect">
                      <a:avLst/>
                    </a:prstGeom>
                  </pic:spPr>
                </pic:pic>
              </a:graphicData>
            </a:graphic>
          </wp:inline>
        </w:drawing>
      </w:r>
      <w:r>
        <w:rPr>
          <w:rFonts w:ascii="宋体" w:hAnsi="宋体" w:cs="宋体"/>
          <w:b/>
          <w:sz w:val="21"/>
          <w:szCs w:val="21"/>
        </w:rPr>
        <w:drawing>
          <wp:inline distT="0" distB="0" distL="114300" distR="114300">
            <wp:extent cx="5902325" cy="2334260"/>
            <wp:effectExtent l="0" t="0" r="3175" b="8890"/>
            <wp:docPr id="78" name="图片 78" descr="87a46db6f082359a1b0063bc9223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7a46db6f082359a1b0063bc9223fa5"/>
                    <pic:cNvPicPr>
                      <a:picLocks noChangeAspect="1"/>
                    </pic:cNvPicPr>
                  </pic:nvPicPr>
                  <pic:blipFill>
                    <a:blip r:embed="rId46"/>
                    <a:stretch>
                      <a:fillRect/>
                    </a:stretch>
                  </pic:blipFill>
                  <pic:spPr>
                    <a:xfrm>
                      <a:off x="0" y="0"/>
                      <a:ext cx="5902325" cy="2334260"/>
                    </a:xfrm>
                    <a:prstGeom prst="rect">
                      <a:avLst/>
                    </a:prstGeom>
                  </pic:spPr>
                </pic:pic>
              </a:graphicData>
            </a:graphic>
          </wp:inline>
        </w:drawing>
      </w:r>
      <w:r>
        <w:rPr>
          <w:rFonts w:ascii="宋体" w:hAnsi="宋体" w:cs="宋体"/>
          <w:b/>
          <w:sz w:val="21"/>
          <w:szCs w:val="21"/>
        </w:rPr>
        <w:drawing>
          <wp:inline distT="0" distB="0" distL="114300" distR="114300">
            <wp:extent cx="5903595" cy="3184525"/>
            <wp:effectExtent l="0" t="0" r="1905" b="15875"/>
            <wp:docPr id="79" name="图片 79" descr="6b2926a1ffb8ae34e0c8d433c527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b2926a1ffb8ae34e0c8d433c527a37"/>
                    <pic:cNvPicPr>
                      <a:picLocks noChangeAspect="1"/>
                    </pic:cNvPicPr>
                  </pic:nvPicPr>
                  <pic:blipFill>
                    <a:blip r:embed="rId47"/>
                    <a:stretch>
                      <a:fillRect/>
                    </a:stretch>
                  </pic:blipFill>
                  <pic:spPr>
                    <a:xfrm>
                      <a:off x="0" y="0"/>
                      <a:ext cx="5903595" cy="3184525"/>
                    </a:xfrm>
                    <a:prstGeom prst="rect">
                      <a:avLst/>
                    </a:prstGeom>
                  </pic:spPr>
                </pic:pic>
              </a:graphicData>
            </a:graphic>
          </wp:inline>
        </w:drawing>
      </w:r>
      <w:r>
        <w:rPr>
          <w:rFonts w:ascii="宋体" w:hAnsi="宋体" w:cs="宋体"/>
          <w:b/>
          <w:sz w:val="21"/>
          <w:szCs w:val="21"/>
        </w:rPr>
        <w:drawing>
          <wp:inline distT="0" distB="0" distL="114300" distR="114300">
            <wp:extent cx="5900420" cy="2160270"/>
            <wp:effectExtent l="0" t="0" r="5080" b="11430"/>
            <wp:docPr id="81" name="图片 81" descr="5cc0fd8cc792b6f199e601e69213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cc0fd8cc792b6f199e601e6921385b"/>
                    <pic:cNvPicPr>
                      <a:picLocks noChangeAspect="1"/>
                    </pic:cNvPicPr>
                  </pic:nvPicPr>
                  <pic:blipFill>
                    <a:blip r:embed="rId48"/>
                    <a:stretch>
                      <a:fillRect/>
                    </a:stretch>
                  </pic:blipFill>
                  <pic:spPr>
                    <a:xfrm>
                      <a:off x="0" y="0"/>
                      <a:ext cx="5900420" cy="2160270"/>
                    </a:xfrm>
                    <a:prstGeom prst="rect">
                      <a:avLst/>
                    </a:prstGeom>
                  </pic:spPr>
                </pic:pic>
              </a:graphicData>
            </a:graphic>
          </wp:inline>
        </w:drawing>
      </w:r>
      <w:r>
        <w:rPr>
          <w:rFonts w:ascii="宋体" w:hAnsi="宋体" w:cs="宋体"/>
          <w:b/>
          <w:sz w:val="21"/>
          <w:szCs w:val="21"/>
        </w:rPr>
        <w:drawing>
          <wp:inline distT="0" distB="0" distL="114300" distR="114300">
            <wp:extent cx="5899150" cy="2442210"/>
            <wp:effectExtent l="0" t="0" r="6350" b="15240"/>
            <wp:docPr id="85" name="图片 85" descr="1adaf11a146a858f715b410ecb51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adaf11a146a858f715b410ecb51d2f"/>
                    <pic:cNvPicPr>
                      <a:picLocks noChangeAspect="1"/>
                    </pic:cNvPicPr>
                  </pic:nvPicPr>
                  <pic:blipFill>
                    <a:blip r:embed="rId49"/>
                    <a:stretch>
                      <a:fillRect/>
                    </a:stretch>
                  </pic:blipFill>
                  <pic:spPr>
                    <a:xfrm>
                      <a:off x="0" y="0"/>
                      <a:ext cx="5899150" cy="2442210"/>
                    </a:xfrm>
                    <a:prstGeom prst="rect">
                      <a:avLst/>
                    </a:prstGeom>
                  </pic:spPr>
                </pic:pic>
              </a:graphicData>
            </a:graphic>
          </wp:inline>
        </w:drawing>
      </w:r>
    </w:p>
    <w:p>
      <w:pPr>
        <w:spacing w:line="480" w:lineRule="auto"/>
        <w:ind w:firstLine="422" w:firstLineChars="200"/>
        <w:jc w:val="center"/>
        <w:rPr>
          <w:rFonts w:ascii="宋体" w:hAnsi="宋体" w:cs="宋体"/>
          <w:b/>
          <w:sz w:val="21"/>
          <w:szCs w:val="21"/>
        </w:rPr>
      </w:pPr>
      <w:r>
        <w:rPr>
          <w:rFonts w:hint="eastAsia" w:ascii="宋体" w:hAnsi="宋体" w:cs="宋体"/>
          <w:b/>
          <w:sz w:val="21"/>
          <w:szCs w:val="21"/>
        </w:rPr>
        <w:t>恒阳</w:t>
      </w:r>
      <w:r>
        <w:rPr>
          <w:rFonts w:ascii="宋体" w:hAnsi="宋体" w:cs="宋体"/>
          <w:b/>
          <w:sz w:val="21"/>
          <w:szCs w:val="21"/>
        </w:rPr>
        <w:drawing>
          <wp:inline distT="0" distB="0" distL="114300" distR="114300">
            <wp:extent cx="5720080" cy="3602990"/>
            <wp:effectExtent l="0" t="0" r="13970" b="16510"/>
            <wp:docPr id="105" name="图片 105" descr="796572ffbd24d1157d7ef893a2e8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796572ffbd24d1157d7ef893a2e83cc"/>
                    <pic:cNvPicPr>
                      <a:picLocks noChangeAspect="1"/>
                    </pic:cNvPicPr>
                  </pic:nvPicPr>
                  <pic:blipFill>
                    <a:blip r:embed="rId50"/>
                    <a:stretch>
                      <a:fillRect/>
                    </a:stretch>
                  </pic:blipFill>
                  <pic:spPr>
                    <a:xfrm>
                      <a:off x="0" y="0"/>
                      <a:ext cx="5720080" cy="3602990"/>
                    </a:xfrm>
                    <a:prstGeom prst="rect">
                      <a:avLst/>
                    </a:prstGeom>
                  </pic:spPr>
                </pic:pic>
              </a:graphicData>
            </a:graphic>
          </wp:inline>
        </w:drawing>
      </w:r>
      <w:r>
        <w:rPr>
          <w:rFonts w:ascii="宋体" w:hAnsi="宋体" w:cs="宋体"/>
          <w:b/>
          <w:sz w:val="21"/>
          <w:szCs w:val="21"/>
        </w:rPr>
        <w:drawing>
          <wp:inline distT="0" distB="0" distL="114300" distR="114300">
            <wp:extent cx="5903595" cy="3142615"/>
            <wp:effectExtent l="0" t="0" r="1905" b="635"/>
            <wp:docPr id="86" name="图片 86" descr="ff6d79935bb4287672fc0da8524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ff6d79935bb4287672fc0da85242273"/>
                    <pic:cNvPicPr>
                      <a:picLocks noChangeAspect="1"/>
                    </pic:cNvPicPr>
                  </pic:nvPicPr>
                  <pic:blipFill>
                    <a:blip r:embed="rId51"/>
                    <a:stretch>
                      <a:fillRect/>
                    </a:stretch>
                  </pic:blipFill>
                  <pic:spPr>
                    <a:xfrm>
                      <a:off x="0" y="0"/>
                      <a:ext cx="5903595" cy="3142615"/>
                    </a:xfrm>
                    <a:prstGeom prst="rect">
                      <a:avLst/>
                    </a:prstGeom>
                  </pic:spPr>
                </pic:pic>
              </a:graphicData>
            </a:graphic>
          </wp:inline>
        </w:drawing>
      </w:r>
      <w:r>
        <w:rPr>
          <w:rFonts w:ascii="宋体" w:hAnsi="宋体" w:cs="宋体"/>
          <w:b/>
          <w:sz w:val="21"/>
          <w:szCs w:val="21"/>
        </w:rPr>
        <w:drawing>
          <wp:inline distT="0" distB="0" distL="114300" distR="114300">
            <wp:extent cx="5899785" cy="3010535"/>
            <wp:effectExtent l="0" t="0" r="5715" b="18415"/>
            <wp:docPr id="87" name="图片 87" descr="b5d1232636dbc8725f0905f2818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b5d1232636dbc8725f0905f28189896"/>
                    <pic:cNvPicPr>
                      <a:picLocks noChangeAspect="1"/>
                    </pic:cNvPicPr>
                  </pic:nvPicPr>
                  <pic:blipFill>
                    <a:blip r:embed="rId52"/>
                    <a:stretch>
                      <a:fillRect/>
                    </a:stretch>
                  </pic:blipFill>
                  <pic:spPr>
                    <a:xfrm>
                      <a:off x="0" y="0"/>
                      <a:ext cx="5899785" cy="3010535"/>
                    </a:xfrm>
                    <a:prstGeom prst="rect">
                      <a:avLst/>
                    </a:prstGeom>
                  </pic:spPr>
                </pic:pic>
              </a:graphicData>
            </a:graphic>
          </wp:inline>
        </w:drawing>
      </w:r>
      <w:r>
        <w:rPr>
          <w:rFonts w:ascii="宋体" w:hAnsi="宋体" w:cs="宋体"/>
          <w:b/>
          <w:sz w:val="21"/>
          <w:szCs w:val="21"/>
        </w:rPr>
        <w:drawing>
          <wp:inline distT="0" distB="0" distL="114300" distR="114300">
            <wp:extent cx="5901055" cy="2733675"/>
            <wp:effectExtent l="0" t="0" r="4445" b="9525"/>
            <wp:docPr id="88" name="图片 88" descr="a7abcbe6b528a4e1b177f5311b16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a7abcbe6b528a4e1b177f5311b165d2"/>
                    <pic:cNvPicPr>
                      <a:picLocks noChangeAspect="1"/>
                    </pic:cNvPicPr>
                  </pic:nvPicPr>
                  <pic:blipFill>
                    <a:blip r:embed="rId53"/>
                    <a:stretch>
                      <a:fillRect/>
                    </a:stretch>
                  </pic:blipFill>
                  <pic:spPr>
                    <a:xfrm>
                      <a:off x="0" y="0"/>
                      <a:ext cx="5901055" cy="2733675"/>
                    </a:xfrm>
                    <a:prstGeom prst="rect">
                      <a:avLst/>
                    </a:prstGeom>
                  </pic:spPr>
                </pic:pic>
              </a:graphicData>
            </a:graphic>
          </wp:inline>
        </w:drawing>
      </w:r>
      <w:r>
        <w:rPr>
          <w:rFonts w:ascii="宋体" w:hAnsi="宋体" w:cs="宋体"/>
          <w:b/>
          <w:sz w:val="21"/>
          <w:szCs w:val="21"/>
        </w:rPr>
        <w:drawing>
          <wp:inline distT="0" distB="0" distL="114300" distR="114300">
            <wp:extent cx="5900420" cy="2162810"/>
            <wp:effectExtent l="0" t="0" r="5080" b="8890"/>
            <wp:docPr id="90" name="图片 90" descr="3230cc09e6bbc9fdfb07488c3518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230cc09e6bbc9fdfb07488c3518b30"/>
                    <pic:cNvPicPr>
                      <a:picLocks noChangeAspect="1"/>
                    </pic:cNvPicPr>
                  </pic:nvPicPr>
                  <pic:blipFill>
                    <a:blip r:embed="rId54"/>
                    <a:stretch>
                      <a:fillRect/>
                    </a:stretch>
                  </pic:blipFill>
                  <pic:spPr>
                    <a:xfrm>
                      <a:off x="0" y="0"/>
                      <a:ext cx="5900420" cy="2162810"/>
                    </a:xfrm>
                    <a:prstGeom prst="rect">
                      <a:avLst/>
                    </a:prstGeom>
                  </pic:spPr>
                </pic:pic>
              </a:graphicData>
            </a:graphic>
          </wp:inline>
        </w:drawing>
      </w:r>
      <w:r>
        <w:rPr>
          <w:rFonts w:ascii="宋体" w:hAnsi="宋体" w:cs="宋体"/>
          <w:b/>
          <w:sz w:val="21"/>
          <w:szCs w:val="21"/>
        </w:rPr>
        <w:drawing>
          <wp:inline distT="0" distB="0" distL="114300" distR="114300">
            <wp:extent cx="5899150" cy="2493010"/>
            <wp:effectExtent l="0" t="0" r="6350" b="2540"/>
            <wp:docPr id="91" name="图片 91" descr="833b64dcc63ad211b016aea0ccc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833b64dcc63ad211b016aea0ccce6ba"/>
                    <pic:cNvPicPr>
                      <a:picLocks noChangeAspect="1"/>
                    </pic:cNvPicPr>
                  </pic:nvPicPr>
                  <pic:blipFill>
                    <a:blip r:embed="rId55"/>
                    <a:stretch>
                      <a:fillRect/>
                    </a:stretch>
                  </pic:blipFill>
                  <pic:spPr>
                    <a:xfrm>
                      <a:off x="0" y="0"/>
                      <a:ext cx="5899150" cy="2493010"/>
                    </a:xfrm>
                    <a:prstGeom prst="rect">
                      <a:avLst/>
                    </a:prstGeom>
                  </pic:spPr>
                </pic:pic>
              </a:graphicData>
            </a:graphic>
          </wp:inline>
        </w:drawing>
      </w:r>
      <w:r>
        <w:rPr>
          <w:rFonts w:ascii="宋体" w:hAnsi="宋体" w:cs="宋体"/>
          <w:b/>
          <w:sz w:val="21"/>
          <w:szCs w:val="21"/>
        </w:rPr>
        <w:drawing>
          <wp:inline distT="0" distB="0" distL="114300" distR="114300">
            <wp:extent cx="5901055" cy="1928495"/>
            <wp:effectExtent l="0" t="0" r="4445" b="14605"/>
            <wp:docPr id="92" name="图片 92" descr="719e4993b6645eb8dddbb4020a37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19e4993b6645eb8dddbb4020a37e1a"/>
                    <pic:cNvPicPr>
                      <a:picLocks noChangeAspect="1"/>
                    </pic:cNvPicPr>
                  </pic:nvPicPr>
                  <pic:blipFill>
                    <a:blip r:embed="rId56"/>
                    <a:stretch>
                      <a:fillRect/>
                    </a:stretch>
                  </pic:blipFill>
                  <pic:spPr>
                    <a:xfrm>
                      <a:off x="0" y="0"/>
                      <a:ext cx="5901055" cy="1928495"/>
                    </a:xfrm>
                    <a:prstGeom prst="rect">
                      <a:avLst/>
                    </a:prstGeom>
                  </pic:spPr>
                </pic:pic>
              </a:graphicData>
            </a:graphic>
          </wp:inline>
        </w:drawing>
      </w:r>
      <w:r>
        <w:rPr>
          <w:rFonts w:ascii="宋体" w:hAnsi="宋体" w:cs="宋体"/>
          <w:b/>
          <w:sz w:val="21"/>
          <w:szCs w:val="21"/>
        </w:rPr>
        <w:drawing>
          <wp:inline distT="0" distB="0" distL="114300" distR="114300">
            <wp:extent cx="5901690" cy="2795905"/>
            <wp:effectExtent l="0" t="0" r="3810" b="4445"/>
            <wp:docPr id="93" name="图片 93" descr="90a7303619a9dba0f987d7b37a1c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90a7303619a9dba0f987d7b37a1c31b"/>
                    <pic:cNvPicPr>
                      <a:picLocks noChangeAspect="1"/>
                    </pic:cNvPicPr>
                  </pic:nvPicPr>
                  <pic:blipFill>
                    <a:blip r:embed="rId57"/>
                    <a:stretch>
                      <a:fillRect/>
                    </a:stretch>
                  </pic:blipFill>
                  <pic:spPr>
                    <a:xfrm>
                      <a:off x="0" y="0"/>
                      <a:ext cx="5901690" cy="2795905"/>
                    </a:xfrm>
                    <a:prstGeom prst="rect">
                      <a:avLst/>
                    </a:prstGeom>
                  </pic:spPr>
                </pic:pic>
              </a:graphicData>
            </a:graphic>
          </wp:inline>
        </w:drawing>
      </w:r>
      <w:r>
        <w:rPr>
          <w:rFonts w:ascii="宋体" w:hAnsi="宋体" w:cs="宋体"/>
          <w:b/>
          <w:sz w:val="21"/>
          <w:szCs w:val="21"/>
        </w:rPr>
        <w:drawing>
          <wp:inline distT="0" distB="0" distL="114300" distR="114300">
            <wp:extent cx="5902325" cy="2843530"/>
            <wp:effectExtent l="0" t="0" r="3175" b="13970"/>
            <wp:docPr id="94" name="图片 94" descr="26cd10dc02b000b28c08cd040c2b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6cd10dc02b000b28c08cd040c2bbda"/>
                    <pic:cNvPicPr>
                      <a:picLocks noChangeAspect="1"/>
                    </pic:cNvPicPr>
                  </pic:nvPicPr>
                  <pic:blipFill>
                    <a:blip r:embed="rId58"/>
                    <a:stretch>
                      <a:fillRect/>
                    </a:stretch>
                  </pic:blipFill>
                  <pic:spPr>
                    <a:xfrm>
                      <a:off x="0" y="0"/>
                      <a:ext cx="5902325" cy="2843530"/>
                    </a:xfrm>
                    <a:prstGeom prst="rect">
                      <a:avLst/>
                    </a:prstGeom>
                  </pic:spPr>
                </pic:pic>
              </a:graphicData>
            </a:graphic>
          </wp:inline>
        </w:drawing>
      </w:r>
      <w:r>
        <w:rPr>
          <w:rFonts w:ascii="宋体" w:hAnsi="宋体" w:cs="宋体"/>
          <w:b/>
          <w:sz w:val="21"/>
          <w:szCs w:val="21"/>
        </w:rPr>
        <w:drawing>
          <wp:inline distT="0" distB="0" distL="114300" distR="114300">
            <wp:extent cx="5899785" cy="2378075"/>
            <wp:effectExtent l="0" t="0" r="5715" b="3175"/>
            <wp:docPr id="95" name="图片 95" descr="25d0c84f8513e91bbfe3cfba7211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5d0c84f8513e91bbfe3cfba7211e42"/>
                    <pic:cNvPicPr>
                      <a:picLocks noChangeAspect="1"/>
                    </pic:cNvPicPr>
                  </pic:nvPicPr>
                  <pic:blipFill>
                    <a:blip r:embed="rId59"/>
                    <a:stretch>
                      <a:fillRect/>
                    </a:stretch>
                  </pic:blipFill>
                  <pic:spPr>
                    <a:xfrm>
                      <a:off x="0" y="0"/>
                      <a:ext cx="5899785" cy="2378075"/>
                    </a:xfrm>
                    <a:prstGeom prst="rect">
                      <a:avLst/>
                    </a:prstGeom>
                  </pic:spPr>
                </pic:pic>
              </a:graphicData>
            </a:graphic>
          </wp:inline>
        </w:drawing>
      </w:r>
      <w:r>
        <w:rPr>
          <w:rFonts w:ascii="宋体" w:hAnsi="宋体" w:cs="宋体"/>
          <w:b/>
          <w:sz w:val="21"/>
          <w:szCs w:val="21"/>
        </w:rPr>
        <w:drawing>
          <wp:inline distT="0" distB="0" distL="114300" distR="114300">
            <wp:extent cx="5899150" cy="2532380"/>
            <wp:effectExtent l="0" t="0" r="6350" b="1270"/>
            <wp:docPr id="97" name="图片 97" descr="7d0e4b6d7d0f3093d7e7a7d39cdf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d0e4b6d7d0f3093d7e7a7d39cdf93c"/>
                    <pic:cNvPicPr>
                      <a:picLocks noChangeAspect="1"/>
                    </pic:cNvPicPr>
                  </pic:nvPicPr>
                  <pic:blipFill>
                    <a:blip r:embed="rId60"/>
                    <a:stretch>
                      <a:fillRect/>
                    </a:stretch>
                  </pic:blipFill>
                  <pic:spPr>
                    <a:xfrm>
                      <a:off x="0" y="0"/>
                      <a:ext cx="5899150" cy="2532380"/>
                    </a:xfrm>
                    <a:prstGeom prst="rect">
                      <a:avLst/>
                    </a:prstGeom>
                  </pic:spPr>
                </pic:pic>
              </a:graphicData>
            </a:graphic>
          </wp:inline>
        </w:drawing>
      </w:r>
    </w:p>
    <w:p>
      <w:pPr>
        <w:spacing w:line="480" w:lineRule="auto"/>
        <w:ind w:firstLine="422" w:firstLineChars="200"/>
        <w:jc w:val="center"/>
        <w:rPr>
          <w:rFonts w:ascii="宋体" w:hAnsi="宋体" w:cs="宋体"/>
          <w:b/>
          <w:sz w:val="21"/>
          <w:szCs w:val="21"/>
        </w:rPr>
      </w:pPr>
      <w:r>
        <w:rPr>
          <w:rFonts w:ascii="宋体" w:hAnsi="宋体" w:cs="宋体"/>
          <w:b/>
          <w:sz w:val="21"/>
          <w:szCs w:val="21"/>
        </w:rPr>
        <w:drawing>
          <wp:inline distT="0" distB="0" distL="114300" distR="114300">
            <wp:extent cx="4504690" cy="1581150"/>
            <wp:effectExtent l="0" t="0" r="10160" b="0"/>
            <wp:docPr id="89" name="图片 89" descr="1619748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19748014(1)"/>
                    <pic:cNvPicPr>
                      <a:picLocks noChangeAspect="1"/>
                    </pic:cNvPicPr>
                  </pic:nvPicPr>
                  <pic:blipFill>
                    <a:blip r:embed="rId61"/>
                    <a:stretch>
                      <a:fillRect/>
                    </a:stretch>
                  </pic:blipFill>
                  <pic:spPr>
                    <a:xfrm>
                      <a:off x="0" y="0"/>
                      <a:ext cx="4504690" cy="1581150"/>
                    </a:xfrm>
                    <a:prstGeom prst="rect">
                      <a:avLst/>
                    </a:prstGeom>
                  </pic:spPr>
                </pic:pic>
              </a:graphicData>
            </a:graphic>
          </wp:inline>
        </w:drawing>
      </w:r>
    </w:p>
    <w:p>
      <w:pPr>
        <w:spacing w:line="480" w:lineRule="auto"/>
        <w:ind w:firstLine="0" w:firstLineChars="0"/>
        <w:jc w:val="left"/>
        <w:rPr>
          <w:rFonts w:ascii="宋体" w:hAnsi="宋体" w:cs="宋体"/>
          <w:b/>
          <w:sz w:val="21"/>
          <w:szCs w:val="21"/>
        </w:rPr>
      </w:pPr>
      <w:r>
        <w:rPr>
          <w:rFonts w:ascii="宋体" w:hAnsi="宋体" w:cs="宋体"/>
          <w:b/>
          <w:sz w:val="21"/>
          <w:szCs w:val="21"/>
        </w:rPr>
        <w:drawing>
          <wp:inline distT="0" distB="0" distL="114300" distR="114300">
            <wp:extent cx="5532120" cy="1722120"/>
            <wp:effectExtent l="0" t="0" r="11430" b="11430"/>
            <wp:docPr id="99" name="图片 99" descr="02a1a637d679d0c891c8770f8a4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02a1a637d679d0c891c8770f8a42192"/>
                    <pic:cNvPicPr>
                      <a:picLocks noChangeAspect="1"/>
                    </pic:cNvPicPr>
                  </pic:nvPicPr>
                  <pic:blipFill>
                    <a:blip r:embed="rId62"/>
                    <a:stretch>
                      <a:fillRect/>
                    </a:stretch>
                  </pic:blipFill>
                  <pic:spPr>
                    <a:xfrm>
                      <a:off x="0" y="0"/>
                      <a:ext cx="5532120" cy="1722120"/>
                    </a:xfrm>
                    <a:prstGeom prst="rect">
                      <a:avLst/>
                    </a:prstGeom>
                  </pic:spPr>
                </pic:pic>
              </a:graphicData>
            </a:graphic>
          </wp:inline>
        </w:drawing>
      </w:r>
      <w:r>
        <w:rPr>
          <w:rFonts w:ascii="宋体" w:hAnsi="宋体" w:cs="宋体"/>
          <w:b/>
          <w:sz w:val="21"/>
          <w:szCs w:val="21"/>
        </w:rPr>
        <w:drawing>
          <wp:inline distT="0" distB="0" distL="114300" distR="114300">
            <wp:extent cx="5896610" cy="2150110"/>
            <wp:effectExtent l="0" t="0" r="8890" b="2540"/>
            <wp:docPr id="100" name="图片 100" descr="0cd7c704ffc125d58d5bab2cbdac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cd7c704ffc125d58d5bab2cbdac984"/>
                    <pic:cNvPicPr>
                      <a:picLocks noChangeAspect="1"/>
                    </pic:cNvPicPr>
                  </pic:nvPicPr>
                  <pic:blipFill>
                    <a:blip r:embed="rId63"/>
                    <a:stretch>
                      <a:fillRect/>
                    </a:stretch>
                  </pic:blipFill>
                  <pic:spPr>
                    <a:xfrm>
                      <a:off x="0" y="0"/>
                      <a:ext cx="5896610" cy="2150110"/>
                    </a:xfrm>
                    <a:prstGeom prst="rect">
                      <a:avLst/>
                    </a:prstGeom>
                  </pic:spPr>
                </pic:pic>
              </a:graphicData>
            </a:graphic>
          </wp:inline>
        </w:drawing>
      </w:r>
    </w:p>
    <w:p>
      <w:pPr>
        <w:spacing w:line="240" w:lineRule="auto"/>
        <w:ind w:firstLine="361" w:firstLineChars="200"/>
        <w:jc w:val="left"/>
        <w:rPr>
          <w:rFonts w:hint="eastAsia" w:ascii="宋体" w:hAnsi="宋体" w:eastAsia="宋体" w:cs="宋体"/>
          <w:b/>
          <w:sz w:val="18"/>
          <w:szCs w:val="18"/>
          <w:lang w:eastAsia="zh-CN"/>
        </w:rPr>
        <w:sectPr>
          <w:pgSz w:w="11906" w:h="16838"/>
          <w:pgMar w:top="1134" w:right="1134" w:bottom="1134" w:left="1417" w:header="851" w:footer="992" w:gutter="340"/>
          <w:pgNumType w:fmt="numberInDash"/>
          <w:cols w:space="425" w:num="1"/>
          <w:docGrid w:type="lines" w:linePitch="312" w:charSpace="0"/>
        </w:sectPr>
      </w:pPr>
      <w:r>
        <w:rPr>
          <w:rFonts w:hint="eastAsia" w:ascii="宋体" w:hAnsi="宋体" w:cs="宋体"/>
          <w:b/>
          <w:sz w:val="18"/>
          <w:szCs w:val="18"/>
          <w:lang w:eastAsia="zh-CN"/>
        </w:rPr>
        <w:t>注：</w:t>
      </w:r>
      <w:r>
        <w:rPr>
          <w:rFonts w:hint="eastAsia" w:ascii="宋体" w:hAnsi="宋体" w:cs="宋体"/>
          <w:b/>
          <w:sz w:val="18"/>
          <w:szCs w:val="18"/>
          <w:lang w:val="en-US" w:eastAsia="zh-CN"/>
        </w:rPr>
        <w:t xml:space="preserve"> </w:t>
      </w:r>
      <w:r>
        <w:rPr>
          <w:rFonts w:hint="eastAsia" w:ascii="宋体" w:hAnsi="宋体" w:cs="宋体"/>
          <w:b/>
          <w:sz w:val="18"/>
          <w:szCs w:val="18"/>
          <w:lang w:eastAsia="zh-CN"/>
        </w:rPr>
        <w:t>由于银行对账单尚未生成，因此截取的月末余额；其中民生银行银行放款户无网银盾。</w:t>
      </w:r>
    </w:p>
    <w:p>
      <w:pPr>
        <w:spacing w:before="300" w:after="300" w:line="360" w:lineRule="exact"/>
        <w:ind w:firstLine="422" w:firstLineChars="200"/>
        <w:rPr>
          <w:rFonts w:ascii="宋体" w:hAnsi="宋体" w:cs="宋体"/>
          <w:b/>
          <w:sz w:val="21"/>
          <w:szCs w:val="21"/>
        </w:rPr>
      </w:pPr>
      <w:r>
        <w:rPr>
          <w:rFonts w:hint="eastAsia" w:ascii="宋体" w:hAnsi="宋体" w:cs="宋体"/>
          <w:b/>
          <w:sz w:val="21"/>
          <w:szCs w:val="21"/>
        </w:rPr>
        <w:t>附件二：本期合同付款台账</w:t>
      </w:r>
    </w:p>
    <w:tbl>
      <w:tblPr>
        <w:tblStyle w:val="17"/>
        <w:tblW w:w="14707" w:type="dxa"/>
        <w:tblInd w:w="93" w:type="dxa"/>
        <w:tblLayout w:type="autofit"/>
        <w:tblCellMar>
          <w:top w:w="0" w:type="dxa"/>
          <w:left w:w="108" w:type="dxa"/>
          <w:bottom w:w="0" w:type="dxa"/>
          <w:right w:w="108" w:type="dxa"/>
        </w:tblCellMar>
      </w:tblPr>
      <w:tblGrid>
        <w:gridCol w:w="417"/>
        <w:gridCol w:w="397"/>
        <w:gridCol w:w="1138"/>
        <w:gridCol w:w="611"/>
        <w:gridCol w:w="1587"/>
        <w:gridCol w:w="1978"/>
        <w:gridCol w:w="1644"/>
        <w:gridCol w:w="1468"/>
        <w:gridCol w:w="1134"/>
        <w:gridCol w:w="1474"/>
        <w:gridCol w:w="1372"/>
        <w:gridCol w:w="1487"/>
        <w:tblGridChange w:id="2">
          <w:tblGrid>
            <w:gridCol w:w="93"/>
            <w:gridCol w:w="324"/>
            <w:gridCol w:w="93"/>
            <w:gridCol w:w="304"/>
            <w:gridCol w:w="93"/>
            <w:gridCol w:w="1045"/>
            <w:gridCol w:w="93"/>
            <w:gridCol w:w="518"/>
            <w:gridCol w:w="93"/>
            <w:gridCol w:w="1494"/>
            <w:gridCol w:w="93"/>
            <w:gridCol w:w="1885"/>
            <w:gridCol w:w="1644"/>
            <w:gridCol w:w="1468"/>
            <w:gridCol w:w="1134"/>
            <w:gridCol w:w="1474"/>
            <w:gridCol w:w="1372"/>
            <w:gridCol w:w="1487"/>
          </w:tblGrid>
        </w:tblGridChange>
      </w:tblGrid>
      <w:tr>
        <w:tblPrEx>
          <w:tblCellMar>
            <w:top w:w="0" w:type="dxa"/>
            <w:left w:w="108" w:type="dxa"/>
            <w:bottom w:w="0" w:type="dxa"/>
            <w:right w:w="108" w:type="dxa"/>
          </w:tblCellMar>
        </w:tblPrEx>
        <w:trPr>
          <w:trHeight w:val="450" w:hRule="atLeast"/>
          <w:tblHeader/>
        </w:trPr>
        <w:tc>
          <w:tcPr>
            <w:tcW w:w="417"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序号</w:t>
            </w:r>
          </w:p>
        </w:tc>
        <w:tc>
          <w:tcPr>
            <w:tcW w:w="397"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公司</w:t>
            </w:r>
          </w:p>
        </w:tc>
        <w:tc>
          <w:tcPr>
            <w:tcW w:w="1138"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签约日期</w:t>
            </w:r>
          </w:p>
        </w:tc>
        <w:tc>
          <w:tcPr>
            <w:tcW w:w="611"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对方单位</w:t>
            </w:r>
          </w:p>
        </w:tc>
        <w:tc>
          <w:tcPr>
            <w:tcW w:w="1587"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合同文件名称</w:t>
            </w:r>
          </w:p>
        </w:tc>
        <w:tc>
          <w:tcPr>
            <w:tcW w:w="1978"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合同内容</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付款节点</w:t>
            </w:r>
          </w:p>
        </w:tc>
        <w:tc>
          <w:tcPr>
            <w:tcW w:w="1468" w:type="dxa"/>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top"/>
              <w:rPr>
                <w:rFonts w:ascii="Arial" w:hAnsi="Arial" w:cs="Arial"/>
                <w:b/>
                <w:bCs/>
                <w:color w:val="000000"/>
                <w:sz w:val="18"/>
                <w:szCs w:val="18"/>
              </w:rPr>
            </w:pPr>
            <w:r>
              <w:rPr>
                <w:rFonts w:ascii="Arial" w:hAnsi="Arial" w:cs="Arial"/>
                <w:b/>
                <w:bCs/>
                <w:color w:val="000000"/>
                <w:sz w:val="18"/>
                <w:szCs w:val="18"/>
                <w:lang w:bidi="ar"/>
              </w:rPr>
              <w:t xml:space="preserve"> 合同总价（元）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付款时间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已商承合计金额（元）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已实付合计金额（元）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 xml:space="preserve"> 未付金额（元） </w:t>
            </w:r>
          </w:p>
        </w:tc>
      </w:tr>
      <w:tr>
        <w:tblPrEx>
          <w:tblCellMar>
            <w:top w:w="0" w:type="dxa"/>
            <w:left w:w="108" w:type="dxa"/>
            <w:bottom w:w="0" w:type="dxa"/>
            <w:right w:w="108" w:type="dxa"/>
          </w:tblCellMar>
        </w:tblPrEx>
        <w:trPr>
          <w:trHeight w:val="115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恒志</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2020-07-30</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甘肃建投隧道工程有限公司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兰州恒大文化旅游城项目首期A55、A48、A60、A29、A61、G4地块桩基（四标段）工程施工合同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乙方负责兰州恒大文化旅游城项目首期A55、A48、A60、A29、A61、G4地块桩基（四标段）工程施工。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每月支付至乙方完成甲方认可的合格施工工程量的80%。无履约保证金及银行保函。</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50,387,543.36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15,955,979.42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360,000.00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34,071,563.94 </w:t>
            </w:r>
          </w:p>
        </w:tc>
      </w:tr>
      <w:tr>
        <w:tblPrEx>
          <w:tblCellMar>
            <w:top w:w="0" w:type="dxa"/>
            <w:left w:w="108" w:type="dxa"/>
            <w:bottom w:w="0" w:type="dxa"/>
            <w:right w:w="108" w:type="dxa"/>
          </w:tblCellMar>
        </w:tblPrEx>
        <w:trPr>
          <w:trHeight w:val="69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恒志</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2020-08-17</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中铁建设集团有限公司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兰州恒大文化旅游城项目首期A29地块主体及配套建设工程施工合同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乙方负责兰州恒大文化旅游城项目首期A29地块主体及配套建设工程施工。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定额计价方式及工程取费及浮动率表。</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410,324,904.00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27,583,204.58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382,341,699.42 </w:t>
            </w:r>
          </w:p>
        </w:tc>
      </w:tr>
      <w:tr>
        <w:tblPrEx>
          <w:tblCellMar>
            <w:top w:w="0" w:type="dxa"/>
            <w:left w:w="108" w:type="dxa"/>
            <w:bottom w:w="0" w:type="dxa"/>
            <w:right w:w="108" w:type="dxa"/>
          </w:tblCellMar>
        </w:tblPrEx>
        <w:trPr>
          <w:trHeight w:val="382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恒志</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2020-09-03</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天津市天友建筑设计股份有限公司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兰州恒大文化旅游城项目（A-29地块）工程设计合同及补充协议一</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乙方负责兰州恒大文化旅游城项目（A-29地块）工程设计，设计范围：规划设计与单体设计。及补充协议关于原合同赶工奖事宜的约定。</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jc w:val="both"/>
              <w:textAlignment w:val="top"/>
              <w:rPr>
                <w:rFonts w:ascii="Arial" w:hAnsi="Arial" w:cs="Arial"/>
                <w:color w:val="000000"/>
                <w:sz w:val="18"/>
                <w:szCs w:val="18"/>
              </w:rPr>
            </w:pPr>
            <w:r>
              <w:rPr>
                <w:rFonts w:ascii="Arial" w:hAnsi="Arial" w:cs="Arial"/>
                <w:color w:val="000000"/>
                <w:sz w:val="18"/>
                <w:szCs w:val="18"/>
                <w:lang w:bidi="ar"/>
              </w:rPr>
              <w:t>规划设计部分总价70799.99元：第一次付款合同签订且规划设计开始后5日内支付预付款20%；第二次付款为全套规划设计图纸经甲方审核通过并提供电子文件图后10日内支付40%；第三次付款为政府审批通过后并提供电子文件后的10日内支付剩余款项。单体设计部分总价5185371.74元：第一次付10%的预付款在合同签订且单体设计开始后5个工作日内；第二次付款10%在方案设计文本及图纸经甲方确认并提供电子版后10个工作日内；第三次付20%在初步设计文本图纸经甲方确认并提供电子版后10个工作日内；第四次付20%在全部施工图完成经甲方确认并提供电子版后10个工作日内；第五次付30%在全部施工图含报建图经政府部门审批通过并提供电子版后10个工作日内；第六次付5%在工程竣工验收合格后10个工作日内；第七次在工程竣工验收合格后2个月内双方完成结算，结算完毕后1个月内付清剩余款项（实际设计费与设计总价出现差额时多退少补）。甲方分阶段按实核定赶工奖，与当期应付的工程款一次性支付给乙方。</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5,256,171.73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2021.4.29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3,534,381.54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95,169.63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1,626,620.56 </w:t>
            </w:r>
          </w:p>
        </w:tc>
      </w:tr>
      <w:tr>
        <w:tblPrEx>
          <w:tblCellMar>
            <w:top w:w="0" w:type="dxa"/>
            <w:left w:w="108" w:type="dxa"/>
            <w:bottom w:w="0" w:type="dxa"/>
            <w:right w:w="108" w:type="dxa"/>
          </w:tblCellMar>
        </w:tblPrEx>
        <w:trPr>
          <w:trHeight w:val="90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恒志</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2020-11-19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兰州通达建筑安装工程有限公司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兰州恒大文旅城项目销售展示区新增范围停车场工程委托</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乙方负责兰州恒大文旅城项目销售展示区新增范围停车场工程。</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工程竣工经验收合格后14天内支付实际造价的80%，办理完毕结算后14天内支付至结算造价的95%，余款待保修期满后14天内一次性付清。</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195,676.80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2021.4.28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184,497.60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11,179.20 </w:t>
            </w:r>
          </w:p>
        </w:tc>
      </w:tr>
      <w:tr>
        <w:tblPrEx>
          <w:tblCellMar>
            <w:top w:w="0" w:type="dxa"/>
            <w:left w:w="108" w:type="dxa"/>
            <w:bottom w:w="0" w:type="dxa"/>
            <w:right w:w="108" w:type="dxa"/>
          </w:tblCellMar>
        </w:tblPrEx>
        <w:trPr>
          <w:trHeight w:val="114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恒志</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2020-07-24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兰州诚信地基基础有限责任公司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兰州恒大文化旅游城项目首期A55、A48、A60、A29、A61、G4地块桩基（三标段）工程施工合同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乙方负责兰州恒大文化旅游城项目首期A55、A48、A60、A29、A61、G4地块桩基（三标段）工程施工。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44,690,209.28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21,143,961.50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28,054,002.71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-4,507,754.93 </w:t>
            </w:r>
          </w:p>
        </w:tc>
      </w:tr>
      <w:tr>
        <w:tblPrEx>
          <w:tblCellMar>
            <w:top w:w="0" w:type="dxa"/>
            <w:left w:w="108" w:type="dxa"/>
            <w:bottom w:w="0" w:type="dxa"/>
            <w:right w:w="108" w:type="dxa"/>
          </w:tblCellMar>
        </w:tblPrEx>
        <w:trPr>
          <w:trHeight w:val="115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2020-07-27</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陕西鼎翰岩土工程有限公司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兰州恒大文化旅游城项目首期A55、A48、A60、A29、A61、G4地块桩基（六标段）工程施工合同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乙方负责兰州恒大文化旅游城项目首期A55、A48、A60、A29、A61、G4地块桩基（六标段）工程施工。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50,992,197.97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23,415,918.67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400,000.00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27,176,279.30 </w:t>
            </w:r>
          </w:p>
        </w:tc>
      </w:tr>
      <w:tr>
        <w:tblPrEx>
          <w:tblCellMar>
            <w:top w:w="0" w:type="dxa"/>
            <w:left w:w="108" w:type="dxa"/>
            <w:bottom w:w="0" w:type="dxa"/>
            <w:right w:w="108" w:type="dxa"/>
          </w:tblCellMar>
        </w:tblPrEx>
        <w:trPr>
          <w:trHeight w:val="115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2020-07-29</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甘肃机械化建设工程有限公司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兰州恒大文化旅游城项目首期A55、A48、A60、A29、A61、G4地块桩基（七标段）工程施工合同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乙方负责兰州恒大文化旅游城项目首期A55、A48、A60、A29、A61、G4地块桩基（七标段）工程施工。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50,992,197.97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2021.4.28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28,561,885.63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1,025,958.15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21,404,354.19 </w:t>
            </w:r>
          </w:p>
        </w:tc>
      </w:tr>
      <w:tr>
        <w:tblPrEx>
          <w:tblCellMar>
            <w:top w:w="0" w:type="dxa"/>
            <w:left w:w="108" w:type="dxa"/>
            <w:bottom w:w="0" w:type="dxa"/>
            <w:right w:w="108" w:type="dxa"/>
          </w:tblCellMar>
        </w:tblPrEx>
        <w:trPr>
          <w:trHeight w:val="115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恒耀</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2020-08-17</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中铁建设集团有限公司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兰州恒大文化旅游城项目首期A48地块主体及配套建设工程施工合同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乙方负责兰州恒大文化旅游城项目首期A48地块主体及配套建设工程施工。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情景洋房及低层住宅工程按批或按月支付进度款两种方式，其余按通用条款第20.4.3款第二项执行。（支付方式详见合同）；工程进度支付按通用条款第20.4款执行或按本合同约定的浮动率及除增值税综合单价，双方确定各工程施工图预算价作为工程进度款的依据。</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345,729,402.00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2021.4.28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32,141,331.58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809,413.79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312,778,656.63 </w:t>
            </w:r>
          </w:p>
        </w:tc>
      </w:tr>
      <w:tr>
        <w:tblPrEx>
          <w:tblCellMar>
            <w:top w:w="0" w:type="dxa"/>
            <w:left w:w="108" w:type="dxa"/>
            <w:bottom w:w="0" w:type="dxa"/>
            <w:right w:w="108" w:type="dxa"/>
          </w:tblCellMar>
        </w:tblPrEx>
        <w:trPr>
          <w:trHeight w:val="115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2020-07-24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甘肃西部岩土工程有限责任公司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兰州恒大文化旅游城项目首期A55、A48、A60、A29、A61、G4地块桩基（五标段）工程施工合同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乙方负责兰州恒大文化旅游城项目首期A55、A48、A60、A29、A61、G4地块桩基（五标段）工程施工。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19,714,128.04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10,790,038.13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5,465,856.22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3,458,233.69 </w:t>
            </w:r>
          </w:p>
        </w:tc>
      </w:tr>
      <w:tr>
        <w:tblPrEx>
          <w:tblCellMar>
            <w:top w:w="0" w:type="dxa"/>
            <w:left w:w="108" w:type="dxa"/>
            <w:bottom w:w="0" w:type="dxa"/>
            <w:right w:w="108" w:type="dxa"/>
          </w:tblCellMar>
        </w:tblPrEx>
        <w:trPr>
          <w:trHeight w:val="117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恒悦</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2020-09-04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甘肃建投地基基础工程有限责任公司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兰州恒大文化旅游城项目首期A55、A48、A60、A29、A61地块挤密桩(四标段A60地块)工程施工合同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乙方负责兰州恒大文化旅游城项目首期A55、A48、A60、A29、A61地块挤密桩(四标段A60地块)工程施工。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3,464,724.63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2021.4.28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2,955,330.51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90,799.53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418,594.59 </w:t>
            </w:r>
          </w:p>
        </w:tc>
      </w:tr>
      <w:tr>
        <w:tblPrEx>
          <w:tblCellMar>
            <w:top w:w="0" w:type="dxa"/>
            <w:left w:w="108" w:type="dxa"/>
            <w:bottom w:w="0" w:type="dxa"/>
            <w:right w:w="108" w:type="dxa"/>
          </w:tblCellMar>
        </w:tblPrEx>
        <w:trPr>
          <w:trHeight w:val="96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恒阳</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2020-07-24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兰州时代土方工程有限责任公司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兰州恒大文化旅游城项目首期开盘范围土石方工程（一标段A-61地块）施工合同</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乙方负责兰州恒大文化旅游城项目首期开盘范围土石方工程（一标段A-61地块）施工。</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乙方需在合同签订7日内，向甲方缴纳合同总价3%履约保证金或5%的履约银行保函。甲方每月支付至实际完成施工合格工程量进额的80%。工程竣工验收合格后，累计支付至结算总额的97%，余3%作为质保金。</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29,287,336.44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2021.4.22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15,270,520.06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7,137,915.87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6,878,900.51 </w:t>
            </w:r>
          </w:p>
        </w:tc>
      </w:tr>
      <w:tr>
        <w:tblPrEx>
          <w:tblCellMar>
            <w:top w:w="0" w:type="dxa"/>
            <w:left w:w="108" w:type="dxa"/>
            <w:bottom w:w="0" w:type="dxa"/>
            <w:right w:w="108" w:type="dxa"/>
          </w:tblCellMar>
        </w:tblPrEx>
        <w:trPr>
          <w:trHeight w:val="382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恒阳</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2020-09-02</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天津市天友建筑设计股份有限公司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兰州恒大文化旅游城项目（A-61地块）工程设计合同及补充协议一</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乙方负责兰州恒大文化旅游城项目（A-61地块）工程设计；原合同中赶工奖事宜补充约定。</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规划设计部分总价55099.99元：第一次付款合同签订且规划设计开始后5日内支付预付款20%；第二次付款为全套规划设计图纸经甲方审核通过并提供电子文件图后10日内支付40%；第三次付款为政府审批通过后并提供电子文件后的10日内支付剩余款项。单体设计部分总价4116541.14元：第一次付10%的预付款在合同签订且单体设计开始后5个工作日内；第二次付款10%在方案设计文本及图纸经甲方确认并提供电子版后10个工作日内；第三次付20%在初步设计文本图纸经甲方确认并提供电子版后10个工作日内；第四次付20%在全部施工图完成经甲方确认并提供电子版后10个工作日内；第五次付30%在全部施工图含报建图经政府部门审批通过并提供电子版后10个工作日内；第六次付5%在工程竣工验收合格后10个工作日内；第七次在工程竣工验收合格后2个月内双方完成结算，结算完毕后1个月内付清剩余款项（实际设计费与设计总价出现差额时多退少补）。  甲方分阶段按实核定赶工奖，与当期应付的工程款一次性支付给乙方。</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4,171,641.13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2021.4.29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2,803,474.46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75,122.55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1,293,044.12 </w:t>
            </w:r>
          </w:p>
        </w:tc>
      </w:tr>
      <w:tr>
        <w:tblPrEx>
          <w:tblCellMar>
            <w:top w:w="0" w:type="dxa"/>
            <w:left w:w="108" w:type="dxa"/>
            <w:bottom w:w="0" w:type="dxa"/>
            <w:right w:w="108" w:type="dxa"/>
          </w:tblCellMar>
        </w:tblPrEx>
        <w:trPr>
          <w:trHeight w:val="1125"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恒阳</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核工业长沙中南建设工程检测有限公司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兰州恒大文化旅游城项目首期开盘范围A61地块地基基础检测合同及其补充协议一</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乙方负责兰州恒大文化旅游城项目首期开盘范围A61地块地基的基础检测事宜。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Arial" w:hAnsi="Arial" w:cs="Arial"/>
                <w:color w:val="000000"/>
                <w:sz w:val="18"/>
                <w:szCs w:val="18"/>
              </w:rPr>
            </w:pP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3,851,539.68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2021.4.27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680,000.00 </w:t>
            </w: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170,000.00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3,001,539.68 </w:t>
            </w:r>
          </w:p>
        </w:tc>
      </w:tr>
      <w:tr>
        <w:tblPrEx>
          <w:tblCellMar>
            <w:top w:w="0" w:type="dxa"/>
            <w:left w:w="108" w:type="dxa"/>
            <w:bottom w:w="0" w:type="dxa"/>
            <w:right w:w="108" w:type="dxa"/>
          </w:tblCellMar>
        </w:tblPrEx>
        <w:trPr>
          <w:trHeight w:val="2539"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共同</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2020-12-04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房车宝信息技术（深圳）有限公司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房车宝营销服务合作协议</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通过乙方平台向机房提供营销服务。对于乙方成功销售的释义：以套为单位，购房者签署《商品房买卖合同》（草签）且全部房款、首付款、首期房款其一已经支付，则视为乙方成功销售。服务费按固定点数结算：每套房源按照《商品房买卖合同》约定的总成交价格的3.2%向乙方支付服务费（含税）。合作期限为2020.12.1-2020.12.31</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每月分两次支付服务费：甲方每月1日支付上个月11日至25日完成的《项目成功销售服务费确认单》的服务费，乙方应在26日提报甲方审核，甲方应于2日内完成审核并在收到乙方提供的发票后每月1日向甲方支付服务费；甲方于每月16日支付上个月26日至本月10日完成的《项目成功销售服务费确认单》的服务费，乙方应在11日提报甲方审核，甲方应于2日内完成审核并在收到乙方提供的发票后每月16日向甲方支付服务费；</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2021.4.16</w:t>
            </w:r>
            <w:r>
              <w:rPr>
                <w:rFonts w:ascii="Arial" w:hAnsi="Arial" w:cs="Arial"/>
                <w:color w:val="000000"/>
                <w:sz w:val="18"/>
                <w:szCs w:val="18"/>
                <w:lang w:bidi="ar"/>
              </w:rPr>
              <w:br w:type="textWrapping"/>
            </w:r>
            <w:r>
              <w:rPr>
                <w:rFonts w:ascii="Arial" w:hAnsi="Arial" w:cs="Arial"/>
                <w:color w:val="000000"/>
                <w:sz w:val="18"/>
                <w:szCs w:val="18"/>
                <w:lang w:bidi="ar"/>
              </w:rPr>
              <w:t xml:space="preserve">2021.4.19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37,835,428.13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r>
        <w:tblPrEx>
          <w:tblCellMar>
            <w:top w:w="0" w:type="dxa"/>
            <w:left w:w="108" w:type="dxa"/>
            <w:bottom w:w="0" w:type="dxa"/>
            <w:right w:w="108" w:type="dxa"/>
          </w:tblCellMar>
        </w:tblPrEx>
        <w:trPr>
          <w:trHeight w:val="2460" w:hRule="atLeast"/>
        </w:trPr>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eastAsia="Arial Unicode MS" w:cs="Arial"/>
                <w:color w:val="000000"/>
                <w:sz w:val="18"/>
                <w:szCs w:val="18"/>
              </w:rPr>
            </w:pPr>
            <w:r>
              <w:rPr>
                <w:rFonts w:ascii="Arial" w:hAnsi="Arial" w:eastAsia="Arial Unicode MS" w:cs="Arial"/>
                <w:color w:val="000000"/>
                <w:sz w:val="18"/>
                <w:szCs w:val="18"/>
                <w:lang w:bidi="ar"/>
              </w:rPr>
              <w:t>共同</w:t>
            </w:r>
          </w:p>
        </w:tc>
        <w:tc>
          <w:tcPr>
            <w:tcW w:w="11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2021-01-28</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甘肃房车宝信息科技有限公司</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房车宝营销服务合作协议</w:t>
            </w:r>
          </w:p>
        </w:tc>
        <w:tc>
          <w:tcPr>
            <w:tcW w:w="197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rPr>
            </w:pPr>
            <w:r>
              <w:rPr>
                <w:rFonts w:ascii="Arial" w:hAnsi="Arial" w:cs="Arial"/>
                <w:color w:val="000000"/>
                <w:sz w:val="18"/>
                <w:szCs w:val="18"/>
                <w:lang w:bidi="ar"/>
              </w:rPr>
              <w:t>乙方通过乙方平台向机房提供营销服务。对于乙方成功销售的释义：以套为单位，购房者签署《商品房买卖合同》（草签）且全部房款、首付款、首期房款其一已经支付，则视为乙方成功销售。服务费按固定点数结算：每套房源按照《商品房买卖合同》约定的总成交价格的2.7%向乙方支付服务费（含税）。合作期限为2021.1.16-2021.3.31</w:t>
            </w:r>
          </w:p>
        </w:tc>
        <w:tc>
          <w:tcPr>
            <w:tcW w:w="1644" w:type="dxa"/>
            <w:tcBorders>
              <w:top w:val="single" w:color="000000" w:sz="4" w:space="0"/>
              <w:left w:val="single" w:color="000000" w:sz="4" w:space="0"/>
              <w:bottom w:val="single" w:color="000000" w:sz="4" w:space="0"/>
              <w:right w:val="single" w:color="000000" w:sz="4" w:space="0"/>
            </w:tcBorders>
            <w:shd w:val="clear" w:color="auto" w:fill="auto"/>
          </w:tcPr>
          <w:p>
            <w:pPr>
              <w:textAlignment w:val="top"/>
              <w:rPr>
                <w:rFonts w:ascii="Arial" w:hAnsi="Arial" w:cs="Arial"/>
                <w:color w:val="000000"/>
                <w:sz w:val="18"/>
                <w:szCs w:val="18"/>
              </w:rPr>
            </w:pPr>
            <w:r>
              <w:rPr>
                <w:rFonts w:ascii="Arial" w:hAnsi="Arial" w:cs="Arial"/>
                <w:color w:val="000000"/>
                <w:sz w:val="18"/>
                <w:szCs w:val="18"/>
                <w:lang w:bidi="ar"/>
              </w:rPr>
              <w:t>每月分两次支付服务费：甲方每月1日支付上个月11日至25日完成的《项目成功销售服务费确认单》的服务费，乙方应在26日提报甲方审核，甲方应于2日内完成审核并在收到乙方提供的发票后每月1日向甲方支付服务费；甲方于每月16日支付上个月26日至本月10日完成的《项目成功销售服务费确认单》的服务费，乙方应在11日提报甲方审核，甲方应于2日内完成审核并在收到乙方提供的发票后每月16日向甲方支付服务费；</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 2021.4.16</w:t>
            </w:r>
            <w:r>
              <w:rPr>
                <w:rFonts w:ascii="Arial" w:hAnsi="Arial" w:cs="Arial"/>
                <w:color w:val="000000"/>
                <w:sz w:val="18"/>
                <w:szCs w:val="18"/>
                <w:lang w:bidi="ar"/>
              </w:rPr>
              <w:br w:type="textWrapping"/>
            </w:r>
            <w:r>
              <w:rPr>
                <w:rFonts w:ascii="Arial" w:hAnsi="Arial" w:cs="Arial"/>
                <w:color w:val="000000"/>
                <w:sz w:val="18"/>
                <w:szCs w:val="18"/>
                <w:lang w:bidi="ar"/>
              </w:rPr>
              <w:t xml:space="preserve">2021.4.19 </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17,956,324.42 </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r>
    </w:tbl>
    <w:p>
      <w:pPr>
        <w:spacing w:line="480" w:lineRule="auto"/>
        <w:ind w:firstLine="420" w:firstLineChars="200"/>
        <w:rPr>
          <w:rFonts w:ascii="宋体" w:hAnsi="宋体" w:cs="宋体"/>
          <w:bCs/>
          <w:sz w:val="21"/>
          <w:szCs w:val="21"/>
        </w:rPr>
        <w:sectPr>
          <w:pgSz w:w="16838" w:h="11906" w:orient="landscape"/>
          <w:pgMar w:top="1417" w:right="1134" w:bottom="1134" w:left="1134" w:header="851" w:footer="992" w:gutter="340"/>
          <w:pgNumType w:fmt="numberInDash"/>
          <w:cols w:space="425" w:num="1"/>
          <w:docGrid w:type="lines" w:linePitch="312" w:charSpace="0"/>
        </w:sectPr>
      </w:pPr>
    </w:p>
    <w:p>
      <w:pPr>
        <w:spacing w:before="300" w:after="300" w:line="360" w:lineRule="exact"/>
        <w:ind w:firstLine="422" w:firstLineChars="200"/>
        <w:rPr>
          <w:rFonts w:ascii="宋体" w:hAnsi="宋体" w:cs="宋体"/>
          <w:b/>
          <w:sz w:val="21"/>
          <w:szCs w:val="21"/>
        </w:rPr>
      </w:pPr>
      <w:r>
        <w:rPr>
          <w:rFonts w:hint="eastAsia" w:ascii="宋体" w:hAnsi="宋体" w:cs="宋体"/>
          <w:b/>
          <w:sz w:val="21"/>
          <w:szCs w:val="21"/>
        </w:rPr>
        <w:t>附件三：项目公司下月资金计划</w:t>
      </w:r>
    </w:p>
    <w:tbl>
      <w:tblPr>
        <w:tblStyle w:val="17"/>
        <w:tblW w:w="6432" w:type="dxa"/>
        <w:jc w:val="center"/>
        <w:tblLayout w:type="autofit"/>
        <w:tblCellMar>
          <w:top w:w="0" w:type="dxa"/>
          <w:left w:w="0" w:type="dxa"/>
          <w:bottom w:w="0" w:type="dxa"/>
          <w:right w:w="0" w:type="dxa"/>
        </w:tblCellMar>
      </w:tblPr>
      <w:tblGrid>
        <w:gridCol w:w="2022"/>
        <w:gridCol w:w="1470"/>
        <w:gridCol w:w="1470"/>
        <w:gridCol w:w="1470"/>
      </w:tblGrid>
      <w:tr>
        <w:tblPrEx>
          <w:tblCellMar>
            <w:top w:w="0" w:type="dxa"/>
            <w:left w:w="0" w:type="dxa"/>
            <w:bottom w:w="0" w:type="dxa"/>
            <w:right w:w="0" w:type="dxa"/>
          </w:tblCellMar>
        </w:tblPrEx>
        <w:trPr>
          <w:trHeight w:val="330" w:hRule="atLeast"/>
          <w:jc w:val="center"/>
        </w:trPr>
        <w:tc>
          <w:tcPr>
            <w:tcW w:w="6432"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lang w:bidi="ar"/>
              </w:rPr>
              <w:t>一、恒志5月份支付计划</w:t>
            </w:r>
          </w:p>
        </w:tc>
      </w:tr>
      <w:tr>
        <w:tblPrEx>
          <w:tblCellMar>
            <w:top w:w="0" w:type="dxa"/>
            <w:left w:w="0" w:type="dxa"/>
            <w:bottom w:w="0" w:type="dxa"/>
            <w:right w:w="0" w:type="dxa"/>
          </w:tblCellMar>
        </w:tblPrEx>
        <w:trPr>
          <w:trHeight w:val="49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项目</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 计划金额（万元） </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 xml:space="preserve"> 审定金额（万元） </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说明</w:t>
            </w: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78.65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78.65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3,085.05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3,085.05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税费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1,800.00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1,800.00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768.36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768.36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其他费用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80.83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80.83 </w:t>
            </w:r>
          </w:p>
        </w:tc>
        <w:tc>
          <w:tcPr>
            <w:tcW w:w="1470" w:type="dxa"/>
            <w:tcBorders>
              <w:top w:val="nil"/>
              <w:left w:val="nil"/>
              <w:bottom w:val="single" w:color="000000" w:sz="8" w:space="0"/>
              <w:right w:val="single" w:color="000000" w:sz="8" w:space="0"/>
            </w:tcBorders>
            <w:noWrap/>
            <w:tcMar>
              <w:top w:w="15" w:type="dxa"/>
              <w:left w:w="15" w:type="dxa"/>
              <w:right w:w="15" w:type="dxa"/>
            </w:tcMar>
            <w:vAlign w:val="bottom"/>
          </w:tcPr>
          <w:p>
            <w:pPr>
              <w:jc w:val="both"/>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2"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b/>
                <w:bCs/>
                <w:color w:val="000000"/>
                <w:sz w:val="18"/>
                <w:szCs w:val="18"/>
                <w:lang w:bidi="ar"/>
              </w:rPr>
              <w:t>合计</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5,942.89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5,942.89 </w:t>
            </w:r>
          </w:p>
        </w:tc>
        <w:tc>
          <w:tcPr>
            <w:tcW w:w="1470" w:type="dxa"/>
            <w:tcBorders>
              <w:top w:val="nil"/>
              <w:left w:val="nil"/>
              <w:bottom w:val="single" w:color="000000" w:sz="8" w:space="0"/>
              <w:right w:val="single" w:color="000000" w:sz="8" w:space="0"/>
            </w:tcBorders>
            <w:noWrap/>
            <w:tcMar>
              <w:top w:w="15" w:type="dxa"/>
              <w:left w:w="15" w:type="dxa"/>
              <w:right w:w="15" w:type="dxa"/>
            </w:tcMar>
            <w:vAlign w:val="bottom"/>
          </w:tcPr>
          <w:p>
            <w:pPr>
              <w:rPr>
                <w:rFonts w:ascii="宋体" w:hAnsi="宋体" w:cs="宋体"/>
                <w:color w:val="000000"/>
                <w:sz w:val="22"/>
                <w:szCs w:val="22"/>
              </w:rPr>
            </w:pPr>
          </w:p>
        </w:tc>
      </w:tr>
    </w:tbl>
    <w:p>
      <w:pPr>
        <w:spacing w:line="480" w:lineRule="auto"/>
        <w:ind w:firstLine="420" w:firstLineChars="200"/>
        <w:rPr>
          <w:rFonts w:ascii="宋体" w:hAnsi="宋体" w:cs="宋体"/>
          <w:bCs/>
          <w:sz w:val="21"/>
          <w:szCs w:val="21"/>
        </w:rPr>
      </w:pPr>
    </w:p>
    <w:tbl>
      <w:tblPr>
        <w:tblStyle w:val="17"/>
        <w:tblW w:w="6438" w:type="dxa"/>
        <w:jc w:val="center"/>
        <w:tblLayout w:type="autofit"/>
        <w:tblCellMar>
          <w:top w:w="0" w:type="dxa"/>
          <w:left w:w="0" w:type="dxa"/>
          <w:bottom w:w="0" w:type="dxa"/>
          <w:right w:w="0" w:type="dxa"/>
        </w:tblCellMar>
      </w:tblPr>
      <w:tblGrid>
        <w:gridCol w:w="2028"/>
        <w:gridCol w:w="1470"/>
        <w:gridCol w:w="1470"/>
        <w:gridCol w:w="1470"/>
      </w:tblGrid>
      <w:tr>
        <w:tblPrEx>
          <w:tblCellMar>
            <w:top w:w="0" w:type="dxa"/>
            <w:left w:w="0" w:type="dxa"/>
            <w:bottom w:w="0" w:type="dxa"/>
            <w:right w:w="0" w:type="dxa"/>
          </w:tblCellMar>
        </w:tblPrEx>
        <w:trPr>
          <w:trHeight w:val="270" w:hRule="atLeast"/>
          <w:jc w:val="center"/>
        </w:trPr>
        <w:tc>
          <w:tcPr>
            <w:tcW w:w="6438"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二、</w:t>
            </w:r>
            <w:r>
              <w:rPr>
                <w:rFonts w:hint="eastAsia" w:ascii="Arial" w:hAnsi="Arial" w:cs="Arial"/>
                <w:b/>
                <w:color w:val="000000"/>
                <w:sz w:val="18"/>
                <w:szCs w:val="18"/>
                <w:lang w:bidi="ar"/>
              </w:rPr>
              <w:t>恒耀5月份</w:t>
            </w:r>
            <w:r>
              <w:rPr>
                <w:rFonts w:ascii="Arial" w:hAnsi="Arial" w:cs="Arial"/>
                <w:b/>
                <w:color w:val="000000"/>
                <w:sz w:val="18"/>
                <w:szCs w:val="18"/>
                <w:lang w:bidi="ar"/>
              </w:rPr>
              <w:t>支付计划</w:t>
            </w:r>
          </w:p>
        </w:tc>
      </w:tr>
      <w:tr>
        <w:tblPrEx>
          <w:tblCellMar>
            <w:top w:w="0" w:type="dxa"/>
            <w:left w:w="0" w:type="dxa"/>
            <w:bottom w:w="0" w:type="dxa"/>
            <w:right w:w="0" w:type="dxa"/>
          </w:tblCellMar>
        </w:tblPrEx>
        <w:trPr>
          <w:trHeight w:val="49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项目</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 xml:space="preserve"> 计划金额（万元） </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 xml:space="preserve"> 审定金额（万元） </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说明</w:t>
            </w: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199.53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199.53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1,728.84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1,728.84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税费</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1,600.00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1,600.00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600.17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600.17 </w:t>
            </w:r>
          </w:p>
        </w:tc>
        <w:tc>
          <w:tcPr>
            <w:tcW w:w="147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71.22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71.22 </w:t>
            </w:r>
          </w:p>
        </w:tc>
        <w:tc>
          <w:tcPr>
            <w:tcW w:w="1470"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jc w:val="both"/>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028"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b/>
                <w:bCs/>
                <w:color w:val="000000"/>
                <w:sz w:val="18"/>
                <w:szCs w:val="18"/>
                <w:lang w:bidi="ar"/>
              </w:rPr>
              <w:t>合计</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4,329.76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4,329.76 </w:t>
            </w:r>
          </w:p>
        </w:tc>
        <w:tc>
          <w:tcPr>
            <w:tcW w:w="1470"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rPr>
                <w:rFonts w:ascii="Arial" w:hAnsi="Arial" w:cs="Arial"/>
                <w:color w:val="000000"/>
                <w:sz w:val="18"/>
                <w:szCs w:val="18"/>
              </w:rPr>
            </w:pPr>
          </w:p>
        </w:tc>
      </w:tr>
    </w:tbl>
    <w:p>
      <w:pPr>
        <w:spacing w:line="480" w:lineRule="auto"/>
        <w:ind w:firstLine="420" w:firstLineChars="200"/>
        <w:rPr>
          <w:rFonts w:ascii="宋体" w:hAnsi="宋体" w:cs="宋体"/>
          <w:bCs/>
          <w:sz w:val="21"/>
          <w:szCs w:val="21"/>
        </w:rPr>
      </w:pPr>
    </w:p>
    <w:tbl>
      <w:tblPr>
        <w:tblStyle w:val="17"/>
        <w:tblW w:w="6485" w:type="dxa"/>
        <w:jc w:val="center"/>
        <w:tblLayout w:type="fixed"/>
        <w:tblCellMar>
          <w:top w:w="0" w:type="dxa"/>
          <w:left w:w="0" w:type="dxa"/>
          <w:bottom w:w="0" w:type="dxa"/>
          <w:right w:w="0" w:type="dxa"/>
        </w:tblCellMar>
      </w:tblPr>
      <w:tblGrid>
        <w:gridCol w:w="2120"/>
        <w:gridCol w:w="1485"/>
        <w:gridCol w:w="1470"/>
        <w:gridCol w:w="1410"/>
        <w:tblGridChange w:id="3">
          <w:tblGrid>
            <w:gridCol w:w="15"/>
            <w:gridCol w:w="2105"/>
            <w:gridCol w:w="15"/>
            <w:gridCol w:w="1470"/>
            <w:gridCol w:w="1470"/>
            <w:gridCol w:w="1410"/>
          </w:tblGrid>
        </w:tblGridChange>
      </w:tblGrid>
      <w:tr>
        <w:tblPrEx>
          <w:tblCellMar>
            <w:top w:w="0" w:type="dxa"/>
            <w:left w:w="0" w:type="dxa"/>
            <w:bottom w:w="0" w:type="dxa"/>
            <w:right w:w="0" w:type="dxa"/>
          </w:tblCellMar>
        </w:tblPrEx>
        <w:trPr>
          <w:wBefore w:w="0" w:type="auto"/>
          <w:trHeight w:val="330" w:hRule="atLeast"/>
          <w:tblHeader/>
          <w:jc w:val="center"/>
        </w:trPr>
        <w:tc>
          <w:tcPr>
            <w:tcW w:w="6485"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三、</w:t>
            </w:r>
            <w:r>
              <w:rPr>
                <w:rFonts w:hint="eastAsia" w:ascii="Arial" w:hAnsi="Arial" w:cs="Arial"/>
                <w:b/>
                <w:color w:val="000000"/>
                <w:sz w:val="18"/>
                <w:szCs w:val="18"/>
                <w:lang w:bidi="ar"/>
              </w:rPr>
              <w:t>恒悦5月份</w:t>
            </w:r>
            <w:r>
              <w:rPr>
                <w:rFonts w:ascii="Arial" w:hAnsi="Arial" w:cs="Arial"/>
                <w:b/>
                <w:color w:val="000000"/>
                <w:sz w:val="18"/>
                <w:szCs w:val="18"/>
                <w:lang w:bidi="ar"/>
              </w:rPr>
              <w:t>支付计划</w:t>
            </w:r>
          </w:p>
        </w:tc>
      </w:tr>
      <w:tr>
        <w:tblPrEx>
          <w:tblCellMar>
            <w:top w:w="0" w:type="dxa"/>
            <w:left w:w="0" w:type="dxa"/>
            <w:bottom w:w="0" w:type="dxa"/>
            <w:right w:w="0" w:type="dxa"/>
          </w:tblCellMar>
        </w:tblPrEx>
        <w:trPr>
          <w:wBefore w:w="0" w:type="auto"/>
          <w:trHeight w:val="495" w:hRule="atLeast"/>
          <w:tblHeader/>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项目</w:t>
            </w:r>
          </w:p>
        </w:tc>
        <w:tc>
          <w:tcPr>
            <w:tcW w:w="148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计划金额（万元）</w:t>
            </w:r>
          </w:p>
        </w:tc>
        <w:tc>
          <w:tcPr>
            <w:tcW w:w="147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审定金额（万元）</w:t>
            </w:r>
          </w:p>
        </w:tc>
        <w:tc>
          <w:tcPr>
            <w:tcW w:w="141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说明</w:t>
            </w: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27.62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27.62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370.13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370.13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税费</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700.00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130.00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605.00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605.00 </w:t>
            </w:r>
          </w:p>
        </w:tc>
        <w:tc>
          <w:tcPr>
            <w:tcW w:w="1410"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43.88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43.88 </w:t>
            </w:r>
          </w:p>
        </w:tc>
        <w:tc>
          <w:tcPr>
            <w:tcW w:w="1410"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jc w:val="both"/>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2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b/>
                <w:bCs/>
                <w:color w:val="000000"/>
                <w:sz w:val="18"/>
                <w:szCs w:val="18"/>
                <w:lang w:bidi="ar"/>
              </w:rPr>
              <w:t>合计</w:t>
            </w:r>
          </w:p>
        </w:tc>
        <w:tc>
          <w:tcPr>
            <w:tcW w:w="1485"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1,876.63 </w:t>
            </w:r>
          </w:p>
        </w:tc>
        <w:tc>
          <w:tcPr>
            <w:tcW w:w="147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1,876.63 </w:t>
            </w:r>
          </w:p>
        </w:tc>
        <w:tc>
          <w:tcPr>
            <w:tcW w:w="1410"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rPr>
                <w:rFonts w:ascii="Arial" w:hAnsi="Arial" w:cs="Arial"/>
                <w:color w:val="000000"/>
                <w:sz w:val="18"/>
                <w:szCs w:val="18"/>
              </w:rPr>
            </w:pPr>
          </w:p>
        </w:tc>
      </w:tr>
    </w:tbl>
    <w:p>
      <w:pPr>
        <w:spacing w:line="480" w:lineRule="auto"/>
        <w:ind w:firstLine="420" w:firstLineChars="200"/>
        <w:rPr>
          <w:rFonts w:ascii="宋体" w:hAnsi="宋体" w:cs="宋体"/>
          <w:bCs/>
          <w:sz w:val="21"/>
          <w:szCs w:val="21"/>
        </w:rPr>
      </w:pPr>
    </w:p>
    <w:tbl>
      <w:tblPr>
        <w:tblStyle w:val="17"/>
        <w:tblW w:w="6511" w:type="dxa"/>
        <w:jc w:val="center"/>
        <w:tblLayout w:type="fixed"/>
        <w:tblCellMar>
          <w:top w:w="0" w:type="dxa"/>
          <w:left w:w="0" w:type="dxa"/>
          <w:bottom w:w="0" w:type="dxa"/>
          <w:right w:w="0" w:type="dxa"/>
        </w:tblCellMar>
      </w:tblPr>
      <w:tblGrid>
        <w:gridCol w:w="2176"/>
        <w:gridCol w:w="1500"/>
        <w:gridCol w:w="1440"/>
        <w:gridCol w:w="1395"/>
      </w:tblGrid>
      <w:tr>
        <w:tblPrEx>
          <w:tblCellMar>
            <w:top w:w="0" w:type="dxa"/>
            <w:left w:w="0" w:type="dxa"/>
            <w:bottom w:w="0" w:type="dxa"/>
            <w:right w:w="0" w:type="dxa"/>
          </w:tblCellMar>
        </w:tblPrEx>
        <w:trPr>
          <w:trHeight w:val="270" w:hRule="atLeast"/>
          <w:jc w:val="center"/>
        </w:trPr>
        <w:tc>
          <w:tcPr>
            <w:tcW w:w="6511" w:type="dxa"/>
            <w:gridSpan w:val="4"/>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四、</w:t>
            </w:r>
            <w:r>
              <w:rPr>
                <w:rFonts w:hint="eastAsia" w:ascii="Arial" w:hAnsi="Arial" w:cs="Arial"/>
                <w:b/>
                <w:color w:val="000000"/>
                <w:sz w:val="18"/>
                <w:szCs w:val="18"/>
                <w:lang w:bidi="ar"/>
              </w:rPr>
              <w:t>恒阳5月份</w:t>
            </w:r>
            <w:r>
              <w:rPr>
                <w:rFonts w:ascii="Arial" w:hAnsi="Arial" w:cs="Arial"/>
                <w:b/>
                <w:color w:val="000000"/>
                <w:sz w:val="18"/>
                <w:szCs w:val="18"/>
                <w:lang w:bidi="ar"/>
              </w:rPr>
              <w:t>支付计划</w:t>
            </w:r>
          </w:p>
        </w:tc>
      </w:tr>
      <w:tr>
        <w:tblPrEx>
          <w:tblCellMar>
            <w:top w:w="0" w:type="dxa"/>
            <w:left w:w="0" w:type="dxa"/>
            <w:bottom w:w="0" w:type="dxa"/>
            <w:right w:w="0" w:type="dxa"/>
          </w:tblCellMar>
        </w:tblPrEx>
        <w:trPr>
          <w:trHeight w:val="49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项目</w:t>
            </w:r>
          </w:p>
        </w:tc>
        <w:tc>
          <w:tcPr>
            <w:tcW w:w="150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计划金额（万元）</w:t>
            </w:r>
          </w:p>
        </w:tc>
        <w:tc>
          <w:tcPr>
            <w:tcW w:w="144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审定金额（万元）</w:t>
            </w:r>
          </w:p>
        </w:tc>
        <w:tc>
          <w:tcPr>
            <w:tcW w:w="139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shd w:val="clear" w:color="auto" w:fill="FFFFFF"/>
              <w:jc w:val="center"/>
              <w:textAlignment w:val="center"/>
              <w:rPr>
                <w:rFonts w:ascii="Arial" w:hAnsi="Arial" w:cs="Arial"/>
                <w:b/>
                <w:color w:val="000000"/>
                <w:sz w:val="18"/>
                <w:szCs w:val="18"/>
              </w:rPr>
            </w:pPr>
            <w:r>
              <w:rPr>
                <w:rFonts w:ascii="Arial" w:hAnsi="Arial" w:cs="Arial"/>
                <w:b/>
                <w:color w:val="000000"/>
                <w:sz w:val="18"/>
                <w:szCs w:val="18"/>
                <w:lang w:bidi="ar"/>
              </w:rPr>
              <w:t>说明</w:t>
            </w: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土地成本</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前期工程费</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17.97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17.97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基础设施建设费</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建筑安装工程费</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1,515.94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1,515.94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税费</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1,500.00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1,500.00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130.25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130.25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620.00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620.00 </w:t>
            </w:r>
          </w:p>
        </w:tc>
        <w:tc>
          <w:tcPr>
            <w:tcW w:w="1395" w:type="dxa"/>
            <w:tcBorders>
              <w:top w:val="nil"/>
              <w:left w:val="nil"/>
              <w:bottom w:val="single" w:color="000000" w:sz="8" w:space="0"/>
              <w:right w:val="single" w:color="000000" w:sz="8" w:space="0"/>
            </w:tcBorders>
            <w:tcMar>
              <w:top w:w="15" w:type="dxa"/>
              <w:left w:w="15" w:type="dxa"/>
              <w:right w:w="15" w:type="dxa"/>
            </w:tcMar>
            <w:vAlign w:val="bottom"/>
          </w:tcPr>
          <w:p>
            <w:pPr>
              <w:shd w:val="clear" w:color="auto" w:fill="FFFFFF"/>
              <w:rPr>
                <w:rFonts w:ascii="Arial" w:hAnsi="Arial" w:cs="Arial"/>
                <w:b/>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color w:val="000000"/>
                <w:sz w:val="18"/>
                <w:szCs w:val="18"/>
                <w:lang w:bidi="ar"/>
              </w:rPr>
              <w:t>预估费用</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68.05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68.05 </w:t>
            </w:r>
          </w:p>
        </w:tc>
        <w:tc>
          <w:tcPr>
            <w:tcW w:w="1395"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jc w:val="both"/>
              <w:rPr>
                <w:rFonts w:ascii="Arial" w:hAnsi="Arial" w:cs="Arial"/>
                <w:color w:val="000000"/>
                <w:sz w:val="18"/>
                <w:szCs w:val="18"/>
              </w:rPr>
            </w:pPr>
          </w:p>
        </w:tc>
      </w:tr>
      <w:tr>
        <w:tblPrEx>
          <w:tblCellMar>
            <w:top w:w="0" w:type="dxa"/>
            <w:left w:w="0" w:type="dxa"/>
            <w:bottom w:w="0" w:type="dxa"/>
            <w:right w:w="0" w:type="dxa"/>
          </w:tblCellMar>
        </w:tblPrEx>
        <w:trPr>
          <w:trHeight w:val="285" w:hRule="atLeast"/>
          <w:jc w:val="center"/>
        </w:trPr>
        <w:tc>
          <w:tcPr>
            <w:tcW w:w="2176"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shd w:val="clear" w:color="auto" w:fill="FFFFFF"/>
              <w:textAlignment w:val="center"/>
              <w:rPr>
                <w:rFonts w:ascii="Arial" w:hAnsi="Arial" w:cs="Arial"/>
                <w:color w:val="000000"/>
                <w:sz w:val="18"/>
                <w:szCs w:val="18"/>
              </w:rPr>
            </w:pPr>
            <w:r>
              <w:rPr>
                <w:rFonts w:ascii="Arial" w:hAnsi="Arial" w:cs="Arial"/>
                <w:b/>
                <w:bCs/>
                <w:color w:val="000000"/>
                <w:sz w:val="18"/>
                <w:szCs w:val="18"/>
                <w:lang w:bidi="ar"/>
              </w:rPr>
              <w:t>合计</w:t>
            </w:r>
          </w:p>
        </w:tc>
        <w:tc>
          <w:tcPr>
            <w:tcW w:w="150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3,852.21 </w:t>
            </w:r>
          </w:p>
        </w:tc>
        <w:tc>
          <w:tcPr>
            <w:tcW w:w="1440" w:type="dxa"/>
            <w:tcBorders>
              <w:top w:val="nil"/>
              <w:left w:val="nil"/>
              <w:bottom w:val="single" w:color="000000" w:sz="8" w:space="0"/>
              <w:right w:val="single" w:color="000000" w:sz="8" w:space="0"/>
            </w:tcBorders>
            <w:tcMar>
              <w:top w:w="15" w:type="dxa"/>
              <w:left w:w="15" w:type="dxa"/>
              <w:right w:w="15" w:type="dxa"/>
            </w:tcMar>
            <w:vAlign w:val="center"/>
          </w:tcPr>
          <w:p>
            <w:pPr>
              <w:jc w:val="right"/>
              <w:textAlignment w:val="center"/>
              <w:rPr>
                <w:rFonts w:ascii="Arial" w:hAnsi="Arial" w:cs="Arial"/>
                <w:b/>
                <w:color w:val="000000"/>
                <w:sz w:val="18"/>
                <w:szCs w:val="18"/>
              </w:rPr>
            </w:pPr>
            <w:r>
              <w:rPr>
                <w:rFonts w:ascii="Arial" w:hAnsi="Arial" w:cs="Arial"/>
                <w:b/>
                <w:bCs/>
                <w:color w:val="000000"/>
                <w:sz w:val="18"/>
                <w:szCs w:val="18"/>
                <w:lang w:bidi="ar"/>
              </w:rPr>
              <w:t xml:space="preserve"> 3,852.21 </w:t>
            </w:r>
          </w:p>
        </w:tc>
        <w:tc>
          <w:tcPr>
            <w:tcW w:w="1395" w:type="dxa"/>
            <w:tcBorders>
              <w:top w:val="nil"/>
              <w:left w:val="nil"/>
              <w:bottom w:val="single" w:color="000000" w:sz="8" w:space="0"/>
              <w:right w:val="single" w:color="000000" w:sz="8" w:space="0"/>
            </w:tcBorders>
            <w:noWrap/>
            <w:tcMar>
              <w:top w:w="15" w:type="dxa"/>
              <w:left w:w="15" w:type="dxa"/>
              <w:right w:w="15" w:type="dxa"/>
            </w:tcMar>
            <w:vAlign w:val="bottom"/>
          </w:tcPr>
          <w:p>
            <w:pPr>
              <w:shd w:val="clear" w:color="auto" w:fill="FFFFFF"/>
              <w:rPr>
                <w:rFonts w:ascii="Arial" w:hAnsi="Arial" w:cs="Arial"/>
                <w:color w:val="000000"/>
                <w:sz w:val="18"/>
                <w:szCs w:val="18"/>
              </w:rPr>
            </w:pPr>
          </w:p>
        </w:tc>
      </w:tr>
    </w:tbl>
    <w:p>
      <w:pPr>
        <w:spacing w:before="300" w:after="300" w:line="360" w:lineRule="exact"/>
        <w:ind w:firstLine="422" w:firstLineChars="200"/>
        <w:rPr>
          <w:rFonts w:ascii="宋体" w:hAnsi="宋体" w:cs="宋体"/>
          <w:bCs/>
          <w:sz w:val="21"/>
          <w:szCs w:val="21"/>
        </w:rPr>
      </w:pPr>
      <w:r>
        <w:rPr>
          <w:rFonts w:hint="eastAsia" w:ascii="宋体" w:hAnsi="宋体" w:cs="宋体"/>
          <w:b/>
          <w:sz w:val="21"/>
          <w:szCs w:val="21"/>
        </w:rPr>
        <w:t>附件四：项目形象进度表及照片</w:t>
      </w:r>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恒志</w:t>
      </w:r>
      <w:r>
        <w:rPr>
          <w:rFonts w:ascii="Arial" w:hAnsi="Arial" w:cs="Arial"/>
          <w:b/>
          <w:bCs/>
          <w:color w:val="000000"/>
          <w:szCs w:val="21"/>
        </w:rPr>
        <w:t>（</w:t>
      </w:r>
      <w:r>
        <w:rPr>
          <w:rFonts w:hint="eastAsia" w:ascii="Arial" w:hAnsi="Arial" w:cs="Arial"/>
          <w:b/>
          <w:bCs/>
          <w:color w:val="000000"/>
          <w:szCs w:val="21"/>
        </w:rPr>
        <w:t>A-29</w:t>
      </w:r>
      <w:r>
        <w:rPr>
          <w:rFonts w:ascii="Arial" w:hAnsi="Arial" w:cs="Arial"/>
          <w:b/>
          <w:bCs/>
          <w:color w:val="000000"/>
          <w:szCs w:val="21"/>
        </w:rPr>
        <w:t>地块）</w:t>
      </w:r>
    </w:p>
    <w:tbl>
      <w:tblPr>
        <w:tblStyle w:val="17"/>
        <w:tblW w:w="8895" w:type="dxa"/>
        <w:jc w:val="center"/>
        <w:tblLayout w:type="autofit"/>
        <w:tblCellMar>
          <w:top w:w="0" w:type="dxa"/>
          <w:left w:w="0" w:type="dxa"/>
          <w:bottom w:w="0" w:type="dxa"/>
          <w:right w:w="0" w:type="dxa"/>
        </w:tblCellMar>
      </w:tblPr>
      <w:tblGrid>
        <w:gridCol w:w="540"/>
        <w:gridCol w:w="645"/>
        <w:gridCol w:w="705"/>
        <w:gridCol w:w="810"/>
        <w:gridCol w:w="1605"/>
        <w:gridCol w:w="975"/>
        <w:gridCol w:w="825"/>
        <w:gridCol w:w="720"/>
        <w:gridCol w:w="780"/>
        <w:gridCol w:w="1290"/>
      </w:tblGrid>
      <w:tr>
        <w:tblPrEx>
          <w:tblCellMar>
            <w:top w:w="0" w:type="dxa"/>
            <w:left w:w="0" w:type="dxa"/>
            <w:bottom w:w="0" w:type="dxa"/>
            <w:right w:w="0" w:type="dxa"/>
          </w:tblCellMar>
        </w:tblPrEx>
        <w:trPr>
          <w:wBefore w:w="0" w:type="auto"/>
          <w:trHeight w:val="567" w:hRule="atLeast"/>
          <w:tblHeader/>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业态</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建筑面积（万㎡）</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形象进度</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工期情况</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是否满足预售节点</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质量</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安全</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0.87</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0.87</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六层顶板钢筋绑扎；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七层墙柱钢筋绑扎完成75%；</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1.74</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八层顶板钢筋绑扎；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六层墙柱合模完成50%</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1.88</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四层混凝土浇筑</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六层顶板钢筋绑扎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六层顶板钢筋绑扎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六层顶板钢筋绑扎</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四层墙柱合模</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eastAsia="zh-CN" w:bidi="ar"/>
              </w:rPr>
              <w:t>四</w:t>
            </w:r>
            <w:r>
              <w:rPr>
                <w:rFonts w:ascii="Arial" w:hAnsi="Arial" w:cs="Arial"/>
                <w:color w:val="000000"/>
                <w:sz w:val="18"/>
                <w:szCs w:val="18"/>
                <w:lang w:bidi="ar"/>
              </w:rPr>
              <w:t>层混凝土浇筑完成</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四层顶板模板铺设</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2.20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二层墙柱合模</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12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项目整体评价</w:t>
            </w:r>
          </w:p>
        </w:tc>
        <w:tc>
          <w:tcPr>
            <w:tcW w:w="835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A-29地块目前基本在</w:t>
            </w:r>
            <w:r>
              <w:rPr>
                <w:rFonts w:hint="eastAsia" w:ascii="Arial" w:hAnsi="Arial" w:cs="Arial"/>
                <w:color w:val="000000"/>
                <w:sz w:val="18"/>
                <w:szCs w:val="18"/>
                <w:lang w:bidi="ar"/>
              </w:rPr>
              <w:t>2-8</w:t>
            </w:r>
            <w:r>
              <w:rPr>
                <w:rFonts w:ascii="Arial" w:hAnsi="Arial" w:cs="Arial"/>
                <w:color w:val="000000"/>
                <w:sz w:val="18"/>
                <w:szCs w:val="18"/>
                <w:lang w:bidi="ar"/>
              </w:rPr>
              <w:t>层施工。项目工程安全、质量可控，未发生安全、质量事故。</w:t>
            </w:r>
          </w:p>
        </w:tc>
      </w:tr>
    </w:tbl>
    <w:p>
      <w:pPr>
        <w:spacing w:before="312" w:beforeLines="100" w:line="276" w:lineRule="auto"/>
        <w:textAlignment w:val="center"/>
        <w:rPr>
          <w:rFonts w:ascii="Arial" w:hAnsi="Arial" w:cs="Arial"/>
          <w:b/>
          <w:bCs/>
          <w:color w:val="000000"/>
          <w:szCs w:val="21"/>
        </w:rPr>
        <w:sectPr>
          <w:pgSz w:w="11906" w:h="16838"/>
          <w:pgMar w:top="1134" w:right="1134" w:bottom="1134" w:left="1417" w:header="851" w:footer="992" w:gutter="340"/>
          <w:pgNumType w:fmt="numberInDash"/>
          <w:cols w:space="425" w:num="1"/>
          <w:docGrid w:type="lines" w:linePitch="312" w:charSpace="0"/>
        </w:sectPr>
      </w:pPr>
    </w:p>
    <w:p>
      <w:pPr>
        <w:spacing w:before="300" w:after="300" w:line="360" w:lineRule="exact"/>
        <w:rPr>
          <w:rFonts w:ascii="Arial" w:hAnsi="Arial" w:cs="Arial"/>
          <w:b/>
          <w:bCs/>
        </w:rPr>
      </w:pPr>
      <w:r>
        <w:rPr>
          <w:rFonts w:ascii="Arial" w:hAnsi="Arial" w:cs="Arial"/>
        </w:rPr>
        <mc:AlternateContent>
          <mc:Choice Requires="wps">
            <w:drawing>
              <wp:anchor distT="0" distB="0" distL="114300" distR="114300" simplePos="0" relativeHeight="251665408" behindDoc="0" locked="0" layoutInCell="1" allowOverlap="0">
                <wp:simplePos x="0" y="0"/>
                <wp:positionH relativeFrom="margin">
                  <wp:posOffset>67310</wp:posOffset>
                </wp:positionH>
                <wp:positionV relativeFrom="page">
                  <wp:posOffset>1596390</wp:posOffset>
                </wp:positionV>
                <wp:extent cx="2823845" cy="2080895"/>
                <wp:effectExtent l="4445" t="5080" r="10160" b="9525"/>
                <wp:wrapTopAndBottom/>
                <wp:docPr id="11"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drawing>
                                <wp:inline distT="0" distB="0" distL="114300" distR="114300">
                                  <wp:extent cx="0" cy="0"/>
                                  <wp:effectExtent l="0" t="0" r="0" b="0"/>
                                  <wp:docPr id="42" name="图片 42" descr="88b1a385261941ace2af0ee14d42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8b1a385261941ace2af0ee14d425e6"/>
                                          <pic:cNvPicPr>
                                            <a:picLocks noChangeAspect="1"/>
                                          </pic:cNvPicPr>
                                        </pic:nvPicPr>
                                        <pic:blipFill>
                                          <a:blip r:embed="rId64"/>
                                          <a:stretch>
                                            <a:fillRect/>
                                          </a:stretch>
                                        </pic:blipFill>
                                        <pic:spPr>
                                          <a:xfrm>
                                            <a:off x="0" y="0"/>
                                            <a:ext cx="0" cy="0"/>
                                          </a:xfrm>
                                          <a:prstGeom prst="rect">
                                            <a:avLst/>
                                          </a:prstGeom>
                                        </pic:spPr>
                                      </pic:pic>
                                    </a:graphicData>
                                  </a:graphic>
                                </wp:inline>
                              </w:drawing>
                            </w:r>
                            <w:r>
                              <w:rPr>
                                <w:rFonts w:hint="eastAsia" w:ascii="宋体" w:hAnsi="宋体" w:cs="宋体"/>
                              </w:rPr>
                              <w:drawing>
                                <wp:inline distT="0" distB="0" distL="114300" distR="114300">
                                  <wp:extent cx="2520315" cy="1800225"/>
                                  <wp:effectExtent l="0" t="0" r="13335" b="9525"/>
                                  <wp:docPr id="25" name="图片 25" descr="8febf185fae3853f439bc1241c56e83"/>
                                  <wp:cNvGraphicFramePr/>
                                  <a:graphic xmlns:a="http://schemas.openxmlformats.org/drawingml/2006/main">
                                    <a:graphicData uri="http://schemas.openxmlformats.org/drawingml/2006/picture">
                                      <pic:pic xmlns:pic="http://schemas.openxmlformats.org/drawingml/2006/picture">
                                        <pic:nvPicPr>
                                          <pic:cNvPr id="25" name="图片 25" descr="8febf185fae3853f439bc1241c56e83"/>
                                          <pic:cNvPicPr/>
                                        </pic:nvPicPr>
                                        <pic:blipFill>
                                          <a:blip r:embed="rId65"/>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26" o:spid="_x0000_s1026" o:spt="202" type="#_x0000_t202" style="position:absolute;left:0pt;margin-left:5.3pt;margin-top:125.7pt;height:163.85pt;width:222.35pt;mso-position-horizontal-relative:margin;mso-position-vertical-relative:page;mso-wrap-distance-bottom:0pt;mso-wrap-distance-top:0pt;z-index:251665408;v-text-anchor:middle;mso-width-relative:page;mso-height-relative:page;" fillcolor="#FFFFFF" filled="t" stroked="t" coordsize="21600,21600" o:allowoverlap="f" o:gfxdata="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f2MqdcAAAAKAQAADwAAAAAA&#10;AAABACAAAAAiAAAAZHJzL2Rvd25yZXYueG1sUEsBAhQAFAAAAAgAh07iQK3mGetNAgAAmgQAAA4A&#10;AAAAAAAAAQAgAAAAJgEAAGRycy9lMm9Eb2MueG1sUEsFBgAAAAAGAAYAWQEAAOUFAAAAAA==&#10;">
                <v:fill on="t" focussize="0,0"/>
                <v:stroke color="#000000" miterlimit="8" joinstyle="miter"/>
                <v:imagedata o:title=""/>
                <o:lock v:ext="edit" aspectratio="f"/>
                <v:textbox>
                  <w:txbxContent>
                    <w:p>
                      <w:pPr>
                        <w:jc w:val="center"/>
                      </w:pPr>
                      <w:r>
                        <w:drawing>
                          <wp:inline distT="0" distB="0" distL="114300" distR="114300">
                            <wp:extent cx="0" cy="0"/>
                            <wp:effectExtent l="0" t="0" r="0" b="0"/>
                            <wp:docPr id="42" name="图片 42" descr="88b1a385261941ace2af0ee14d42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8b1a385261941ace2af0ee14d425e6"/>
                                    <pic:cNvPicPr>
                                      <a:picLocks noChangeAspect="1"/>
                                    </pic:cNvPicPr>
                                  </pic:nvPicPr>
                                  <pic:blipFill>
                                    <a:blip r:embed="rId64"/>
                                    <a:stretch>
                                      <a:fillRect/>
                                    </a:stretch>
                                  </pic:blipFill>
                                  <pic:spPr>
                                    <a:xfrm>
                                      <a:off x="0" y="0"/>
                                      <a:ext cx="0" cy="0"/>
                                    </a:xfrm>
                                    <a:prstGeom prst="rect">
                                      <a:avLst/>
                                    </a:prstGeom>
                                  </pic:spPr>
                                </pic:pic>
                              </a:graphicData>
                            </a:graphic>
                          </wp:inline>
                        </w:drawing>
                      </w:r>
                      <w:r>
                        <w:rPr>
                          <w:rFonts w:hint="eastAsia" w:ascii="宋体" w:hAnsi="宋体" w:cs="宋体"/>
                        </w:rPr>
                        <w:drawing>
                          <wp:inline distT="0" distB="0" distL="114300" distR="114300">
                            <wp:extent cx="2520315" cy="1800225"/>
                            <wp:effectExtent l="0" t="0" r="13335" b="9525"/>
                            <wp:docPr id="25" name="图片 25" descr="8febf185fae3853f439bc1241c56e83"/>
                            <wp:cNvGraphicFramePr/>
                            <a:graphic xmlns:a="http://schemas.openxmlformats.org/drawingml/2006/main">
                              <a:graphicData uri="http://schemas.openxmlformats.org/drawingml/2006/picture">
                                <pic:pic xmlns:pic="http://schemas.openxmlformats.org/drawingml/2006/picture">
                                  <pic:nvPicPr>
                                    <pic:cNvPr id="25" name="图片 25" descr="8febf185fae3853f439bc1241c56e83"/>
                                    <pic:cNvPicPr/>
                                  </pic:nvPicPr>
                                  <pic:blipFill>
                                    <a:blip r:embed="rId65"/>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69504" behindDoc="0" locked="0" layoutInCell="1" allowOverlap="0">
                <wp:simplePos x="0" y="0"/>
                <wp:positionH relativeFrom="margin">
                  <wp:posOffset>102870</wp:posOffset>
                </wp:positionH>
                <wp:positionV relativeFrom="page">
                  <wp:posOffset>6372225</wp:posOffset>
                </wp:positionV>
                <wp:extent cx="2785745" cy="2080895"/>
                <wp:effectExtent l="4445" t="5080" r="10160" b="9525"/>
                <wp:wrapTopAndBottom/>
                <wp:docPr id="84" name="文本框 84"/>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5" name="图片 5" descr="d599bbe4abf09f4084419a9d7f39aac"/>
                                  <wp:cNvGraphicFramePr/>
                                  <a:graphic xmlns:a="http://schemas.openxmlformats.org/drawingml/2006/main">
                                    <a:graphicData uri="http://schemas.openxmlformats.org/drawingml/2006/picture">
                                      <pic:pic xmlns:pic="http://schemas.openxmlformats.org/drawingml/2006/picture">
                                        <pic:nvPicPr>
                                          <pic:cNvPr id="5" name="图片 5" descr="d599bbe4abf09f4084419a9d7f39aac"/>
                                          <pic:cNvPicPr/>
                                        </pic:nvPicPr>
                                        <pic:blipFill>
                                          <a:blip r:embed="rId66"/>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8.1pt;margin-top:501.75pt;height:163.85pt;width:219.35pt;mso-position-horizontal-relative:margin;mso-position-vertical-relative:page;mso-wrap-distance-bottom:0pt;mso-wrap-distance-top:0pt;z-index:251669504;v-text-anchor:middle;mso-width-relative:page;mso-height-relative:page;" fillcolor="#FFFFFF" filled="t" stroked="t" coordsize="21600,21600" o:allowoverlap="f" o:gfxdata="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48MDdgAAAAMAQAADwAAAAAA&#10;AAABACAAAAAiAAAAZHJzL2Rvd25yZXYueG1sUEsBAhQAFAAAAAgAh07iQGtvTUBMAgAAmgQAAA4A&#10;AAAAAAAAAQAgAAAAJwEAAGRycy9lMm9Eb2MueG1sUEsFBgAAAAAGAAYAWQEAAOUFA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5" name="图片 5" descr="d599bbe4abf09f4084419a9d7f39aac"/>
                            <wp:cNvGraphicFramePr/>
                            <a:graphic xmlns:a="http://schemas.openxmlformats.org/drawingml/2006/main">
                              <a:graphicData uri="http://schemas.openxmlformats.org/drawingml/2006/picture">
                                <pic:pic xmlns:pic="http://schemas.openxmlformats.org/drawingml/2006/picture">
                                  <pic:nvPicPr>
                                    <pic:cNvPr id="5" name="图片 5" descr="d599bbe4abf09f4084419a9d7f39aac"/>
                                    <pic:cNvPicPr/>
                                  </pic:nvPicPr>
                                  <pic:blipFill>
                                    <a:blip r:embed="rId66"/>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p>
    <w:p>
      <w:pPr>
        <w:spacing w:before="312" w:beforeLines="100"/>
        <w:rPr>
          <w:rFonts w:ascii="Arial" w:hAnsi="Arial" w:cs="Arial"/>
          <w:b/>
          <w:bCs/>
        </w:rPr>
      </w:pPr>
      <w:r>
        <w:rPr>
          <w:rFonts w:ascii="Arial" w:hAnsi="Arial" w:cs="Arial"/>
        </w:rPr>
        <mc:AlternateContent>
          <mc:Choice Requires="wps">
            <w:drawing>
              <wp:anchor distT="0" distB="0" distL="114300" distR="114300" simplePos="0" relativeHeight="251668480" behindDoc="0" locked="0" layoutInCell="1" allowOverlap="0">
                <wp:simplePos x="0" y="0"/>
                <wp:positionH relativeFrom="column">
                  <wp:posOffset>3248025</wp:posOffset>
                </wp:positionH>
                <wp:positionV relativeFrom="page">
                  <wp:posOffset>4038600</wp:posOffset>
                </wp:positionV>
                <wp:extent cx="2825115" cy="2080895"/>
                <wp:effectExtent l="4445" t="5080" r="8890" b="9525"/>
                <wp:wrapTopAndBottom/>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0096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24" name="图片 24" descr="c709d112b21fcad434b78d7e38f4faf"/>
                                  <wp:cNvGraphicFramePr/>
                                  <a:graphic xmlns:a="http://schemas.openxmlformats.org/drawingml/2006/main">
                                    <a:graphicData uri="http://schemas.openxmlformats.org/drawingml/2006/picture">
                                      <pic:pic xmlns:pic="http://schemas.openxmlformats.org/drawingml/2006/picture">
                                        <pic:nvPicPr>
                                          <pic:cNvPr id="24" name="图片 24" descr="c709d112b21fcad434b78d7e38f4faf"/>
                                          <pic:cNvPicPr/>
                                        </pic:nvPicPr>
                                        <pic:blipFill>
                                          <a:blip r:embed="rId67"/>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55.75pt;margin-top:318pt;height:163.85pt;width:222.45pt;mso-position-vertical-relative:page;mso-wrap-distance-bottom:0pt;mso-wrap-distance-top:0pt;z-index:251668480;v-text-anchor:middle;mso-width-relative:page;mso-height-relative:page;" fillcolor="#FFFFFF" filled="t" stroked="t" coordsize="21600,21600" o:allowoverlap="f" o:gfxdata="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i8Gr9gAAAALAQAADwAAAAAAAAAB&#10;ACAAAAAiAAAAZHJzL2Rvd25yZXYueG1sUEsBAhQAFAAAAAgAh07iQOnM891JAgAAmgQAAA4AAAAA&#10;AAAAAQAgAAAAJwEAAGRycy9lMm9Eb2MueG1sUEsFBgAAAAAGAAYAWQEAAOIFA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24" name="图片 24" descr="c709d112b21fcad434b78d7e38f4faf"/>
                            <wp:cNvGraphicFramePr/>
                            <a:graphic xmlns:a="http://schemas.openxmlformats.org/drawingml/2006/main">
                              <a:graphicData uri="http://schemas.openxmlformats.org/drawingml/2006/picture">
                                <pic:pic xmlns:pic="http://schemas.openxmlformats.org/drawingml/2006/picture">
                                  <pic:nvPicPr>
                                    <pic:cNvPr id="24" name="图片 24" descr="c709d112b21fcad434b78d7e38f4faf"/>
                                    <pic:cNvPicPr/>
                                  </pic:nvPicPr>
                                  <pic:blipFill>
                                    <a:blip r:embed="rId67"/>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66432" behindDoc="0" locked="0" layoutInCell="1" allowOverlap="0">
                <wp:simplePos x="0" y="0"/>
                <wp:positionH relativeFrom="margin">
                  <wp:posOffset>3241040</wp:posOffset>
                </wp:positionH>
                <wp:positionV relativeFrom="page">
                  <wp:posOffset>1596390</wp:posOffset>
                </wp:positionV>
                <wp:extent cx="2817495" cy="2080895"/>
                <wp:effectExtent l="4445" t="5080" r="16510" b="9525"/>
                <wp:wrapTopAndBottom/>
                <wp:docPr id="13" name="文本框 6"/>
                <wp:cNvGraphicFramePr/>
                <a:graphic xmlns:a="http://schemas.openxmlformats.org/drawingml/2006/main">
                  <a:graphicData uri="http://schemas.microsoft.com/office/word/2010/wordprocessingShape">
                    <wps:wsp>
                      <wps:cNvSpPr txBox="1">
                        <a:spLocks noChangeArrowheads="1"/>
                      </wps:cNvSpPr>
                      <wps:spPr bwMode="auto">
                        <a:xfrm>
                          <a:off x="0" y="0"/>
                          <a:ext cx="30456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23" name="图片 23" descr="bb9b51590ffc74115e6f4739d7ed345"/>
                                  <wp:cNvGraphicFramePr/>
                                  <a:graphic xmlns:a="http://schemas.openxmlformats.org/drawingml/2006/main">
                                    <a:graphicData uri="http://schemas.openxmlformats.org/drawingml/2006/picture">
                                      <pic:pic xmlns:pic="http://schemas.openxmlformats.org/drawingml/2006/picture">
                                        <pic:nvPicPr>
                                          <pic:cNvPr id="23" name="图片 23" descr="bb9b51590ffc74115e6f4739d7ed345"/>
                                          <pic:cNvPicPr/>
                                        </pic:nvPicPr>
                                        <pic:blipFill>
                                          <a:blip r:embed="rId68"/>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6" o:spid="_x0000_s1026" o:spt="202" type="#_x0000_t202" style="position:absolute;left:0pt;margin-left:255.2pt;margin-top:125.7pt;height:163.85pt;width:221.85pt;mso-position-horizontal-relative:margin;mso-position-vertical-relative:page;mso-wrap-distance-bottom:0pt;mso-wrap-distance-top:0pt;z-index:251666432;v-text-anchor:middle;mso-width-relative:page;mso-height-relative:page;" fillcolor="#FFFFFF" filled="t" stroked="t" coordsize="21600,21600" o:allowoverlap="f" o:gfxdata="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VO5xzXAAAACwEAAA8AAAAAAAAA&#10;AQAgAAAAIgAAAGRycy9kb3ducmV2LnhtbFBLAQIUABQAAAAIAIdO4kDkZvEuSwIAAJkEAAAOAAAA&#10;AAAAAAEAIAAAACYBAABkcnMvZTJvRG9jLnhtbFBLBQYAAAAABgAGAFkBAADjBQ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23" name="图片 23" descr="bb9b51590ffc74115e6f4739d7ed345"/>
                            <wp:cNvGraphicFramePr/>
                            <a:graphic xmlns:a="http://schemas.openxmlformats.org/drawingml/2006/main">
                              <a:graphicData uri="http://schemas.openxmlformats.org/drawingml/2006/picture">
                                <pic:pic xmlns:pic="http://schemas.openxmlformats.org/drawingml/2006/picture">
                                  <pic:nvPicPr>
                                    <pic:cNvPr id="23" name="图片 23" descr="bb9b51590ffc74115e6f4739d7ed345"/>
                                    <pic:cNvPicPr/>
                                  </pic:nvPicPr>
                                  <pic:blipFill>
                                    <a:blip r:embed="rId68"/>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70528" behindDoc="0" locked="1" layoutInCell="1" allowOverlap="0">
                <wp:simplePos x="0" y="0"/>
                <wp:positionH relativeFrom="margin">
                  <wp:posOffset>3253740</wp:posOffset>
                </wp:positionH>
                <wp:positionV relativeFrom="page">
                  <wp:posOffset>6372225</wp:posOffset>
                </wp:positionV>
                <wp:extent cx="2814320" cy="2080895"/>
                <wp:effectExtent l="4445" t="5080" r="19685" b="9525"/>
                <wp:wrapTopAndBottom/>
                <wp:docPr id="14"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29916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7" name="图片 7" descr="6a064321f142c592d618e7700ab2770"/>
                                  <wp:cNvGraphicFramePr/>
                                  <a:graphic xmlns:a="http://schemas.openxmlformats.org/drawingml/2006/main">
                                    <a:graphicData uri="http://schemas.openxmlformats.org/drawingml/2006/picture">
                                      <pic:pic xmlns:pic="http://schemas.openxmlformats.org/drawingml/2006/picture">
                                        <pic:nvPicPr>
                                          <pic:cNvPr id="7" name="图片 7" descr="6a064321f142c592d618e7700ab2770"/>
                                          <pic:cNvPicPr/>
                                        </pic:nvPicPr>
                                        <pic:blipFill>
                                          <a:blip r:embed="rId69"/>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80" o:spid="_x0000_s1026" o:spt="202" type="#_x0000_t202" style="position:absolute;left:0pt;margin-left:256.2pt;margin-top:501.75pt;height:163.85pt;width:221.6pt;mso-position-horizontal-relative:margin;mso-position-vertical-relative:page;mso-wrap-distance-bottom:0pt;mso-wrap-distance-top:0pt;z-index:251670528;v-text-anchor:middle;mso-width-relative:page;mso-height-relative:page;" fillcolor="#FFFFFF" filled="t" stroked="t" coordsize="21600,21600" o:allowoverlap="f" o:gfxdata="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GC6QM2QAAAA0BAAAPAAAAAAAA&#10;AAEAIAAAACIAAABkcnMvZG93bnJldi54bWxQSwECFAAUAAAACACHTuJAHAxAcUoCAACaBAAADgAA&#10;AAAAAAABACAAAAAoAQAAZHJzL2Uyb0RvYy54bWxQSwUGAAAAAAYABgBZAQAA5AU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7" name="图片 7" descr="6a064321f142c592d618e7700ab2770"/>
                            <wp:cNvGraphicFramePr/>
                            <a:graphic xmlns:a="http://schemas.openxmlformats.org/drawingml/2006/main">
                              <a:graphicData uri="http://schemas.openxmlformats.org/drawingml/2006/picture">
                                <pic:pic xmlns:pic="http://schemas.openxmlformats.org/drawingml/2006/picture">
                                  <pic:nvPicPr>
                                    <pic:cNvPr id="7" name="图片 7" descr="6a064321f142c592d618e7700ab2770"/>
                                    <pic:cNvPicPr/>
                                  </pic:nvPicPr>
                                  <pic:blipFill>
                                    <a:blip r:embed="rId69"/>
                                    <a:stretch>
                                      <a:fillRect/>
                                    </a:stretch>
                                  </pic:blipFill>
                                  <pic:spPr>
                                    <a:xfrm>
                                      <a:off x="0" y="0"/>
                                      <a:ext cx="2520315" cy="1800225"/>
                                    </a:xfrm>
                                    <a:prstGeom prst="rect">
                                      <a:avLst/>
                                    </a:prstGeom>
                                  </pic:spPr>
                                </pic:pic>
                              </a:graphicData>
                            </a:graphic>
                          </wp:inline>
                        </w:drawing>
                      </w:r>
                    </w:p>
                  </w:txbxContent>
                </v:textbox>
                <w10:wrap type="topAndBottom"/>
                <w10:anchorlock/>
              </v:shape>
            </w:pict>
          </mc:Fallback>
        </mc:AlternateContent>
      </w:r>
      <w:bookmarkStart w:id="42" w:name="_Hlk47620432"/>
    </w:p>
    <w:bookmarkEnd w:id="42"/>
    <w:p>
      <w:pPr>
        <w:spacing w:before="312" w:beforeLines="100"/>
        <w:rPr>
          <w:rFonts w:ascii="Arial" w:hAnsi="Arial" w:cs="Arial"/>
          <w:b/>
          <w:bCs/>
          <w:color w:val="000000"/>
          <w:szCs w:val="21"/>
        </w:rPr>
      </w:pPr>
      <w:r>
        <w:rPr>
          <w:rFonts w:ascii="Arial" w:hAnsi="Arial" w:cs="Arial"/>
        </w:rPr>
        <mc:AlternateContent>
          <mc:Choice Requires="wps">
            <w:drawing>
              <wp:anchor distT="0" distB="0" distL="114300" distR="114300" simplePos="0" relativeHeight="251667456" behindDoc="0" locked="1" layoutInCell="1" allowOverlap="0">
                <wp:simplePos x="0" y="0"/>
                <wp:positionH relativeFrom="margin">
                  <wp:posOffset>102870</wp:posOffset>
                </wp:positionH>
                <wp:positionV relativeFrom="page">
                  <wp:posOffset>4038600</wp:posOffset>
                </wp:positionV>
                <wp:extent cx="2794635" cy="2080895"/>
                <wp:effectExtent l="4445" t="5080" r="20320" b="9525"/>
                <wp:wrapTopAndBottom/>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29916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22" name="图片 22" descr="60edd37205f76d6a6d3820bef2b9001"/>
                                  <wp:cNvGraphicFramePr/>
                                  <a:graphic xmlns:a="http://schemas.openxmlformats.org/drawingml/2006/main">
                                    <a:graphicData uri="http://schemas.openxmlformats.org/drawingml/2006/picture">
                                      <pic:pic xmlns:pic="http://schemas.openxmlformats.org/drawingml/2006/picture">
                                        <pic:nvPicPr>
                                          <pic:cNvPr id="22" name="图片 22" descr="60edd37205f76d6a6d3820bef2b9001"/>
                                          <pic:cNvPicPr/>
                                        </pic:nvPicPr>
                                        <pic:blipFill>
                                          <a:blip r:embed="rId70"/>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8.1pt;margin-top:318pt;height:163.85pt;width:220.05pt;mso-position-horizontal-relative:margin;mso-position-vertical-relative:page;mso-wrap-distance-bottom:0pt;mso-wrap-distance-top:0pt;z-index:251667456;v-text-anchor:middle;mso-width-relative:page;mso-height-relative:page;" fillcolor="#FFFFFF" filled="t" stroked="t" coordsize="21600,21600" o:allowoverlap="f" o:gfxdata="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iYjg1gAAAAoBAAAPAAAAAAAAAAEA&#10;IAAAACIAAABkcnMvZG93bnJldi54bWxQSwECFAAUAAAACACHTuJAwdNxb0oCAACaBAAADgAAAAAA&#10;AAABACAAAAAlAQAAZHJzL2Uyb0RvYy54bWxQSwUGAAAAAAYABgBZAQAA4QU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22" name="图片 22" descr="60edd37205f76d6a6d3820bef2b9001"/>
                            <wp:cNvGraphicFramePr/>
                            <a:graphic xmlns:a="http://schemas.openxmlformats.org/drawingml/2006/main">
                              <a:graphicData uri="http://schemas.openxmlformats.org/drawingml/2006/picture">
                                <pic:pic xmlns:pic="http://schemas.openxmlformats.org/drawingml/2006/picture">
                                  <pic:nvPicPr>
                                    <pic:cNvPr id="22" name="图片 22" descr="60edd37205f76d6a6d3820bef2b9001"/>
                                    <pic:cNvPicPr/>
                                  </pic:nvPicPr>
                                  <pic:blipFill>
                                    <a:blip r:embed="rId70"/>
                                    <a:stretch>
                                      <a:fillRect/>
                                    </a:stretch>
                                  </pic:blipFill>
                                  <pic:spPr>
                                    <a:xfrm>
                                      <a:off x="0" y="0"/>
                                      <a:ext cx="2520315" cy="1800225"/>
                                    </a:xfrm>
                                    <a:prstGeom prst="rect">
                                      <a:avLst/>
                                    </a:prstGeom>
                                  </pic:spPr>
                                </pic:pic>
                              </a:graphicData>
                            </a:graphic>
                          </wp:inline>
                        </w:drawing>
                      </w:r>
                    </w:p>
                  </w:txbxContent>
                </v:textbox>
                <w10:wrap type="topAndBottom"/>
                <w10:anchorlock/>
              </v:shape>
            </w:pict>
          </mc:Fallback>
        </mc:AlternateContent>
      </w:r>
    </w:p>
    <w:p>
      <w:pPr>
        <w:spacing w:before="312" w:beforeLines="100" w:line="276" w:lineRule="auto"/>
        <w:textAlignment w:val="center"/>
        <w:rPr>
          <w:rFonts w:ascii="Arial" w:hAnsi="Arial" w:cs="Arial"/>
          <w:b/>
          <w:bCs/>
          <w:color w:val="000000"/>
          <w:szCs w:val="21"/>
        </w:rPr>
        <w:sectPr>
          <w:pgSz w:w="11906" w:h="16838"/>
          <w:pgMar w:top="1134" w:right="1134" w:bottom="1134" w:left="1417" w:header="851" w:footer="992" w:gutter="340"/>
          <w:pgNumType w:fmt="numberInDash"/>
          <w:cols w:space="425" w:num="1"/>
          <w:docGrid w:type="lines" w:linePitch="312" w:charSpace="0"/>
        </w:sectPr>
      </w:pPr>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恒耀</w:t>
      </w:r>
      <w:r>
        <w:rPr>
          <w:rFonts w:ascii="Arial" w:hAnsi="Arial" w:cs="Arial"/>
          <w:b/>
          <w:bCs/>
          <w:color w:val="000000"/>
          <w:szCs w:val="21"/>
        </w:rPr>
        <w:t>（</w:t>
      </w:r>
      <w:r>
        <w:rPr>
          <w:rFonts w:hint="eastAsia" w:ascii="Arial" w:hAnsi="Arial" w:cs="Arial"/>
          <w:b/>
          <w:bCs/>
          <w:color w:val="000000"/>
          <w:szCs w:val="21"/>
        </w:rPr>
        <w:t>A-48</w:t>
      </w:r>
      <w:r>
        <w:rPr>
          <w:rFonts w:ascii="Arial" w:hAnsi="Arial" w:cs="Arial"/>
          <w:b/>
          <w:bCs/>
          <w:color w:val="000000"/>
          <w:szCs w:val="21"/>
        </w:rPr>
        <w:t>地块）</w:t>
      </w:r>
    </w:p>
    <w:tbl>
      <w:tblPr>
        <w:tblStyle w:val="17"/>
        <w:tblW w:w="4996" w:type="pct"/>
        <w:jc w:val="center"/>
        <w:tblLayout w:type="autofit"/>
        <w:tblCellMar>
          <w:top w:w="0" w:type="dxa"/>
          <w:left w:w="0" w:type="dxa"/>
          <w:bottom w:w="0" w:type="dxa"/>
          <w:right w:w="0" w:type="dxa"/>
        </w:tblCellMar>
      </w:tblPr>
      <w:tblGrid>
        <w:gridCol w:w="685"/>
        <w:gridCol w:w="510"/>
        <w:gridCol w:w="712"/>
        <w:gridCol w:w="821"/>
        <w:gridCol w:w="2045"/>
        <w:gridCol w:w="577"/>
        <w:gridCol w:w="833"/>
        <w:gridCol w:w="727"/>
        <w:gridCol w:w="792"/>
        <w:gridCol w:w="1336"/>
      </w:tblGrid>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楼栋号</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业态</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建筑面积（万㎡）</w:t>
            </w:r>
          </w:p>
        </w:tc>
        <w:tc>
          <w:tcPr>
            <w:tcW w:w="11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形象进度</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工期情况</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是否满足预售节点</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质量</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安全</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0.63</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六层墙柱模板支设</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0.64</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六层混凝土浇筑</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四层混凝土浇筑</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0.53</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五层顶板模板支设加固</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0.95</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六层顶板钢筋绑扎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五层混凝土浇筑完成</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0.41</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七层混凝土浇筑完成</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四层顶板钢筋绑扎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0.63</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0.52</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0.94</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八层墙柱钢筋绑扎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0.83 </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六层墙柱模板安装</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0.61 </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0.47 </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七层墙柱钢筋绑扎</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0.65 </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六层墙模板安装</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2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小高层</w:t>
            </w:r>
          </w:p>
        </w:tc>
        <w:tc>
          <w:tcPr>
            <w:tcW w:w="45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0.55 </w:t>
            </w:r>
          </w:p>
        </w:tc>
        <w:tc>
          <w:tcPr>
            <w:tcW w:w="2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七层混凝土浇筑完成</w:t>
            </w:r>
          </w:p>
        </w:tc>
        <w:tc>
          <w:tcPr>
            <w:tcW w:w="31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项目整体评价</w:t>
            </w:r>
          </w:p>
        </w:tc>
        <w:tc>
          <w:tcPr>
            <w:tcW w:w="4620" w:type="pct"/>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A-48地块目前基本在</w:t>
            </w:r>
            <w:r>
              <w:rPr>
                <w:rFonts w:hint="eastAsia" w:ascii="Arial" w:hAnsi="Arial" w:cs="Arial"/>
                <w:color w:val="000000"/>
                <w:sz w:val="18"/>
                <w:szCs w:val="18"/>
                <w:lang w:bidi="ar"/>
              </w:rPr>
              <w:t>4-8</w:t>
            </w:r>
            <w:r>
              <w:rPr>
                <w:rFonts w:ascii="Arial" w:hAnsi="Arial" w:cs="Arial"/>
                <w:color w:val="000000"/>
                <w:sz w:val="18"/>
                <w:szCs w:val="18"/>
                <w:lang w:bidi="ar"/>
              </w:rPr>
              <w:t>层施工。项目工程安全、质量可控，未发生安全、质量事故。</w:t>
            </w:r>
          </w:p>
        </w:tc>
      </w:tr>
    </w:tbl>
    <w:p>
      <w:pPr>
        <w:rPr>
          <w:rFonts w:ascii="Arial" w:hAnsi="Arial" w:cs="Arial"/>
          <w:b/>
          <w:bCs/>
        </w:rPr>
      </w:pPr>
      <w:r>
        <w:rPr>
          <w:rFonts w:ascii="Arial" w:hAnsi="Arial" w:cs="Arial"/>
        </w:rPr>
        <mc:AlternateContent>
          <mc:Choice Requires="wps">
            <w:drawing>
              <wp:anchor distT="0" distB="0" distL="114300" distR="114300" simplePos="0" relativeHeight="251671552" behindDoc="0" locked="0" layoutInCell="1" allowOverlap="1">
                <wp:simplePos x="0" y="0"/>
                <wp:positionH relativeFrom="margin">
                  <wp:posOffset>-107315</wp:posOffset>
                </wp:positionH>
                <wp:positionV relativeFrom="page">
                  <wp:posOffset>1462405</wp:posOffset>
                </wp:positionV>
                <wp:extent cx="2874645" cy="2080895"/>
                <wp:effectExtent l="4445" t="5080" r="16510" b="9525"/>
                <wp:wrapTopAndBottom/>
                <wp:docPr id="9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8" name="图片 8" descr="dd5001e04a9314d0ec49624a22a6b03"/>
                                  <wp:cNvGraphicFramePr/>
                                  <a:graphic xmlns:a="http://schemas.openxmlformats.org/drawingml/2006/main">
                                    <a:graphicData uri="http://schemas.openxmlformats.org/drawingml/2006/picture">
                                      <pic:pic xmlns:pic="http://schemas.openxmlformats.org/drawingml/2006/picture">
                                        <pic:nvPicPr>
                                          <pic:cNvPr id="8" name="图片 8" descr="dd5001e04a9314d0ec49624a22a6b03"/>
                                          <pic:cNvPicPr/>
                                        </pic:nvPicPr>
                                        <pic:blipFill>
                                          <a:blip r:embed="rId71"/>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8.45pt;margin-top:115.15pt;height:163.85pt;width:226.35pt;mso-position-horizontal-relative:margin;mso-position-vertical-relative:page;mso-wrap-distance-bottom:0pt;mso-wrap-distance-top:0pt;z-index:251671552;v-text-anchor:middle;mso-width-relative:page;mso-height-relative:page;" fillcolor="#FFFFFF" filled="t" stroked="t" coordsize="21600,21600" o:gfxdata="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h7TK3YAAAACwEAAA8AAAAA&#10;AAAAAQAgAAAAIgAAAGRycy9kb3ducmV2LnhtbFBLAQIUABQAAAAIAIdO4kACXnheTQIAAJoEAAAO&#10;AAAAAAAAAAEAIAAAACcBAABkcnMvZTJvRG9jLnhtbFBLBQYAAAAABgAGAFkBAADmBQ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8" name="图片 8" descr="dd5001e04a9314d0ec49624a22a6b03"/>
                            <wp:cNvGraphicFramePr/>
                            <a:graphic xmlns:a="http://schemas.openxmlformats.org/drawingml/2006/main">
                              <a:graphicData uri="http://schemas.openxmlformats.org/drawingml/2006/picture">
                                <pic:pic xmlns:pic="http://schemas.openxmlformats.org/drawingml/2006/picture">
                                  <pic:nvPicPr>
                                    <pic:cNvPr id="8" name="图片 8" descr="dd5001e04a9314d0ec49624a22a6b03"/>
                                    <pic:cNvPicPr/>
                                  </pic:nvPicPr>
                                  <pic:blipFill>
                                    <a:blip r:embed="rId71"/>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p>
    <w:p>
      <w:pPr>
        <w:rPr>
          <w:rFonts w:ascii="Arial" w:hAnsi="Arial" w:cs="Arial"/>
          <w:b/>
          <w:bCs/>
          <w:color w:val="000000"/>
          <w:szCs w:val="21"/>
        </w:rPr>
      </w:pPr>
      <w:r>
        <w:rPr>
          <w:rFonts w:ascii="Arial" w:hAnsi="Arial" w:cs="Arial"/>
        </w:rPr>
        <mc:AlternateContent>
          <mc:Choice Requires="wps">
            <w:drawing>
              <wp:anchor distT="0" distB="0" distL="114300" distR="114300" simplePos="0" relativeHeight="251673600" behindDoc="0" locked="0" layoutInCell="1" allowOverlap="0">
                <wp:simplePos x="0" y="0"/>
                <wp:positionH relativeFrom="margin">
                  <wp:posOffset>3216910</wp:posOffset>
                </wp:positionH>
                <wp:positionV relativeFrom="page">
                  <wp:posOffset>1462405</wp:posOffset>
                </wp:positionV>
                <wp:extent cx="2759710" cy="2080895"/>
                <wp:effectExtent l="4445" t="5080" r="17145" b="9525"/>
                <wp:wrapTopAndBottom/>
                <wp:docPr id="113"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r>
                              <w:rPr>
                                <w:rFonts w:hint="eastAsia" w:ascii="宋体" w:hAnsi="宋体" w:cs="宋体"/>
                              </w:rPr>
                              <w:drawing>
                                <wp:inline distT="0" distB="0" distL="114300" distR="114300">
                                  <wp:extent cx="2520315" cy="1800225"/>
                                  <wp:effectExtent l="0" t="0" r="13335" b="9525"/>
                                  <wp:docPr id="9" name="图片 9" descr="62d98efbc214bbfa2b29a4a47f21b69"/>
                                  <wp:cNvGraphicFramePr/>
                                  <a:graphic xmlns:a="http://schemas.openxmlformats.org/drawingml/2006/main">
                                    <a:graphicData uri="http://schemas.openxmlformats.org/drawingml/2006/picture">
                                      <pic:pic xmlns:pic="http://schemas.openxmlformats.org/drawingml/2006/picture">
                                        <pic:nvPicPr>
                                          <pic:cNvPr id="9" name="图片 9" descr="62d98efbc214bbfa2b29a4a47f21b69"/>
                                          <pic:cNvPicPr/>
                                        </pic:nvPicPr>
                                        <pic:blipFill>
                                          <a:blip r:embed="rId72"/>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53.3pt;margin-top:115.15pt;height:163.85pt;width:217.3pt;mso-position-horizontal-relative:margin;mso-position-vertical-relative:page;mso-wrap-distance-bottom:0pt;mso-wrap-distance-top:0pt;z-index:251673600;v-text-anchor:middle;mso-width-relative:page;mso-height-relative:page;" fillcolor="#FFFFFF" filled="t" stroked="t" coordsize="21600,21600" o:allowoverlap="f" o:gfxdata="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D5snr2AAAAAsBAAAPAAAA&#10;AAAAAAEAIAAAACIAAABkcnMvZG93bnJldi54bWxQSwECFAAUAAAACACHTuJAUGbHqU4CAACcBAAA&#10;DgAAAAAAAAABACAAAAAnAQAAZHJzL2Uyb0RvYy54bWxQSwUGAAAAAAYABgBZAQAA5wUAAAAA&#10;">
                <v:fill on="t" focussize="0,0"/>
                <v:stroke color="#000000" miterlimit="8" joinstyle="miter"/>
                <v:imagedata o:title=""/>
                <o:lock v:ext="edit" aspectratio="f"/>
                <v:textbox>
                  <w:txbxContent>
                    <w:p>
                      <w:r>
                        <w:rPr>
                          <w:rFonts w:hint="eastAsia" w:ascii="宋体" w:hAnsi="宋体" w:cs="宋体"/>
                        </w:rPr>
                        <w:drawing>
                          <wp:inline distT="0" distB="0" distL="114300" distR="114300">
                            <wp:extent cx="2520315" cy="1800225"/>
                            <wp:effectExtent l="0" t="0" r="13335" b="9525"/>
                            <wp:docPr id="9" name="图片 9" descr="62d98efbc214bbfa2b29a4a47f21b69"/>
                            <wp:cNvGraphicFramePr/>
                            <a:graphic xmlns:a="http://schemas.openxmlformats.org/drawingml/2006/main">
                              <a:graphicData uri="http://schemas.openxmlformats.org/drawingml/2006/picture">
                                <pic:pic xmlns:pic="http://schemas.openxmlformats.org/drawingml/2006/picture">
                                  <pic:nvPicPr>
                                    <pic:cNvPr id="9" name="图片 9" descr="62d98efbc214bbfa2b29a4a47f21b69"/>
                                    <pic:cNvPicPr/>
                                  </pic:nvPicPr>
                                  <pic:blipFill>
                                    <a:blip r:embed="rId72"/>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72576" behindDoc="0" locked="0" layoutInCell="1" allowOverlap="0">
                <wp:simplePos x="0" y="0"/>
                <wp:positionH relativeFrom="column">
                  <wp:posOffset>-107315</wp:posOffset>
                </wp:positionH>
                <wp:positionV relativeFrom="page">
                  <wp:posOffset>3876675</wp:posOffset>
                </wp:positionV>
                <wp:extent cx="2848610" cy="2080895"/>
                <wp:effectExtent l="4445" t="5080" r="23495" b="9525"/>
                <wp:wrapTopAndBottom/>
                <wp:docPr id="9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10" name="图片 10" descr="cce2f37525e8db2503620d4cdc3d094"/>
                                  <wp:cNvGraphicFramePr/>
                                  <a:graphic xmlns:a="http://schemas.openxmlformats.org/drawingml/2006/main">
                                    <a:graphicData uri="http://schemas.openxmlformats.org/drawingml/2006/picture">
                                      <pic:pic xmlns:pic="http://schemas.openxmlformats.org/drawingml/2006/picture">
                                        <pic:nvPicPr>
                                          <pic:cNvPr id="10" name="图片 10" descr="cce2f37525e8db2503620d4cdc3d094"/>
                                          <pic:cNvPicPr/>
                                        </pic:nvPicPr>
                                        <pic:blipFill>
                                          <a:blip r:embed="rId73"/>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8.45pt;margin-top:305.25pt;height:163.85pt;width:224.3pt;mso-position-vertical-relative:page;mso-wrap-distance-bottom:0pt;mso-wrap-distance-top:0pt;z-index:251672576;v-text-anchor:middle;mso-width-relative:page;mso-height-relative:page;" fillcolor="#FFFFFF" filled="t" stroked="t" coordsize="21600,21600" o:allowoverlap="f" o:gfxdata="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ievm3YAAAACwEAAA8AAAAA&#10;AAAAAQAgAAAAIgAAAGRycy9kb3ducmV2LnhtbFBLAQIUABQAAAAIAIdO4kDBrSboTQIAAJoEAAAO&#10;AAAAAAAAAAEAIAAAACcBAABkcnMvZTJvRG9jLnhtbFBLBQYAAAAABgAGAFkBAADmBQ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10" name="图片 10" descr="cce2f37525e8db2503620d4cdc3d094"/>
                            <wp:cNvGraphicFramePr/>
                            <a:graphic xmlns:a="http://schemas.openxmlformats.org/drawingml/2006/main">
                              <a:graphicData uri="http://schemas.openxmlformats.org/drawingml/2006/picture">
                                <pic:pic xmlns:pic="http://schemas.openxmlformats.org/drawingml/2006/picture">
                                  <pic:nvPicPr>
                                    <pic:cNvPr id="10" name="图片 10" descr="cce2f37525e8db2503620d4cdc3d094"/>
                                    <pic:cNvPicPr/>
                                  </pic:nvPicPr>
                                  <pic:blipFill>
                                    <a:blip r:embed="rId73"/>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b/>
          <w:bCs/>
          <w:color w:val="000000"/>
          <w:szCs w:val="21"/>
        </w:rPr>
        <mc:AlternateContent>
          <mc:Choice Requires="wps">
            <w:drawing>
              <wp:anchor distT="0" distB="0" distL="114300" distR="114300" simplePos="0" relativeHeight="251674624" behindDoc="0" locked="0" layoutInCell="1" allowOverlap="0">
                <wp:simplePos x="0" y="0"/>
                <wp:positionH relativeFrom="column">
                  <wp:posOffset>3216910</wp:posOffset>
                </wp:positionH>
                <wp:positionV relativeFrom="page">
                  <wp:posOffset>3876675</wp:posOffset>
                </wp:positionV>
                <wp:extent cx="2766695" cy="2080895"/>
                <wp:effectExtent l="4445" t="5080" r="10160" b="9525"/>
                <wp:wrapTopAndBottom/>
                <wp:docPr id="15"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12" name="图片 12" descr="638fb4f4740e4faad0b12f856816893"/>
                                  <wp:cNvGraphicFramePr/>
                                  <a:graphic xmlns:a="http://schemas.openxmlformats.org/drawingml/2006/main">
                                    <a:graphicData uri="http://schemas.openxmlformats.org/drawingml/2006/picture">
                                      <pic:pic xmlns:pic="http://schemas.openxmlformats.org/drawingml/2006/picture">
                                        <pic:nvPicPr>
                                          <pic:cNvPr id="12" name="图片 12" descr="638fb4f4740e4faad0b12f856816893"/>
                                          <pic:cNvPicPr/>
                                        </pic:nvPicPr>
                                        <pic:blipFill>
                                          <a:blip r:embed="rId74"/>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253.3pt;margin-top:305.25pt;height:163.85pt;width:217.85pt;mso-position-vertical-relative:page;mso-wrap-distance-bottom:0pt;mso-wrap-distance-top:0pt;z-index:251674624;v-text-anchor:middle;mso-width-relative:page;mso-height-relative:page;" fillcolor="#FFFFFF" filled="t" stroked="t" coordsize="21600,21600" o:allowoverlap="f" o:gfxdata="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jsTtHYAAAACwEAAA8AAAAA&#10;AAAAAQAgAAAAIgAAAGRycy9kb3ducmV2LnhtbFBLAQIUABQAAAAIAIdO4kAQqbx4TQIAAJoEAAAO&#10;AAAAAAAAAAEAIAAAACcBAABkcnMvZTJvRG9jLnhtbFBLBQYAAAAABgAGAFkBAADmBQ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12" name="图片 12" descr="638fb4f4740e4faad0b12f856816893"/>
                            <wp:cNvGraphicFramePr/>
                            <a:graphic xmlns:a="http://schemas.openxmlformats.org/drawingml/2006/main">
                              <a:graphicData uri="http://schemas.openxmlformats.org/drawingml/2006/picture">
                                <pic:pic xmlns:pic="http://schemas.openxmlformats.org/drawingml/2006/picture">
                                  <pic:nvPicPr>
                                    <pic:cNvPr id="12" name="图片 12" descr="638fb4f4740e4faad0b12f856816893"/>
                                    <pic:cNvPicPr/>
                                  </pic:nvPicPr>
                                  <pic:blipFill>
                                    <a:blip r:embed="rId74"/>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b/>
          <w:bCs/>
          <w:color w:val="000000"/>
          <w:szCs w:val="21"/>
        </w:rPr>
        <mc:AlternateContent>
          <mc:Choice Requires="wps">
            <w:drawing>
              <wp:anchor distT="0" distB="0" distL="114300" distR="114300" simplePos="0" relativeHeight="251675648" behindDoc="0" locked="0" layoutInCell="1" allowOverlap="0">
                <wp:simplePos x="0" y="0"/>
                <wp:positionH relativeFrom="column">
                  <wp:posOffset>-107315</wp:posOffset>
                </wp:positionH>
                <wp:positionV relativeFrom="page">
                  <wp:posOffset>6286500</wp:posOffset>
                </wp:positionV>
                <wp:extent cx="2836545" cy="2080895"/>
                <wp:effectExtent l="4445" t="5080" r="16510" b="9525"/>
                <wp:wrapTopAndBottom/>
                <wp:docPr id="18"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108" name="图片 108" descr="e983d0187c174a9e3e6be5fa4fd2082"/>
                                  <wp:cNvGraphicFramePr/>
                                  <a:graphic xmlns:a="http://schemas.openxmlformats.org/drawingml/2006/main">
                                    <a:graphicData uri="http://schemas.openxmlformats.org/drawingml/2006/picture">
                                      <pic:pic xmlns:pic="http://schemas.openxmlformats.org/drawingml/2006/picture">
                                        <pic:nvPicPr>
                                          <pic:cNvPr id="108" name="图片 108" descr="e983d0187c174a9e3e6be5fa4fd2082"/>
                                          <pic:cNvPicPr/>
                                        </pic:nvPicPr>
                                        <pic:blipFill>
                                          <a:blip r:embed="rId75"/>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8.45pt;margin-top:495pt;height:163.85pt;width:223.35pt;mso-position-vertical-relative:page;mso-wrap-distance-bottom:0pt;mso-wrap-distance-top:0pt;z-index:251675648;v-text-anchor:middle;mso-width-relative:page;mso-height-relative:page;" fillcolor="#FFFFFF" filled="t" stroked="t" coordsize="21600,21600" o:allowoverlap="f" o:gfxdata="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2oT+jYAAAADAEAAA8AAAAA&#10;AAAAAQAgAAAAIgAAAGRycy9kb3ducmV2LnhtbFBLAQIUABQAAAAIAIdO4kCULStpTQIAAJoEAAAO&#10;AAAAAAAAAAEAIAAAACcBAABkcnMvZTJvRG9jLnhtbFBLBQYAAAAABgAGAFkBAADmBQ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108" name="图片 108" descr="e983d0187c174a9e3e6be5fa4fd2082"/>
                            <wp:cNvGraphicFramePr/>
                            <a:graphic xmlns:a="http://schemas.openxmlformats.org/drawingml/2006/main">
                              <a:graphicData uri="http://schemas.openxmlformats.org/drawingml/2006/picture">
                                <pic:pic xmlns:pic="http://schemas.openxmlformats.org/drawingml/2006/picture">
                                  <pic:nvPicPr>
                                    <pic:cNvPr id="108" name="图片 108" descr="e983d0187c174a9e3e6be5fa4fd2082"/>
                                    <pic:cNvPicPr/>
                                  </pic:nvPicPr>
                                  <pic:blipFill>
                                    <a:blip r:embed="rId75"/>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p>
    <w:p>
      <w:pPr>
        <w:rPr>
          <w:rFonts w:ascii="Arial" w:hAnsi="Arial" w:cs="Arial"/>
          <w:b/>
          <w:bCs/>
          <w:color w:val="000000"/>
          <w:szCs w:val="21"/>
        </w:rPr>
        <w:sectPr>
          <w:pgSz w:w="11906" w:h="16838"/>
          <w:pgMar w:top="1134" w:right="1134" w:bottom="1134" w:left="1417" w:header="851" w:footer="992" w:gutter="340"/>
          <w:pgNumType w:fmt="numberInDash"/>
          <w:cols w:space="425" w:num="1"/>
          <w:docGrid w:type="lines" w:linePitch="312" w:charSpace="0"/>
        </w:sectPr>
      </w:pPr>
      <w:r>
        <w:rPr>
          <w:rFonts w:ascii="Arial" w:hAnsi="Arial" w:cs="Arial"/>
          <w:b/>
          <w:bCs/>
          <w:color w:val="000000"/>
          <w:szCs w:val="21"/>
        </w:rPr>
        <mc:AlternateContent>
          <mc:Choice Requires="wps">
            <w:drawing>
              <wp:anchor distT="0" distB="0" distL="114300" distR="114300" simplePos="0" relativeHeight="251676672" behindDoc="0" locked="0" layoutInCell="1" allowOverlap="0">
                <wp:simplePos x="0" y="0"/>
                <wp:positionH relativeFrom="column">
                  <wp:posOffset>3217545</wp:posOffset>
                </wp:positionH>
                <wp:positionV relativeFrom="page">
                  <wp:posOffset>6286500</wp:posOffset>
                </wp:positionV>
                <wp:extent cx="2784475" cy="2080895"/>
                <wp:effectExtent l="4445" t="5080" r="11430" b="9525"/>
                <wp:wrapTopAndBottom/>
                <wp:docPr id="27"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17" name="图片 17" descr="6e30a60f36796ba913febe50aa5b93d"/>
                                  <wp:cNvGraphicFramePr/>
                                  <a:graphic xmlns:a="http://schemas.openxmlformats.org/drawingml/2006/main">
                                    <a:graphicData uri="http://schemas.openxmlformats.org/drawingml/2006/picture">
                                      <pic:pic xmlns:pic="http://schemas.openxmlformats.org/drawingml/2006/picture">
                                        <pic:nvPicPr>
                                          <pic:cNvPr id="17" name="图片 17" descr="6e30a60f36796ba913febe50aa5b93d"/>
                                          <pic:cNvPicPr/>
                                        </pic:nvPicPr>
                                        <pic:blipFill>
                                          <a:blip r:embed="rId76"/>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253.35pt;margin-top:495pt;height:163.85pt;width:219.25pt;mso-position-vertical-relative:page;mso-wrap-distance-bottom:0pt;mso-wrap-distance-top:0pt;z-index:251676672;v-text-anchor:middle;mso-width-relative:page;mso-height-relative:page;" fillcolor="#FFFFFF" filled="t" stroked="t" coordsize="21600,21600" o:allowoverlap="f" o:gfxdata="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OeoG2AAAAAwBAAAPAAAA&#10;AAAAAAEAIAAAACIAAABkcnMvZG93bnJldi54bWxQSwECFAAUAAAACACHTuJAQj0xxE4CAACaBAAA&#10;DgAAAAAAAAABACAAAAAnAQAAZHJzL2Uyb0RvYy54bWxQSwUGAAAAAAYABgBZAQAA5wU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17" name="图片 17" descr="6e30a60f36796ba913febe50aa5b93d"/>
                            <wp:cNvGraphicFramePr/>
                            <a:graphic xmlns:a="http://schemas.openxmlformats.org/drawingml/2006/main">
                              <a:graphicData uri="http://schemas.openxmlformats.org/drawingml/2006/picture">
                                <pic:pic xmlns:pic="http://schemas.openxmlformats.org/drawingml/2006/picture">
                                  <pic:nvPicPr>
                                    <pic:cNvPr id="17" name="图片 17" descr="6e30a60f36796ba913febe50aa5b93d"/>
                                    <pic:cNvPicPr/>
                                  </pic:nvPicPr>
                                  <pic:blipFill>
                                    <a:blip r:embed="rId76"/>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恒悦</w:t>
      </w:r>
      <w:r>
        <w:rPr>
          <w:rFonts w:ascii="Arial" w:hAnsi="Arial" w:cs="Arial"/>
          <w:b/>
          <w:bCs/>
          <w:color w:val="000000"/>
          <w:szCs w:val="21"/>
        </w:rPr>
        <w:t>（</w:t>
      </w:r>
      <w:r>
        <w:rPr>
          <w:rFonts w:hint="eastAsia" w:ascii="Arial" w:hAnsi="Arial" w:cs="Arial"/>
          <w:b/>
          <w:bCs/>
          <w:color w:val="000000"/>
          <w:szCs w:val="21"/>
        </w:rPr>
        <w:t>A-60</w:t>
      </w:r>
      <w:r>
        <w:rPr>
          <w:rFonts w:ascii="Arial" w:hAnsi="Arial" w:cs="Arial"/>
          <w:b/>
          <w:bCs/>
          <w:color w:val="000000"/>
          <w:szCs w:val="21"/>
        </w:rPr>
        <w:t>地块）</w:t>
      </w:r>
    </w:p>
    <w:tbl>
      <w:tblPr>
        <w:tblStyle w:val="17"/>
        <w:tblW w:w="4997" w:type="pct"/>
        <w:jc w:val="center"/>
        <w:tblLayout w:type="autofit"/>
        <w:tblCellMar>
          <w:top w:w="0" w:type="dxa"/>
          <w:left w:w="0" w:type="dxa"/>
          <w:bottom w:w="0" w:type="dxa"/>
          <w:right w:w="0" w:type="dxa"/>
        </w:tblCellMar>
      </w:tblPr>
      <w:tblGrid>
        <w:gridCol w:w="547"/>
        <w:gridCol w:w="655"/>
        <w:gridCol w:w="716"/>
        <w:gridCol w:w="823"/>
        <w:gridCol w:w="1631"/>
        <w:gridCol w:w="991"/>
        <w:gridCol w:w="837"/>
        <w:gridCol w:w="731"/>
        <w:gridCol w:w="792"/>
        <w:gridCol w:w="1317"/>
      </w:tblGrid>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序号</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楼栋号</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业态</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建筑面积（万㎡）</w:t>
            </w:r>
          </w:p>
        </w:tc>
        <w:tc>
          <w:tcPr>
            <w:tcW w:w="9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形象进度</w:t>
            </w:r>
          </w:p>
        </w:tc>
        <w:tc>
          <w:tcPr>
            <w:tcW w:w="5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工期情况</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是否满足预售节点</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质量</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安全</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lang w:bidi="ar"/>
              </w:rPr>
              <w:t>备注</w:t>
            </w:r>
          </w:p>
        </w:tc>
      </w:tr>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0.64</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七层墙柱钢筋绑扎</w:t>
            </w:r>
          </w:p>
        </w:tc>
        <w:tc>
          <w:tcPr>
            <w:tcW w:w="5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0.86</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六层顶板钢筋绑扎</w:t>
            </w:r>
          </w:p>
        </w:tc>
        <w:tc>
          <w:tcPr>
            <w:tcW w:w="5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0.64</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六层墙柱钢筋绑扎</w:t>
            </w:r>
          </w:p>
        </w:tc>
        <w:tc>
          <w:tcPr>
            <w:tcW w:w="5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3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高层</w:t>
            </w:r>
          </w:p>
        </w:tc>
        <w:tc>
          <w:tcPr>
            <w:tcW w:w="4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四层顶板混凝土浇筑完成</w:t>
            </w:r>
          </w:p>
        </w:tc>
        <w:tc>
          <w:tcPr>
            <w:tcW w:w="5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是</w:t>
            </w:r>
          </w:p>
        </w:tc>
        <w:tc>
          <w:tcPr>
            <w:tcW w:w="4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正常</w:t>
            </w:r>
          </w:p>
        </w:tc>
        <w:tc>
          <w:tcPr>
            <w:tcW w:w="7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取得预售许可证</w:t>
            </w:r>
          </w:p>
        </w:tc>
      </w:tr>
      <w:tr>
        <w:tblPrEx>
          <w:tblCellMar>
            <w:top w:w="0" w:type="dxa"/>
            <w:left w:w="0" w:type="dxa"/>
            <w:bottom w:w="0" w:type="dxa"/>
            <w:right w:w="0" w:type="dxa"/>
          </w:tblCellMar>
        </w:tblPrEx>
        <w:trPr>
          <w:trHeight w:val="567" w:hRule="atLeast"/>
          <w:jc w:val="center"/>
        </w:trPr>
        <w:tc>
          <w:tcPr>
            <w:tcW w:w="30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项目整体评价</w:t>
            </w:r>
          </w:p>
        </w:tc>
        <w:tc>
          <w:tcPr>
            <w:tcW w:w="4696" w:type="pct"/>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textAlignment w:val="center"/>
              <w:rPr>
                <w:rFonts w:ascii="Arial" w:hAnsi="Arial" w:cs="Arial"/>
                <w:color w:val="000000"/>
                <w:sz w:val="18"/>
                <w:szCs w:val="18"/>
              </w:rPr>
            </w:pPr>
            <w:r>
              <w:rPr>
                <w:rFonts w:ascii="Arial" w:hAnsi="Arial" w:cs="Arial"/>
                <w:sz w:val="18"/>
                <w:szCs w:val="18"/>
              </w:rPr>
              <w:t>A-60地块目前基本在4</w:t>
            </w:r>
            <w:r>
              <w:rPr>
                <w:rFonts w:hint="eastAsia" w:ascii="Arial" w:hAnsi="Arial" w:cs="Arial"/>
                <w:sz w:val="18"/>
                <w:szCs w:val="18"/>
              </w:rPr>
              <w:t>-7</w:t>
            </w:r>
            <w:r>
              <w:rPr>
                <w:rFonts w:ascii="Arial" w:hAnsi="Arial" w:cs="Arial"/>
                <w:sz w:val="18"/>
                <w:szCs w:val="18"/>
              </w:rPr>
              <w:t>层施工。项目工程安全、质量可控，未发生安全、质量事故。</w:t>
            </w:r>
          </w:p>
        </w:tc>
      </w:tr>
    </w:tbl>
    <w:p>
      <w:pPr>
        <w:spacing w:before="312" w:beforeLines="100" w:line="276" w:lineRule="auto"/>
        <w:jc w:val="center"/>
        <w:textAlignment w:val="center"/>
        <w:rPr>
          <w:rFonts w:ascii="Arial" w:hAnsi="Arial" w:cs="Arial"/>
          <w:b/>
          <w:bCs/>
          <w:color w:val="000000"/>
          <w:szCs w:val="21"/>
        </w:rPr>
        <w:sectPr>
          <w:pgSz w:w="11906" w:h="16838"/>
          <w:pgMar w:top="1134" w:right="1134" w:bottom="1134" w:left="1417" w:header="851" w:footer="992" w:gutter="340"/>
          <w:pgNumType w:fmt="numberInDash"/>
          <w:cols w:space="425" w:num="1"/>
          <w:docGrid w:type="lines" w:linePitch="312" w:charSpace="0"/>
        </w:sectPr>
      </w:pPr>
    </w:p>
    <w:p>
      <w:pPr>
        <w:rPr>
          <w:rFonts w:ascii="Arial" w:hAnsi="Arial" w:cs="Arial"/>
          <w:b/>
          <w:bCs/>
          <w:color w:val="000000"/>
          <w:szCs w:val="21"/>
        </w:rPr>
        <w:sectPr>
          <w:pgSz w:w="11906" w:h="16838"/>
          <w:pgMar w:top="1134" w:right="1134" w:bottom="1134" w:left="1361" w:header="851" w:footer="992" w:gutter="340"/>
          <w:pgNumType w:fmt="numberInDash"/>
          <w:cols w:space="425" w:num="1"/>
          <w:docGrid w:type="lines" w:linePitch="312" w:charSpace="0"/>
        </w:sectPr>
      </w:pPr>
      <w:r>
        <w:rPr>
          <w:rFonts w:ascii="Arial" w:hAnsi="Arial" w:cs="Arial"/>
        </w:rPr>
        <mc:AlternateContent>
          <mc:Choice Requires="wps">
            <w:drawing>
              <wp:anchor distT="0" distB="0" distL="114300" distR="114300" simplePos="0" relativeHeight="251679744" behindDoc="0" locked="0" layoutInCell="1" allowOverlap="0">
                <wp:simplePos x="0" y="0"/>
                <wp:positionH relativeFrom="margin">
                  <wp:posOffset>3185160</wp:posOffset>
                </wp:positionH>
                <wp:positionV relativeFrom="page">
                  <wp:posOffset>1522095</wp:posOffset>
                </wp:positionV>
                <wp:extent cx="2766695" cy="2080895"/>
                <wp:effectExtent l="4445" t="5080" r="10160" b="9525"/>
                <wp:wrapTopAndBottom/>
                <wp:docPr id="34"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both"/>
                            </w:pPr>
                            <w:r>
                              <w:rPr>
                                <w:rFonts w:hint="eastAsia" w:ascii="宋体" w:hAnsi="宋体" w:cs="宋体"/>
                              </w:rPr>
                              <w:drawing>
                                <wp:inline distT="0" distB="0" distL="114300" distR="114300">
                                  <wp:extent cx="2520315" cy="1800225"/>
                                  <wp:effectExtent l="0" t="0" r="13335" b="9525"/>
                                  <wp:docPr id="20" name="图片 20" descr="9bc936047a9630bcc04ef3131a56377"/>
                                  <wp:cNvGraphicFramePr/>
                                  <a:graphic xmlns:a="http://schemas.openxmlformats.org/drawingml/2006/main">
                                    <a:graphicData uri="http://schemas.openxmlformats.org/drawingml/2006/picture">
                                      <pic:pic xmlns:pic="http://schemas.openxmlformats.org/drawingml/2006/picture">
                                        <pic:nvPicPr>
                                          <pic:cNvPr id="20" name="图片 20" descr="9bc936047a9630bcc04ef3131a56377"/>
                                          <pic:cNvPicPr/>
                                        </pic:nvPicPr>
                                        <pic:blipFill>
                                          <a:blip r:embed="rId77"/>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113" o:spid="_x0000_s1026" o:spt="202" type="#_x0000_t202" style="position:absolute;left:0pt;margin-left:250.8pt;margin-top:119.85pt;height:163.85pt;width:217.85pt;mso-position-horizontal-relative:margin;mso-position-vertical-relative:page;mso-wrap-distance-bottom:0pt;mso-wrap-distance-top:0pt;z-index:251679744;v-text-anchor:middle;mso-width-relative:page;mso-height-relative:page;" fillcolor="#FFFFFF" filled="t" stroked="t" coordsize="21600,21600" o:allowoverlap="f" o:gfxdata="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vpysdgAAAALAQAADwAA&#10;AAAAAAABACAAAAAiAAAAZHJzL2Rvd25yZXYueG1sUEsBAhQAFAAAAAgAh07iQGJ7AKVPAgAAmwQA&#10;AA4AAAAAAAAAAQAgAAAAJwEAAGRycy9lMm9Eb2MueG1sUEsFBgAAAAAGAAYAWQEAAOgFAAAAAA==&#10;">
                <v:fill on="t" focussize="0,0"/>
                <v:stroke color="#000000" miterlimit="8" joinstyle="miter"/>
                <v:imagedata o:title=""/>
                <o:lock v:ext="edit" aspectratio="f"/>
                <v:textbox>
                  <w:txbxContent>
                    <w:p>
                      <w:pPr>
                        <w:jc w:val="both"/>
                      </w:pPr>
                      <w:r>
                        <w:rPr>
                          <w:rFonts w:hint="eastAsia" w:ascii="宋体" w:hAnsi="宋体" w:cs="宋体"/>
                        </w:rPr>
                        <w:drawing>
                          <wp:inline distT="0" distB="0" distL="114300" distR="114300">
                            <wp:extent cx="2520315" cy="1800225"/>
                            <wp:effectExtent l="0" t="0" r="13335" b="9525"/>
                            <wp:docPr id="20" name="图片 20" descr="9bc936047a9630bcc04ef3131a56377"/>
                            <wp:cNvGraphicFramePr/>
                            <a:graphic xmlns:a="http://schemas.openxmlformats.org/drawingml/2006/main">
                              <a:graphicData uri="http://schemas.openxmlformats.org/drawingml/2006/picture">
                                <pic:pic xmlns:pic="http://schemas.openxmlformats.org/drawingml/2006/picture">
                                  <pic:nvPicPr>
                                    <pic:cNvPr id="20" name="图片 20" descr="9bc936047a9630bcc04ef3131a56377"/>
                                    <pic:cNvPicPr/>
                                  </pic:nvPicPr>
                                  <pic:blipFill>
                                    <a:blip r:embed="rId77"/>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77696" behindDoc="0" locked="0" layoutInCell="1" allowOverlap="1">
                <wp:simplePos x="0" y="0"/>
                <wp:positionH relativeFrom="margin">
                  <wp:posOffset>-107315</wp:posOffset>
                </wp:positionH>
                <wp:positionV relativeFrom="page">
                  <wp:posOffset>1522095</wp:posOffset>
                </wp:positionV>
                <wp:extent cx="2804795" cy="2080895"/>
                <wp:effectExtent l="4445" t="5080" r="10160" b="9525"/>
                <wp:wrapTopAndBottom/>
                <wp:docPr id="30"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eastAsiaTheme="minorEastAsia"/>
                              </w:rPr>
                              <w:drawing>
                                <wp:inline distT="0" distB="0" distL="114300" distR="114300">
                                  <wp:extent cx="2520315" cy="1800225"/>
                                  <wp:effectExtent l="0" t="0" r="13335" b="9525"/>
                                  <wp:docPr id="19" name="图片 19" descr="ccb933a34a549e1eda3da7a74c2c9e6"/>
                                  <wp:cNvGraphicFramePr/>
                                  <a:graphic xmlns:a="http://schemas.openxmlformats.org/drawingml/2006/main">
                                    <a:graphicData uri="http://schemas.openxmlformats.org/drawingml/2006/picture">
                                      <pic:pic xmlns:pic="http://schemas.openxmlformats.org/drawingml/2006/picture">
                                        <pic:nvPicPr>
                                          <pic:cNvPr id="19" name="图片 19" descr="ccb933a34a549e1eda3da7a74c2c9e6"/>
                                          <pic:cNvPicPr/>
                                        </pic:nvPicPr>
                                        <pic:blipFill>
                                          <a:blip r:embed="rId78"/>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6" o:spid="_x0000_s1026" o:spt="202" type="#_x0000_t202" style="position:absolute;left:0pt;margin-left:-8.45pt;margin-top:119.85pt;height:163.85pt;width:220.85pt;mso-position-horizontal-relative:margin;mso-position-vertical-relative:page;mso-wrap-distance-bottom:0pt;mso-wrap-distance-top:0pt;z-index:251677696;v-text-anchor:middle;mso-width-relative:page;mso-height-relative:page;" fillcolor="#FFFFFF" filled="t" stroked="t" coordsize="21600,21600" o:gfxdata="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4SNkAAAALAQAADwAA&#10;AAAAAAABACAAAAAiAAAAZHJzL2Rvd25yZXYueG1sUEsBAhQAFAAAAAgAh07iQI0VxPxOAgAAmgQA&#10;AA4AAAAAAAAAAQAgAAAAKAEAAGRycy9lMm9Eb2MueG1sUEsFBgAAAAAGAAYAWQEAAOgFAAAAAA==&#10;">
                <v:fill on="t" focussize="0,0"/>
                <v:stroke color="#000000" miterlimit="8" joinstyle="miter"/>
                <v:imagedata o:title=""/>
                <o:lock v:ext="edit" aspectratio="f"/>
                <v:textbox>
                  <w:txbxContent>
                    <w:p>
                      <w:pPr>
                        <w:jc w:val="center"/>
                      </w:pPr>
                      <w:r>
                        <w:rPr>
                          <w:rFonts w:hint="eastAsia" w:ascii="宋体" w:hAnsi="宋体" w:cs="宋体" w:eastAsiaTheme="minorEastAsia"/>
                        </w:rPr>
                        <w:drawing>
                          <wp:inline distT="0" distB="0" distL="114300" distR="114300">
                            <wp:extent cx="2520315" cy="1800225"/>
                            <wp:effectExtent l="0" t="0" r="13335" b="9525"/>
                            <wp:docPr id="19" name="图片 19" descr="ccb933a34a549e1eda3da7a74c2c9e6"/>
                            <wp:cNvGraphicFramePr/>
                            <a:graphic xmlns:a="http://schemas.openxmlformats.org/drawingml/2006/main">
                              <a:graphicData uri="http://schemas.openxmlformats.org/drawingml/2006/picture">
                                <pic:pic xmlns:pic="http://schemas.openxmlformats.org/drawingml/2006/picture">
                                  <pic:nvPicPr>
                                    <pic:cNvPr id="19" name="图片 19" descr="ccb933a34a549e1eda3da7a74c2c9e6"/>
                                    <pic:cNvPicPr/>
                                  </pic:nvPicPr>
                                  <pic:blipFill>
                                    <a:blip r:embed="rId78"/>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b/>
          <w:bCs/>
          <w:color w:val="000000"/>
          <w:szCs w:val="21"/>
        </w:rPr>
        <mc:AlternateContent>
          <mc:Choice Requires="wps">
            <w:drawing>
              <wp:anchor distT="0" distB="0" distL="114300" distR="114300" simplePos="0" relativeHeight="251680768" behindDoc="0" locked="0" layoutInCell="1" allowOverlap="0">
                <wp:simplePos x="0" y="0"/>
                <wp:positionH relativeFrom="column">
                  <wp:posOffset>3179445</wp:posOffset>
                </wp:positionH>
                <wp:positionV relativeFrom="page">
                  <wp:posOffset>3886200</wp:posOffset>
                </wp:positionV>
                <wp:extent cx="2759710" cy="2080895"/>
                <wp:effectExtent l="4445" t="5080" r="17145" b="9525"/>
                <wp:wrapTopAndBottom/>
                <wp:docPr id="35"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rPr>
                              <w:drawing>
                                <wp:inline distT="0" distB="0" distL="114300" distR="114300">
                                  <wp:extent cx="2520315" cy="1800225"/>
                                  <wp:effectExtent l="0" t="0" r="13335" b="9525"/>
                                  <wp:docPr id="26" name="图片 26" descr="add37fe5c6bce27c58f1fc1791f551c"/>
                                  <wp:cNvGraphicFramePr/>
                                  <a:graphic xmlns:a="http://schemas.openxmlformats.org/drawingml/2006/main">
                                    <a:graphicData uri="http://schemas.openxmlformats.org/drawingml/2006/picture">
                                      <pic:pic xmlns:pic="http://schemas.openxmlformats.org/drawingml/2006/picture">
                                        <pic:nvPicPr>
                                          <pic:cNvPr id="26" name="图片 26" descr="add37fe5c6bce27c58f1fc1791f551c"/>
                                          <pic:cNvPicPr/>
                                        </pic:nvPicPr>
                                        <pic:blipFill>
                                          <a:blip r:embed="rId79"/>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250.35pt;margin-top:306pt;height:163.85pt;width:217.3pt;mso-position-vertical-relative:page;mso-wrap-distance-bottom:0pt;mso-wrap-distance-top:0pt;z-index:251680768;v-text-anchor:middle;mso-width-relative:page;mso-height-relative:page;" fillcolor="#FFFFFF" filled="t" stroked="t" coordsize="21600,21600" o:allowoverlap="f" o:gfxdata="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jgijDXAAAACwEAAA8AAAAA&#10;AAAAAQAgAAAAIgAAAGRycy9kb3ducmV2LnhtbFBLAQIUABQAAAAIAIdO4kCViCMuTgIAAJoEAAAO&#10;AAAAAAAAAAEAIAAAACYBAABkcnMvZTJvRG9jLnhtbFBLBQYAAAAABgAGAFkBAADmBQAAAAA=&#10;">
                <v:fill on="t" focussize="0,0"/>
                <v:stroke color="#000000" miterlimit="8" joinstyle="miter"/>
                <v:imagedata o:title=""/>
                <o:lock v:ext="edit" aspectratio="f"/>
                <v:textbox>
                  <w:txbxContent>
                    <w:p>
                      <w:pPr>
                        <w:jc w:val="center"/>
                      </w:pPr>
                      <w:r>
                        <w:rPr>
                          <w:rFonts w:hint="eastAsia"/>
                        </w:rPr>
                        <w:drawing>
                          <wp:inline distT="0" distB="0" distL="114300" distR="114300">
                            <wp:extent cx="2520315" cy="1800225"/>
                            <wp:effectExtent l="0" t="0" r="13335" b="9525"/>
                            <wp:docPr id="26" name="图片 26" descr="add37fe5c6bce27c58f1fc1791f551c"/>
                            <wp:cNvGraphicFramePr/>
                            <a:graphic xmlns:a="http://schemas.openxmlformats.org/drawingml/2006/main">
                              <a:graphicData uri="http://schemas.openxmlformats.org/drawingml/2006/picture">
                                <pic:pic xmlns:pic="http://schemas.openxmlformats.org/drawingml/2006/picture">
                                  <pic:nvPicPr>
                                    <pic:cNvPr id="26" name="图片 26" descr="add37fe5c6bce27c58f1fc1791f551c"/>
                                    <pic:cNvPicPr/>
                                  </pic:nvPicPr>
                                  <pic:blipFill>
                                    <a:blip r:embed="rId79"/>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78720" behindDoc="0" locked="0" layoutInCell="1" allowOverlap="0">
                <wp:simplePos x="0" y="0"/>
                <wp:positionH relativeFrom="column">
                  <wp:posOffset>-107315</wp:posOffset>
                </wp:positionH>
                <wp:positionV relativeFrom="page">
                  <wp:posOffset>3886200</wp:posOffset>
                </wp:positionV>
                <wp:extent cx="2817495" cy="2080895"/>
                <wp:effectExtent l="4445" t="5080" r="16510" b="9525"/>
                <wp:wrapTopAndBottom/>
                <wp:docPr id="31"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hint="eastAsia" w:ascii="宋体" w:hAnsi="宋体" w:cs="宋体"/>
                              </w:rPr>
                              <w:drawing>
                                <wp:inline distT="0" distB="0" distL="114300" distR="114300">
                                  <wp:extent cx="2520315" cy="1800225"/>
                                  <wp:effectExtent l="0" t="0" r="13335" b="9525"/>
                                  <wp:docPr id="21" name="图片 21" descr="56d43705f677cbf905ea53f0dfb7a00"/>
                                  <wp:cNvGraphicFramePr/>
                                  <a:graphic xmlns:a="http://schemas.openxmlformats.org/drawingml/2006/main">
                                    <a:graphicData uri="http://schemas.openxmlformats.org/drawingml/2006/picture">
                                      <pic:pic xmlns:pic="http://schemas.openxmlformats.org/drawingml/2006/picture">
                                        <pic:nvPicPr>
                                          <pic:cNvPr id="21" name="图片 21" descr="56d43705f677cbf905ea53f0dfb7a00"/>
                                          <pic:cNvPicPr/>
                                        </pic:nvPicPr>
                                        <pic:blipFill>
                                          <a:blip r:embed="rId80"/>
                                          <a:stretch>
                                            <a:fillRect/>
                                          </a:stretch>
                                        </pic:blipFill>
                                        <pic:spPr>
                                          <a:xfrm>
                                            <a:off x="0" y="0"/>
                                            <a:ext cx="2520315" cy="180022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8.45pt;margin-top:306pt;height:163.85pt;width:221.85pt;mso-position-vertical-relative:page;mso-wrap-distance-bottom:0pt;mso-wrap-distance-top:0pt;z-index:251678720;v-text-anchor:middle;mso-width-relative:page;mso-height-relative:page;" fillcolor="#FFFFFF" filled="t" stroked="t" coordsize="21600,21600" o:allowoverlap="f" o:gfxdata="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TDf2AAAAAsBAAAPAAAA&#10;AAAAAAEAIAAAACIAAABkcnMvZG93bnJldi54bWxQSwECFAAUAAAACACHTuJA/8Tod04CAACaBAAA&#10;DgAAAAAAAAABACAAAAAnAQAAZHJzL2Uyb0RvYy54bWxQSwUGAAAAAAYABgBZAQAA5wUAAAAA&#10;">
                <v:fill on="t" focussize="0,0"/>
                <v:stroke color="#000000" miterlimit="8" joinstyle="miter"/>
                <v:imagedata o:title=""/>
                <o:lock v:ext="edit" aspectratio="f"/>
                <v:textbox>
                  <w:txbxContent>
                    <w:p>
                      <w:pPr>
                        <w:jc w:val="center"/>
                      </w:pPr>
                      <w:r>
                        <w:rPr>
                          <w:rFonts w:hint="eastAsia" w:ascii="宋体" w:hAnsi="宋体" w:cs="宋体"/>
                        </w:rPr>
                        <w:drawing>
                          <wp:inline distT="0" distB="0" distL="114300" distR="114300">
                            <wp:extent cx="2520315" cy="1800225"/>
                            <wp:effectExtent l="0" t="0" r="13335" b="9525"/>
                            <wp:docPr id="21" name="图片 21" descr="56d43705f677cbf905ea53f0dfb7a00"/>
                            <wp:cNvGraphicFramePr/>
                            <a:graphic xmlns:a="http://schemas.openxmlformats.org/drawingml/2006/main">
                              <a:graphicData uri="http://schemas.openxmlformats.org/drawingml/2006/picture">
                                <pic:pic xmlns:pic="http://schemas.openxmlformats.org/drawingml/2006/picture">
                                  <pic:nvPicPr>
                                    <pic:cNvPr id="21" name="图片 21" descr="56d43705f677cbf905ea53f0dfb7a00"/>
                                    <pic:cNvPicPr/>
                                  </pic:nvPicPr>
                                  <pic:blipFill>
                                    <a:blip r:embed="rId80"/>
                                    <a:stretch>
                                      <a:fillRect/>
                                    </a:stretch>
                                  </pic:blipFill>
                                  <pic:spPr>
                                    <a:xfrm>
                                      <a:off x="0" y="0"/>
                                      <a:ext cx="2520315" cy="1800225"/>
                                    </a:xfrm>
                                    <a:prstGeom prst="rect">
                                      <a:avLst/>
                                    </a:prstGeom>
                                  </pic:spPr>
                                </pic:pic>
                              </a:graphicData>
                            </a:graphic>
                          </wp:inline>
                        </w:drawing>
                      </w:r>
                    </w:p>
                  </w:txbxContent>
                </v:textbox>
                <w10:wrap type="topAndBottom"/>
              </v:shape>
            </w:pict>
          </mc:Fallback>
        </mc:AlternateContent>
      </w:r>
    </w:p>
    <w:p>
      <w:pPr>
        <w:spacing w:before="312" w:beforeLines="100"/>
        <w:jc w:val="center"/>
        <w:textAlignment w:val="center"/>
        <w:rPr>
          <w:rFonts w:ascii="Arial" w:hAnsi="Arial" w:cs="Arial"/>
          <w:b/>
          <w:bCs/>
          <w:color w:val="000000"/>
          <w:szCs w:val="21"/>
        </w:rPr>
      </w:pPr>
      <w:r>
        <w:rPr>
          <w:rFonts w:hint="eastAsia" w:ascii="Arial" w:hAnsi="Arial" w:cs="Arial"/>
          <w:b/>
          <w:bCs/>
          <w:color w:val="000000"/>
          <w:szCs w:val="21"/>
        </w:rPr>
        <w:t>恒阳</w:t>
      </w:r>
      <w:r>
        <w:rPr>
          <w:rFonts w:ascii="Arial" w:hAnsi="Arial" w:cs="Arial"/>
          <w:b/>
          <w:bCs/>
          <w:color w:val="000000"/>
          <w:szCs w:val="21"/>
        </w:rPr>
        <w:t>（</w:t>
      </w:r>
      <w:r>
        <w:rPr>
          <w:rFonts w:hint="eastAsia" w:ascii="Arial" w:hAnsi="Arial" w:cs="Arial"/>
          <w:b/>
          <w:bCs/>
          <w:color w:val="000000"/>
          <w:szCs w:val="21"/>
        </w:rPr>
        <w:t>A-61</w:t>
      </w:r>
      <w:r>
        <w:rPr>
          <w:rFonts w:ascii="Arial" w:hAnsi="Arial" w:cs="Arial"/>
          <w:b/>
          <w:bCs/>
          <w:color w:val="000000"/>
          <w:szCs w:val="21"/>
        </w:rPr>
        <w:t>地块）</w:t>
      </w:r>
    </w:p>
    <w:tbl>
      <w:tblPr>
        <w:tblStyle w:val="17"/>
        <w:tblW w:w="5035" w:type="pct"/>
        <w:jc w:val="center"/>
        <w:tblLayout w:type="autofit"/>
        <w:tblCellMar>
          <w:top w:w="0" w:type="dxa"/>
          <w:left w:w="108" w:type="dxa"/>
          <w:bottom w:w="0" w:type="dxa"/>
          <w:right w:w="108" w:type="dxa"/>
        </w:tblCellMar>
      </w:tblPr>
      <w:tblGrid>
        <w:gridCol w:w="608"/>
        <w:gridCol w:w="770"/>
        <w:gridCol w:w="647"/>
        <w:gridCol w:w="811"/>
        <w:gridCol w:w="1737"/>
        <w:gridCol w:w="980"/>
        <w:gridCol w:w="833"/>
        <w:gridCol w:w="723"/>
        <w:gridCol w:w="738"/>
        <w:gridCol w:w="1449"/>
      </w:tblGrid>
      <w:tr>
        <w:tblPrEx>
          <w:tblCellMar>
            <w:top w:w="0" w:type="dxa"/>
            <w:left w:w="108" w:type="dxa"/>
            <w:bottom w:w="0" w:type="dxa"/>
            <w:right w:w="108" w:type="dxa"/>
          </w:tblCellMar>
        </w:tblPrEx>
        <w:trPr>
          <w:trHeight w:val="567" w:hRule="atLeast"/>
          <w:tblHeader/>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楼栋号</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业态</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建筑面积（万㎡）</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形象进度</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工期情况</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是否满足预售节点</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质量</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安全</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0.87</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地上七层结构施工完成</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0.84</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地上八层结构正在施工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0.85</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地上一层结构正在施工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否</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0.85</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地上四层结构正在施工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0.85</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地上四层结构正在施工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1.03</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地上四层结构正在施工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地上五层结构施工完成</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地上四层结构正在施工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1.34</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负一层结构正在施工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否</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1.34</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地上四层结构正在施工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1.34</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地上七层结构正在施工</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1.08</w:t>
            </w:r>
          </w:p>
        </w:tc>
        <w:tc>
          <w:tcPr>
            <w:tcW w:w="1790"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hint="eastAsia" w:ascii="宋体" w:hAnsi="宋体" w:cs="宋体"/>
                <w:color w:val="000000"/>
                <w:sz w:val="18"/>
                <w:szCs w:val="18"/>
                <w:lang w:bidi="ar"/>
              </w:rPr>
              <w:t>地上五层结构施工完成</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是</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39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正常</w:t>
            </w:r>
          </w:p>
        </w:tc>
        <w:tc>
          <w:tcPr>
            <w:tcW w:w="7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取得预售许可证</w:t>
            </w:r>
          </w:p>
        </w:tc>
      </w:tr>
      <w:tr>
        <w:tblPrEx>
          <w:tblCellMar>
            <w:top w:w="0" w:type="dxa"/>
            <w:left w:w="108" w:type="dxa"/>
            <w:bottom w:w="0" w:type="dxa"/>
            <w:right w:w="108" w:type="dxa"/>
          </w:tblCellMar>
        </w:tblPrEx>
        <w:trPr>
          <w:trHeight w:val="567"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项目整体评价</w:t>
            </w:r>
          </w:p>
        </w:tc>
        <w:tc>
          <w:tcPr>
            <w:tcW w:w="4672"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Arial" w:hAnsi="Arial" w:cs="Arial"/>
                <w:color w:val="000000"/>
                <w:sz w:val="18"/>
                <w:szCs w:val="18"/>
              </w:rPr>
            </w:pPr>
            <w:r>
              <w:rPr>
                <w:rFonts w:ascii="Arial" w:hAnsi="Arial" w:cs="Arial"/>
                <w:color w:val="000000"/>
                <w:sz w:val="18"/>
                <w:szCs w:val="18"/>
              </w:rPr>
              <w:t>A-61地块目前基本在</w:t>
            </w:r>
            <w:r>
              <w:rPr>
                <w:rFonts w:hint="eastAsia" w:ascii="Arial" w:hAnsi="Arial" w:cs="Arial"/>
                <w:color w:val="000000"/>
                <w:sz w:val="18"/>
                <w:szCs w:val="18"/>
              </w:rPr>
              <w:t>4</w:t>
            </w:r>
            <w:r>
              <w:rPr>
                <w:rFonts w:ascii="Arial" w:hAnsi="Arial" w:cs="Arial"/>
                <w:color w:val="000000"/>
                <w:sz w:val="18"/>
                <w:szCs w:val="18"/>
              </w:rPr>
              <w:t>-</w:t>
            </w:r>
            <w:r>
              <w:rPr>
                <w:rFonts w:hint="eastAsia" w:ascii="Arial" w:hAnsi="Arial" w:cs="Arial"/>
                <w:color w:val="000000"/>
                <w:sz w:val="18"/>
                <w:szCs w:val="18"/>
              </w:rPr>
              <w:t>8</w:t>
            </w:r>
            <w:r>
              <w:rPr>
                <w:rFonts w:ascii="Arial" w:hAnsi="Arial" w:cs="Arial"/>
                <w:color w:val="000000"/>
                <w:sz w:val="18"/>
                <w:szCs w:val="18"/>
              </w:rPr>
              <w:t>层施工，3#楼和9#楼进度较慢，现处于地下室</w:t>
            </w:r>
            <w:r>
              <w:rPr>
                <w:rFonts w:hint="eastAsia" w:ascii="Arial" w:hAnsi="Arial" w:cs="Arial"/>
                <w:color w:val="000000"/>
                <w:sz w:val="18"/>
                <w:szCs w:val="18"/>
              </w:rPr>
              <w:t>和地上1层</w:t>
            </w:r>
            <w:r>
              <w:rPr>
                <w:rFonts w:ascii="Arial" w:hAnsi="Arial" w:cs="Arial"/>
                <w:color w:val="000000"/>
                <w:sz w:val="18"/>
                <w:szCs w:val="18"/>
              </w:rPr>
              <w:t>施工阶段。项目工程安全、质量可控，未发生安全、质量事故。</w:t>
            </w:r>
          </w:p>
        </w:tc>
      </w:tr>
    </w:tbl>
    <w:p>
      <w:pPr>
        <w:spacing w:before="312" w:beforeLines="100"/>
        <w:rPr>
          <w:rFonts w:ascii="Arial" w:hAnsi="Arial" w:cs="Arial"/>
          <w:b/>
          <w:bCs/>
        </w:rPr>
      </w:pPr>
    </w:p>
    <w:p>
      <w:pPr>
        <w:spacing w:before="312" w:beforeLines="100"/>
        <w:rPr>
          <w:rFonts w:ascii="Arial" w:hAnsi="Arial" w:cs="Arial"/>
          <w:b/>
          <w:bCs/>
        </w:rPr>
      </w:pPr>
    </w:p>
    <w:p>
      <w:pPr>
        <w:spacing w:before="312" w:beforeLines="100"/>
        <w:rPr>
          <w:rFonts w:ascii="Arial" w:hAnsi="Arial" w:cs="Arial"/>
          <w:b/>
          <w:bCs/>
        </w:rPr>
      </w:pPr>
    </w:p>
    <w:p>
      <w:pPr>
        <w:spacing w:before="312" w:beforeLines="100"/>
        <w:rPr>
          <w:rFonts w:ascii="Arial" w:hAnsi="Arial" w:cs="Arial"/>
          <w:b/>
          <w:bCs/>
        </w:rPr>
      </w:pPr>
    </w:p>
    <w:p>
      <w:pPr>
        <w:rPr>
          <w:rFonts w:ascii="Arial" w:hAnsi="Arial" w:cs="Arial"/>
          <w:b/>
          <w:bCs/>
          <w:color w:val="000000"/>
          <w:szCs w:val="21"/>
        </w:rPr>
        <w:sectPr>
          <w:pgSz w:w="11906" w:h="16838"/>
          <w:pgMar w:top="1134" w:right="1134" w:bottom="1134" w:left="1417" w:header="851" w:footer="992" w:gutter="340"/>
          <w:pgNumType w:fmt="numberInDash"/>
          <w:cols w:space="425" w:num="1"/>
          <w:docGrid w:type="lines" w:linePitch="312" w:charSpace="0"/>
        </w:sectPr>
      </w:pPr>
      <w:r>
        <w:rPr>
          <w:rFonts w:ascii="Arial" w:hAnsi="Arial" w:cs="Arial"/>
          <w:b/>
          <w:bCs/>
          <w:color w:val="000000"/>
          <w:szCs w:val="21"/>
        </w:rPr>
        <mc:AlternateContent>
          <mc:Choice Requires="wps">
            <w:drawing>
              <wp:anchor distT="0" distB="0" distL="114300" distR="114300" simplePos="0" relativeHeight="251664384" behindDoc="0" locked="0" layoutInCell="1" allowOverlap="0">
                <wp:simplePos x="0" y="0"/>
                <wp:positionH relativeFrom="column">
                  <wp:posOffset>3153410</wp:posOffset>
                </wp:positionH>
                <wp:positionV relativeFrom="page">
                  <wp:posOffset>6058535</wp:posOffset>
                </wp:positionV>
                <wp:extent cx="2779395" cy="2080895"/>
                <wp:effectExtent l="4445" t="5080" r="16510" b="9525"/>
                <wp:wrapTopAndBottom/>
                <wp:docPr id="41"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ascii="宋体" w:hAnsi="宋体" w:cs="宋体"/>
                              </w:rPr>
                              <w:drawing>
                                <wp:inline distT="0" distB="0" distL="0" distR="0">
                                  <wp:extent cx="2520315" cy="1800225"/>
                                  <wp:effectExtent l="0" t="0" r="13335" b="9525"/>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248.3pt;margin-top:477.05pt;height:163.85pt;width:218.85pt;mso-position-vertical-relative:page;mso-wrap-distance-bottom:0pt;mso-wrap-distance-top:0pt;z-index:251664384;v-text-anchor:middle;mso-width-relative:page;mso-height-relative:page;" fillcolor="#FFFFFF" filled="t" stroked="t" coordsize="21600,21600" o:allowoverlap="f" o:gfxdata="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zteHtkAAAAMAQAADwAA&#10;AAAAAAABACAAAAAiAAAAZHJzL2Rvd25yZXYueG1sUEsBAhQAFAAAAAgAh07iQJK1vkpOAgAAmgQA&#10;AA4AAAAAAAAAAQAgAAAAKAEAAGRycy9lMm9Eb2MueG1sUEsFBgAAAAAGAAYAWQEAAOgFAAAAAA==&#10;">
                <v:fill on="t" focussize="0,0"/>
                <v:stroke color="#000000" miterlimit="8" joinstyle="miter"/>
                <v:imagedata o:title=""/>
                <o:lock v:ext="edit" aspectratio="f"/>
                <v:textbox>
                  <w:txbxContent>
                    <w:p>
                      <w:pPr>
                        <w:jc w:val="center"/>
                      </w:pPr>
                      <w:r>
                        <w:rPr>
                          <w:rFonts w:ascii="宋体" w:hAnsi="宋体" w:cs="宋体"/>
                        </w:rPr>
                        <w:drawing>
                          <wp:inline distT="0" distB="0" distL="0" distR="0">
                            <wp:extent cx="2520315" cy="1800225"/>
                            <wp:effectExtent l="0" t="0" r="13335" b="9525"/>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v:textbox>
                <w10:wrap type="topAndBottom"/>
              </v:shape>
            </w:pict>
          </mc:Fallback>
        </mc:AlternateContent>
      </w:r>
      <w:r>
        <w:rPr>
          <w:rFonts w:ascii="Arial" w:hAnsi="Arial" w:cs="Arial"/>
          <w:b/>
          <w:bCs/>
          <w:color w:val="000000"/>
          <w:szCs w:val="21"/>
        </w:rPr>
        <mc:AlternateContent>
          <mc:Choice Requires="wps">
            <w:drawing>
              <wp:anchor distT="0" distB="0" distL="114300" distR="114300" simplePos="0" relativeHeight="251662336" behindDoc="0" locked="0" layoutInCell="1" allowOverlap="0">
                <wp:simplePos x="0" y="0"/>
                <wp:positionH relativeFrom="column">
                  <wp:posOffset>3147060</wp:posOffset>
                </wp:positionH>
                <wp:positionV relativeFrom="page">
                  <wp:posOffset>3771900</wp:posOffset>
                </wp:positionV>
                <wp:extent cx="2772410" cy="2080895"/>
                <wp:effectExtent l="4445" t="5080" r="23495" b="9525"/>
                <wp:wrapTopAndBottom/>
                <wp:docPr id="39"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drawing>
                                <wp:inline distT="0" distB="0" distL="0" distR="0">
                                  <wp:extent cx="2520315" cy="1800225"/>
                                  <wp:effectExtent l="0" t="0" r="13335" b="9525"/>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247.8pt;margin-top:297pt;height:163.85pt;width:218.3pt;mso-position-vertical-relative:page;mso-wrap-distance-bottom:0pt;mso-wrap-distance-top:0pt;z-index:251662336;v-text-anchor:middle;mso-width-relative:page;mso-height-relative:page;" fillcolor="#FFFFFF" filled="t" stroked="t" coordsize="21600,21600" o:allowoverlap="f" o:gfxdata="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L7dhdkAAAALAQAADwAA&#10;AAAAAAABACAAAAAiAAAAZHJzL2Rvd25yZXYueG1sUEsBAhQAFAAAAAgAh07iQCtcfsROAgAAmgQA&#10;AA4AAAAAAAAAAQAgAAAAKAEAAGRycy9lMm9Eb2MueG1sUEsFBgAAAAAGAAYAWQEAAOgFAAAAAA==&#10;">
                <v:fill on="t" focussize="0,0"/>
                <v:stroke color="#000000" miterlimit="8" joinstyle="miter"/>
                <v:imagedata o:title=""/>
                <o:lock v:ext="edit" aspectratio="f"/>
                <v:textbox>
                  <w:txbxContent>
                    <w:p>
                      <w:pPr>
                        <w:jc w:val="center"/>
                      </w:pPr>
                      <w:r>
                        <w:drawing>
                          <wp:inline distT="0" distB="0" distL="0" distR="0">
                            <wp:extent cx="2520315" cy="1800225"/>
                            <wp:effectExtent l="0" t="0" r="13335" b="9525"/>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61312" behindDoc="0" locked="0" layoutInCell="1" allowOverlap="0">
                <wp:simplePos x="0" y="0"/>
                <wp:positionH relativeFrom="margin">
                  <wp:posOffset>3128645</wp:posOffset>
                </wp:positionH>
                <wp:positionV relativeFrom="page">
                  <wp:posOffset>1476375</wp:posOffset>
                </wp:positionV>
                <wp:extent cx="2777490" cy="2080895"/>
                <wp:effectExtent l="4445" t="5080" r="18415" b="9525"/>
                <wp:wrapTopAndBottom/>
                <wp:docPr id="38" name="文本框 113"/>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ascii="宋体" w:hAnsi="宋体" w:cs="宋体"/>
                              </w:rPr>
                              <w:drawing>
                                <wp:inline distT="0" distB="0" distL="0" distR="0">
                                  <wp:extent cx="2520315" cy="1800225"/>
                                  <wp:effectExtent l="0" t="0" r="13335" b="9525"/>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r>
                              <w:t xml:space="preserve"> </w:t>
                            </w:r>
                          </w:p>
                        </w:txbxContent>
                      </wps:txbx>
                      <wps:bodyPr rot="0" vert="horz" wrap="square" lIns="91440" tIns="45720" rIns="91440" bIns="45720" anchor="ctr" anchorCtr="0" upright="1">
                        <a:noAutofit/>
                      </wps:bodyPr>
                    </wps:wsp>
                  </a:graphicData>
                </a:graphic>
              </wp:anchor>
            </w:drawing>
          </mc:Choice>
          <mc:Fallback>
            <w:pict>
              <v:shape id="文本框 113" o:spid="_x0000_s1026" o:spt="202" type="#_x0000_t202" style="position:absolute;left:0pt;margin-left:246.35pt;margin-top:116.25pt;height:163.85pt;width:218.7pt;mso-position-horizontal-relative:margin;mso-position-vertical-relative:page;mso-wrap-distance-bottom:0pt;mso-wrap-distance-top:0pt;z-index:251661312;v-text-anchor:middle;mso-width-relative:page;mso-height-relative:page;" fillcolor="#FFFFFF" filled="t" stroked="t" coordsize="21600,21600" o:allowoverlap="f" o:gfxdata="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VOqXNgAAAALAQAADwAA&#10;AAAAAAABACAAAAAiAAAAZHJzL2Rvd25yZXYueG1sUEsBAhQAFAAAAAgAh07iQD24M4lPAgAAmwQA&#10;AA4AAAAAAAAAAQAgAAAAJwEAAGRycy9lMm9Eb2MueG1sUEsFBgAAAAAGAAYAWQEAAOgFAAAAAA==&#10;">
                <v:fill on="t" focussize="0,0"/>
                <v:stroke color="#000000" miterlimit="8" joinstyle="miter"/>
                <v:imagedata o:title=""/>
                <o:lock v:ext="edit" aspectratio="f"/>
                <v:textbox>
                  <w:txbxContent>
                    <w:p>
                      <w:pPr>
                        <w:jc w:val="center"/>
                      </w:pPr>
                      <w:r>
                        <w:rPr>
                          <w:rFonts w:ascii="宋体" w:hAnsi="宋体" w:cs="宋体"/>
                        </w:rPr>
                        <w:drawing>
                          <wp:inline distT="0" distB="0" distL="0" distR="0">
                            <wp:extent cx="2520315" cy="1800225"/>
                            <wp:effectExtent l="0" t="0" r="13335" b="9525"/>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r>
                        <w:t xml:space="preserve"> </w:t>
                      </w:r>
                    </w:p>
                  </w:txbxContent>
                </v:textbox>
                <w10:wrap type="topAndBottom"/>
              </v:shape>
            </w:pict>
          </mc:Fallback>
        </mc:AlternateContent>
      </w:r>
      <w:r>
        <w:rPr>
          <w:rFonts w:ascii="Arial" w:hAnsi="Arial" w:cs="Arial"/>
        </w:rPr>
        <mc:AlternateContent>
          <mc:Choice Requires="wps">
            <w:drawing>
              <wp:anchor distT="0" distB="0" distL="114300" distR="114300" simplePos="0" relativeHeight="251659264" behindDoc="0" locked="0" layoutInCell="1" allowOverlap="1">
                <wp:simplePos x="0" y="0"/>
                <wp:positionH relativeFrom="margin">
                  <wp:posOffset>-107315</wp:posOffset>
                </wp:positionH>
                <wp:positionV relativeFrom="page">
                  <wp:posOffset>1476375</wp:posOffset>
                </wp:positionV>
                <wp:extent cx="2766060" cy="2080895"/>
                <wp:effectExtent l="4445" t="5080" r="10795" b="9525"/>
                <wp:wrapTopAndBottom/>
                <wp:docPr id="36" name="文本框 96"/>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rPr>
                                <w:rFonts w:ascii="宋体" w:hAnsi="宋体" w:cs="宋体"/>
                              </w:rPr>
                              <w:drawing>
                                <wp:inline distT="0" distB="0" distL="0" distR="0">
                                  <wp:extent cx="2520315" cy="1800225"/>
                                  <wp:effectExtent l="0" t="0" r="13335" b="9525"/>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0" cy="0"/>
                                  <wp:effectExtent l="0" t="0" r="0" b="0"/>
                                  <wp:docPr id="58" name="图片 58" descr="87f82e2990985def28253470cf67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7f82e2990985def28253470cf67c89"/>
                                          <pic:cNvPicPr>
                                            <a:picLocks noChangeAspect="1"/>
                                          </pic:cNvPicPr>
                                        </pic:nvPicPr>
                                        <pic:blipFill>
                                          <a:blip r:embed="rId85"/>
                                          <a:stretch>
                                            <a:fillRect/>
                                          </a:stretch>
                                        </pic:blipFill>
                                        <pic:spPr>
                                          <a:xfrm>
                                            <a:off x="0" y="0"/>
                                            <a:ext cx="0" cy="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6" o:spid="_x0000_s1026" o:spt="202" type="#_x0000_t202" style="position:absolute;left:0pt;margin-left:-8.45pt;margin-top:116.25pt;height:163.85pt;width:217.8pt;mso-position-horizontal-relative:margin;mso-position-vertical-relative:page;mso-wrap-distance-bottom:0pt;mso-wrap-distance-top:0pt;z-index:251659264;v-text-anchor:middle;mso-width-relative:page;mso-height-relative:page;" fillcolor="#FFFFFF" filled="t" stroked="t" coordsize="21600,21600" o:gfxdata="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QlNoNgAAAALAQAADwAA&#10;AAAAAAABACAAAAAiAAAAZHJzL2Rvd25yZXYueG1sUEsBAhQAFAAAAAgAh07iQNL/6olPAgAAmgQA&#10;AA4AAAAAAAAAAQAgAAAAJwEAAGRycy9lMm9Eb2MueG1sUEsFBgAAAAAGAAYAWQEAAOgFAAAAAA==&#10;">
                <v:fill on="t" focussize="0,0"/>
                <v:stroke color="#000000" miterlimit="8" joinstyle="miter"/>
                <v:imagedata o:title=""/>
                <o:lock v:ext="edit" aspectratio="f"/>
                <v:textbox>
                  <w:txbxContent>
                    <w:p>
                      <w:pPr>
                        <w:jc w:val="center"/>
                      </w:pPr>
                      <w:r>
                        <w:rPr>
                          <w:rFonts w:ascii="宋体" w:hAnsi="宋体" w:cs="宋体"/>
                        </w:rPr>
                        <w:drawing>
                          <wp:inline distT="0" distB="0" distL="0" distR="0">
                            <wp:extent cx="2520315" cy="1800225"/>
                            <wp:effectExtent l="0" t="0" r="13335" b="9525"/>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r>
                        <w:drawing>
                          <wp:inline distT="0" distB="0" distL="114300" distR="114300">
                            <wp:extent cx="0" cy="0"/>
                            <wp:effectExtent l="0" t="0" r="0" b="0"/>
                            <wp:docPr id="58" name="图片 58" descr="87f82e2990985def28253470cf67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7f82e2990985def28253470cf67c89"/>
                                    <pic:cNvPicPr>
                                      <a:picLocks noChangeAspect="1"/>
                                    </pic:cNvPicPr>
                                  </pic:nvPicPr>
                                  <pic:blipFill>
                                    <a:blip r:embed="rId85"/>
                                    <a:stretch>
                                      <a:fillRect/>
                                    </a:stretch>
                                  </pic:blipFill>
                                  <pic:spPr>
                                    <a:xfrm>
                                      <a:off x="0" y="0"/>
                                      <a:ext cx="0" cy="0"/>
                                    </a:xfrm>
                                    <a:prstGeom prst="rect">
                                      <a:avLst/>
                                    </a:prstGeom>
                                  </pic:spPr>
                                </pic:pic>
                              </a:graphicData>
                            </a:graphic>
                          </wp:inline>
                        </w:drawing>
                      </w:r>
                    </w:p>
                  </w:txbxContent>
                </v:textbox>
                <w10:wrap type="topAndBottom"/>
              </v:shape>
            </w:pict>
          </mc:Fallback>
        </mc:AlternateContent>
      </w:r>
      <w:r>
        <w:rPr>
          <w:rFonts w:ascii="Arial" w:hAnsi="Arial" w:cs="Arial"/>
        </w:rPr>
        <mc:AlternateContent>
          <mc:Choice Requires="wps">
            <w:drawing>
              <wp:anchor distT="0" distB="0" distL="114300" distR="114300" simplePos="0" relativeHeight="251660288" behindDoc="0" locked="0" layoutInCell="1" allowOverlap="0">
                <wp:simplePos x="0" y="0"/>
                <wp:positionH relativeFrom="column">
                  <wp:posOffset>-107315</wp:posOffset>
                </wp:positionH>
                <wp:positionV relativeFrom="page">
                  <wp:posOffset>3771900</wp:posOffset>
                </wp:positionV>
                <wp:extent cx="2766060" cy="2080895"/>
                <wp:effectExtent l="4445" t="5080" r="10795" b="9525"/>
                <wp:wrapTopAndBottom/>
                <wp:docPr id="37"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drawing>
                                <wp:inline distT="0" distB="0" distL="0" distR="0">
                                  <wp:extent cx="2520315" cy="1800225"/>
                                  <wp:effectExtent l="0" t="0" r="13335" b="9525"/>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8.45pt;margin-top:297pt;height:163.85pt;width:217.8pt;mso-position-vertical-relative:page;mso-wrap-distance-bottom:0pt;mso-wrap-distance-top:0pt;z-index:251660288;v-text-anchor:middle;mso-width-relative:page;mso-height-relative:page;" fillcolor="#FFFFFF" filled="t" stroked="t" coordsize="21600,21600" o:allowoverlap="f" o:gfxdata="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G/DwH2AAAAAsBAAAPAAAA&#10;AAAAAAEAIAAAACIAAABkcnMvZG93bnJldi54bWxQSwECFAAUAAAACACHTuJAoC7GAk4CAACaBAAA&#10;DgAAAAAAAAABACAAAAAnAQAAZHJzL2Uyb0RvYy54bWxQSwUGAAAAAAYABgBZAQAA5wUAAAAA&#10;">
                <v:fill on="t" focussize="0,0"/>
                <v:stroke color="#000000" miterlimit="8" joinstyle="miter"/>
                <v:imagedata o:title=""/>
                <o:lock v:ext="edit" aspectratio="f"/>
                <v:textbox>
                  <w:txbxContent>
                    <w:p>
                      <w:pPr>
                        <w:jc w:val="center"/>
                      </w:pPr>
                      <w:r>
                        <w:drawing>
                          <wp:inline distT="0" distB="0" distL="0" distR="0">
                            <wp:extent cx="2520315" cy="1800225"/>
                            <wp:effectExtent l="0" t="0" r="13335" b="9525"/>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v:textbox>
                <w10:wrap type="topAndBottom"/>
              </v:shape>
            </w:pict>
          </mc:Fallback>
        </mc:AlternateContent>
      </w:r>
      <w:r>
        <w:rPr>
          <w:rFonts w:ascii="Arial" w:hAnsi="Arial" w:cs="Arial"/>
          <w:b/>
          <w:bCs/>
          <w:color w:val="000000"/>
          <w:szCs w:val="21"/>
        </w:rPr>
        <mc:AlternateContent>
          <mc:Choice Requires="wps">
            <w:drawing>
              <wp:anchor distT="0" distB="0" distL="114300" distR="114300" simplePos="0" relativeHeight="251663360" behindDoc="0" locked="0" layoutInCell="1" allowOverlap="0">
                <wp:simplePos x="0" y="0"/>
                <wp:positionH relativeFrom="column">
                  <wp:posOffset>-107315</wp:posOffset>
                </wp:positionH>
                <wp:positionV relativeFrom="page">
                  <wp:posOffset>6058535</wp:posOffset>
                </wp:positionV>
                <wp:extent cx="2773045" cy="2080895"/>
                <wp:effectExtent l="4445" t="5080" r="22860" b="9525"/>
                <wp:wrapTopAndBottom/>
                <wp:docPr id="40" name="文本框 98"/>
                <wp:cNvGraphicFramePr/>
                <a:graphic xmlns:a="http://schemas.openxmlformats.org/drawingml/2006/main">
                  <a:graphicData uri="http://schemas.microsoft.com/office/word/2010/wordprocessingShape">
                    <wps:wsp>
                      <wps:cNvSpPr txBox="1">
                        <a:spLocks noChangeArrowheads="1"/>
                      </wps:cNvSpPr>
                      <wps:spPr bwMode="auto">
                        <a:xfrm>
                          <a:off x="0" y="0"/>
                          <a:ext cx="2988000" cy="2080800"/>
                        </a:xfrm>
                        <a:prstGeom prst="rect">
                          <a:avLst/>
                        </a:prstGeom>
                        <a:solidFill>
                          <a:srgbClr val="FFFFFF"/>
                        </a:solidFill>
                        <a:ln w="9525">
                          <a:solidFill>
                            <a:srgbClr val="000000"/>
                          </a:solidFill>
                          <a:miter lim="800000"/>
                        </a:ln>
                        <a:effectLst/>
                      </wps:spPr>
                      <wps:txbx>
                        <w:txbxContent>
                          <w:p>
                            <w:pPr>
                              <w:jc w:val="center"/>
                            </w:pPr>
                            <w:r>
                              <w:drawing>
                                <wp:inline distT="0" distB="0" distL="0" distR="0">
                                  <wp:extent cx="2520315" cy="1800225"/>
                                  <wp:effectExtent l="0" t="0" r="13335" b="9525"/>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anchor>
            </w:drawing>
          </mc:Choice>
          <mc:Fallback>
            <w:pict>
              <v:shape id="文本框 98" o:spid="_x0000_s1026" o:spt="202" type="#_x0000_t202" style="position:absolute;left:0pt;margin-left:-8.45pt;margin-top:477.05pt;height:163.85pt;width:218.35pt;mso-position-vertical-relative:page;mso-wrap-distance-bottom:0pt;mso-wrap-distance-top:0pt;z-index:251663360;v-text-anchor:middle;mso-width-relative:page;mso-height-relative:page;" fillcolor="#FFFFFF" filled="t" stroked="t" coordsize="21600,21600" o:allowoverlap="f" o:gfxdata="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pj9FfYAAAADAEAAA8AAAAA&#10;AAAAAQAgAAAAIgAAAGRycy9kb3ducmV2LnhtbFBLAQIUABQAAAAIAIdO4kCo5XSxTQIAAJoEAAAO&#10;AAAAAAAAAAEAIAAAACcBAABkcnMvZTJvRG9jLnhtbFBLBQYAAAAABgAGAFkBAADmBQAAAAA=&#10;">
                <v:fill on="t" focussize="0,0"/>
                <v:stroke color="#000000" miterlimit="8" joinstyle="miter"/>
                <v:imagedata o:title=""/>
                <o:lock v:ext="edit" aspectratio="f"/>
                <v:textbox>
                  <w:txbxContent>
                    <w:p>
                      <w:pPr>
                        <w:jc w:val="center"/>
                      </w:pPr>
                      <w:r>
                        <w:drawing>
                          <wp:inline distT="0" distB="0" distL="0" distR="0">
                            <wp:extent cx="2520315" cy="1800225"/>
                            <wp:effectExtent l="0" t="0" r="13335" b="9525"/>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520315" cy="1800225"/>
                                    </a:xfrm>
                                    <a:prstGeom prst="rect">
                                      <a:avLst/>
                                    </a:prstGeom>
                                    <a:noFill/>
                                    <a:ln>
                                      <a:noFill/>
                                    </a:ln>
                                  </pic:spPr>
                                </pic:pic>
                              </a:graphicData>
                            </a:graphic>
                          </wp:inline>
                        </w:drawing>
                      </w:r>
                    </w:p>
                  </w:txbxContent>
                </v:textbox>
                <w10:wrap type="topAndBottom"/>
              </v:shape>
            </w:pict>
          </mc:Fallback>
        </mc:AlternateContent>
      </w:r>
    </w:p>
    <w:p>
      <w:pPr>
        <w:spacing w:before="300" w:after="300" w:line="360" w:lineRule="exact"/>
        <w:ind w:firstLine="422" w:firstLineChars="200"/>
        <w:rPr>
          <w:rFonts w:ascii="宋体" w:hAnsi="宋体" w:cs="宋体"/>
          <w:b/>
          <w:sz w:val="21"/>
          <w:szCs w:val="21"/>
        </w:rPr>
      </w:pPr>
      <w:r>
        <w:rPr>
          <w:rFonts w:hint="eastAsia" w:ascii="宋体" w:hAnsi="宋体" w:cs="宋体"/>
          <w:b/>
          <w:sz w:val="21"/>
          <w:szCs w:val="21"/>
        </w:rPr>
        <w:t>附件五：项目公司月度财务报表（资产负债表、利润表、现金流量表）</w:t>
      </w:r>
    </w:p>
    <w:p>
      <w:pPr>
        <w:spacing w:line="480" w:lineRule="auto"/>
        <w:ind w:firstLine="420" w:firstLineChars="200"/>
        <w:rPr>
          <w:rFonts w:ascii="宋体" w:hAnsi="宋体" w:cs="宋体"/>
          <w:bCs/>
          <w:sz w:val="21"/>
          <w:szCs w:val="21"/>
        </w:rPr>
      </w:pPr>
      <w:r>
        <w:rPr>
          <w:rFonts w:hint="eastAsia" w:ascii="宋体" w:hAnsi="宋体" w:cs="宋体"/>
          <w:bCs/>
          <w:sz w:val="21"/>
          <w:szCs w:val="21"/>
        </w:rPr>
        <w:t>暂无。</w:t>
      </w:r>
    </w:p>
    <w:p>
      <w:pPr>
        <w:spacing w:line="360" w:lineRule="auto"/>
        <w:jc w:val="both"/>
        <w:rPr>
          <w:rFonts w:ascii="宋体" w:hAnsi="宋体"/>
          <w:sz w:val="21"/>
          <w:szCs w:val="21"/>
        </w:rPr>
      </w:pPr>
    </w:p>
    <w:p>
      <w:pPr>
        <w:rPr>
          <w:rFonts w:ascii="宋体" w:hAnsi="宋体"/>
          <w:sz w:val="21"/>
          <w:szCs w:val="21"/>
        </w:rPr>
      </w:pPr>
    </w:p>
    <w:sectPr>
      <w:type w:val="continuous"/>
      <w:pgSz w:w="11906" w:h="16838"/>
      <w:pgMar w:top="1134" w:right="1134" w:bottom="1134" w:left="1418" w:header="851" w:footer="680"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420"/>
        <w:tab w:val="center" w:pos="4677"/>
      </w:tabs>
      <w:jc w:val="left"/>
    </w:pPr>
    <w:r>
      <w:tab/>
    </w:r>
    <w:r>
      <w:tab/>
    </w:r>
    <w:r>
      <w:tab/>
    </w:r>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4420"/>
        <w:tab w:val="center" w:pos="4677"/>
      </w:tabs>
      <w:jc w:val="left"/>
    </w:pPr>
    <w:r>
      <w:tab/>
    </w:r>
    <w:r>
      <w:tab/>
    </w:r>
    <w:r>
      <w:tab/>
    </w:r>
    <w:r>
      <w:rPr>
        <w:rFonts w:ascii="宋体" w:hAnsiTheme="minorHAnsi"/>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77709605"/>
                          </w:sdtPr>
                          <w:sdtContent>
                            <w:p>
                              <w:pPr>
                                <w:pStyle w:val="10"/>
                                <w:jc w:val="center"/>
                              </w:pPr>
                              <w:r>
                                <w:fldChar w:fldCharType="begin"/>
                              </w:r>
                              <w:r>
                                <w:instrText xml:space="preserve">PAGE   \* MERGEFORMAT</w:instrText>
                              </w:r>
                              <w:r>
                                <w:fldChar w:fldCharType="separate"/>
                              </w:r>
                              <w:r>
                                <w:rPr>
                                  <w:lang w:val="zh-CN"/>
                                </w:rPr>
                                <w:t>-</w:t>
                              </w:r>
                              <w:r>
                                <w:t xml:space="preserve"> 69 -</w:t>
                              </w:r>
                              <w: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377709605"/>
                    </w:sdtPr>
                    <w:sdtContent>
                      <w:p>
                        <w:pPr>
                          <w:pStyle w:val="10"/>
                          <w:jc w:val="center"/>
                        </w:pPr>
                        <w:r>
                          <w:fldChar w:fldCharType="begin"/>
                        </w:r>
                        <w:r>
                          <w:instrText xml:space="preserve">PAGE   \* MERGEFORMAT</w:instrText>
                        </w:r>
                        <w:r>
                          <w:fldChar w:fldCharType="separate"/>
                        </w:r>
                        <w:r>
                          <w:rPr>
                            <w:lang w:val="zh-CN"/>
                          </w:rPr>
                          <w:t>-</w:t>
                        </w:r>
                        <w:r>
                          <w:t xml:space="preserve"> 69 -</w:t>
                        </w:r>
                        <w:r>
                          <w:fldChar w:fldCharType="end"/>
                        </w:r>
                      </w:p>
                    </w:sdtContent>
                  </w:sdt>
                  <w:p/>
                </w:txbxContent>
              </v:textbox>
            </v:shape>
          </w:pict>
        </mc:Fallback>
      </mc:AlternateContent>
    </w:r>
  </w:p>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0C8770"/>
    <w:multiLevelType w:val="singleLevel"/>
    <w:tmpl w:val="DA0C8770"/>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revisionView w:markup="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AC9"/>
    <w:rsid w:val="00003367"/>
    <w:rsid w:val="00044278"/>
    <w:rsid w:val="00044B0F"/>
    <w:rsid w:val="00052737"/>
    <w:rsid w:val="00056BE8"/>
    <w:rsid w:val="000758BE"/>
    <w:rsid w:val="00077F20"/>
    <w:rsid w:val="000D0429"/>
    <w:rsid w:val="000D6C9D"/>
    <w:rsid w:val="000F1F49"/>
    <w:rsid w:val="000F5E8F"/>
    <w:rsid w:val="0011094E"/>
    <w:rsid w:val="00111DEB"/>
    <w:rsid w:val="00114E49"/>
    <w:rsid w:val="00195555"/>
    <w:rsid w:val="001B14F9"/>
    <w:rsid w:val="001B45EC"/>
    <w:rsid w:val="001C60D7"/>
    <w:rsid w:val="001D0B84"/>
    <w:rsid w:val="001D1B16"/>
    <w:rsid w:val="001E748E"/>
    <w:rsid w:val="001E7560"/>
    <w:rsid w:val="002012E4"/>
    <w:rsid w:val="00224AE3"/>
    <w:rsid w:val="00240134"/>
    <w:rsid w:val="0026001F"/>
    <w:rsid w:val="002811C5"/>
    <w:rsid w:val="00282FD2"/>
    <w:rsid w:val="002907E7"/>
    <w:rsid w:val="00291EFD"/>
    <w:rsid w:val="002B49E9"/>
    <w:rsid w:val="002B7F0C"/>
    <w:rsid w:val="002C403A"/>
    <w:rsid w:val="002E1A88"/>
    <w:rsid w:val="002F213A"/>
    <w:rsid w:val="002F76AC"/>
    <w:rsid w:val="00325668"/>
    <w:rsid w:val="003308FF"/>
    <w:rsid w:val="00340321"/>
    <w:rsid w:val="00341D98"/>
    <w:rsid w:val="00370BB5"/>
    <w:rsid w:val="00387637"/>
    <w:rsid w:val="003B11A3"/>
    <w:rsid w:val="003B600D"/>
    <w:rsid w:val="003C337F"/>
    <w:rsid w:val="003E6F21"/>
    <w:rsid w:val="003F495F"/>
    <w:rsid w:val="003F4BEC"/>
    <w:rsid w:val="003F58CF"/>
    <w:rsid w:val="004014B4"/>
    <w:rsid w:val="00432BD2"/>
    <w:rsid w:val="00444498"/>
    <w:rsid w:val="004445FC"/>
    <w:rsid w:val="00462C65"/>
    <w:rsid w:val="00473296"/>
    <w:rsid w:val="00473ED2"/>
    <w:rsid w:val="00476B31"/>
    <w:rsid w:val="00505426"/>
    <w:rsid w:val="0051250F"/>
    <w:rsid w:val="00523C67"/>
    <w:rsid w:val="005312C4"/>
    <w:rsid w:val="00543C4D"/>
    <w:rsid w:val="00552074"/>
    <w:rsid w:val="0057141B"/>
    <w:rsid w:val="00580943"/>
    <w:rsid w:val="005916ED"/>
    <w:rsid w:val="0059559D"/>
    <w:rsid w:val="005A4DA3"/>
    <w:rsid w:val="005C0049"/>
    <w:rsid w:val="00603042"/>
    <w:rsid w:val="00606EA7"/>
    <w:rsid w:val="00610720"/>
    <w:rsid w:val="0062597A"/>
    <w:rsid w:val="00660BF5"/>
    <w:rsid w:val="0068410F"/>
    <w:rsid w:val="00695B38"/>
    <w:rsid w:val="006B11EC"/>
    <w:rsid w:val="00722CE4"/>
    <w:rsid w:val="007553AF"/>
    <w:rsid w:val="00775D0C"/>
    <w:rsid w:val="00787357"/>
    <w:rsid w:val="007C4542"/>
    <w:rsid w:val="007C4BA4"/>
    <w:rsid w:val="0080739F"/>
    <w:rsid w:val="008176CD"/>
    <w:rsid w:val="0082401F"/>
    <w:rsid w:val="008401A8"/>
    <w:rsid w:val="00844B5B"/>
    <w:rsid w:val="00866C73"/>
    <w:rsid w:val="008672A6"/>
    <w:rsid w:val="0087446D"/>
    <w:rsid w:val="0087608D"/>
    <w:rsid w:val="00880E1B"/>
    <w:rsid w:val="00883386"/>
    <w:rsid w:val="00891370"/>
    <w:rsid w:val="00892B31"/>
    <w:rsid w:val="008950DB"/>
    <w:rsid w:val="008B41E2"/>
    <w:rsid w:val="008E20FE"/>
    <w:rsid w:val="008E72EC"/>
    <w:rsid w:val="008F710F"/>
    <w:rsid w:val="00905E63"/>
    <w:rsid w:val="0090612A"/>
    <w:rsid w:val="00907466"/>
    <w:rsid w:val="00921108"/>
    <w:rsid w:val="00924C67"/>
    <w:rsid w:val="00926D88"/>
    <w:rsid w:val="00960858"/>
    <w:rsid w:val="00966025"/>
    <w:rsid w:val="00975D57"/>
    <w:rsid w:val="00976162"/>
    <w:rsid w:val="00990D31"/>
    <w:rsid w:val="00994BB8"/>
    <w:rsid w:val="009A79DA"/>
    <w:rsid w:val="009B021D"/>
    <w:rsid w:val="009C13D1"/>
    <w:rsid w:val="009C75BF"/>
    <w:rsid w:val="009D15D1"/>
    <w:rsid w:val="009D4C4A"/>
    <w:rsid w:val="009E0FDC"/>
    <w:rsid w:val="009E2D28"/>
    <w:rsid w:val="009F25D7"/>
    <w:rsid w:val="00A03326"/>
    <w:rsid w:val="00A054C0"/>
    <w:rsid w:val="00A128DB"/>
    <w:rsid w:val="00A4206F"/>
    <w:rsid w:val="00A50A4C"/>
    <w:rsid w:val="00A55650"/>
    <w:rsid w:val="00A70036"/>
    <w:rsid w:val="00A95EAE"/>
    <w:rsid w:val="00AB5C68"/>
    <w:rsid w:val="00AB6432"/>
    <w:rsid w:val="00AD6343"/>
    <w:rsid w:val="00AD75D7"/>
    <w:rsid w:val="00B3197C"/>
    <w:rsid w:val="00B54A71"/>
    <w:rsid w:val="00B5555D"/>
    <w:rsid w:val="00B8369F"/>
    <w:rsid w:val="00BA1137"/>
    <w:rsid w:val="00BF22B9"/>
    <w:rsid w:val="00BF2476"/>
    <w:rsid w:val="00BF61A2"/>
    <w:rsid w:val="00C305B6"/>
    <w:rsid w:val="00C42CBC"/>
    <w:rsid w:val="00C43758"/>
    <w:rsid w:val="00C44D72"/>
    <w:rsid w:val="00C7733D"/>
    <w:rsid w:val="00C96D6C"/>
    <w:rsid w:val="00CE385D"/>
    <w:rsid w:val="00CF3408"/>
    <w:rsid w:val="00D009ED"/>
    <w:rsid w:val="00D0123A"/>
    <w:rsid w:val="00D01BFA"/>
    <w:rsid w:val="00D02696"/>
    <w:rsid w:val="00D07237"/>
    <w:rsid w:val="00D5234F"/>
    <w:rsid w:val="00D63D1F"/>
    <w:rsid w:val="00D64CD6"/>
    <w:rsid w:val="00DA0B2D"/>
    <w:rsid w:val="00DB39F4"/>
    <w:rsid w:val="00DD59F6"/>
    <w:rsid w:val="00DE4A82"/>
    <w:rsid w:val="00E01F83"/>
    <w:rsid w:val="00E07CF2"/>
    <w:rsid w:val="00E1167D"/>
    <w:rsid w:val="00E310A3"/>
    <w:rsid w:val="00E371AE"/>
    <w:rsid w:val="00E61E11"/>
    <w:rsid w:val="00E80B74"/>
    <w:rsid w:val="00EA246F"/>
    <w:rsid w:val="00EA2A25"/>
    <w:rsid w:val="00EA590D"/>
    <w:rsid w:val="00EB006A"/>
    <w:rsid w:val="00EC425F"/>
    <w:rsid w:val="00EF4818"/>
    <w:rsid w:val="00F22F01"/>
    <w:rsid w:val="00F456B1"/>
    <w:rsid w:val="00F5437A"/>
    <w:rsid w:val="00F645BF"/>
    <w:rsid w:val="00F725DF"/>
    <w:rsid w:val="00F73B09"/>
    <w:rsid w:val="00F80434"/>
    <w:rsid w:val="00F82E5D"/>
    <w:rsid w:val="00F92BCA"/>
    <w:rsid w:val="00FB3090"/>
    <w:rsid w:val="00FB3268"/>
    <w:rsid w:val="00FD73A9"/>
    <w:rsid w:val="0267115C"/>
    <w:rsid w:val="037B1913"/>
    <w:rsid w:val="05BF2D80"/>
    <w:rsid w:val="0870554F"/>
    <w:rsid w:val="0A4240D4"/>
    <w:rsid w:val="0C094572"/>
    <w:rsid w:val="0D5D0E6C"/>
    <w:rsid w:val="0EFA3A2D"/>
    <w:rsid w:val="0F4D5E01"/>
    <w:rsid w:val="0F823CE2"/>
    <w:rsid w:val="10F13578"/>
    <w:rsid w:val="13C822D0"/>
    <w:rsid w:val="13FC0059"/>
    <w:rsid w:val="1445110B"/>
    <w:rsid w:val="15784636"/>
    <w:rsid w:val="16B50215"/>
    <w:rsid w:val="1BC93297"/>
    <w:rsid w:val="1DCE6A40"/>
    <w:rsid w:val="1DD176C0"/>
    <w:rsid w:val="1EBC6020"/>
    <w:rsid w:val="211070D9"/>
    <w:rsid w:val="21AE47FD"/>
    <w:rsid w:val="21FB47F1"/>
    <w:rsid w:val="28B47943"/>
    <w:rsid w:val="29650BE6"/>
    <w:rsid w:val="2BBC68E4"/>
    <w:rsid w:val="2C076BC0"/>
    <w:rsid w:val="2CFD45B9"/>
    <w:rsid w:val="2F135F51"/>
    <w:rsid w:val="3016767A"/>
    <w:rsid w:val="30D835D7"/>
    <w:rsid w:val="335401D9"/>
    <w:rsid w:val="372B7AC9"/>
    <w:rsid w:val="38D1700E"/>
    <w:rsid w:val="38F210EE"/>
    <w:rsid w:val="394E534F"/>
    <w:rsid w:val="3C2E2A74"/>
    <w:rsid w:val="3CC14E7E"/>
    <w:rsid w:val="3E3003DC"/>
    <w:rsid w:val="45C366ED"/>
    <w:rsid w:val="485A7EAF"/>
    <w:rsid w:val="49316FD3"/>
    <w:rsid w:val="4ACF3F07"/>
    <w:rsid w:val="4BD5469E"/>
    <w:rsid w:val="4C013705"/>
    <w:rsid w:val="4C462F90"/>
    <w:rsid w:val="4F913433"/>
    <w:rsid w:val="52221EA8"/>
    <w:rsid w:val="5349173E"/>
    <w:rsid w:val="53F657FF"/>
    <w:rsid w:val="54C84CC8"/>
    <w:rsid w:val="567341E2"/>
    <w:rsid w:val="596553E0"/>
    <w:rsid w:val="5B5A4F9F"/>
    <w:rsid w:val="5EEA734F"/>
    <w:rsid w:val="60D0330D"/>
    <w:rsid w:val="6344684F"/>
    <w:rsid w:val="674C6E2B"/>
    <w:rsid w:val="6C325D76"/>
    <w:rsid w:val="6E4E2284"/>
    <w:rsid w:val="6ED149FF"/>
    <w:rsid w:val="6F616D42"/>
    <w:rsid w:val="76357548"/>
    <w:rsid w:val="79A36D7C"/>
    <w:rsid w:val="7D8F0E68"/>
    <w:rsid w:val="7DC91033"/>
    <w:rsid w:val="7DF44632"/>
    <w:rsid w:val="7E8D2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2"/>
    <w:qFormat/>
    <w:uiPriority w:val="9"/>
    <w:rPr>
      <w:rFonts w:ascii="Times New Roman" w:hAnsi="Times New Roman" w:eastAsia="仿宋_GB2312"/>
      <w:b/>
      <w:kern w:val="44"/>
      <w:sz w:val="32"/>
      <w:szCs w:val="22"/>
    </w:rPr>
  </w:style>
  <w:style w:type="character" w:customStyle="1" w:styleId="24">
    <w:name w:val="标题 2 Char"/>
    <w:basedOn w:val="19"/>
    <w:link w:val="3"/>
    <w:qFormat/>
    <w:uiPriority w:val="9"/>
    <w:rPr>
      <w:rFonts w:ascii="Arial" w:hAnsi="Arial" w:eastAsia="仿宋_GB2312"/>
      <w:b/>
      <w:kern w:val="2"/>
      <w:sz w:val="30"/>
      <w:szCs w:val="22"/>
    </w:rPr>
  </w:style>
  <w:style w:type="character" w:customStyle="1" w:styleId="25">
    <w:name w:val="标题 3 Char"/>
    <w:basedOn w:val="19"/>
    <w:link w:val="4"/>
    <w:qFormat/>
    <w:uiPriority w:val="9"/>
    <w:rPr>
      <w:rFonts w:ascii="Times New Roman" w:hAnsi="Times New Roman" w:eastAsia="仿宋_GB2312"/>
      <w:b/>
      <w:bCs/>
      <w:kern w:val="2"/>
      <w:sz w:val="28"/>
      <w:szCs w:val="32"/>
    </w:rPr>
  </w:style>
  <w:style w:type="character" w:customStyle="1" w:styleId="26">
    <w:name w:val="批注文字 Char"/>
    <w:basedOn w:val="19"/>
    <w:link w:val="6"/>
    <w:qFormat/>
    <w:uiPriority w:val="0"/>
    <w:rPr>
      <w:rFonts w:ascii="Times New Roman" w:hAnsi="Times New Roman"/>
      <w:szCs w:val="24"/>
    </w:rPr>
  </w:style>
  <w:style w:type="character" w:customStyle="1" w:styleId="27">
    <w:name w:val="批注框文本 Char1"/>
    <w:basedOn w:val="19"/>
    <w:link w:val="9"/>
    <w:semiHidden/>
    <w:qFormat/>
    <w:uiPriority w:val="99"/>
    <w:rPr>
      <w:sz w:val="18"/>
      <w:szCs w:val="18"/>
    </w:rPr>
  </w:style>
  <w:style w:type="character" w:customStyle="1" w:styleId="28">
    <w:name w:val="页脚 Char1"/>
    <w:basedOn w:val="19"/>
    <w:link w:val="10"/>
    <w:qFormat/>
    <w:uiPriority w:val="99"/>
    <w:rPr>
      <w:sz w:val="18"/>
      <w:szCs w:val="18"/>
    </w:rPr>
  </w:style>
  <w:style w:type="character" w:customStyle="1" w:styleId="29">
    <w:name w:val="页眉 Char1"/>
    <w:basedOn w:val="19"/>
    <w:link w:val="11"/>
    <w:qFormat/>
    <w:uiPriority w:val="99"/>
    <w:rPr>
      <w:sz w:val="18"/>
      <w:szCs w:val="18"/>
    </w:rPr>
  </w:style>
  <w:style w:type="character" w:customStyle="1" w:styleId="30">
    <w:name w:val="批注主题 Char"/>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7"/>
    <w:semiHidden/>
    <w:qFormat/>
    <w:uiPriority w:val="99"/>
    <w:rPr>
      <w:rFonts w:ascii="Times New Roman" w:hAnsi="Times New Roman"/>
      <w:sz w:val="24"/>
      <w:szCs w:val="24"/>
    </w:rPr>
  </w:style>
  <w:style w:type="character" w:customStyle="1" w:styleId="88">
    <w:name w:val="正文首行缩进 Char"/>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 w:type="character" w:customStyle="1" w:styleId="93">
    <w:name w:val="font81"/>
    <w:basedOn w:val="19"/>
    <w:qFormat/>
    <w:uiPriority w:val="0"/>
    <w:rPr>
      <w:rFonts w:hint="eastAsia" w:ascii="宋体" w:hAnsi="宋体" w:eastAsia="宋体" w:cs="宋体"/>
      <w:color w:val="000000"/>
      <w:sz w:val="18"/>
      <w:szCs w:val="18"/>
      <w:u w:val="none"/>
    </w:rPr>
  </w:style>
  <w:style w:type="paragraph" w:customStyle="1" w:styleId="94">
    <w:name w:val="Revision"/>
    <w:hidden/>
    <w:unhideWhenUsed/>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image" Target="media/image3.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pn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80F821-66CF-49A2-BBE2-F8D0C7CDA622}">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113</Pages>
  <Words>11153</Words>
  <Characters>63575</Characters>
  <Lines>529</Lines>
  <Paragraphs>149</Paragraphs>
  <TotalTime>47</TotalTime>
  <ScaleCrop>false</ScaleCrop>
  <LinksUpToDate>false</LinksUpToDate>
  <CharactersWithSpaces>74579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2021-05-14T09:16:00Z</dcterms:created>
  <dc:creator>zhsh</dc:creator>
  <cp:lastModifiedBy>江兴霜</cp:lastModifiedBy>
  <cp:lastPrinted>2021-04-29T09:40:00Z</cp:lastPrinted>
  <dcterms:modified xsi:type="dcterms:W3CDTF">2021-05-15T01:21:35Z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825CEDFC122042EFB3E09EDDB9F85731</vt:lpwstr>
  </property>
</Properties>
</file>