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桂林春天里</w:t>
      </w:r>
      <w:r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项目” 2021年3月至2021</w:t>
      </w:r>
      <w:r>
        <w:rPr>
          <w:rFonts w:hint="eastAsia"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5月</w:t>
      </w:r>
    </w:p>
    <w:p>
      <w:pPr>
        <w:jc w:val="center"/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32"/>
          <w:highlight w:val="none"/>
          <w14:textFill>
            <w14:solidFill>
              <w14:schemeClr w14:val="tx1"/>
            </w14:solidFill>
          </w14:textFill>
        </w:rPr>
        <w:t>支出及回款情况说明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关于“桂林春天里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”（以下简称“项目公司”）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</w:t>
      </w:r>
      <w:bookmarkStart w:id="0" w:name="_GoBack"/>
      <w:bookmarkEnd w:id="0"/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月份资金使用及在途销售回款，就本项目相关财务情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况披露如下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（附件 1 ：2021年3月至2021年5月份资金使用情况现金流）：</w:t>
      </w:r>
    </w:p>
    <w:tbl>
      <w:tblPr>
        <w:tblStyle w:val="7"/>
        <w:tblW w:w="9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641"/>
        <w:gridCol w:w="1509"/>
        <w:gridCol w:w="1340"/>
        <w:gridCol w:w="1240"/>
        <w:gridCol w:w="1240"/>
      </w:tblGrid>
      <w:tr>
        <w:trPr>
          <w:trHeight w:val="460" w:hRule="atLeast"/>
          <w:jc w:val="center"/>
        </w:trPr>
        <w:tc>
          <w:tcPr>
            <w:tcW w:w="9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桂林威祺房地产有限公司2021年3月-5月现金流量表</w:t>
            </w:r>
          </w:p>
        </w:tc>
      </w:tr>
      <w:tr>
        <w:trPr>
          <w:trHeight w:val="240" w:hRule="atLeast"/>
          <w:jc w:val="center"/>
        </w:trPr>
        <w:tc>
          <w:tcPr>
            <w:tcW w:w="9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单位（万元）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累计实现金额</w:t>
            </w:r>
          </w:p>
        </w:tc>
        <w:tc>
          <w:tcPr>
            <w:tcW w:w="5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期初余额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271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271.00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271.00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7,873.33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42,306.57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净现金流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44,416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44,416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7,602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34,433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2,380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期末余额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44,687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44,687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7,873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42,307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44,687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现金流入合计 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50,933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50,933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9,552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36,381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5,000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房地产销售回款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30,933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30,933.07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9,551.83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16,381.24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5,000.00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股东投入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项目融资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20,000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20,000.00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20,000.00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往来款收入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现金流出合计 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6,517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6,517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1,949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1,948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2,620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收购公司或项目、土地购置支出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776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776.32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776.32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工程款、报建费、设计费等成本支出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2,030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2,030.15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30.15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1,000.00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1,000.00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资本化利息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1,105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1,104.53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1,104.53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营销费用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770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770.00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285.00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485.00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558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557.50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37.50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192.00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328.00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财务费用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3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3.00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1.00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1.00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税金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1,276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1,276.00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470.00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806.00 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归还贷款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往来款支出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38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调回股东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（股东的关联方）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-   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根据“项目公司”提报的资料，预计回款情况：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2021年3月至2021年5月预计销售回款情况，销售回款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预计3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0,933.07万元，考虑到销售回款存在不确定性，按照80%考虑，即：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销售回款预计2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4,746.46万元（附件1,已由签字确认）。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住宅销售情况</w:t>
      </w:r>
    </w:p>
    <w:tbl>
      <w:tblPr>
        <w:tblStyle w:val="7"/>
        <w:tblW w:w="11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377"/>
        <w:gridCol w:w="377"/>
        <w:gridCol w:w="600"/>
        <w:gridCol w:w="1140"/>
        <w:gridCol w:w="1040"/>
        <w:gridCol w:w="1040"/>
        <w:gridCol w:w="500"/>
        <w:gridCol w:w="960"/>
        <w:gridCol w:w="1140"/>
        <w:gridCol w:w="660"/>
        <w:gridCol w:w="1040"/>
        <w:gridCol w:w="820"/>
        <w:gridCol w:w="1040"/>
      </w:tblGrid>
      <w:tr>
        <w:trPr>
          <w:trHeight w:val="420" w:hRule="atLeast"/>
          <w:jc w:val="center"/>
        </w:trPr>
        <w:tc>
          <w:tcPr>
            <w:tcW w:w="11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春天里楼栋信息表3-8</w:t>
            </w:r>
          </w:p>
        </w:tc>
      </w:tr>
      <w:tr>
        <w:trPr>
          <w:trHeight w:val="380" w:hRule="atLeast"/>
          <w:jc w:val="center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货值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已签约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签约套数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签约面积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未签约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未签约套数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未签约面积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签约去化率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4C68A2" w:fill="4C68A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已回款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rPr>
          <w:trHeight w:val="480" w:hRule="atLeast"/>
          <w:jc w:val="center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车位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993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11,906.03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14430.00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3,554.03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12346.14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8,352.00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2083.86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1,688.04 </w:t>
            </w:r>
          </w:p>
        </w:tc>
      </w:tr>
      <w:tr>
        <w:trPr>
          <w:trHeight w:val="480" w:hRule="atLeast"/>
          <w:jc w:val="center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商铺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5,934.93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3960.16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512.04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344.90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5,422.89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3615.26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193.76 </w:t>
            </w:r>
          </w:p>
        </w:tc>
      </w:tr>
      <w:tr>
        <w:trPr>
          <w:trHeight w:val="480" w:hRule="atLeast"/>
          <w:jc w:val="center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1122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137,182.41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140603.50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31,354.47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35229.96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105,827.94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105373.54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23%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11,087.64 </w:t>
            </w:r>
          </w:p>
        </w:tc>
      </w:tr>
      <w:tr>
        <w:trPr>
          <w:trHeight w:val="490" w:hRule="atLeast"/>
          <w:jc w:val="center"/>
        </w:trPr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2131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155,023.37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158993.66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35,420.54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603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47921.00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119,602.83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1528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111072.66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22.85%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12,969.43 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根据项目销售情况，全盘可售面积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158993.664㎡，全盘货值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023.37万元。其中，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住宅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可售面积140603.5㎡， 货值137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182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万元；商铺可售面积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3960.16㎡，货值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934.93万元；车位可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售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993个，货值11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906.03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元。（见上表）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1、截至出表日期2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日，还未办理预售证，未正式开始销售，不涉及已推房源。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、截至2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累计认筹面积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，累计认筹货值3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420.54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万元，已回款1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969.43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（1）已认筹住宅2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97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套，面积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35229.96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㎡，累计已认筹货值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354.47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万元，已回款；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（2）已认筹商业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套，面积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344.9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㎡，累计已认筹货值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512.04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万元，已回款1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93.76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（3）已认筹车位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套，面积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12346.14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㎡，累计已认筹货值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554.03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万元，已回款1,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688.04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，未售住宅825套，面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105373.54㎡，预计货值 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105,827.94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万元；未售商铺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7套，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面积3615.26㎡，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预计货值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5,422.89万元；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未售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车库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696个，预计货值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8,352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未售货值合计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119,602.83万元。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（二）回款分析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1、截至2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日，累计认筹货值3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420.54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万元，累计已回款合计1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969.43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万元。包括：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）已认筹住宅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297套，面积140603.5㎡；已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认筹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住宅货值31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354.47万元，已回款11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087.64万元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已认筹商铺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9套，面积344.9㎡；已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认筹商铺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货值512.04万元，已回款193.76万元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已认筹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车位297个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，认筹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货值3,554.03万元，已回款1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688.04万元。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3、自2021年3月至2021年5月，企业预估新增销售货值0万元，预计回款12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580.00 万元。（明细详见附件3）</w:t>
      </w:r>
    </w:p>
    <w:tbl>
      <w:tblPr>
        <w:tblStyle w:val="7"/>
        <w:tblW w:w="9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329"/>
        <w:gridCol w:w="3602"/>
        <w:gridCol w:w="2168"/>
      </w:tblGrid>
      <w:tr>
        <w:trPr>
          <w:trHeight w:val="880" w:hRule="atLeast"/>
          <w:jc w:val="center"/>
        </w:trPr>
        <w:tc>
          <w:tcPr>
            <w:tcW w:w="9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未来三个月新增货值及回款情况</w:t>
            </w:r>
          </w:p>
        </w:tc>
      </w:tr>
      <w:tr>
        <w:trPr>
          <w:trHeight w:val="720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预估新增销售货值（万元）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预计新增及在途回款（万元）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rPr>
          <w:trHeight w:val="720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3,200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720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048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3月取证4月签约</w:t>
            </w:r>
          </w:p>
        </w:tc>
      </w:tr>
      <w:tr>
        <w:trPr>
          <w:trHeight w:val="720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760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新增销售情况：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因项目预售证还未办理成功，只能预估新增销售额及预计回款，无法预估新增明细，如首付回款、一次性回款等。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项目公司测算：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自2021年3月至2021年5月：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预计新增及在途回款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580万元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认为项目公司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新增及在途回款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12,580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万元(按可回款 80%预估)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合理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二、根据“项目公司”提报的资料，自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2021年3月至2021年5月预计支出6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517万元，其中，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收购公司或项目、土地购置支出7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76.32万元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，工程款、报建费、设计费等成本支出2,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030.15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万元，营销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费用770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万元，管理费用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557.5万元、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财务费用3万元，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税金1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276万元、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资本化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利息1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104.53万元。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1、根据项目公司上报资料，自2021年3月至2021年5月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收购公司或项目、土地购置支出7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76.32万元（详见附件1：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桂林威祺房地产有限公司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2021年3月-5月现金流量表)。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项目公司上报的施工进度计划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（附件4：2021年施工计划）与资金使用现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金流支出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（附件1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桂林威祺房地产有限公司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2021年3月-5月现金流量表）相符合。</w:t>
      </w:r>
    </w:p>
    <w:tbl>
      <w:tblPr>
        <w:tblStyle w:val="7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64"/>
        <w:gridCol w:w="399"/>
        <w:gridCol w:w="1312"/>
        <w:gridCol w:w="1494"/>
        <w:gridCol w:w="865"/>
        <w:gridCol w:w="1312"/>
        <w:gridCol w:w="1129"/>
        <w:gridCol w:w="1129"/>
        <w:gridCol w:w="582"/>
      </w:tblGrid>
      <w:tr>
        <w:trPr>
          <w:trHeight w:val="600" w:hRule="atLeast"/>
          <w:jc w:val="center"/>
        </w:trPr>
        <w:tc>
          <w:tcPr>
            <w:tcW w:w="9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497B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2021年施工计划</w:t>
            </w:r>
          </w:p>
        </w:tc>
      </w:tr>
      <w:tr>
        <w:trPr>
          <w:trHeight w:val="680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供货楼栋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层数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供货面积（㎡）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供货货值（万元）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动工时间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取得预售证时间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推售时间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封顶计划时间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>
        <w:trPr>
          <w:trHeight w:val="58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9430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8,959 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2021/3/30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2021/6/30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2021/6/30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2021/9/30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蒋永材</w:t>
            </w:r>
          </w:p>
        </w:tc>
      </w:tr>
      <w:tr>
        <w:trPr>
          <w:trHeight w:val="580" w:hRule="atLeast"/>
          <w:jc w:val="center"/>
        </w:trPr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9900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9,702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2021/3/30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2021/6/30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2021/6/30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2021/9/30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蒋永材</w:t>
            </w:r>
          </w:p>
        </w:tc>
      </w:tr>
      <w:tr>
        <w:trPr>
          <w:trHeight w:val="580" w:hRule="atLeast"/>
          <w:jc w:val="center"/>
        </w:trPr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11#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9831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8,406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2021/3/30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2021/6/30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已推售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2021/9/30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蒋永材</w:t>
            </w:r>
          </w:p>
        </w:tc>
      </w:tr>
      <w:tr>
        <w:trPr>
          <w:trHeight w:val="580" w:hRule="atLeast"/>
          <w:jc w:val="center"/>
        </w:trPr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6#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6974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8,020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2021/4/30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2021/7/31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待调规未确定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2021/10/31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蒋永材</w:t>
            </w:r>
          </w:p>
        </w:tc>
      </w:tr>
      <w:tr>
        <w:trPr>
          <w:trHeight w:val="580" w:hRule="atLeast"/>
          <w:jc w:val="center"/>
        </w:trPr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6975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8,370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2021/4/30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2021/7/31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待调规未确定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2021/10/31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蒋永材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 、根据项目公司上报资料，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2021年3月至2021年5月，销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售费用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770万元，管理费用557.5万元、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财务费用3万元、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税金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276万元，暂按上报金额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测算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（附件1)。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 、根据《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五矿信托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-恒信共筑257号-吾泰1号地产基金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集合资金信托计划第Ⅳ期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-先锋1号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》，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2021年3月至2021年5月，项目公司需向五矿、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彰泰集团付借款利息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104.53万元（附件1）。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、项目运营进度情况：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五证情况：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根据项目公司运营进度情况，项目公司开发均已取得《不动产权登记证》、《建设用地规划许可证》、《建设工程规划许可证》、《建筑工程施工许可证》。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取证情况见下表：</w:t>
      </w:r>
    </w:p>
    <w:tbl>
      <w:tblPr>
        <w:tblStyle w:val="7"/>
        <w:tblW w:w="9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22"/>
        <w:gridCol w:w="2216"/>
        <w:gridCol w:w="960"/>
        <w:gridCol w:w="3212"/>
      </w:tblGrid>
      <w:tr>
        <w:trPr>
          <w:trHeight w:val="540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春天里五证办理情况</w:t>
            </w:r>
          </w:p>
        </w:tc>
      </w:tr>
      <w:tr>
        <w:trPr>
          <w:trHeight w:val="380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不动产权证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2021/2/26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所有楼栋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64956㎡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桂（2021）桂林市不动产权第0007499号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用地规划许可证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2020/9/29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所有楼栋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64956㎡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地字第450300202000028号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工程规划许可证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2020/10/12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13#、15#-22#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78010.02㎡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地字第450300202000269号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2021/5/15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3#、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2021/11/15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、13、16、17、18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工程施工许可证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2020/11/5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13#、15#-2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78010.02㎡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编号450300202011050101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2021/7/15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3#、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2022/1/15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、13、16、17、18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预售许可证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预计2021-3-20取证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15#18#19#20#21#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42352.89㎡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2021/9/15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3#、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6#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12#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2022/3/15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、13、16、17、18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根据项目公司上报资料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不动产权证书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已办理完毕；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建设用地规划许可证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已办理完毕；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3.建设工程规划许可证已办理13#、15#-22#楼及一期地下公共停车场，其余未办理；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4.建筑工程施工许可证已办理13#、15#-22#楼及一期地下公共停车场，其余未办理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正在办理首开区预售证，包括1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#、1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#-2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#楼，预计在3月末前办理成功。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四、桂林威祺及桂林弘彰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公司账户情况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（截至2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日）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0"/>
        <w:gridCol w:w="1220"/>
        <w:gridCol w:w="1780"/>
        <w:gridCol w:w="1040"/>
        <w:gridCol w:w="1880"/>
        <w:gridCol w:w="1040"/>
      </w:tblGrid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银行名称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账户性质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账户余额（元）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桂林弘彰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交通银行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4538 0100 0018 0101 4938 3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82,155,268.03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桂林威祺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4505 0163 5101 0000 0964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2,710,123.26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工商银行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2103 2001 1930 0034 555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交通银行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4530 6080 1013 0001 5985 3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民生银行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6324 3534 8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农业银行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2020 9601 0400 1436 1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桂林银行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6600 0001 3369 8000 10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兴业银行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5550 1010 0100 2032 13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光大银行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5031 0188 0001 8946 3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6119 8020 8076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50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浦发银行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4102 0078 8018 0000 0432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一般户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截止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2021年3月14日账户余额8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486.539129万元（附件6：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桂林威祺银行余额截图（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2021年3月14日）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、附件7：桂林弘彰银行余额截图（2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、资金支出及在途销售回款情况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2021年3月至2021年5月的资金情况考虑，分析如下：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1、根据项目公司上报资料，项目公司测算2021年3月至2021年5月销售回款预计12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580万元，我方预估销售可回款10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064万元。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2、根据项目公司上报资料，截止2021年3月14日账户余额8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486.539129万元。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3、自2021年3月至2021年5月总支出预计6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517.5万元。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4、自2021年3月至2021年5月底监管户冻结资金：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春天里项目一期备案总价是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44196万元，按10%资金监管，监管资金为4,420万元。。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综合上述情况，项目未来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3个月可支配资金预计19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296.939129万元，扣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除未来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3个月预计总支出6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517.5万元及监管户冻结资金4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420万元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后，剩余可支配资金8,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359.439129万元。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请五矿领导审阅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！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北京康正宏基房地产评估有限公司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年3月1</w:t>
      </w:r>
      <w:r>
        <w:rPr>
          <w:rFonts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5841"/>
    <w:multiLevelType w:val="multilevel"/>
    <w:tmpl w:val="16A85841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B062D47"/>
    <w:multiLevelType w:val="multilevel"/>
    <w:tmpl w:val="5B062D4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5645E4"/>
    <w:multiLevelType w:val="multilevel"/>
    <w:tmpl w:val="5B5645E4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65"/>
    <w:rsid w:val="00023387"/>
    <w:rsid w:val="00031BE1"/>
    <w:rsid w:val="000D3598"/>
    <w:rsid w:val="000F2393"/>
    <w:rsid w:val="00143B4E"/>
    <w:rsid w:val="001447C5"/>
    <w:rsid w:val="00171FA0"/>
    <w:rsid w:val="0022277C"/>
    <w:rsid w:val="00412FF3"/>
    <w:rsid w:val="00426250"/>
    <w:rsid w:val="00467988"/>
    <w:rsid w:val="004E4FE0"/>
    <w:rsid w:val="00564475"/>
    <w:rsid w:val="005C7A01"/>
    <w:rsid w:val="005F6265"/>
    <w:rsid w:val="006B2AB2"/>
    <w:rsid w:val="00753263"/>
    <w:rsid w:val="00811362"/>
    <w:rsid w:val="00893DF2"/>
    <w:rsid w:val="008A4BCC"/>
    <w:rsid w:val="00920D5A"/>
    <w:rsid w:val="00A32C45"/>
    <w:rsid w:val="00AF22ED"/>
    <w:rsid w:val="00B60D73"/>
    <w:rsid w:val="00BE1792"/>
    <w:rsid w:val="00C018D5"/>
    <w:rsid w:val="00C605D4"/>
    <w:rsid w:val="00C6455C"/>
    <w:rsid w:val="00C8197B"/>
    <w:rsid w:val="00CC474A"/>
    <w:rsid w:val="00CF18E4"/>
    <w:rsid w:val="00D075DA"/>
    <w:rsid w:val="00D42107"/>
    <w:rsid w:val="00DA09A4"/>
    <w:rsid w:val="00DA09D5"/>
    <w:rsid w:val="00E33653"/>
    <w:rsid w:val="6FEEA5D0"/>
    <w:rsid w:val="77E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basedOn w:val="5"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897</Words>
  <Characters>5114</Characters>
  <Lines>42</Lines>
  <Paragraphs>11</Paragraphs>
  <TotalTime>0</TotalTime>
  <ScaleCrop>false</ScaleCrop>
  <LinksUpToDate>false</LinksUpToDate>
  <CharactersWithSpaces>6000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2021-03-15T17:02:00Z</dcterms:created>
  <dc:creator>1362119696@qq.com</dc:creator>
  <cp:lastModifiedBy>吴国军</cp:lastModifiedBy>
  <dcterms:modified xsi:type="dcterms:W3CDTF">2021-03-15T16:57:06Z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