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B4601A">
        <w:rPr>
          <w:rFonts w:ascii="宋体" w:hAnsi="宋体" w:cs="宋体"/>
          <w:bCs/>
          <w:sz w:val="44"/>
          <w:szCs w:val="44"/>
        </w:rPr>
        <w:t>110000(YQ)S00101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B4601A">
        <w:rPr>
          <w:rFonts w:ascii="楷体_GB2312" w:eastAsia="楷体_GB2312" w:hAnsi="楷体_GB2312" w:cs="楷体_GB2312"/>
          <w:bCs/>
          <w:sz w:val="32"/>
          <w:szCs w:val="32"/>
        </w:rPr>
        <w:t>110000(YQ)S00101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B4601A">
        <w:rPr>
          <w:rFonts w:ascii="宋体" w:hAnsi="宋体" w:cs="宋体"/>
          <w:bCs/>
          <w:sz w:val="32"/>
          <w:szCs w:val="32"/>
        </w:rPr>
        <w:t>110000(YQ)S00101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B4601A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110000(YQ)S00101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B4601A" w:rsidRP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东外大街2号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S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proofErr w:type="gramStart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妫</w:t>
      </w:r>
      <w:proofErr w:type="gramEnd"/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水南街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3810A4" w:rsidRPr="003810A4">
        <w:rPr>
          <w:rFonts w:ascii="仿宋_GB2312" w:eastAsia="仿宋_GB2312" w:hAnsi="仿宋_GB2312" w:cs="仿宋_GB2312" w:hint="eastAsia"/>
          <w:sz w:val="28"/>
          <w:szCs w:val="28"/>
        </w:rPr>
        <w:t>号</w:t>
      </w:r>
      <w:r w:rsidR="00B4601A" w:rsidRPr="00B4601A">
        <w:rPr>
          <w:rFonts w:ascii="仿宋_GB2312" w:eastAsia="仿宋_GB2312" w:hAnsi="仿宋_GB2312" w:cs="仿宋_GB2312" w:hint="eastAsia"/>
          <w:sz w:val="28"/>
          <w:szCs w:val="28"/>
        </w:rPr>
        <w:t>北京燕水商城有限公司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5087.53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、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及住宅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B4601A" w:rsidRPr="00B4601A">
        <w:rPr>
          <w:rFonts w:ascii="仿宋_GB2312" w:eastAsia="仿宋_GB2312" w:hAnsi="仿宋_GB2312" w:cs="仿宋_GB2312" w:hint="eastAsia"/>
          <w:sz w:val="28"/>
          <w:szCs w:val="28"/>
        </w:rPr>
        <w:t>估价对象现状土地上建有一栋多层商业楼及多栋平房，建筑面积4445.5平方米，建成于2007年，容积率为0.87，多层商业楼为-1至4层，钢混结构，耐用年限为60年，设施设备完备，外墙面为墙砖，建筑维护状况右边。该主建筑现状为商场，主要经营业态有健</w:t>
      </w:r>
      <w:r w:rsidR="00B4601A" w:rsidRPr="00B4601A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身俱乐部、药店及珠宝店，使用状况良好。项目地面可停车。临街深度60米，宽度80米。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商业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0.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87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935DC8" w:rsidRPr="009726F1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045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B4601A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24.56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商业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5B0F85">
        <w:rPr>
          <w:rFonts w:ascii="仿宋_GB2312" w:eastAsia="仿宋_GB2312" w:hAnsi="仿宋_GB2312" w:cs="仿宋_GB2312" w:hint="eastAsia"/>
          <w:spacing w:val="10"/>
          <w:sz w:val="28"/>
          <w:szCs w:val="28"/>
        </w:rPr>
        <w:t>0.87</w:t>
      </w:r>
      <w:bookmarkStart w:id="10" w:name="_GoBack"/>
      <w:bookmarkEnd w:id="10"/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法权重为0.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B4601A" w:rsidP="00B4601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13828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B4601A" w:rsidP="00B4601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13828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F6B" w:rsidRDefault="000B0F6B">
      <w:r>
        <w:separator/>
      </w:r>
    </w:p>
  </w:endnote>
  <w:endnote w:type="continuationSeparator" w:id="0">
    <w:p w:rsidR="000B0F6B" w:rsidRDefault="000B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0F85" w:rsidRPr="005B0F85">
      <w:rPr>
        <w:noProof/>
        <w:lang w:val="zh-CN"/>
      </w:rPr>
      <w:t>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F6B" w:rsidRDefault="000B0F6B">
      <w:r>
        <w:separator/>
      </w:r>
    </w:p>
  </w:footnote>
  <w:footnote w:type="continuationSeparator" w:id="0">
    <w:p w:rsidR="000B0F6B" w:rsidRDefault="000B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0F6B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0F85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0E5D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01A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ACB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184</Words>
  <Characters>1053</Characters>
  <Application>Microsoft Office Word</Application>
  <DocSecurity>0</DocSecurity>
  <Lines>8</Lines>
  <Paragraphs>2</Paragraphs>
  <ScaleCrop>false</ScaleCrop>
  <Company>Microsoft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3</cp:revision>
  <cp:lastPrinted>2010-10-19T18:36:00Z</cp:lastPrinted>
  <dcterms:created xsi:type="dcterms:W3CDTF">2021-05-11T07:52:00Z</dcterms:created>
  <dcterms:modified xsi:type="dcterms:W3CDTF">2021-05-13T03:02:00Z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