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AC2B5D">
        <w:rPr>
          <w:rFonts w:ascii="宋体" w:hAnsi="宋体" w:cs="宋体"/>
          <w:bCs/>
          <w:sz w:val="44"/>
          <w:szCs w:val="44"/>
        </w:rPr>
        <w:t>110000(YQ)Z00901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AC2B5D">
        <w:rPr>
          <w:rFonts w:ascii="楷体_GB2312" w:eastAsia="楷体_GB2312" w:hAnsi="楷体_GB2312" w:cs="楷体_GB2312"/>
          <w:bCs/>
          <w:sz w:val="32"/>
          <w:szCs w:val="32"/>
        </w:rPr>
        <w:t>110000(YQ)Z00901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AC2B5D">
        <w:rPr>
          <w:rFonts w:ascii="宋体" w:hAnsi="宋体" w:cs="宋体"/>
          <w:bCs/>
          <w:sz w:val="32"/>
          <w:szCs w:val="32"/>
        </w:rPr>
        <w:t>110000(YQ)Z00901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AC2B5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110000(YQ)Z00901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高塔路北、</w:t>
      </w:r>
      <w:proofErr w:type="gramStart"/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医</w:t>
      </w:r>
      <w:proofErr w:type="gramEnd"/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孟路东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延庆县高塔路北、</w:t>
      </w:r>
      <w:proofErr w:type="gramStart"/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医</w:t>
      </w:r>
      <w:proofErr w:type="gramEnd"/>
      <w:r w:rsidR="00AC2B5D" w:rsidRP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孟路东住宅及商业配套项目</w:t>
      </w:r>
      <w:r w:rsidR="00AC2B5D" w:rsidRPr="00AC2B5D">
        <w:rPr>
          <w:rFonts w:ascii="仿宋_GB2312" w:eastAsia="仿宋_GB2312" w:hAnsi="仿宋_GB2312" w:cs="仿宋_GB2312" w:hint="eastAsia"/>
          <w:sz w:val="28"/>
          <w:szCs w:val="28"/>
        </w:rPr>
        <w:t>北京宏济创业房地产开发有限公司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AC2B5D">
        <w:rPr>
          <w:rFonts w:ascii="仿宋_GB2312" w:eastAsia="仿宋_GB2312" w:hAnsi="仿宋_GB2312" w:cs="仿宋_GB2312" w:hint="eastAsia"/>
          <w:sz w:val="28"/>
          <w:szCs w:val="28"/>
        </w:rPr>
        <w:t>56363.89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及商业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AC2B5D" w:rsidRPr="00AC2B5D">
        <w:rPr>
          <w:rFonts w:ascii="仿宋_GB2312" w:eastAsia="仿宋_GB2312" w:hAnsi="仿宋_GB2312" w:cs="仿宋_GB2312" w:hint="eastAsia"/>
          <w:sz w:val="28"/>
          <w:szCs w:val="28"/>
        </w:rPr>
        <w:t>估价对象现状土地为格</w:t>
      </w:r>
      <w:proofErr w:type="gramStart"/>
      <w:r w:rsidR="00AC2B5D" w:rsidRPr="00AC2B5D">
        <w:rPr>
          <w:rFonts w:ascii="仿宋_GB2312" w:eastAsia="仿宋_GB2312" w:hAnsi="仿宋_GB2312" w:cs="仿宋_GB2312" w:hint="eastAsia"/>
          <w:sz w:val="28"/>
          <w:szCs w:val="28"/>
        </w:rPr>
        <w:t>兰山</w:t>
      </w:r>
      <w:proofErr w:type="gramEnd"/>
      <w:r w:rsidR="00AC2B5D" w:rsidRPr="00AC2B5D">
        <w:rPr>
          <w:rFonts w:ascii="仿宋_GB2312" w:eastAsia="仿宋_GB2312" w:hAnsi="仿宋_GB2312" w:cs="仿宋_GB2312" w:hint="eastAsia"/>
          <w:sz w:val="28"/>
          <w:szCs w:val="28"/>
        </w:rPr>
        <w:t>水一期居住社区，宗地内建有多栋小高层住宅楼及配套用房，建筑面积124000.6平方米，建成于2009年，容积率为2.2，钢混结构，耐用年限为60年，设施设备完备，外</w:t>
      </w:r>
      <w:r w:rsidR="00AC2B5D" w:rsidRPr="00AC2B5D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墙面为涂料，使用状况良好。项目户型有70-90平方米两居，100平方米三居，小区绿化配套一般，普通物业管理，地面停车。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AC2B5D">
        <w:rPr>
          <w:rFonts w:ascii="仿宋_GB2312" w:eastAsia="仿宋_GB2312" w:hAnsi="仿宋_GB2312" w:cs="仿宋_GB2312" w:hint="eastAsia"/>
          <w:sz w:val="28"/>
          <w:szCs w:val="28"/>
        </w:rPr>
        <w:t>2.2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2076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9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55.7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AC2B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2.2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0.8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AC2B5D" w:rsidP="00AC2B5D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30107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AC2B5D" w:rsidP="00AC2B5D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13685</w:t>
      </w:r>
      <w:bookmarkStart w:id="10" w:name="_GoBack"/>
      <w:bookmarkEnd w:id="10"/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2C" w:rsidRDefault="0071732C">
      <w:r>
        <w:separator/>
      </w:r>
    </w:p>
  </w:endnote>
  <w:endnote w:type="continuationSeparator" w:id="0">
    <w:p w:rsidR="0071732C" w:rsidRDefault="0071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2B5D" w:rsidRPr="00AC2B5D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2C" w:rsidRDefault="0071732C">
      <w:r>
        <w:separator/>
      </w:r>
    </w:p>
  </w:footnote>
  <w:footnote w:type="continuationSeparator" w:id="0">
    <w:p w:rsidR="0071732C" w:rsidRDefault="00717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0B66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472B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0E5D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32C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1E62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78D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2F45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2B5D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3F9B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01A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5C9E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ACB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2</cp:revision>
  <cp:lastPrinted>2010-10-19T18:36:00Z</cp:lastPrinted>
  <dcterms:created xsi:type="dcterms:W3CDTF">2021-05-11T08:37:00Z</dcterms:created>
  <dcterms:modified xsi:type="dcterms:W3CDTF">2021-05-11T08:37:00Z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