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5641E1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E70585">
        <w:rPr>
          <w:rFonts w:ascii="宋体" w:hAnsi="宋体" w:cs="宋体"/>
          <w:bCs/>
          <w:sz w:val="44"/>
          <w:szCs w:val="44"/>
        </w:rPr>
        <w:t>110000(CP)B00401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5641E1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5641E1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E70585">
        <w:rPr>
          <w:rFonts w:ascii="楷体_GB2312" w:eastAsia="楷体_GB2312" w:hAnsi="楷体_GB2312" w:cs="楷体_GB2312"/>
          <w:bCs/>
          <w:sz w:val="32"/>
          <w:szCs w:val="32"/>
        </w:rPr>
        <w:t>110000(CP)B00401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5641E1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5641E1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5641E1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5641E1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E70585">
        <w:rPr>
          <w:rFonts w:ascii="宋体" w:hAnsi="宋体" w:cs="宋体"/>
          <w:bCs/>
          <w:sz w:val="32"/>
          <w:szCs w:val="32"/>
        </w:rPr>
        <w:t>110000(CP)B00401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5641E1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E70585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110000(CP)B00401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proofErr w:type="gramStart"/>
      <w:r w:rsidR="000A445D"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r w:rsidR="00E70585" w:rsidRPr="00E705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E70585" w:rsidRPr="00E705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建材城西路87号院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0A445D"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E705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六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地，</w:t>
      </w:r>
      <w:r w:rsidR="000A445D"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0A445D" w:rsidRPr="003F7834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110000(CP)B00</w:t>
      </w:r>
      <w:r w:rsidR="00E70585" w:rsidRPr="003F783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昌平区</w:t>
      </w:r>
      <w:proofErr w:type="gramEnd"/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西三旗环岛东北角</w:t>
      </w:r>
      <w:r w:rsidR="003F7834" w:rsidRPr="003F7834">
        <w:rPr>
          <w:rFonts w:ascii="仿宋_GB2312" w:eastAsia="仿宋_GB2312" w:hAnsi="仿宋_GB2312" w:cs="仿宋_GB2312" w:hint="eastAsia"/>
          <w:sz w:val="28"/>
          <w:szCs w:val="28"/>
        </w:rPr>
        <w:t>北京实创房地产开发公司</w:t>
      </w:r>
      <w:r w:rsidR="00E70585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="000A445D" w:rsidRPr="000A445D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E70585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14350.13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Pr="003F7834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主要用途为</w:t>
      </w:r>
      <w:r w:rsidR="00E70585"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商办及居住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0A445D" w:rsidRPr="003F7834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估价对象现状</w:t>
      </w:r>
      <w:r w:rsidR="00E70585" w:rsidRPr="003F7834">
        <w:rPr>
          <w:rFonts w:ascii="仿宋_GB2312" w:eastAsia="仿宋_GB2312" w:hAnsi="仿宋_GB2312" w:cs="仿宋_GB2312" w:hint="eastAsia"/>
          <w:sz w:val="28"/>
          <w:szCs w:val="28"/>
        </w:rPr>
        <w:t>土地上建有7栋建筑，建筑面积56704.18平方米，建成于2007年，容积率为3.95，钢混结构，耐用年限为60年，设施设备完备，外墙面为涂料、石材及</w:t>
      </w:r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玻璃幕墙，估价对象现状土地建筑包含1栋L型高层综合楼-</w:t>
      </w:r>
      <w:proofErr w:type="gramStart"/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上奥世纪</w:t>
      </w:r>
      <w:proofErr w:type="gramEnd"/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中心、1栋高层综合楼（连3</w:t>
      </w:r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层商业裙楼）-新龙大厦、2栋多层办公楼（万达鸿昌写字楼及蓝调商务中心）及3栋住宅楼（2栋多层、1栋高层）。</w:t>
      </w:r>
      <w:proofErr w:type="gramStart"/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上奥世纪</w:t>
      </w:r>
      <w:proofErr w:type="gramEnd"/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中心地上1-3层为底商、地上部分为标准写字楼、部分为公寓，外墙面为涂料、石材及玻璃幕墙，公共部分普通装修，维护状况一般；新龙大厦主楼为标准写字楼，1-3层为商业裙楼，外墙面石材及玻璃幕墙，公共部分普通装修，维护状况较好；万达鸿昌写字楼现状大部分作为如家连锁酒店经营，局部为办公，1层为商业，外墙面为涂料，公共部分装修一般，维护状况一般；蓝调商务中心为普通办公楼，1层局部做商业用房使用，外墙面为涂料，公共部分装修一般，维护状况一般；3栋住宅楼外墙面为涂料，公共部分一般装修，维护状况一般，无大堂设计。估价对象宗地内建筑布局与管理较为杂乱，提供地上及地下停车位，绿化配套一般。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3F7834">
        <w:rPr>
          <w:rFonts w:ascii="仿宋_GB2312" w:eastAsia="仿宋_GB2312" w:hAnsi="仿宋_GB2312" w:cs="仿宋_GB2312" w:hint="eastAsia"/>
          <w:sz w:val="28"/>
          <w:szCs w:val="28"/>
        </w:rPr>
        <w:t>2.5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E70585">
        <w:rPr>
          <w:rFonts w:ascii="仿宋_GB2312" w:eastAsia="仿宋_GB2312" w:hAnsi="仿宋_GB2312" w:cs="仿宋_GB2312" w:hint="eastAsia"/>
          <w:sz w:val="28"/>
          <w:szCs w:val="28"/>
        </w:rPr>
        <w:t>3.95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E70585" w:rsidRPr="00E70585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2054年8月28日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3F7834">
        <w:rPr>
          <w:rFonts w:ascii="仿宋_GB2312" w:eastAsia="仿宋_GB2312" w:hAnsi="仿宋_GB2312" w:cs="仿宋_GB2312" w:hint="eastAsia"/>
          <w:sz w:val="28"/>
          <w:szCs w:val="28"/>
        </w:rPr>
        <w:t>33.66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lastRenderedPageBreak/>
        <w:t>六、标定地价设定内涵条件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办公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E70585">
        <w:rPr>
          <w:rFonts w:ascii="仿宋_GB2312" w:eastAsia="仿宋_GB2312" w:hAnsi="仿宋_GB2312" w:cs="仿宋_GB2312" w:hint="eastAsia"/>
          <w:sz w:val="28"/>
          <w:szCs w:val="28"/>
        </w:rPr>
        <w:t>3.95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3F7834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用的方法为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3F7834" w:rsidRPr="003F7834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3F7834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3F7834" w:rsidRPr="003F7834">
        <w:rPr>
          <w:rFonts w:ascii="仿宋_GB2312" w:eastAsia="仿宋_GB2312" w:hAnsi="仿宋_GB2312" w:cs="仿宋_GB2312" w:hint="eastAsia"/>
          <w:sz w:val="28"/>
          <w:szCs w:val="28"/>
        </w:rPr>
        <w:t>65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686A10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bookmarkStart w:id="10" w:name="_GoBack"/>
      <w:bookmarkEnd w:id="10"/>
      <w:r w:rsidRPr="003F7834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3F7834" w:rsidRPr="003F7834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Pr="003F7834"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Pr="003F78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3F7834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3F7834">
        <w:rPr>
          <w:rFonts w:hAnsi="仿宋_GB2312" w:cs="仿宋_GB2312" w:hint="eastAsia"/>
          <w:szCs w:val="28"/>
        </w:rPr>
        <w:t>八、评估结果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3F7834" w:rsidP="003F783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62679</w:t>
      </w:r>
      <w:r w:rsidR="005641E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3F7834" w:rsidP="003F783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15868</w:t>
      </w:r>
      <w:r w:rsidR="005641E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5641E1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5641E1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5641E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5641E1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092" w:rsidRDefault="00BB3092">
      <w:r>
        <w:separator/>
      </w:r>
    </w:p>
  </w:endnote>
  <w:endnote w:type="continuationSeparator" w:id="0">
    <w:p w:rsidR="00BB3092" w:rsidRDefault="00BB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5641E1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5641E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6A10" w:rsidRPr="00686A10">
      <w:rPr>
        <w:noProof/>
        <w:lang w:val="zh-CN"/>
      </w:rPr>
      <w:t>1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092" w:rsidRDefault="00BB3092">
      <w:r>
        <w:separator/>
      </w:r>
    </w:p>
  </w:footnote>
  <w:footnote w:type="continuationSeparator" w:id="0">
    <w:p w:rsidR="00BB3092" w:rsidRDefault="00BB3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834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1E1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6A10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7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3092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232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4</cp:revision>
  <cp:lastPrinted>2010-10-19T18:36:00Z</cp:lastPrinted>
  <dcterms:created xsi:type="dcterms:W3CDTF">2021-05-08T07:19:00Z</dcterms:created>
  <dcterms:modified xsi:type="dcterms:W3CDTF">2021-05-11T06:37:00Z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