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D76EAB">
        <w:rPr>
          <w:rFonts w:ascii="宋体" w:hAnsi="宋体" w:cs="宋体"/>
          <w:bCs/>
          <w:sz w:val="44"/>
          <w:szCs w:val="44"/>
        </w:rPr>
        <w:t>110000(CP)Z00201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D76EAB">
        <w:rPr>
          <w:rFonts w:ascii="楷体_GB2312" w:eastAsia="楷体_GB2312" w:hAnsi="楷体_GB2312" w:cs="楷体_GB2312"/>
          <w:bCs/>
          <w:sz w:val="32"/>
          <w:szCs w:val="32"/>
        </w:rPr>
        <w:t>110000(CP)Z00201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Pr="00064B5B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D76EAB">
        <w:rPr>
          <w:rFonts w:ascii="宋体" w:hAnsi="宋体" w:cs="宋体"/>
          <w:bCs/>
          <w:sz w:val="32"/>
          <w:szCs w:val="32"/>
        </w:rPr>
        <w:t>110000(CP)Z00201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D76EAB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110000(CP)Z00201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位于北京市</w:t>
      </w:r>
      <w:proofErr w:type="gramStart"/>
      <w:r w:rsidR="00F66842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龙水路38号</w:t>
      </w:r>
      <w:r w:rsidR="003E21B4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,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F66842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F66842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F66842" w:rsidRPr="00064B5B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</w:t>
      </w:r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064B5B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064B5B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 w:rsidRPr="00064B5B">
        <w:rPr>
          <w:rFonts w:hAnsi="仿宋_GB2312" w:cs="仿宋_GB2312" w:hint="eastAsia"/>
          <w:szCs w:val="28"/>
        </w:rPr>
        <w:t>三、</w:t>
      </w:r>
      <w:bookmarkEnd w:id="4"/>
      <w:bookmarkEnd w:id="5"/>
      <w:r w:rsidRPr="00064B5B">
        <w:rPr>
          <w:rFonts w:hAnsi="仿宋_GB2312" w:cs="仿宋_GB2312" w:hint="eastAsia"/>
          <w:szCs w:val="28"/>
        </w:rPr>
        <w:t>标准宗地名称</w:t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昌平区老城东沙河</w:t>
      </w:r>
      <w:proofErr w:type="gramEnd"/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西侧局部地块居住项目北京金隅嘉业房地产开发有限公司住宅用地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Pr="00064B5B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064B5B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 w:rsidRPr="00064B5B">
        <w:rPr>
          <w:rFonts w:hAnsi="仿宋_GB2312" w:cs="仿宋_GB2312" w:hint="eastAsia"/>
          <w:szCs w:val="28"/>
        </w:rPr>
        <w:t>四、</w:t>
      </w:r>
      <w:bookmarkEnd w:id="6"/>
      <w:bookmarkEnd w:id="7"/>
      <w:r w:rsidRPr="00064B5B">
        <w:rPr>
          <w:rFonts w:hAnsi="仿宋_GB2312" w:cs="仿宋_GB2312" w:hint="eastAsia"/>
          <w:szCs w:val="28"/>
        </w:rPr>
        <w:t>标准宗地土地面积</w:t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D76EAB"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32551.96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Pr="00064B5B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Pr="00064B5B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 w:rsidRPr="00064B5B">
        <w:rPr>
          <w:rFonts w:hAnsi="仿宋_GB2312" w:cs="仿宋_GB2312" w:hint="eastAsia"/>
          <w:szCs w:val="28"/>
        </w:rPr>
        <w:t>五、</w:t>
      </w:r>
      <w:bookmarkEnd w:id="8"/>
      <w:bookmarkEnd w:id="9"/>
      <w:r w:rsidRPr="00064B5B"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E70585"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标准宗地现状用途为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t>估价对象现状土地为金隅观</w:t>
      </w:r>
      <w:proofErr w:type="gramStart"/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t>澜</w:t>
      </w:r>
      <w:proofErr w:type="gramEnd"/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t>时代居住项目，宗地内建有多栋多层、小高层、高层住宅</w:t>
      </w:r>
      <w:proofErr w:type="gramStart"/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t>楼及其</w:t>
      </w:r>
      <w:proofErr w:type="gramEnd"/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t>配套，本次估价范围为该地块住宅部分，建筑面积81379.00平方米，建成于2012年，容积率为2.5，钢混结构，耐用年限为60年，设施设备完备，外墙面为涂料，使用状</w:t>
      </w:r>
      <w:r w:rsidR="00D76EAB" w:rsidRPr="00D76EAB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况良好。项目户型为80-100平方米两居及120-140平方米三居。小区绿化配套较好，专业物业管理，提供地面、地下停车位。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064B5B">
        <w:rPr>
          <w:rFonts w:ascii="仿宋_GB2312" w:eastAsia="仿宋_GB2312" w:hAnsi="仿宋_GB2312" w:cs="仿宋_GB2312" w:hint="eastAsia"/>
          <w:sz w:val="28"/>
          <w:szCs w:val="28"/>
        </w:rPr>
        <w:t>1.5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D76EA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D76E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80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D76E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D76EA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D76EAB">
        <w:rPr>
          <w:rFonts w:ascii="仿宋_GB2312" w:eastAsia="仿宋_GB2312" w:hAnsi="仿宋_GB2312" w:cs="仿宋_GB2312" w:hint="eastAsia"/>
          <w:sz w:val="28"/>
          <w:szCs w:val="28"/>
        </w:rPr>
        <w:t>59.26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2.</w:t>
      </w:r>
      <w:r w:rsidR="00D76EAB">
        <w:rPr>
          <w:rFonts w:ascii="仿宋_GB2312" w:eastAsia="仿宋_GB2312" w:hAnsi="仿宋_GB2312" w:cs="仿宋_GB2312" w:hint="eastAsia"/>
          <w:sz w:val="28"/>
          <w:szCs w:val="28"/>
        </w:rPr>
        <w:t>5</w:t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通一平”（宗地红线外通路、通电、供水、排水、通讯、通气、</w:t>
      </w:r>
      <w:proofErr w:type="gramStart"/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Pr="00064B5B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Pr="00064B5B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064B5B">
        <w:rPr>
          <w:rFonts w:hAnsi="仿宋_GB2312" w:cs="仿宋_GB2312" w:hint="eastAsia"/>
          <w:szCs w:val="28"/>
        </w:rPr>
        <w:t>七、评估方法</w:t>
      </w:r>
    </w:p>
    <w:p w:rsidR="007D72F2" w:rsidRPr="00064B5B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本次评估所使用的方法为</w:t>
      </w:r>
      <w:r w:rsidRPr="00064B5B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064B5B" w:rsidRPr="00064B5B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064B5B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064B5B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064B5B" w:rsidRPr="00064B5B">
        <w:rPr>
          <w:rFonts w:ascii="仿宋_GB2312" w:eastAsia="仿宋_GB2312" w:hAnsi="仿宋_GB2312" w:cs="仿宋_GB2312" w:hint="eastAsia"/>
          <w:sz w:val="28"/>
          <w:szCs w:val="28"/>
        </w:rPr>
        <w:t>8</w:t>
      </w:r>
      <w:r w:rsidRPr="00064B5B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064B5B" w:rsidRPr="00064B5B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064B5B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064B5B" w:rsidRPr="00064B5B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064B5B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064B5B" w:rsidP="00064B5B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57318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064B5B" w:rsidP="00064B5B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22927</w:t>
      </w:r>
      <w:bookmarkStart w:id="10" w:name="_GoBack"/>
      <w:bookmarkEnd w:id="10"/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19" w:rsidRDefault="00091019">
      <w:r>
        <w:separator/>
      </w:r>
    </w:p>
  </w:endnote>
  <w:endnote w:type="continuationSeparator" w:id="0">
    <w:p w:rsidR="00091019" w:rsidRDefault="0009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4B5B" w:rsidRPr="00064B5B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19" w:rsidRDefault="00091019">
      <w:r>
        <w:separator/>
      </w:r>
    </w:p>
  </w:footnote>
  <w:footnote w:type="continuationSeparator" w:id="0">
    <w:p w:rsidR="00091019" w:rsidRDefault="00091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B5B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019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21B4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78A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6F25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3F7C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6EAB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432D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6842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</Words>
  <Characters>1081</Characters>
  <Application>Microsoft Office Word</Application>
  <DocSecurity>0</DocSecurity>
  <Lines>9</Lines>
  <Paragraphs>2</Paragraphs>
  <ScaleCrop>false</ScaleCrop>
  <Company>Microsoft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3</cp:revision>
  <cp:lastPrinted>2010-10-19T18:36:00Z</cp:lastPrinted>
  <dcterms:created xsi:type="dcterms:W3CDTF">2021-05-11T06:21:00Z</dcterms:created>
  <dcterms:modified xsi:type="dcterms:W3CDTF">2021-05-11T06:49:00Z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