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C71A2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262FF87E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95CCCCC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14:paraId="18296B7A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080CF819" w14:textId="77777777" w:rsidR="006A10A1" w:rsidRDefault="006A10A1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74968336" w14:textId="314071CC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110000</w:t>
      </w:r>
      <w:r w:rsidR="002E401F">
        <w:rPr>
          <w:rFonts w:ascii="宋体" w:hAnsi="宋体" w:cs="宋体" w:hint="eastAsia"/>
          <w:bCs/>
          <w:sz w:val="44"/>
          <w:szCs w:val="44"/>
        </w:rPr>
        <w:t>(</w:t>
      </w:r>
      <w:r w:rsidR="0001269C" w:rsidRPr="002E401F">
        <w:rPr>
          <w:rFonts w:ascii="宋体" w:hAnsi="宋体" w:cs="宋体" w:hint="eastAsia"/>
          <w:bCs/>
          <w:sz w:val="44"/>
          <w:szCs w:val="44"/>
        </w:rPr>
        <w:t>HD</w:t>
      </w:r>
      <w:r w:rsidR="002E401F">
        <w:rPr>
          <w:rFonts w:ascii="宋体" w:hAnsi="宋体" w:cs="宋体"/>
          <w:bCs/>
          <w:sz w:val="44"/>
          <w:szCs w:val="44"/>
        </w:rPr>
        <w:t>)</w:t>
      </w:r>
      <w:r w:rsidR="008C4462">
        <w:rPr>
          <w:rFonts w:ascii="宋体" w:hAnsi="宋体" w:cs="宋体" w:hint="eastAsia"/>
          <w:bCs/>
          <w:sz w:val="44"/>
          <w:szCs w:val="44"/>
        </w:rPr>
        <w:t>Z</w:t>
      </w:r>
      <w:r w:rsidR="00396D5F">
        <w:rPr>
          <w:rFonts w:ascii="宋体" w:hAnsi="宋体" w:cs="宋体" w:hint="eastAsia"/>
          <w:bCs/>
          <w:sz w:val="44"/>
          <w:szCs w:val="44"/>
        </w:rPr>
        <w:t>00601</w:t>
      </w:r>
      <w:r w:rsidRPr="002E401F">
        <w:rPr>
          <w:rFonts w:ascii="宋体" w:hAnsi="宋体" w:cs="宋体" w:hint="eastAsia"/>
          <w:bCs/>
          <w:sz w:val="44"/>
          <w:szCs w:val="44"/>
        </w:rPr>
        <w:t>号标准宗地</w:t>
      </w:r>
    </w:p>
    <w:p w14:paraId="4D34AE4B" w14:textId="77777777" w:rsidR="006A10A1" w:rsidRPr="002E401F" w:rsidRDefault="007E115C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 w:rsidRPr="002E401F"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14:paraId="790F60DD" w14:textId="77777777" w:rsidR="006A10A1" w:rsidRPr="002E401F" w:rsidRDefault="006A10A1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14:paraId="5E03F485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58C8846E" w14:textId="77777777" w:rsidR="006A10A1" w:rsidRPr="002E401F" w:rsidRDefault="006A10A1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14:paraId="1F8D624E" w14:textId="77777777" w:rsidR="006A10A1" w:rsidRPr="002E401F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E0104DC" w14:textId="797198DC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01269C" w:rsidRPr="002E401F">
        <w:rPr>
          <w:rFonts w:ascii="楷体_GB2312" w:eastAsia="楷体_GB2312" w:hAnsi="楷体_GB2312" w:cs="楷体_GB2312" w:hint="eastAsia"/>
          <w:bCs/>
          <w:sz w:val="32"/>
          <w:szCs w:val="32"/>
        </w:rPr>
        <w:t>110000（HD）</w:t>
      </w:r>
      <w:r w:rsidR="008C4462">
        <w:rPr>
          <w:rFonts w:ascii="楷体_GB2312" w:eastAsia="楷体_GB2312" w:hAnsi="楷体_GB2312" w:cs="楷体_GB2312" w:hint="eastAsia"/>
          <w:bCs/>
          <w:sz w:val="32"/>
          <w:szCs w:val="32"/>
        </w:rPr>
        <w:t>Z</w:t>
      </w:r>
      <w:r w:rsidR="00396D5F">
        <w:rPr>
          <w:rFonts w:ascii="楷体_GB2312" w:eastAsia="楷体_GB2312" w:hAnsi="楷体_GB2312" w:cs="楷体_GB2312" w:hint="eastAsia"/>
          <w:bCs/>
          <w:sz w:val="32"/>
          <w:szCs w:val="32"/>
        </w:rPr>
        <w:t>00601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14:paraId="58241A14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C0946E8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AF223BA" w14:textId="77777777" w:rsidR="006A10A1" w:rsidRDefault="006A10A1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6514A5A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779DFF83" w14:textId="77777777" w:rsidR="006A10A1" w:rsidRDefault="006A10A1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14:paraId="036033DD" w14:textId="25A1EA98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 xml:space="preserve">陈 </w:t>
      </w:r>
      <w:r w:rsidR="00396D5F" w:rsidRPr="00396D5F">
        <w:rPr>
          <w:rFonts w:ascii="楷体_GB2312" w:eastAsia="楷体_GB2312" w:hAnsi="楷体_GB2312" w:cs="楷体_GB2312"/>
          <w:bCs/>
          <w:sz w:val="32"/>
          <w:szCs w:val="32"/>
        </w:rPr>
        <w:t xml:space="preserve"> </w:t>
      </w:r>
      <w:r w:rsidR="00396D5F" w:rsidRPr="00396D5F">
        <w:rPr>
          <w:rFonts w:ascii="楷体_GB2312" w:eastAsia="楷体_GB2312" w:hAnsi="楷体_GB2312" w:cs="楷体_GB2312" w:hint="eastAsia"/>
          <w:bCs/>
          <w:sz w:val="32"/>
          <w:szCs w:val="32"/>
        </w:rPr>
        <w:t>颖</w:t>
      </w:r>
    </w:p>
    <w:p w14:paraId="1CB24EB9" w14:textId="76BE3353" w:rsidR="006A10A1" w:rsidRDefault="007E115C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396D5F">
        <w:rPr>
          <w:rFonts w:ascii="楷体_GB2312" w:eastAsia="楷体_GB2312" w:hAnsi="楷体_GB2312" w:cs="楷体_GB2312"/>
          <w:bCs/>
          <w:sz w:val="32"/>
          <w:szCs w:val="32"/>
        </w:rPr>
        <w:t>2004110096</w:t>
      </w:r>
    </w:p>
    <w:p w14:paraId="7F82D3D6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5905C7A1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4DC85450" w14:textId="77777777" w:rsidR="006A10A1" w:rsidRDefault="006A10A1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14:paraId="19575F53" w14:textId="77777777" w:rsidR="006A10A1" w:rsidRDefault="007E115C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14:paraId="47F0B9F6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14:paraId="791ADECA" w14:textId="77777777" w:rsidR="006A10A1" w:rsidRDefault="006A10A1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6A10A1">
          <w:footerReference w:type="even" r:id="rId8"/>
          <w:footerReference w:type="default" r:id="rId9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14:paraId="16E1F614" w14:textId="44DDB9EF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0" w:name="_Toc432087110"/>
      <w:bookmarkStart w:id="1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01269C" w:rsidRPr="009717D4">
        <w:rPr>
          <w:rFonts w:ascii="宋体" w:hAnsi="宋体" w:cs="宋体" w:hint="eastAsia"/>
          <w:bCs/>
          <w:sz w:val="32"/>
          <w:szCs w:val="32"/>
        </w:rPr>
        <w:t>110000（HD）</w:t>
      </w:r>
      <w:r w:rsidR="008C4462">
        <w:rPr>
          <w:rFonts w:ascii="宋体" w:hAnsi="宋体" w:cs="宋体" w:hint="eastAsia"/>
          <w:bCs/>
          <w:sz w:val="32"/>
          <w:szCs w:val="32"/>
        </w:rPr>
        <w:t>Z</w:t>
      </w:r>
      <w:r w:rsidR="00396D5F" w:rsidRPr="009717D4">
        <w:rPr>
          <w:rFonts w:ascii="宋体" w:hAnsi="宋体" w:cs="宋体" w:hint="eastAsia"/>
          <w:bCs/>
          <w:sz w:val="32"/>
          <w:szCs w:val="32"/>
        </w:rPr>
        <w:t>00601</w:t>
      </w:r>
      <w:r w:rsidRPr="009717D4">
        <w:rPr>
          <w:rFonts w:ascii="宋体" w:hAnsi="宋体" w:cs="宋体" w:hint="eastAsia"/>
          <w:bCs/>
          <w:sz w:val="32"/>
          <w:szCs w:val="32"/>
        </w:rPr>
        <w:t>号标准宗地</w:t>
      </w:r>
    </w:p>
    <w:p w14:paraId="75AA1921" w14:textId="77777777" w:rsidR="006A10A1" w:rsidRPr="009717D4" w:rsidRDefault="007E115C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 w:rsidRPr="009717D4"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14:paraId="19930C37" w14:textId="77777777" w:rsidR="006A10A1" w:rsidRPr="009717D4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9484BF5" w14:textId="77777777" w:rsidR="006A10A1" w:rsidRPr="009717D4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 w:rsidRPr="009717D4">
        <w:rPr>
          <w:rFonts w:hAnsi="仿宋_GB2312" w:cs="仿宋_GB2312" w:hint="eastAsia"/>
          <w:szCs w:val="28"/>
        </w:rPr>
        <w:t>一、</w:t>
      </w:r>
      <w:bookmarkEnd w:id="0"/>
      <w:bookmarkEnd w:id="1"/>
      <w:r w:rsidRPr="009717D4">
        <w:rPr>
          <w:rFonts w:hAnsi="仿宋_GB2312" w:cs="仿宋_GB2312" w:hint="eastAsia"/>
          <w:szCs w:val="28"/>
        </w:rPr>
        <w:t>标准宗地编码</w:t>
      </w:r>
    </w:p>
    <w:p w14:paraId="2596D5C4" w14:textId="1FDE4BB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01269C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110000（HD）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396D5F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00601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269378E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292E2D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2" w:name="_Toc3560811"/>
      <w:bookmarkStart w:id="3" w:name="_Toc432087111"/>
      <w:r>
        <w:rPr>
          <w:rFonts w:hAnsi="仿宋_GB2312" w:cs="仿宋_GB2312" w:hint="eastAsia"/>
          <w:szCs w:val="28"/>
        </w:rPr>
        <w:t>二、</w:t>
      </w:r>
      <w:bookmarkEnd w:id="2"/>
      <w:bookmarkEnd w:id="3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14:paraId="5814CAD6" w14:textId="07CFEFB9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</w:t>
      </w:r>
      <w:r w:rsidRPr="00AB520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象标准宗地位于</w:t>
      </w:r>
      <w:r w:rsidRPr="00AB520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AB5209" w:rsidRPr="00AB5209">
        <w:rPr>
          <w:rFonts w:ascii="仿宋_GB2312" w:eastAsia="仿宋_GB2312" w:hAnsi="仿宋_GB2312" w:cs="仿宋_GB2312" w:hint="eastAsia"/>
          <w:sz w:val="28"/>
          <w:szCs w:val="28"/>
        </w:rPr>
        <w:t>海淀区新起点嘉园</w:t>
      </w:r>
      <w:r w:rsidR="00AB5209" w:rsidRPr="00AB5209">
        <w:rPr>
          <w:rFonts w:ascii="仿宋_GB2312" w:eastAsia="仿宋_GB2312" w:hAnsi="仿宋_GB2312" w:cs="仿宋_GB2312"/>
          <w:sz w:val="28"/>
          <w:szCs w:val="28"/>
        </w:rPr>
        <w:t>6</w:t>
      </w:r>
      <w:r w:rsidR="00AB5209" w:rsidRPr="00AB5209">
        <w:rPr>
          <w:rFonts w:ascii="仿宋_GB2312" w:eastAsia="仿宋_GB2312" w:hAnsi="仿宋_GB2312" w:cs="仿宋_GB2312" w:hint="eastAsia"/>
          <w:sz w:val="28"/>
          <w:szCs w:val="28"/>
        </w:rPr>
        <w:t>号楼</w:t>
      </w:r>
      <w:r w:rsidRPr="00AB520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</w:t>
      </w:r>
      <w:r w:rsidRPr="00AB520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8C4462" w:rsidRPr="00AB520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="00AB5209" w:rsidRPr="00AB520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三</w:t>
      </w:r>
      <w:r w:rsidRPr="00AB520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级地，</w:t>
      </w:r>
      <w:r w:rsidR="008C4462" w:rsidRPr="00AB520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AB520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第110000</w:t>
      </w:r>
      <w:r w:rsidR="009717D4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（HD）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9717D4" w:rsidRPr="009717D4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006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30B65C3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5EFBBC95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4" w:name="_Toc3560812"/>
      <w:bookmarkStart w:id="5" w:name="_Toc432087112"/>
      <w:r>
        <w:rPr>
          <w:rFonts w:hAnsi="仿宋_GB2312" w:cs="仿宋_GB2312" w:hint="eastAsia"/>
          <w:szCs w:val="28"/>
        </w:rPr>
        <w:t>三、</w:t>
      </w:r>
      <w:bookmarkEnd w:id="4"/>
      <w:bookmarkEnd w:id="5"/>
      <w:r>
        <w:rPr>
          <w:rFonts w:hAnsi="仿宋_GB2312" w:cs="仿宋_GB2312" w:hint="eastAsia"/>
          <w:szCs w:val="28"/>
        </w:rPr>
        <w:t>标准宗地名称</w:t>
      </w:r>
    </w:p>
    <w:p w14:paraId="7A7E98D6" w14:textId="1CE12EE3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AB5209" w:rsidRPr="00AB5209">
        <w:rPr>
          <w:rFonts w:ascii="仿宋_GB2312" w:eastAsia="仿宋_GB2312" w:hAnsi="仿宋_GB2312" w:cs="仿宋_GB2312" w:hint="eastAsia"/>
          <w:sz w:val="28"/>
          <w:szCs w:val="28"/>
        </w:rPr>
        <w:t>海淀区万泉河路115号新起点嘉园G座北京三义房地产开发有限公司</w:t>
      </w:r>
      <w:r w:rsidRPr="00AB5209">
        <w:rPr>
          <w:rFonts w:ascii="仿宋_GB2312" w:eastAsia="仿宋_GB2312" w:hAnsi="仿宋_GB2312" w:cs="仿宋_GB2312" w:hint="eastAsia"/>
          <w:sz w:val="28"/>
          <w:szCs w:val="28"/>
        </w:rPr>
        <w:t>住宅用地</w:t>
      </w:r>
      <w:r w:rsidRPr="00AB5209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65BA3B7B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3488D3B2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6" w:name="_Toc3560813"/>
      <w:bookmarkStart w:id="7" w:name="_Toc432087113"/>
      <w:r>
        <w:rPr>
          <w:rFonts w:hAnsi="仿宋_GB2312" w:cs="仿宋_GB2312" w:hint="eastAsia"/>
          <w:szCs w:val="28"/>
        </w:rPr>
        <w:t>四、</w:t>
      </w:r>
      <w:bookmarkEnd w:id="6"/>
      <w:bookmarkEnd w:id="7"/>
      <w:r>
        <w:rPr>
          <w:rFonts w:hAnsi="仿宋_GB2312" w:cs="仿宋_GB2312" w:hint="eastAsia"/>
          <w:szCs w:val="28"/>
        </w:rPr>
        <w:t>标准宗地土地面积</w:t>
      </w:r>
    </w:p>
    <w:p w14:paraId="002E30BB" w14:textId="5B4F6830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CE4580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7192</w:t>
      </w:r>
      <w:r w:rsidR="008F7F3D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平方米。</w:t>
      </w:r>
    </w:p>
    <w:p w14:paraId="105CD41B" w14:textId="77777777" w:rsidR="00EC6776" w:rsidRDefault="00EC6776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0FC14D76" w14:textId="77777777" w:rsidR="006A10A1" w:rsidRPr="00250CBE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8" w:name="_Toc432087114"/>
      <w:bookmarkStart w:id="9" w:name="_Toc3560814"/>
      <w:r>
        <w:rPr>
          <w:rFonts w:hAnsi="仿宋_GB2312" w:cs="仿宋_GB2312" w:hint="eastAsia"/>
          <w:szCs w:val="28"/>
        </w:rPr>
        <w:t>五、</w:t>
      </w:r>
      <w:bookmarkEnd w:id="8"/>
      <w:bookmarkEnd w:id="9"/>
      <w:r>
        <w:rPr>
          <w:rFonts w:hAnsi="仿宋_GB2312" w:cs="仿宋_GB2312" w:hint="eastAsia"/>
          <w:szCs w:val="28"/>
        </w:rPr>
        <w:t>标准宗地及标定区域现状条</w:t>
      </w:r>
      <w:r w:rsidRPr="00250CBE">
        <w:rPr>
          <w:rFonts w:hAnsi="仿宋_GB2312" w:cs="仿宋_GB2312" w:hint="eastAsia"/>
          <w:szCs w:val="28"/>
        </w:rPr>
        <w:t>件</w:t>
      </w:r>
    </w:p>
    <w:p w14:paraId="05C56E38" w14:textId="40700ABB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8F7F3D"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02221415" w14:textId="050ED7AD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估价对象现状土地上建有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栋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用房，建筑面积</w:t>
      </w:r>
      <w:r w:rsidR="00CE4580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CE4580">
        <w:rPr>
          <w:rFonts w:ascii="仿宋_GB2312" w:eastAsia="仿宋_GB2312" w:hAnsi="仿宋_GB2312" w:cs="仿宋_GB2312"/>
          <w:sz w:val="28"/>
          <w:szCs w:val="28"/>
        </w:rPr>
        <w:t>0835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平方米，建成于20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0</w:t>
      </w:r>
      <w:r w:rsidR="0096146B">
        <w:rPr>
          <w:rFonts w:ascii="仿宋_GB2312" w:eastAsia="仿宋_GB2312" w:hAnsi="仿宋_GB2312" w:cs="仿宋_GB2312"/>
          <w:sz w:val="28"/>
          <w:szCs w:val="28"/>
        </w:rPr>
        <w:t>3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年，容积率为</w:t>
      </w:r>
      <w:r w:rsidR="00CE4580">
        <w:rPr>
          <w:rFonts w:ascii="仿宋_GB2312" w:eastAsia="仿宋_GB2312" w:hAnsi="仿宋_GB2312" w:cs="仿宋_GB2312" w:hint="eastAsia"/>
          <w:sz w:val="28"/>
          <w:szCs w:val="28"/>
        </w:rPr>
        <w:t>2.90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，钢混结构，耐用年限为60年，设施设备完备，外墙面为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铝扣板及</w:t>
      </w:r>
      <w:r w:rsidR="00CE4580">
        <w:rPr>
          <w:rFonts w:ascii="仿宋_GB2312" w:eastAsia="仿宋_GB2312" w:hAnsi="仿宋_GB2312" w:cs="仿宋_GB2312" w:hint="eastAsia"/>
          <w:sz w:val="28"/>
          <w:szCs w:val="28"/>
        </w:rPr>
        <w:t>涂料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，该建筑现状用途为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，使用状况良好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14:paraId="70690829" w14:textId="6439110A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lastRenderedPageBreak/>
        <w:t>3、现状容积率：标定区域</w:t>
      </w:r>
      <w:r w:rsidR="008C4462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</w:t>
      </w:r>
      <w:r w:rsidRPr="00AB5209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AB5209" w:rsidRPr="00AB5209">
        <w:rPr>
          <w:rFonts w:ascii="仿宋_GB2312" w:eastAsia="仿宋_GB2312" w:hAnsi="仿宋_GB2312" w:cs="仿宋_GB2312"/>
          <w:sz w:val="28"/>
          <w:szCs w:val="28"/>
        </w:rPr>
        <w:t>2</w:t>
      </w:r>
      <w:r w:rsidRPr="00AB5209">
        <w:rPr>
          <w:rFonts w:ascii="仿宋_GB2312" w:eastAsia="仿宋_GB2312" w:hAnsi="仿宋_GB2312" w:cs="仿宋_GB2312" w:hint="eastAsia"/>
          <w:sz w:val="28"/>
          <w:szCs w:val="28"/>
        </w:rPr>
        <w:t>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CE4580">
        <w:rPr>
          <w:rFonts w:ascii="仿宋_GB2312" w:eastAsia="仿宋_GB2312" w:hAnsi="仿宋_GB2312" w:cs="仿宋_GB2312"/>
          <w:sz w:val="28"/>
          <w:szCs w:val="28"/>
        </w:rPr>
        <w:t>2.90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086AFAA2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度为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14:paraId="0B1DD0AD" w14:textId="7CCDD34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期为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20</w:t>
      </w:r>
      <w:r w:rsidR="0096146B">
        <w:rPr>
          <w:rFonts w:ascii="仿宋_GB2312" w:eastAsia="仿宋_GB2312" w:hAnsi="仿宋_GB2312" w:cs="仿宋_GB2312"/>
          <w:sz w:val="28"/>
          <w:szCs w:val="28"/>
        </w:rPr>
        <w:t>70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96146B">
        <w:rPr>
          <w:rFonts w:ascii="仿宋_GB2312" w:eastAsia="仿宋_GB2312" w:hAnsi="仿宋_GB2312" w:cs="仿宋_GB2312" w:hint="eastAsia"/>
          <w:sz w:val="28"/>
          <w:szCs w:val="28"/>
        </w:rPr>
        <w:t>6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月2</w:t>
      </w:r>
      <w:r w:rsidR="0096146B">
        <w:rPr>
          <w:rFonts w:ascii="仿宋_GB2312" w:eastAsia="仿宋_GB2312" w:hAnsi="仿宋_GB2312" w:cs="仿宋_GB2312"/>
          <w:sz w:val="28"/>
          <w:szCs w:val="28"/>
        </w:rPr>
        <w:t>1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日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83358F">
        <w:rPr>
          <w:rFonts w:ascii="仿宋_GB2312" w:eastAsia="仿宋_GB2312" w:hAnsi="仿宋_GB2312" w:cs="仿宋_GB2312"/>
          <w:sz w:val="28"/>
          <w:szCs w:val="28"/>
        </w:rPr>
        <w:t>49.48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14:paraId="11DB3CB1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14:paraId="22B3FC7D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14:paraId="6DEA0500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14:paraId="45CEB6AD" w14:textId="6D2C3613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8C4462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14:paraId="2642F76C" w14:textId="07E1CC3F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CE4580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0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14:paraId="721AA546" w14:textId="4EB6D48B" w:rsidR="006A10A1" w:rsidRPr="00250CBE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CE4580">
        <w:rPr>
          <w:rFonts w:ascii="仿宋_GB2312" w:eastAsia="仿宋_GB2312" w:hAnsi="仿宋_GB2312" w:cs="仿宋_GB2312"/>
          <w:sz w:val="28"/>
          <w:szCs w:val="28"/>
        </w:rPr>
        <w:t>2.90</w:t>
      </w:r>
    </w:p>
    <w:p w14:paraId="034373B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“七通一平”（宗地红线外通路、通电、供水、排水、通讯、通气、通暖及宗地红线内场地平整）</w:t>
      </w:r>
    </w:p>
    <w:p w14:paraId="4DBB85CE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14:paraId="2E090482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AFEC37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14:paraId="0A9CCC8D" w14:textId="416CAE25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本次评估所使用的方法</w:t>
      </w:r>
      <w:r w:rsidRPr="002E401F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剩余法、</w:t>
      </w:r>
      <w:r w:rsidR="002E401F" w:rsidRPr="002E401F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E401F">
        <w:rPr>
          <w:rFonts w:ascii="仿宋_GB2312" w:eastAsia="仿宋_GB2312" w:hAnsi="仿宋_GB2312" w:cs="仿宋_GB2312" w:hint="eastAsia"/>
          <w:sz w:val="28"/>
          <w:szCs w:val="28"/>
        </w:rPr>
        <w:t>法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3C5FF26C" w14:textId="62A9BF0D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剩余法权重为0.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7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250CBE" w:rsidRPr="00250CBE">
        <w:rPr>
          <w:rFonts w:ascii="仿宋_GB2312" w:eastAsia="仿宋_GB2312" w:hAnsi="仿宋_GB2312" w:cs="仿宋_GB2312" w:hint="eastAsia"/>
          <w:sz w:val="28"/>
          <w:szCs w:val="28"/>
        </w:rPr>
        <w:t>收益还原</w:t>
      </w:r>
      <w:r w:rsidRPr="00250CBE">
        <w:rPr>
          <w:rFonts w:ascii="仿宋_GB2312" w:eastAsia="仿宋_GB2312" w:hAnsi="仿宋_GB2312" w:cs="仿宋_GB2312" w:hint="eastAsia"/>
          <w:sz w:val="28"/>
          <w:szCs w:val="28"/>
        </w:rPr>
        <w:t>权重值为0.</w:t>
      </w:r>
      <w:r w:rsidR="00250CBE" w:rsidRPr="00250CBE">
        <w:rPr>
          <w:rFonts w:ascii="仿宋_GB2312" w:eastAsia="仿宋_GB2312" w:hAnsi="仿宋_GB2312" w:cs="仿宋_GB2312"/>
          <w:sz w:val="28"/>
          <w:szCs w:val="28"/>
        </w:rPr>
        <w:t>3</w:t>
      </w:r>
      <w:r w:rsidRPr="00250CBE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14:paraId="47E3F1B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EBD33E8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14:paraId="0B7CFBC3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14:paraId="54D32F52" w14:textId="31CB47D4" w:rsidR="006A10A1" w:rsidRDefault="00250CBE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1</w:t>
      </w:r>
      <w:r w:rsidR="00CE4580">
        <w:rPr>
          <w:rFonts w:ascii="仿宋_GB2312" w:eastAsia="仿宋_GB2312" w:hAnsi="仿宋_GB2312" w:cs="仿宋_GB2312"/>
          <w:sz w:val="28"/>
          <w:szCs w:val="28"/>
        </w:rPr>
        <w:t>50061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14:paraId="44CB4191" w14:textId="2D57CC83" w:rsidR="006A10A1" w:rsidRDefault="00CE4580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51745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14:paraId="449F3D47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2BFEB253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14:paraId="650BD259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14:paraId="11918304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65BEC66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14:paraId="5F88C48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14:paraId="1CE7F663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09E4062A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14:paraId="0BCD36B4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14:paraId="5AB848C4" w14:textId="613100D3" w:rsidR="006A10A1" w:rsidRDefault="003B05DD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陈 </w:t>
      </w:r>
      <w:r w:rsidRPr="003B05DD">
        <w:rPr>
          <w:rFonts w:ascii="仿宋_GB2312" w:eastAsia="仿宋_GB2312" w:hAnsi="仿宋_GB2312" w:cs="仿宋_GB2312"/>
          <w:spacing w:val="10"/>
          <w:sz w:val="28"/>
          <w:szCs w:val="28"/>
        </w:rPr>
        <w:t xml:space="preserve"> </w:t>
      </w: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颖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 </w:t>
      </w:r>
      <w:r>
        <w:rPr>
          <w:rFonts w:ascii="仿宋_GB2312" w:eastAsia="仿宋_GB2312" w:hAnsi="仿宋_GB2312" w:cs="仿宋_GB2312"/>
          <w:spacing w:val="10"/>
          <w:sz w:val="28"/>
          <w:szCs w:val="28"/>
        </w:rPr>
        <w:t>2004110096</w:t>
      </w:r>
    </w:p>
    <w:p w14:paraId="6ACC7BF0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41BBA63D" w14:textId="77777777" w:rsidR="006A10A1" w:rsidRDefault="007E115C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14:paraId="56E55C55" w14:textId="77777777" w:rsidR="006A10A1" w:rsidRDefault="006A10A1"/>
    <w:p w14:paraId="3814117B" w14:textId="77777777" w:rsidR="006A10A1" w:rsidRDefault="007E115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14:paraId="74EF6509" w14:textId="77777777" w:rsidR="006A10A1" w:rsidRDefault="006A10A1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14:paraId="1F0403CE" w14:textId="2BDDF314" w:rsidR="006A10A1" w:rsidRDefault="003B05DD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</w:t>
      </w:r>
      <w:r w:rsidR="007E115C" w:rsidRPr="003B05DD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公</w:t>
      </w:r>
      <w:r w:rsidR="007E115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司</w:t>
      </w:r>
    </w:p>
    <w:p w14:paraId="7812C149" w14:textId="77777777" w:rsidR="006A10A1" w:rsidRDefault="007E115C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6A10A1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A0864" w14:textId="77777777" w:rsidR="00853EAE" w:rsidRDefault="00853EAE">
      <w:r>
        <w:separator/>
      </w:r>
    </w:p>
  </w:endnote>
  <w:endnote w:type="continuationSeparator" w:id="0">
    <w:p w14:paraId="400023D2" w14:textId="77777777" w:rsidR="00853EAE" w:rsidRDefault="0085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EDD" w14:textId="77777777" w:rsidR="006A10A1" w:rsidRDefault="007E115C">
    <w:pPr>
      <w:pStyle w:val="aff7"/>
      <w:framePr w:wrap="around" w:vAnchor="text" w:hAnchor="margin" w:xAlign="center" w:y="1"/>
      <w:rPr>
        <w:rStyle w:val="affff0"/>
      </w:rPr>
    </w:pPr>
    <w:r>
      <w:rPr>
        <w:rStyle w:val="affff0"/>
      </w:rPr>
      <w:fldChar w:fldCharType="begin"/>
    </w:r>
    <w:r>
      <w:rPr>
        <w:rStyle w:val="affff0"/>
      </w:rPr>
      <w:instrText xml:space="preserve">PAGE  </w:instrText>
    </w:r>
    <w:r>
      <w:rPr>
        <w:rStyle w:val="affff0"/>
      </w:rPr>
      <w:fldChar w:fldCharType="end"/>
    </w:r>
  </w:p>
  <w:p w14:paraId="43939385" w14:textId="77777777" w:rsidR="006A10A1" w:rsidRDefault="006A10A1">
    <w:pPr>
      <w:pStyle w:val="aff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A8C21" w14:textId="77777777" w:rsidR="006A10A1" w:rsidRDefault="007E115C">
    <w:pPr>
      <w:pStyle w:val="aff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42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7B5B6" w14:textId="77777777" w:rsidR="00853EAE" w:rsidRDefault="00853EAE">
      <w:r>
        <w:separator/>
      </w:r>
    </w:p>
  </w:footnote>
  <w:footnote w:type="continuationSeparator" w:id="0">
    <w:p w14:paraId="4CBCE8AD" w14:textId="77777777" w:rsidR="00853EAE" w:rsidRDefault="00853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 w15:restartNumberingAfterBreak="0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69C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47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6EF0"/>
    <w:rsid w:val="001976F8"/>
    <w:rsid w:val="00197D8F"/>
    <w:rsid w:val="00197DBB"/>
    <w:rsid w:val="001A0230"/>
    <w:rsid w:val="001A084D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09A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BE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1CC9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142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01F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5E70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6D5F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05DD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2DC8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E03C8"/>
    <w:rsid w:val="007E068B"/>
    <w:rsid w:val="007E0BA9"/>
    <w:rsid w:val="007E115C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58F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1F37"/>
    <w:rsid w:val="00852C9E"/>
    <w:rsid w:val="00852DEC"/>
    <w:rsid w:val="00853EAE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462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80F"/>
    <w:rsid w:val="008D7EA3"/>
    <w:rsid w:val="008E08E6"/>
    <w:rsid w:val="008E2D98"/>
    <w:rsid w:val="008E36B5"/>
    <w:rsid w:val="008E402D"/>
    <w:rsid w:val="008E41D1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8F7F3D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46B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7D4"/>
    <w:rsid w:val="00971DBA"/>
    <w:rsid w:val="009722F9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54A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09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21A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80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2F3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776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C3D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E3352"/>
  <w15:docId w15:val="{28B355F0-1012-4543-98F2-D11F1EC8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0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2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2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2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3">
    <w:name w:val="List 3"/>
    <w:basedOn w:val="a1"/>
    <w:qFormat/>
    <w:pPr>
      <w:ind w:leftChars="400" w:left="100" w:hangingChars="200" w:hanging="200"/>
    </w:pPr>
  </w:style>
  <w:style w:type="paragraph" w:styleId="TOC7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7">
    <w:name w:val="table of authorities"/>
    <w:basedOn w:val="a1"/>
    <w:next w:val="a1"/>
    <w:qFormat/>
    <w:pPr>
      <w:ind w:leftChars="200" w:left="420"/>
    </w:pPr>
  </w:style>
  <w:style w:type="paragraph" w:styleId="a8">
    <w:name w:val="Note Heading"/>
    <w:basedOn w:val="a1"/>
    <w:next w:val="a1"/>
    <w:link w:val="a9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1">
    <w:name w:val="index 8"/>
    <w:basedOn w:val="a1"/>
    <w:next w:val="a1"/>
    <w:qFormat/>
    <w:pPr>
      <w:ind w:leftChars="1400" w:left="1400"/>
    </w:pPr>
  </w:style>
  <w:style w:type="paragraph" w:styleId="aa">
    <w:name w:val="E-mail Signature"/>
    <w:basedOn w:val="a1"/>
    <w:link w:val="ab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c">
    <w:name w:val="Normal Indent"/>
    <w:basedOn w:val="a1"/>
    <w:qFormat/>
    <w:pPr>
      <w:ind w:firstLine="420"/>
    </w:pPr>
  </w:style>
  <w:style w:type="paragraph" w:styleId="ad">
    <w:name w:val="caption"/>
    <w:basedOn w:val="a1"/>
    <w:next w:val="a1"/>
    <w:link w:val="ae"/>
    <w:qFormat/>
    <w:rPr>
      <w:rFonts w:ascii="Arial" w:eastAsia="黑体" w:hAnsi="Arial" w:cs="Arial"/>
      <w:sz w:val="20"/>
    </w:rPr>
  </w:style>
  <w:style w:type="paragraph" w:styleId="53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0">
    <w:name w:val="Document Map"/>
    <w:basedOn w:val="a1"/>
    <w:link w:val="af1"/>
    <w:qFormat/>
    <w:pPr>
      <w:shd w:val="clear" w:color="auto" w:fill="000080"/>
    </w:pPr>
  </w:style>
  <w:style w:type="paragraph" w:styleId="af2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f3">
    <w:name w:val="annotation text"/>
    <w:basedOn w:val="a1"/>
    <w:link w:val="af4"/>
    <w:qFormat/>
    <w:pPr>
      <w:widowControl/>
      <w:jc w:val="left"/>
    </w:pPr>
    <w:rPr>
      <w:kern w:val="0"/>
      <w:sz w:val="20"/>
    </w:rPr>
  </w:style>
  <w:style w:type="paragraph" w:styleId="61">
    <w:name w:val="index 6"/>
    <w:basedOn w:val="a1"/>
    <w:next w:val="a1"/>
    <w:qFormat/>
    <w:pPr>
      <w:ind w:leftChars="1000" w:left="10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9">
    <w:name w:val="Body Text"/>
    <w:basedOn w:val="a1"/>
    <w:link w:val="afa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b">
    <w:name w:val="Body Text Indent"/>
    <w:basedOn w:val="a1"/>
    <w:link w:val="afc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3">
    <w:name w:val="List 2"/>
    <w:basedOn w:val="a1"/>
    <w:qFormat/>
    <w:pPr>
      <w:ind w:leftChars="200" w:left="100" w:hangingChars="200" w:hanging="200"/>
    </w:pPr>
  </w:style>
  <w:style w:type="paragraph" w:styleId="afd">
    <w:name w:val="List Continue"/>
    <w:basedOn w:val="a1"/>
    <w:qFormat/>
    <w:pPr>
      <w:spacing w:after="120"/>
      <w:ind w:leftChars="200" w:left="420"/>
    </w:pPr>
  </w:style>
  <w:style w:type="paragraph" w:styleId="afe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0"/>
    <w:qFormat/>
    <w:rPr>
      <w:i/>
      <w:iCs/>
    </w:rPr>
  </w:style>
  <w:style w:type="paragraph" w:styleId="43">
    <w:name w:val="index 4"/>
    <w:basedOn w:val="a1"/>
    <w:next w:val="a1"/>
    <w:qFormat/>
    <w:pPr>
      <w:ind w:leftChars="600" w:left="600"/>
    </w:pPr>
  </w:style>
  <w:style w:type="paragraph" w:styleId="TOC5">
    <w:name w:val="toc 5"/>
    <w:basedOn w:val="a1"/>
    <w:next w:val="a1"/>
    <w:qFormat/>
    <w:pPr>
      <w:ind w:leftChars="800" w:left="1680"/>
    </w:pPr>
  </w:style>
  <w:style w:type="paragraph" w:styleId="TOC3">
    <w:name w:val="toc 3"/>
    <w:basedOn w:val="a1"/>
    <w:next w:val="a1"/>
    <w:uiPriority w:val="39"/>
    <w:qFormat/>
    <w:pPr>
      <w:ind w:leftChars="400" w:left="840"/>
    </w:pPr>
  </w:style>
  <w:style w:type="paragraph" w:styleId="aff">
    <w:name w:val="Plain Text"/>
    <w:basedOn w:val="a1"/>
    <w:link w:val="aff0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TOC8">
    <w:name w:val="toc 8"/>
    <w:basedOn w:val="a1"/>
    <w:next w:val="a1"/>
    <w:qFormat/>
    <w:pPr>
      <w:ind w:leftChars="1400" w:left="2940"/>
    </w:pPr>
  </w:style>
  <w:style w:type="paragraph" w:styleId="36">
    <w:name w:val="index 3"/>
    <w:basedOn w:val="a1"/>
    <w:next w:val="a1"/>
    <w:qFormat/>
    <w:pPr>
      <w:ind w:leftChars="400" w:left="400"/>
    </w:pPr>
  </w:style>
  <w:style w:type="paragraph" w:styleId="aff1">
    <w:name w:val="Date"/>
    <w:basedOn w:val="a1"/>
    <w:next w:val="a1"/>
    <w:link w:val="aff2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4">
    <w:name w:val="Body Text Indent 2"/>
    <w:basedOn w:val="a1"/>
    <w:link w:val="25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f3">
    <w:name w:val="endnote text"/>
    <w:basedOn w:val="a1"/>
    <w:link w:val="aff4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f5">
    <w:name w:val="Balloon Text"/>
    <w:basedOn w:val="a1"/>
    <w:link w:val="aff6"/>
    <w:qFormat/>
    <w:rPr>
      <w:sz w:val="18"/>
      <w:szCs w:val="18"/>
    </w:rPr>
  </w:style>
  <w:style w:type="paragraph" w:styleId="aff7">
    <w:name w:val="footer"/>
    <w:basedOn w:val="a1"/>
    <w:link w:val="aff8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f9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fa">
    <w:name w:val="header"/>
    <w:basedOn w:val="a1"/>
    <w:link w:val="affb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fc">
    <w:name w:val="Signature"/>
    <w:basedOn w:val="a1"/>
    <w:link w:val="affd"/>
    <w:qFormat/>
    <w:pPr>
      <w:ind w:leftChars="2100" w:left="100"/>
    </w:pPr>
  </w:style>
  <w:style w:type="paragraph" w:styleId="TOC1">
    <w:name w:val="toc 1"/>
    <w:basedOn w:val="a1"/>
    <w:next w:val="a1"/>
    <w:uiPriority w:val="39"/>
    <w:qFormat/>
  </w:style>
  <w:style w:type="paragraph" w:styleId="44">
    <w:name w:val="List Continue 4"/>
    <w:basedOn w:val="a1"/>
    <w:qFormat/>
    <w:pPr>
      <w:spacing w:after="120"/>
      <w:ind w:leftChars="800" w:left="1680"/>
    </w:pPr>
  </w:style>
  <w:style w:type="paragraph" w:styleId="TOC4">
    <w:name w:val="toc 4"/>
    <w:basedOn w:val="a1"/>
    <w:next w:val="a1"/>
    <w:qFormat/>
    <w:pPr>
      <w:ind w:leftChars="600" w:left="1260"/>
    </w:pPr>
  </w:style>
  <w:style w:type="paragraph" w:styleId="affe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ff">
    <w:name w:val="Subtitle"/>
    <w:basedOn w:val="a1"/>
    <w:link w:val="aff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f1">
    <w:name w:val="List"/>
    <w:basedOn w:val="a1"/>
    <w:qFormat/>
    <w:pPr>
      <w:ind w:left="200" w:hangingChars="200" w:hanging="200"/>
    </w:pPr>
  </w:style>
  <w:style w:type="paragraph" w:styleId="afff2">
    <w:name w:val="footnote text"/>
    <w:basedOn w:val="a1"/>
    <w:link w:val="afff3"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7">
    <w:name w:val="Body Text Indent 3"/>
    <w:basedOn w:val="a1"/>
    <w:link w:val="38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1">
    <w:name w:val="index 9"/>
    <w:basedOn w:val="a1"/>
    <w:next w:val="a1"/>
    <w:qFormat/>
    <w:pPr>
      <w:ind w:leftChars="1600" w:left="1600"/>
    </w:pPr>
  </w:style>
  <w:style w:type="paragraph" w:styleId="afff4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TOC2">
    <w:name w:val="toc 2"/>
    <w:basedOn w:val="a1"/>
    <w:next w:val="a1"/>
    <w:uiPriority w:val="39"/>
    <w:qFormat/>
    <w:pPr>
      <w:ind w:leftChars="200" w:left="420"/>
    </w:pPr>
  </w:style>
  <w:style w:type="paragraph" w:styleId="TOC9">
    <w:name w:val="toc 9"/>
    <w:basedOn w:val="a1"/>
    <w:next w:val="a1"/>
    <w:qFormat/>
    <w:pPr>
      <w:ind w:leftChars="1600" w:left="3360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8">
    <w:name w:val="List Continue 2"/>
    <w:basedOn w:val="a1"/>
    <w:qFormat/>
    <w:pPr>
      <w:spacing w:after="120"/>
      <w:ind w:leftChars="400" w:left="840"/>
    </w:pPr>
  </w:style>
  <w:style w:type="paragraph" w:styleId="afff5">
    <w:name w:val="Message Header"/>
    <w:basedOn w:val="a1"/>
    <w:link w:val="afff6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1">
    <w:name w:val="HTML Preformatted"/>
    <w:basedOn w:val="a1"/>
    <w:link w:val="HTML2"/>
    <w:qFormat/>
    <w:rPr>
      <w:rFonts w:ascii="Courier New" w:hAnsi="Courier New"/>
      <w:sz w:val="20"/>
    </w:rPr>
  </w:style>
  <w:style w:type="paragraph" w:styleId="afff7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9">
    <w:name w:val="List Continue 3"/>
    <w:basedOn w:val="a1"/>
    <w:qFormat/>
    <w:pPr>
      <w:spacing w:after="120"/>
      <w:ind w:leftChars="600" w:left="1260"/>
    </w:pPr>
  </w:style>
  <w:style w:type="paragraph" w:styleId="29">
    <w:name w:val="index 2"/>
    <w:basedOn w:val="a1"/>
    <w:next w:val="a1"/>
    <w:qFormat/>
    <w:pPr>
      <w:ind w:leftChars="200" w:left="200"/>
    </w:pPr>
  </w:style>
  <w:style w:type="paragraph" w:styleId="afff8">
    <w:name w:val="Title"/>
    <w:basedOn w:val="a1"/>
    <w:link w:val="afff9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fa">
    <w:name w:val="annotation subject"/>
    <w:basedOn w:val="af3"/>
    <w:next w:val="af3"/>
    <w:link w:val="afffb"/>
    <w:qFormat/>
    <w:pPr>
      <w:widowControl w:val="0"/>
    </w:pPr>
    <w:rPr>
      <w:b/>
      <w:bCs/>
      <w:kern w:val="2"/>
      <w:sz w:val="21"/>
    </w:rPr>
  </w:style>
  <w:style w:type="paragraph" w:styleId="afffc">
    <w:name w:val="Body Text First Indent"/>
    <w:basedOn w:val="af9"/>
    <w:link w:val="afffd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a">
    <w:name w:val="Body Text First Indent 2"/>
    <w:basedOn w:val="afb"/>
    <w:link w:val="2b"/>
    <w:qFormat/>
    <w:pPr>
      <w:spacing w:after="120"/>
      <w:ind w:leftChars="200" w:left="420" w:firstLineChars="200" w:firstLine="420"/>
    </w:pPr>
    <w:rPr>
      <w:sz w:val="21"/>
    </w:rPr>
  </w:style>
  <w:style w:type="table" w:styleId="afffe">
    <w:name w:val="Table Grid"/>
    <w:basedOn w:val="a3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uiPriority w:val="22"/>
    <w:qFormat/>
    <w:rPr>
      <w:b/>
      <w:bCs/>
    </w:rPr>
  </w:style>
  <w:style w:type="character" w:styleId="affff0">
    <w:name w:val="page number"/>
    <w:basedOn w:val="a2"/>
    <w:qFormat/>
  </w:style>
  <w:style w:type="character" w:styleId="affff1">
    <w:name w:val="FollowedHyperlink"/>
    <w:qFormat/>
    <w:rPr>
      <w:color w:val="800080"/>
      <w:u w:val="single"/>
    </w:rPr>
  </w:style>
  <w:style w:type="character" w:styleId="affff2">
    <w:name w:val="Emphasis"/>
    <w:uiPriority w:val="20"/>
    <w:qFormat/>
    <w:rPr>
      <w:i/>
      <w:iCs/>
    </w:rPr>
  </w:style>
  <w:style w:type="character" w:styleId="affff3">
    <w:name w:val="line number"/>
    <w:basedOn w:val="a2"/>
    <w:qFormat/>
  </w:style>
  <w:style w:type="character" w:styleId="affff4">
    <w:name w:val="Hyperlink"/>
    <w:uiPriority w:val="99"/>
    <w:qFormat/>
    <w:rPr>
      <w:color w:val="0000FF"/>
      <w:u w:val="single"/>
    </w:rPr>
  </w:style>
  <w:style w:type="character" w:styleId="affff5">
    <w:name w:val="annotation reference"/>
    <w:qFormat/>
    <w:rPr>
      <w:sz w:val="21"/>
      <w:szCs w:val="21"/>
    </w:rPr>
  </w:style>
  <w:style w:type="character" w:customStyle="1" w:styleId="a6">
    <w:name w:val="宏文本 字符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0">
    <w:name w:val="标题 1 字符"/>
    <w:link w:val="1"/>
    <w:qFormat/>
    <w:rPr>
      <w:rFonts w:ascii="仿宋体" w:eastAsia="仿宋体"/>
      <w:sz w:val="28"/>
    </w:rPr>
  </w:style>
  <w:style w:type="character" w:customStyle="1" w:styleId="22">
    <w:name w:val="标题 2 字符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2">
    <w:name w:val="标题 3 字符"/>
    <w:link w:val="31"/>
    <w:qFormat/>
    <w:rPr>
      <w:b/>
      <w:bCs/>
      <w:kern w:val="2"/>
      <w:sz w:val="32"/>
      <w:szCs w:val="32"/>
    </w:rPr>
  </w:style>
  <w:style w:type="character" w:customStyle="1" w:styleId="42">
    <w:name w:val="标题 4 字符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2">
    <w:name w:val="标题 5 字符"/>
    <w:link w:val="51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9">
    <w:name w:val="注释标题 字符"/>
    <w:link w:val="a8"/>
    <w:qFormat/>
    <w:rPr>
      <w:kern w:val="2"/>
      <w:sz w:val="21"/>
    </w:rPr>
  </w:style>
  <w:style w:type="character" w:customStyle="1" w:styleId="ab">
    <w:name w:val="电子邮件签名 字符"/>
    <w:link w:val="aa"/>
    <w:qFormat/>
    <w:rPr>
      <w:kern w:val="2"/>
      <w:sz w:val="21"/>
    </w:rPr>
  </w:style>
  <w:style w:type="character" w:customStyle="1" w:styleId="ae">
    <w:name w:val="题注 字符"/>
    <w:link w:val="ad"/>
    <w:uiPriority w:val="99"/>
    <w:qFormat/>
    <w:rPr>
      <w:rFonts w:ascii="Arial" w:eastAsia="黑体" w:hAnsi="Arial" w:cs="Arial"/>
      <w:kern w:val="2"/>
    </w:rPr>
  </w:style>
  <w:style w:type="character" w:customStyle="1" w:styleId="af1">
    <w:name w:val="文档结构图 字符"/>
    <w:link w:val="af0"/>
    <w:uiPriority w:val="99"/>
    <w:qFormat/>
    <w:rPr>
      <w:kern w:val="2"/>
      <w:sz w:val="21"/>
      <w:shd w:val="clear" w:color="auto" w:fill="000080"/>
    </w:rPr>
  </w:style>
  <w:style w:type="character" w:customStyle="1" w:styleId="af4">
    <w:name w:val="批注文字 字符"/>
    <w:link w:val="af3"/>
    <w:qFormat/>
  </w:style>
  <w:style w:type="character" w:customStyle="1" w:styleId="af6">
    <w:name w:val="称呼 字符"/>
    <w:link w:val="af5"/>
    <w:qFormat/>
    <w:rPr>
      <w:kern w:val="2"/>
      <w:sz w:val="21"/>
    </w:rPr>
  </w:style>
  <w:style w:type="character" w:customStyle="1" w:styleId="35">
    <w:name w:val="正文文本 3 字符"/>
    <w:link w:val="34"/>
    <w:qFormat/>
    <w:rPr>
      <w:kern w:val="2"/>
      <w:sz w:val="16"/>
      <w:szCs w:val="16"/>
    </w:rPr>
  </w:style>
  <w:style w:type="character" w:customStyle="1" w:styleId="af8">
    <w:name w:val="结束语 字符"/>
    <w:link w:val="af7"/>
    <w:qFormat/>
    <w:rPr>
      <w:kern w:val="2"/>
      <w:sz w:val="21"/>
    </w:rPr>
  </w:style>
  <w:style w:type="character" w:customStyle="1" w:styleId="afa">
    <w:name w:val="正文文本 字符"/>
    <w:link w:val="af9"/>
    <w:qFormat/>
    <w:rPr>
      <w:rFonts w:ascii="仿宋_GB2312" w:eastAsia="仿宋_GB2312"/>
      <w:color w:val="FF0000"/>
      <w:kern w:val="2"/>
      <w:sz w:val="28"/>
    </w:rPr>
  </w:style>
  <w:style w:type="character" w:customStyle="1" w:styleId="afc">
    <w:name w:val="正文文本缩进 字符"/>
    <w:link w:val="afb"/>
    <w:qFormat/>
    <w:rPr>
      <w:rFonts w:ascii="仿宋_GB2312" w:eastAsia="仿宋_GB2312"/>
      <w:spacing w:val="10"/>
      <w:kern w:val="2"/>
      <w:sz w:val="28"/>
    </w:rPr>
  </w:style>
  <w:style w:type="character" w:customStyle="1" w:styleId="HTML0">
    <w:name w:val="HTML 地址 字符"/>
    <w:link w:val="HTML"/>
    <w:qFormat/>
    <w:rPr>
      <w:i/>
      <w:iCs/>
      <w:kern w:val="2"/>
      <w:sz w:val="21"/>
    </w:rPr>
  </w:style>
  <w:style w:type="character" w:customStyle="1" w:styleId="aff0">
    <w:name w:val="纯文本 字符"/>
    <w:link w:val="aff"/>
    <w:qFormat/>
    <w:rPr>
      <w:rFonts w:ascii="宋体" w:hAnsi="Courier New"/>
      <w:kern w:val="2"/>
      <w:sz w:val="28"/>
    </w:rPr>
  </w:style>
  <w:style w:type="character" w:customStyle="1" w:styleId="aff2">
    <w:name w:val="日期 字符"/>
    <w:link w:val="aff1"/>
    <w:qFormat/>
    <w:rPr>
      <w:rFonts w:ascii="仿宋体" w:eastAsia="仿宋体"/>
      <w:sz w:val="28"/>
    </w:rPr>
  </w:style>
  <w:style w:type="character" w:customStyle="1" w:styleId="25">
    <w:name w:val="正文文本缩进 2 字符"/>
    <w:link w:val="24"/>
    <w:qFormat/>
    <w:rPr>
      <w:rFonts w:ascii="仿宋体" w:eastAsia="仿宋体"/>
      <w:spacing w:val="10"/>
      <w:sz w:val="28"/>
    </w:rPr>
  </w:style>
  <w:style w:type="character" w:customStyle="1" w:styleId="aff4">
    <w:name w:val="尾注文本 字符"/>
    <w:link w:val="aff3"/>
    <w:qFormat/>
    <w:rPr>
      <w:kern w:val="2"/>
      <w:sz w:val="21"/>
    </w:rPr>
  </w:style>
  <w:style w:type="character" w:customStyle="1" w:styleId="aff6">
    <w:name w:val="批注框文本 字符"/>
    <w:link w:val="aff5"/>
    <w:uiPriority w:val="99"/>
    <w:qFormat/>
    <w:rPr>
      <w:kern w:val="2"/>
      <w:sz w:val="18"/>
      <w:szCs w:val="18"/>
    </w:rPr>
  </w:style>
  <w:style w:type="character" w:customStyle="1" w:styleId="aff8">
    <w:name w:val="页脚 字符"/>
    <w:link w:val="aff7"/>
    <w:uiPriority w:val="99"/>
    <w:qFormat/>
    <w:rPr>
      <w:sz w:val="18"/>
    </w:rPr>
  </w:style>
  <w:style w:type="character" w:customStyle="1" w:styleId="affb">
    <w:name w:val="页眉 字符"/>
    <w:link w:val="affa"/>
    <w:qFormat/>
    <w:rPr>
      <w:sz w:val="18"/>
    </w:rPr>
  </w:style>
  <w:style w:type="character" w:customStyle="1" w:styleId="affd">
    <w:name w:val="签名 字符"/>
    <w:link w:val="affc"/>
    <w:qFormat/>
    <w:rPr>
      <w:kern w:val="2"/>
      <w:sz w:val="21"/>
    </w:rPr>
  </w:style>
  <w:style w:type="character" w:customStyle="1" w:styleId="afff0">
    <w:name w:val="副标题 字符"/>
    <w:link w:val="afff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afff3">
    <w:name w:val="脚注文本 字符"/>
    <w:link w:val="afff2"/>
    <w:qFormat/>
    <w:rPr>
      <w:kern w:val="2"/>
      <w:sz w:val="18"/>
      <w:szCs w:val="18"/>
    </w:rPr>
  </w:style>
  <w:style w:type="character" w:customStyle="1" w:styleId="38">
    <w:name w:val="正文文本缩进 3 字符"/>
    <w:link w:val="37"/>
    <w:qFormat/>
    <w:rPr>
      <w:rFonts w:ascii="仿宋_GB2312" w:eastAsia="仿宋_GB2312"/>
      <w:color w:val="000000"/>
      <w:sz w:val="28"/>
    </w:rPr>
  </w:style>
  <w:style w:type="character" w:customStyle="1" w:styleId="27">
    <w:name w:val="正文文本 2 字符"/>
    <w:link w:val="26"/>
    <w:qFormat/>
    <w:rPr>
      <w:kern w:val="2"/>
      <w:sz w:val="21"/>
    </w:rPr>
  </w:style>
  <w:style w:type="character" w:customStyle="1" w:styleId="afff6">
    <w:name w:val="信息标题 字符"/>
    <w:link w:val="afff5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kern w:val="2"/>
    </w:rPr>
  </w:style>
  <w:style w:type="character" w:customStyle="1" w:styleId="afff9">
    <w:name w:val="标题 字符"/>
    <w:link w:val="afff8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afffb">
    <w:name w:val="批注主题 字符"/>
    <w:link w:val="afffa"/>
    <w:uiPriority w:val="99"/>
    <w:qFormat/>
    <w:rPr>
      <w:b/>
      <w:bCs/>
      <w:kern w:val="2"/>
      <w:sz w:val="21"/>
    </w:rPr>
  </w:style>
  <w:style w:type="character" w:customStyle="1" w:styleId="afffd">
    <w:name w:val="正文文本首行缩进 字符"/>
    <w:link w:val="afffc"/>
    <w:qFormat/>
    <w:rPr>
      <w:rFonts w:ascii="仿宋_GB2312" w:eastAsia="仿宋_GB2312"/>
      <w:color w:val="FF0000"/>
      <w:kern w:val="2"/>
      <w:sz w:val="21"/>
    </w:rPr>
  </w:style>
  <w:style w:type="character" w:customStyle="1" w:styleId="2b">
    <w:name w:val="正文文本首行缩进 2 字符"/>
    <w:link w:val="2a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f6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">
    <w:name w:val="Char3"/>
    <w:basedOn w:val="a1"/>
    <w:qFormat/>
    <w:rPr>
      <w:rFonts w:ascii="Tahoma" w:hAnsi="Tahoma"/>
      <w:sz w:val="24"/>
    </w:rPr>
  </w:style>
  <w:style w:type="paragraph" w:customStyle="1" w:styleId="Char4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fe"/>
    <w:qFormat/>
    <w:pPr>
      <w:jc w:val="center"/>
    </w:pPr>
    <w:tblPr>
      <w:tblBorders>
        <w:top w:val="single" w:sz="12" w:space="0" w:color="000000"/>
        <w:left w:val="none" w:sz="0" w:space="0" w:color="auto"/>
        <w:bottom w:val="single" w:sz="12" w:space="0" w:color="000000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c">
    <w:name w:val="正文2级"/>
    <w:basedOn w:val="a1"/>
    <w:next w:val="ac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f7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f8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f9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0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fa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fb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d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e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a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fc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fd">
    <w:name w:val="基准页眉样式"/>
    <w:basedOn w:val="af9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f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ya lun</cp:lastModifiedBy>
  <cp:revision>10</cp:revision>
  <cp:lastPrinted>2010-10-19T18:36:00Z</cp:lastPrinted>
  <dcterms:created xsi:type="dcterms:W3CDTF">2021-05-10T12:30:00Z</dcterms:created>
  <dcterms:modified xsi:type="dcterms:W3CDTF">2021-05-11T08:20:00Z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