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360" w:lineRule="auto"/>
        <w:rPr>
          <w:rFonts w:ascii="Arial" w:hAnsi="Arial" w:cs="Arial"/>
          <w:b/>
          <w:bCs/>
          <w:sz w:val="36"/>
          <w:szCs w:val="36"/>
        </w:rPr>
      </w:pPr>
    </w:p>
    <w:p>
      <w:pPr>
        <w:spacing w:line="360" w:lineRule="auto"/>
        <w:rPr>
          <w:rFonts w:ascii="Arial" w:hAnsi="Arial" w:cs="Arial"/>
          <w:b/>
          <w:bCs/>
          <w:sz w:val="36"/>
          <w:szCs w:val="36"/>
        </w:rPr>
      </w:pPr>
    </w:p>
    <w:p>
      <w:pPr>
        <w:spacing w:line="360" w:lineRule="auto"/>
        <w:rPr>
          <w:rFonts w:ascii="Arial" w:hAnsi="Arial" w:cs="Arial"/>
          <w:b/>
          <w:bCs/>
          <w:sz w:val="36"/>
          <w:szCs w:val="36"/>
        </w:rPr>
      </w:pPr>
    </w:p>
    <w:p>
      <w:pPr>
        <w:spacing w:line="360" w:lineRule="auto"/>
        <w:rPr>
          <w:rFonts w:ascii="Arial" w:hAnsi="Arial" w:cs="Arial"/>
          <w:b/>
          <w:bCs/>
          <w:sz w:val="36"/>
          <w:szCs w:val="36"/>
        </w:rPr>
      </w:pPr>
    </w:p>
    <w:p>
      <w:pPr>
        <w:spacing w:line="360" w:lineRule="auto"/>
        <w:rPr>
          <w:rFonts w:ascii="Arial" w:hAnsi="Arial" w:cs="Arial"/>
          <w:b/>
          <w:bCs/>
          <w:sz w:val="36"/>
          <w:szCs w:val="36"/>
        </w:rPr>
      </w:pPr>
    </w:p>
    <w:p>
      <w:pPr>
        <w:spacing w:line="360" w:lineRule="auto"/>
        <w:rPr>
          <w:rFonts w:ascii="Arial" w:hAnsi="Arial" w:cs="Arial"/>
          <w:b/>
          <w:bCs/>
          <w:sz w:val="36"/>
          <w:szCs w:val="36"/>
        </w:rPr>
      </w:pPr>
    </w:p>
    <w:p>
      <w:pPr>
        <w:spacing w:line="480" w:lineRule="auto"/>
        <w:jc w:val="center"/>
        <w:rPr>
          <w:b/>
          <w:bCs/>
          <w:sz w:val="36"/>
          <w:szCs w:val="36"/>
        </w:rPr>
      </w:pPr>
    </w:p>
    <w:p>
      <w:pPr>
        <w:spacing w:line="480" w:lineRule="auto"/>
        <w:jc w:val="center"/>
        <w:rPr>
          <w:b/>
          <w:bCs/>
          <w:sz w:val="36"/>
          <w:szCs w:val="36"/>
        </w:rPr>
      </w:pPr>
    </w:p>
    <w:p>
      <w:pPr>
        <w:spacing w:line="480" w:lineRule="auto"/>
        <w:jc w:val="center"/>
        <w:rPr>
          <w:b/>
          <w:bCs/>
          <w:sz w:val="36"/>
          <w:szCs w:val="36"/>
        </w:rPr>
      </w:pPr>
      <w:r>
        <w:rPr>
          <w:rFonts w:hint="eastAsia"/>
          <w:b/>
          <w:bCs/>
          <w:sz w:val="36"/>
          <w:szCs w:val="36"/>
        </w:rPr>
        <w:t>光信·光乾·金泉</w:t>
      </w:r>
      <w:r>
        <w:rPr>
          <w:rFonts w:ascii="Arial" w:hAnsi="Arial" w:cs="Arial"/>
          <w:b/>
          <w:bCs/>
          <w:sz w:val="36"/>
          <w:szCs w:val="36"/>
        </w:rPr>
        <w:t>2</w:t>
      </w:r>
      <w:r>
        <w:rPr>
          <w:rFonts w:hint="eastAsia"/>
          <w:b/>
          <w:bCs/>
          <w:sz w:val="36"/>
          <w:szCs w:val="36"/>
        </w:rPr>
        <w:t>号集合资金信托计划</w:t>
      </w:r>
    </w:p>
    <w:p>
      <w:pPr>
        <w:spacing w:line="480" w:lineRule="auto"/>
        <w:jc w:val="center"/>
        <w:rPr>
          <w:b/>
          <w:bCs/>
          <w:sz w:val="36"/>
          <w:szCs w:val="36"/>
        </w:rPr>
      </w:pPr>
      <w:r>
        <w:rPr>
          <w:rFonts w:hint="eastAsia"/>
          <w:b/>
          <w:bCs/>
          <w:sz w:val="36"/>
          <w:szCs w:val="36"/>
        </w:rPr>
        <w:t>（光大信托·万州琅阅滨江项目）</w:t>
      </w:r>
    </w:p>
    <w:p>
      <w:pPr>
        <w:spacing w:line="500" w:lineRule="exact"/>
        <w:jc w:val="center"/>
        <w:rPr>
          <w:rFonts w:ascii="Arial" w:hAnsi="Arial" w:cs="Arial"/>
        </w:rPr>
      </w:pPr>
    </w:p>
    <w:p>
      <w:pPr>
        <w:spacing w:line="500" w:lineRule="exact"/>
        <w:jc w:val="center"/>
        <w:rPr>
          <w:rFonts w:ascii="Arial" w:hAnsi="Arial" w:cs="Arial"/>
        </w:rPr>
      </w:pPr>
    </w:p>
    <w:p>
      <w:pPr>
        <w:spacing w:line="500" w:lineRule="exact"/>
        <w:jc w:val="center"/>
        <w:rPr>
          <w:rFonts w:ascii="Arial" w:hAnsi="Arial" w:cs="Arial"/>
        </w:rPr>
      </w:pPr>
    </w:p>
    <w:p>
      <w:pPr>
        <w:spacing w:line="480" w:lineRule="auto"/>
        <w:rPr>
          <w:rFonts w:ascii="Arial" w:hAnsi="Arial" w:cs="Arial"/>
          <w:b/>
          <w:bCs/>
          <w:sz w:val="21"/>
          <w:szCs w:val="21"/>
        </w:rPr>
      </w:pPr>
    </w:p>
    <w:p>
      <w:pPr>
        <w:spacing w:line="480" w:lineRule="auto"/>
        <w:rPr>
          <w:rFonts w:ascii="Arial" w:hAnsi="Arial" w:cs="Arial"/>
          <w:b/>
          <w:bCs/>
          <w:sz w:val="21"/>
          <w:szCs w:val="21"/>
        </w:rPr>
      </w:pPr>
      <w:r>
        <w:rPr>
          <w:rFonts w:hint="eastAsia" w:ascii="Arial" w:hAnsi="Arial" w:cs="Arial"/>
          <w:b/>
          <w:bCs/>
          <w:sz w:val="21"/>
          <w:szCs w:val="21"/>
        </w:rPr>
        <w:t>项目名称：光信·光乾·金泉2号</w:t>
      </w:r>
      <w:r>
        <w:rPr>
          <w:rFonts w:ascii="Arial" w:hAnsi="Arial" w:cs="Arial"/>
          <w:b/>
          <w:bCs/>
          <w:sz w:val="21"/>
          <w:szCs w:val="21"/>
        </w:rPr>
        <w:t>集合资金信托计划</w:t>
      </w:r>
    </w:p>
    <w:p>
      <w:pPr>
        <w:spacing w:line="480" w:lineRule="auto"/>
        <w:rPr>
          <w:rFonts w:ascii="Arial" w:hAnsi="Arial" w:cs="Arial"/>
          <w:b/>
          <w:bCs/>
          <w:sz w:val="21"/>
          <w:szCs w:val="21"/>
        </w:rPr>
      </w:pPr>
      <w:r>
        <w:rPr>
          <w:rFonts w:hint="eastAsia" w:ascii="Arial" w:hAnsi="Arial" w:cs="Arial"/>
          <w:b/>
          <w:bCs/>
          <w:sz w:val="21"/>
          <w:szCs w:val="21"/>
        </w:rPr>
        <w:t>委托方：光大兴陇信托有限责任公司</w:t>
      </w:r>
    </w:p>
    <w:p>
      <w:pPr>
        <w:spacing w:line="480" w:lineRule="auto"/>
        <w:rPr>
          <w:rFonts w:ascii="Arial" w:hAnsi="Arial" w:cs="Arial"/>
          <w:b/>
          <w:bCs/>
          <w:sz w:val="21"/>
          <w:szCs w:val="21"/>
        </w:rPr>
      </w:pPr>
      <w:r>
        <w:rPr>
          <w:rFonts w:hint="eastAsia" w:ascii="Arial" w:hAnsi="Arial" w:cs="Arial"/>
          <w:b/>
          <w:bCs/>
          <w:sz w:val="21"/>
          <w:szCs w:val="21"/>
        </w:rPr>
        <w:t>受托方：北京康信君安资产管理有限公司</w:t>
      </w:r>
    </w:p>
    <w:p>
      <w:pPr>
        <w:spacing w:line="480" w:lineRule="auto"/>
        <w:rPr>
          <w:rFonts w:ascii="Arial" w:hAnsi="Arial" w:cs="Arial"/>
          <w:b/>
          <w:bCs/>
          <w:sz w:val="21"/>
          <w:szCs w:val="21"/>
        </w:rPr>
      </w:pPr>
      <w:r>
        <w:rPr>
          <w:rFonts w:hint="eastAsia" w:ascii="Arial" w:hAnsi="Arial" w:cs="Arial"/>
          <w:b/>
          <w:bCs/>
          <w:sz w:val="21"/>
          <w:szCs w:val="21"/>
        </w:rPr>
        <w:t>监管人员：蒋丽琼  刘艳</w:t>
      </w:r>
    </w:p>
    <w:p>
      <w:pPr>
        <w:spacing w:line="480" w:lineRule="auto"/>
        <w:rPr>
          <w:rFonts w:ascii="Arial" w:hAnsi="Arial" w:cs="Arial"/>
          <w:b/>
          <w:bCs/>
          <w:sz w:val="21"/>
          <w:szCs w:val="21"/>
        </w:rPr>
      </w:pPr>
      <w:r>
        <w:rPr>
          <w:rFonts w:ascii="Arial" w:hAnsi="Arial" w:cs="Arial"/>
          <w:b/>
          <w:color w:val="000000"/>
          <w:sz w:val="21"/>
          <w:szCs w:val="21"/>
        </w:rPr>
        <w:t>日期：二</w:t>
      </w:r>
      <w:r>
        <w:rPr>
          <w:rFonts w:hint="eastAsia" w:ascii="Arial" w:hAnsi="Arial" w:cs="Arial"/>
          <w:b/>
          <w:color w:val="000000"/>
          <w:sz w:val="21"/>
          <w:szCs w:val="21"/>
        </w:rPr>
        <w:t>〇</w:t>
      </w:r>
      <w:r>
        <w:rPr>
          <w:rFonts w:ascii="Arial" w:hAnsi="Arial" w:cs="Arial"/>
          <w:b/>
          <w:color w:val="000000"/>
          <w:sz w:val="21"/>
          <w:szCs w:val="21"/>
        </w:rPr>
        <w:t>二</w:t>
      </w:r>
      <w:r>
        <w:rPr>
          <w:rFonts w:hint="eastAsia" w:ascii="Arial" w:hAnsi="Arial" w:cs="Arial"/>
          <w:b/>
          <w:color w:val="000000"/>
          <w:sz w:val="21"/>
          <w:szCs w:val="21"/>
        </w:rPr>
        <w:t>一</w:t>
      </w:r>
      <w:r>
        <w:rPr>
          <w:rFonts w:ascii="Arial" w:hAnsi="Arial" w:cs="Arial"/>
          <w:b/>
          <w:color w:val="000000"/>
          <w:sz w:val="21"/>
          <w:szCs w:val="21"/>
        </w:rPr>
        <w:t>年</w:t>
      </w:r>
      <w:r>
        <w:rPr>
          <w:rFonts w:hint="eastAsia" w:ascii="Arial" w:hAnsi="Arial" w:cs="Arial"/>
          <w:b/>
          <w:color w:val="000000"/>
          <w:sz w:val="21"/>
          <w:szCs w:val="21"/>
        </w:rPr>
        <w:t>六</w:t>
      </w:r>
      <w:r>
        <w:rPr>
          <w:rFonts w:ascii="Arial" w:hAnsi="Arial" w:cs="Arial"/>
          <w:b/>
          <w:color w:val="000000"/>
          <w:sz w:val="21"/>
          <w:szCs w:val="21"/>
        </w:rPr>
        <w:t>月</w:t>
      </w:r>
      <w:r>
        <w:rPr>
          <w:rFonts w:hint="eastAsia" w:ascii="Arial" w:hAnsi="Arial" w:cs="Arial"/>
          <w:b/>
          <w:color w:val="000000"/>
          <w:sz w:val="21"/>
          <w:szCs w:val="21"/>
        </w:rPr>
        <w:t>六</w:t>
      </w:r>
      <w:r>
        <w:rPr>
          <w:rFonts w:ascii="Arial" w:hAnsi="Arial" w:cs="Arial"/>
          <w:b/>
          <w:color w:val="000000"/>
          <w:sz w:val="21"/>
          <w:szCs w:val="21"/>
        </w:rPr>
        <w:t>日</w:t>
      </w:r>
    </w:p>
    <w:sdt>
      <w:sdtPr>
        <w:rPr>
          <w:rFonts w:hint="eastAsia" w:ascii="宋体" w:hAnsi="宋体" w:eastAsia="宋体" w:cs="宋体"/>
          <w:b/>
          <w:bCs/>
          <w:sz w:val="28"/>
          <w:szCs w:val="28"/>
        </w:rPr>
        <w:id w:val="147473059"/>
        <w15:color w:val="DBDBDB"/>
      </w:sdtPr>
      <w:sdtEndPr>
        <w:rPr>
          <w:rFonts w:hint="eastAsia" w:ascii="宋体" w:hAnsi="宋体" w:eastAsia="宋体" w:cs="宋体"/>
          <w:b w:val="0"/>
          <w:bCs w:val="0"/>
          <w:sz w:val="21"/>
          <w:szCs w:val="21"/>
        </w:rPr>
      </w:sdtEndPr>
      <w:sdtContent>
        <w:p>
          <w:pPr>
            <w:pStyle w:val="12"/>
            <w:tabs>
              <w:tab w:val="right" w:leader="dot" w:pos="9298"/>
              <w:tab w:val="clear" w:pos="8222"/>
            </w:tabs>
            <w:spacing w:before="0" w:beforeAutospacing="0" w:after="0" w:afterAutospacing="0" w:line="360" w:lineRule="auto"/>
            <w:rPr>
              <w:rFonts w:ascii="宋体" w:hAnsi="宋体" w:eastAsia="宋体" w:cs="宋体"/>
              <w:b/>
              <w:bCs/>
              <w:sz w:val="28"/>
              <w:szCs w:val="28"/>
            </w:rPr>
          </w:pPr>
          <w:r>
            <w:rPr>
              <w:rFonts w:hint="eastAsia" w:ascii="宋体" w:hAnsi="宋体" w:eastAsia="宋体" w:cs="宋体"/>
              <w:b/>
              <w:bCs/>
              <w:sz w:val="28"/>
              <w:szCs w:val="28"/>
            </w:rPr>
            <w:t>目录</w:t>
          </w:r>
        </w:p>
        <w:p>
          <w:pPr>
            <w:pStyle w:val="12"/>
            <w:tabs>
              <w:tab w:val="right" w:leader="dot" w:pos="9638"/>
              <w:tab w:val="clear" w:pos="8222"/>
            </w:tabs>
            <w:spacing w:beforeAutospacing="0" w:afterAutospacing="0" w:line="360" w:lineRule="auto"/>
            <w:rPr>
              <w:rFonts w:ascii="宋体" w:hAnsi="宋体" w:eastAsia="宋体" w:cs="宋体"/>
              <w:sz w:val="21"/>
              <w:szCs w:val="21"/>
            </w:rPr>
          </w:pPr>
          <w:r>
            <w:rPr>
              <w:rFonts w:hint="eastAsia" w:ascii="Arial" w:hAnsi="Arial" w:eastAsia="宋体" w:cs="Arial"/>
              <w:sz w:val="21"/>
              <w:szCs w:val="21"/>
            </w:rPr>
            <w:fldChar w:fldCharType="begin"/>
          </w:r>
          <w:r>
            <w:rPr>
              <w:rFonts w:hint="eastAsia" w:ascii="Arial" w:hAnsi="Arial" w:eastAsia="宋体" w:cs="Arial"/>
              <w:sz w:val="21"/>
              <w:szCs w:val="21"/>
            </w:rPr>
            <w:instrText xml:space="preserve">TOC \o "1-1" \h \u </w:instrText>
          </w:r>
          <w:r>
            <w:rPr>
              <w:rFonts w:hint="eastAsia" w:ascii="Arial" w:hAnsi="Arial" w:eastAsia="宋体" w:cs="Arial"/>
              <w:sz w:val="21"/>
              <w:szCs w:val="21"/>
            </w:rPr>
            <w:fldChar w:fldCharType="separate"/>
          </w:r>
          <w:r>
            <w:fldChar w:fldCharType="begin"/>
          </w:r>
          <w:r>
            <w:instrText xml:space="preserve"> HYPERLINK \l "_Toc1015" </w:instrText>
          </w:r>
          <w:r>
            <w:fldChar w:fldCharType="separate"/>
          </w:r>
          <w:r>
            <w:rPr>
              <w:rFonts w:hint="eastAsia" w:ascii="宋体" w:hAnsi="宋体" w:eastAsia="宋体" w:cs="宋体"/>
              <w:bCs/>
              <w:kern w:val="44"/>
              <w:sz w:val="21"/>
              <w:szCs w:val="21"/>
            </w:rPr>
            <w:t xml:space="preserve">一、 </w:t>
          </w:r>
          <w:r>
            <w:rPr>
              <w:rFonts w:hint="eastAsia" w:ascii="宋体" w:hAnsi="宋体" w:eastAsia="宋体" w:cs="宋体"/>
              <w:sz w:val="21"/>
              <w:szCs w:val="21"/>
            </w:rPr>
            <w:t>重大事项</w:t>
          </w:r>
          <w:r>
            <w:rPr>
              <w:rFonts w:ascii="宋体" w:hAnsi="宋体" w:eastAsia="宋体" w:cs="宋体"/>
              <w:sz w:val="21"/>
              <w:szCs w:val="21"/>
            </w:rPr>
            <w:tab/>
          </w:r>
          <w:r>
            <w:rPr>
              <w:rFonts w:ascii="宋体" w:hAnsi="宋体" w:eastAsia="宋体" w:cs="宋体"/>
              <w:sz w:val="21"/>
              <w:szCs w:val="21"/>
            </w:rPr>
            <w:fldChar w:fldCharType="begin"/>
          </w:r>
          <w:r>
            <w:rPr>
              <w:rFonts w:ascii="宋体" w:hAnsi="宋体" w:eastAsia="宋体" w:cs="宋体"/>
              <w:sz w:val="21"/>
              <w:szCs w:val="21"/>
            </w:rPr>
            <w:instrText xml:space="preserve"> PAGEREF _Toc1015 \h </w:instrText>
          </w:r>
          <w:r>
            <w:rPr>
              <w:rFonts w:ascii="宋体" w:hAnsi="宋体" w:eastAsia="宋体" w:cs="宋体"/>
              <w:sz w:val="21"/>
              <w:szCs w:val="21"/>
            </w:rPr>
            <w:fldChar w:fldCharType="separate"/>
          </w:r>
          <w:r>
            <w:rPr>
              <w:rFonts w:ascii="宋体" w:hAnsi="宋体" w:eastAsia="宋体" w:cs="宋体"/>
              <w:sz w:val="21"/>
              <w:szCs w:val="21"/>
            </w:rPr>
            <w:t>3</w:t>
          </w:r>
          <w:r>
            <w:rPr>
              <w:rFonts w:ascii="宋体" w:hAnsi="宋体" w:eastAsia="宋体" w:cs="宋体"/>
              <w:sz w:val="21"/>
              <w:szCs w:val="21"/>
            </w:rPr>
            <w:fldChar w:fldCharType="end"/>
          </w:r>
          <w:r>
            <w:rPr>
              <w:rFonts w:ascii="宋体" w:hAnsi="宋体" w:eastAsia="宋体" w:cs="宋体"/>
              <w:sz w:val="21"/>
              <w:szCs w:val="21"/>
            </w:rPr>
            <w:fldChar w:fldCharType="end"/>
          </w:r>
        </w:p>
        <w:p>
          <w:pPr>
            <w:pStyle w:val="12"/>
            <w:tabs>
              <w:tab w:val="right" w:leader="dot" w:pos="9638"/>
              <w:tab w:val="clear" w:pos="8222"/>
            </w:tabs>
            <w:spacing w:beforeAutospacing="0" w:afterAutospacing="0" w:line="360" w:lineRule="auto"/>
            <w:rPr>
              <w:rFonts w:ascii="宋体" w:hAnsi="宋体" w:eastAsia="宋体" w:cs="宋体"/>
              <w:sz w:val="21"/>
              <w:szCs w:val="21"/>
            </w:rPr>
          </w:pPr>
          <w:r>
            <w:fldChar w:fldCharType="begin"/>
          </w:r>
          <w:r>
            <w:instrText xml:space="preserve"> HYPERLINK \l "_Toc30319" </w:instrText>
          </w:r>
          <w:r>
            <w:fldChar w:fldCharType="separate"/>
          </w:r>
          <w:r>
            <w:rPr>
              <w:rFonts w:hint="eastAsia" w:ascii="宋体" w:hAnsi="宋体" w:eastAsia="宋体" w:cs="宋体"/>
              <w:sz w:val="21"/>
              <w:szCs w:val="21"/>
            </w:rPr>
            <w:t>二、项目进展情况</w:t>
          </w:r>
          <w:r>
            <w:rPr>
              <w:rFonts w:ascii="宋体" w:hAnsi="宋体" w:eastAsia="宋体" w:cs="宋体"/>
              <w:sz w:val="21"/>
              <w:szCs w:val="21"/>
            </w:rPr>
            <w:tab/>
          </w:r>
          <w:r>
            <w:rPr>
              <w:rFonts w:ascii="宋体" w:hAnsi="宋体" w:eastAsia="宋体" w:cs="宋体"/>
              <w:sz w:val="21"/>
              <w:szCs w:val="21"/>
            </w:rPr>
            <w:fldChar w:fldCharType="begin"/>
          </w:r>
          <w:r>
            <w:rPr>
              <w:rFonts w:ascii="宋体" w:hAnsi="宋体" w:eastAsia="宋体" w:cs="宋体"/>
              <w:sz w:val="21"/>
              <w:szCs w:val="21"/>
            </w:rPr>
            <w:instrText xml:space="preserve"> PAGEREF _Toc30319 \h </w:instrText>
          </w:r>
          <w:r>
            <w:rPr>
              <w:rFonts w:ascii="宋体" w:hAnsi="宋体" w:eastAsia="宋体" w:cs="宋体"/>
              <w:sz w:val="21"/>
              <w:szCs w:val="21"/>
            </w:rPr>
            <w:fldChar w:fldCharType="separate"/>
          </w:r>
          <w:r>
            <w:rPr>
              <w:rFonts w:ascii="宋体" w:hAnsi="宋体" w:eastAsia="宋体" w:cs="宋体"/>
              <w:sz w:val="21"/>
              <w:szCs w:val="21"/>
            </w:rPr>
            <w:t>3</w:t>
          </w:r>
          <w:r>
            <w:rPr>
              <w:rFonts w:ascii="宋体" w:hAnsi="宋体" w:eastAsia="宋体" w:cs="宋体"/>
              <w:sz w:val="21"/>
              <w:szCs w:val="21"/>
            </w:rPr>
            <w:fldChar w:fldCharType="end"/>
          </w:r>
          <w:r>
            <w:rPr>
              <w:rFonts w:ascii="宋体" w:hAnsi="宋体" w:eastAsia="宋体" w:cs="宋体"/>
              <w:sz w:val="21"/>
              <w:szCs w:val="21"/>
            </w:rPr>
            <w:fldChar w:fldCharType="end"/>
          </w:r>
        </w:p>
        <w:p>
          <w:pPr>
            <w:pStyle w:val="12"/>
            <w:tabs>
              <w:tab w:val="right" w:leader="dot" w:pos="9638"/>
              <w:tab w:val="clear" w:pos="8222"/>
            </w:tabs>
            <w:spacing w:beforeAutospacing="0" w:afterAutospacing="0" w:line="360" w:lineRule="auto"/>
            <w:rPr>
              <w:rFonts w:ascii="宋体" w:hAnsi="宋体" w:eastAsia="宋体" w:cs="宋体"/>
              <w:sz w:val="21"/>
              <w:szCs w:val="21"/>
            </w:rPr>
          </w:pPr>
          <w:r>
            <w:fldChar w:fldCharType="begin"/>
          </w:r>
          <w:r>
            <w:instrText xml:space="preserve"> HYPERLINK \l "_Toc17837" </w:instrText>
          </w:r>
          <w:r>
            <w:fldChar w:fldCharType="separate"/>
          </w:r>
          <w:r>
            <w:rPr>
              <w:rFonts w:hint="eastAsia" w:ascii="宋体" w:hAnsi="宋体" w:eastAsia="宋体" w:cs="宋体"/>
              <w:sz w:val="21"/>
              <w:szCs w:val="21"/>
            </w:rPr>
            <w:t>（一）报建情况</w:t>
          </w:r>
          <w:r>
            <w:rPr>
              <w:rFonts w:ascii="宋体" w:hAnsi="宋体" w:eastAsia="宋体" w:cs="宋体"/>
              <w:sz w:val="21"/>
              <w:szCs w:val="21"/>
            </w:rPr>
            <w:tab/>
          </w:r>
          <w:r>
            <w:rPr>
              <w:rFonts w:ascii="宋体" w:hAnsi="宋体" w:eastAsia="宋体" w:cs="宋体"/>
              <w:sz w:val="21"/>
              <w:szCs w:val="21"/>
            </w:rPr>
            <w:fldChar w:fldCharType="begin"/>
          </w:r>
          <w:r>
            <w:rPr>
              <w:rFonts w:ascii="宋体" w:hAnsi="宋体" w:eastAsia="宋体" w:cs="宋体"/>
              <w:sz w:val="21"/>
              <w:szCs w:val="21"/>
            </w:rPr>
            <w:instrText xml:space="preserve"> PAGEREF _Toc17837 \h </w:instrText>
          </w:r>
          <w:r>
            <w:rPr>
              <w:rFonts w:ascii="宋体" w:hAnsi="宋体" w:eastAsia="宋体" w:cs="宋体"/>
              <w:sz w:val="21"/>
              <w:szCs w:val="21"/>
            </w:rPr>
            <w:fldChar w:fldCharType="separate"/>
          </w:r>
          <w:r>
            <w:rPr>
              <w:rFonts w:ascii="宋体" w:hAnsi="宋体" w:eastAsia="宋体" w:cs="宋体"/>
              <w:sz w:val="21"/>
              <w:szCs w:val="21"/>
            </w:rPr>
            <w:t>3</w:t>
          </w:r>
          <w:r>
            <w:rPr>
              <w:rFonts w:ascii="宋体" w:hAnsi="宋体" w:eastAsia="宋体" w:cs="宋体"/>
              <w:sz w:val="21"/>
              <w:szCs w:val="21"/>
            </w:rPr>
            <w:fldChar w:fldCharType="end"/>
          </w:r>
          <w:r>
            <w:rPr>
              <w:rFonts w:ascii="宋体" w:hAnsi="宋体" w:eastAsia="宋体" w:cs="宋体"/>
              <w:sz w:val="21"/>
              <w:szCs w:val="21"/>
            </w:rPr>
            <w:fldChar w:fldCharType="end"/>
          </w:r>
        </w:p>
        <w:p>
          <w:pPr>
            <w:pStyle w:val="12"/>
            <w:tabs>
              <w:tab w:val="right" w:leader="dot" w:pos="9638"/>
              <w:tab w:val="clear" w:pos="8222"/>
            </w:tabs>
            <w:spacing w:beforeAutospacing="0" w:afterAutospacing="0" w:line="360" w:lineRule="auto"/>
            <w:rPr>
              <w:rFonts w:ascii="宋体" w:hAnsi="宋体" w:eastAsia="宋体" w:cs="宋体"/>
              <w:sz w:val="21"/>
              <w:szCs w:val="21"/>
            </w:rPr>
          </w:pPr>
          <w:r>
            <w:fldChar w:fldCharType="begin"/>
          </w:r>
          <w:r>
            <w:instrText xml:space="preserve"> HYPERLINK \l "_Toc19055" </w:instrText>
          </w:r>
          <w:r>
            <w:fldChar w:fldCharType="separate"/>
          </w:r>
          <w:r>
            <w:rPr>
              <w:rFonts w:hint="eastAsia" w:ascii="宋体" w:hAnsi="宋体" w:eastAsia="宋体" w:cs="宋体"/>
              <w:sz w:val="21"/>
              <w:szCs w:val="21"/>
            </w:rPr>
            <w:t>（二）</w:t>
          </w:r>
          <w:r>
            <w:rPr>
              <w:rFonts w:ascii="宋体" w:hAnsi="宋体" w:eastAsia="宋体" w:cs="宋体"/>
              <w:sz w:val="21"/>
              <w:szCs w:val="21"/>
            </w:rPr>
            <w:t xml:space="preserve"> </w:t>
          </w:r>
          <w:r>
            <w:rPr>
              <w:rFonts w:hint="eastAsia" w:ascii="宋体" w:hAnsi="宋体" w:eastAsia="宋体" w:cs="宋体"/>
              <w:sz w:val="21"/>
              <w:szCs w:val="21"/>
            </w:rPr>
            <w:t>营销情况</w:t>
          </w:r>
          <w:r>
            <w:rPr>
              <w:rFonts w:ascii="宋体" w:hAnsi="宋体" w:eastAsia="宋体" w:cs="宋体"/>
              <w:sz w:val="21"/>
              <w:szCs w:val="21"/>
            </w:rPr>
            <w:tab/>
          </w:r>
          <w:r>
            <w:rPr>
              <w:rFonts w:ascii="宋体" w:hAnsi="宋体" w:eastAsia="宋体" w:cs="宋体"/>
              <w:sz w:val="21"/>
              <w:szCs w:val="21"/>
            </w:rPr>
            <w:fldChar w:fldCharType="begin"/>
          </w:r>
          <w:r>
            <w:rPr>
              <w:rFonts w:ascii="宋体" w:hAnsi="宋体" w:eastAsia="宋体" w:cs="宋体"/>
              <w:sz w:val="21"/>
              <w:szCs w:val="21"/>
            </w:rPr>
            <w:instrText xml:space="preserve"> PAGEREF _Toc19055 \h </w:instrText>
          </w:r>
          <w:r>
            <w:rPr>
              <w:rFonts w:ascii="宋体" w:hAnsi="宋体" w:eastAsia="宋体" w:cs="宋体"/>
              <w:sz w:val="21"/>
              <w:szCs w:val="21"/>
            </w:rPr>
            <w:fldChar w:fldCharType="separate"/>
          </w:r>
          <w:r>
            <w:rPr>
              <w:rFonts w:ascii="宋体" w:hAnsi="宋体" w:eastAsia="宋体" w:cs="宋体"/>
              <w:sz w:val="21"/>
              <w:szCs w:val="21"/>
            </w:rPr>
            <w:t>5</w:t>
          </w:r>
          <w:r>
            <w:rPr>
              <w:rFonts w:ascii="宋体" w:hAnsi="宋体" w:eastAsia="宋体" w:cs="宋体"/>
              <w:sz w:val="21"/>
              <w:szCs w:val="21"/>
            </w:rPr>
            <w:fldChar w:fldCharType="end"/>
          </w:r>
          <w:r>
            <w:rPr>
              <w:rFonts w:ascii="宋体" w:hAnsi="宋体" w:eastAsia="宋体" w:cs="宋体"/>
              <w:sz w:val="21"/>
              <w:szCs w:val="21"/>
            </w:rPr>
            <w:fldChar w:fldCharType="end"/>
          </w:r>
        </w:p>
        <w:p>
          <w:pPr>
            <w:pStyle w:val="12"/>
            <w:tabs>
              <w:tab w:val="right" w:leader="dot" w:pos="9638"/>
              <w:tab w:val="clear" w:pos="8222"/>
            </w:tabs>
            <w:spacing w:beforeAutospacing="0" w:afterAutospacing="0" w:line="360" w:lineRule="auto"/>
            <w:rPr>
              <w:rFonts w:ascii="宋体" w:hAnsi="宋体" w:eastAsia="宋体" w:cs="宋体"/>
              <w:sz w:val="21"/>
              <w:szCs w:val="21"/>
            </w:rPr>
          </w:pPr>
          <w:r>
            <w:fldChar w:fldCharType="begin"/>
          </w:r>
          <w:r>
            <w:instrText xml:space="preserve"> HYPERLINK \l "_Toc29030" </w:instrText>
          </w:r>
          <w:r>
            <w:fldChar w:fldCharType="separate"/>
          </w:r>
          <w:r>
            <w:rPr>
              <w:rFonts w:hint="eastAsia" w:ascii="宋体" w:hAnsi="宋体" w:eastAsia="宋体" w:cs="宋体"/>
              <w:bCs/>
              <w:sz w:val="21"/>
              <w:szCs w:val="21"/>
            </w:rPr>
            <w:t>（三）</w:t>
          </w:r>
          <w:r>
            <w:rPr>
              <w:rFonts w:ascii="宋体" w:hAnsi="宋体" w:eastAsia="宋体" w:cs="宋体"/>
              <w:bCs/>
              <w:sz w:val="21"/>
              <w:szCs w:val="21"/>
            </w:rPr>
            <w:t xml:space="preserve"> </w:t>
          </w:r>
          <w:r>
            <w:rPr>
              <w:rFonts w:hint="eastAsia" w:ascii="宋体" w:hAnsi="宋体" w:eastAsia="宋体" w:cs="宋体"/>
              <w:bCs/>
              <w:sz w:val="21"/>
              <w:szCs w:val="21"/>
            </w:rPr>
            <w:t>项目开发进展情况</w:t>
          </w:r>
          <w:r>
            <w:rPr>
              <w:rFonts w:ascii="宋体" w:hAnsi="宋体" w:eastAsia="宋体" w:cs="宋体"/>
              <w:sz w:val="21"/>
              <w:szCs w:val="21"/>
            </w:rPr>
            <w:tab/>
          </w:r>
          <w:r>
            <w:rPr>
              <w:rFonts w:ascii="宋体" w:hAnsi="宋体" w:eastAsia="宋体" w:cs="宋体"/>
              <w:sz w:val="21"/>
              <w:szCs w:val="21"/>
            </w:rPr>
            <w:fldChar w:fldCharType="begin"/>
          </w:r>
          <w:r>
            <w:rPr>
              <w:rFonts w:ascii="宋体" w:hAnsi="宋体" w:eastAsia="宋体" w:cs="宋体"/>
              <w:sz w:val="21"/>
              <w:szCs w:val="21"/>
            </w:rPr>
            <w:instrText xml:space="preserve"> PAGEREF _Toc29030 \h </w:instrText>
          </w:r>
          <w:r>
            <w:rPr>
              <w:rFonts w:ascii="宋体" w:hAnsi="宋体" w:eastAsia="宋体" w:cs="宋体"/>
              <w:sz w:val="21"/>
              <w:szCs w:val="21"/>
            </w:rPr>
            <w:fldChar w:fldCharType="separate"/>
          </w:r>
          <w:r>
            <w:rPr>
              <w:rFonts w:ascii="宋体" w:hAnsi="宋体" w:eastAsia="宋体" w:cs="宋体"/>
              <w:sz w:val="21"/>
              <w:szCs w:val="21"/>
            </w:rPr>
            <w:t>6</w:t>
          </w:r>
          <w:r>
            <w:rPr>
              <w:rFonts w:ascii="宋体" w:hAnsi="宋体" w:eastAsia="宋体" w:cs="宋体"/>
              <w:sz w:val="21"/>
              <w:szCs w:val="21"/>
            </w:rPr>
            <w:fldChar w:fldCharType="end"/>
          </w:r>
          <w:r>
            <w:rPr>
              <w:rFonts w:ascii="宋体" w:hAnsi="宋体" w:eastAsia="宋体" w:cs="宋体"/>
              <w:sz w:val="21"/>
              <w:szCs w:val="21"/>
            </w:rPr>
            <w:fldChar w:fldCharType="end"/>
          </w:r>
        </w:p>
        <w:p>
          <w:pPr>
            <w:pStyle w:val="12"/>
            <w:tabs>
              <w:tab w:val="right" w:leader="dot" w:pos="9638"/>
              <w:tab w:val="clear" w:pos="8222"/>
            </w:tabs>
            <w:spacing w:beforeAutospacing="0" w:afterAutospacing="0" w:line="360" w:lineRule="auto"/>
            <w:rPr>
              <w:rFonts w:ascii="宋体" w:hAnsi="宋体" w:eastAsia="宋体" w:cs="宋体"/>
              <w:sz w:val="21"/>
              <w:szCs w:val="21"/>
            </w:rPr>
          </w:pPr>
          <w:r>
            <w:fldChar w:fldCharType="begin"/>
          </w:r>
          <w:r>
            <w:instrText xml:space="preserve"> HYPERLINK \l "_Toc30393" </w:instrText>
          </w:r>
          <w:r>
            <w:fldChar w:fldCharType="separate"/>
          </w:r>
          <w:r>
            <w:rPr>
              <w:rFonts w:hint="eastAsia" w:ascii="宋体" w:hAnsi="宋体" w:eastAsia="宋体" w:cs="宋体"/>
              <w:bCs/>
              <w:sz w:val="21"/>
              <w:szCs w:val="21"/>
            </w:rPr>
            <w:t>（四）</w:t>
          </w:r>
          <w:r>
            <w:rPr>
              <w:rFonts w:ascii="宋体" w:hAnsi="宋体" w:eastAsia="宋体" w:cs="宋体"/>
              <w:bCs/>
              <w:sz w:val="21"/>
              <w:szCs w:val="21"/>
            </w:rPr>
            <w:t xml:space="preserve"> 资金使用情况 </w:t>
          </w:r>
          <w:r>
            <w:rPr>
              <w:rFonts w:ascii="宋体" w:hAnsi="宋体" w:eastAsia="宋体" w:cs="宋体"/>
              <w:sz w:val="21"/>
              <w:szCs w:val="21"/>
            </w:rPr>
            <w:tab/>
          </w:r>
          <w:r>
            <w:rPr>
              <w:rFonts w:ascii="宋体" w:hAnsi="宋体" w:eastAsia="宋体" w:cs="宋体"/>
              <w:sz w:val="21"/>
              <w:szCs w:val="21"/>
            </w:rPr>
            <w:fldChar w:fldCharType="begin"/>
          </w:r>
          <w:r>
            <w:rPr>
              <w:rFonts w:ascii="宋体" w:hAnsi="宋体" w:eastAsia="宋体" w:cs="宋体"/>
              <w:sz w:val="21"/>
              <w:szCs w:val="21"/>
            </w:rPr>
            <w:instrText xml:space="preserve"> PAGEREF _Toc30393 \h </w:instrText>
          </w:r>
          <w:r>
            <w:rPr>
              <w:rFonts w:ascii="宋体" w:hAnsi="宋体" w:eastAsia="宋体" w:cs="宋体"/>
              <w:sz w:val="21"/>
              <w:szCs w:val="21"/>
            </w:rPr>
            <w:fldChar w:fldCharType="separate"/>
          </w:r>
          <w:r>
            <w:rPr>
              <w:rFonts w:ascii="宋体" w:hAnsi="宋体" w:eastAsia="宋体" w:cs="宋体"/>
              <w:sz w:val="21"/>
              <w:szCs w:val="21"/>
            </w:rPr>
            <w:t>8</w:t>
          </w:r>
          <w:r>
            <w:rPr>
              <w:rFonts w:ascii="宋体" w:hAnsi="宋体" w:eastAsia="宋体" w:cs="宋体"/>
              <w:sz w:val="21"/>
              <w:szCs w:val="21"/>
            </w:rPr>
            <w:fldChar w:fldCharType="end"/>
          </w:r>
          <w:r>
            <w:rPr>
              <w:rFonts w:ascii="宋体" w:hAnsi="宋体" w:eastAsia="宋体" w:cs="宋体"/>
              <w:sz w:val="21"/>
              <w:szCs w:val="21"/>
            </w:rPr>
            <w:fldChar w:fldCharType="end"/>
          </w:r>
        </w:p>
        <w:p>
          <w:pPr>
            <w:pStyle w:val="12"/>
            <w:tabs>
              <w:tab w:val="right" w:leader="dot" w:pos="9638"/>
              <w:tab w:val="clear" w:pos="8222"/>
            </w:tabs>
            <w:spacing w:beforeAutospacing="0" w:afterAutospacing="0" w:line="360" w:lineRule="auto"/>
            <w:rPr>
              <w:rFonts w:ascii="宋体" w:hAnsi="宋体" w:eastAsia="宋体" w:cs="宋体"/>
              <w:sz w:val="21"/>
              <w:szCs w:val="21"/>
            </w:rPr>
          </w:pPr>
          <w:r>
            <w:fldChar w:fldCharType="begin"/>
          </w:r>
          <w:r>
            <w:instrText xml:space="preserve"> HYPERLINK \l "_Toc27212" </w:instrText>
          </w:r>
          <w:r>
            <w:fldChar w:fldCharType="separate"/>
          </w:r>
          <w:r>
            <w:rPr>
              <w:rFonts w:hint="eastAsia" w:ascii="宋体" w:hAnsi="宋体" w:eastAsia="宋体" w:cs="宋体"/>
              <w:bCs/>
              <w:sz w:val="21"/>
              <w:szCs w:val="21"/>
            </w:rPr>
            <w:t>三、项目评价</w:t>
          </w:r>
          <w:r>
            <w:rPr>
              <w:rFonts w:ascii="宋体" w:hAnsi="宋体" w:eastAsia="宋体" w:cs="宋体"/>
              <w:sz w:val="21"/>
              <w:szCs w:val="21"/>
            </w:rPr>
            <w:tab/>
          </w:r>
          <w:r>
            <w:rPr>
              <w:rFonts w:ascii="宋体" w:hAnsi="宋体" w:eastAsia="宋体" w:cs="宋体"/>
              <w:sz w:val="21"/>
              <w:szCs w:val="21"/>
            </w:rPr>
            <w:fldChar w:fldCharType="begin"/>
          </w:r>
          <w:r>
            <w:rPr>
              <w:rFonts w:ascii="宋体" w:hAnsi="宋体" w:eastAsia="宋体" w:cs="宋体"/>
              <w:sz w:val="21"/>
              <w:szCs w:val="21"/>
            </w:rPr>
            <w:instrText xml:space="preserve"> PAGEREF _Toc27212 \h </w:instrText>
          </w:r>
          <w:r>
            <w:rPr>
              <w:rFonts w:ascii="宋体" w:hAnsi="宋体" w:eastAsia="宋体" w:cs="宋体"/>
              <w:sz w:val="21"/>
              <w:szCs w:val="21"/>
            </w:rPr>
            <w:fldChar w:fldCharType="separate"/>
          </w:r>
          <w:r>
            <w:rPr>
              <w:rFonts w:ascii="宋体" w:hAnsi="宋体" w:eastAsia="宋体" w:cs="宋体"/>
              <w:sz w:val="21"/>
              <w:szCs w:val="21"/>
            </w:rPr>
            <w:t>9</w:t>
          </w:r>
          <w:r>
            <w:rPr>
              <w:rFonts w:ascii="宋体" w:hAnsi="宋体" w:eastAsia="宋体" w:cs="宋体"/>
              <w:sz w:val="21"/>
              <w:szCs w:val="21"/>
            </w:rPr>
            <w:fldChar w:fldCharType="end"/>
          </w:r>
          <w:r>
            <w:rPr>
              <w:rFonts w:ascii="宋体" w:hAnsi="宋体" w:eastAsia="宋体" w:cs="宋体"/>
              <w:sz w:val="21"/>
              <w:szCs w:val="21"/>
            </w:rPr>
            <w:fldChar w:fldCharType="end"/>
          </w:r>
        </w:p>
        <w:p>
          <w:pPr>
            <w:pStyle w:val="12"/>
            <w:tabs>
              <w:tab w:val="right" w:leader="dot" w:pos="9638"/>
              <w:tab w:val="clear" w:pos="8222"/>
            </w:tabs>
            <w:spacing w:beforeAutospacing="0" w:afterAutospacing="0" w:line="360" w:lineRule="auto"/>
            <w:rPr>
              <w:rFonts w:ascii="宋体" w:hAnsi="宋体" w:eastAsia="宋体" w:cs="宋体"/>
              <w:sz w:val="21"/>
              <w:szCs w:val="21"/>
            </w:rPr>
          </w:pPr>
          <w:r>
            <w:fldChar w:fldCharType="begin"/>
          </w:r>
          <w:r>
            <w:instrText xml:space="preserve"> HYPERLINK \l "_Toc28256" </w:instrText>
          </w:r>
          <w:r>
            <w:fldChar w:fldCharType="separate"/>
          </w:r>
          <w:r>
            <w:rPr>
              <w:rFonts w:hint="eastAsia" w:ascii="宋体" w:hAnsi="宋体" w:eastAsia="宋体" w:cs="宋体"/>
              <w:bCs/>
              <w:sz w:val="21"/>
              <w:szCs w:val="21"/>
            </w:rPr>
            <w:t>（一）报建评价</w:t>
          </w:r>
          <w:r>
            <w:rPr>
              <w:rFonts w:ascii="宋体" w:hAnsi="宋体" w:eastAsia="宋体" w:cs="宋体"/>
              <w:sz w:val="21"/>
              <w:szCs w:val="21"/>
            </w:rPr>
            <w:tab/>
          </w:r>
          <w:r>
            <w:rPr>
              <w:rFonts w:ascii="宋体" w:hAnsi="宋体" w:eastAsia="宋体" w:cs="宋体"/>
              <w:sz w:val="21"/>
              <w:szCs w:val="21"/>
            </w:rPr>
            <w:fldChar w:fldCharType="begin"/>
          </w:r>
          <w:r>
            <w:rPr>
              <w:rFonts w:ascii="宋体" w:hAnsi="宋体" w:eastAsia="宋体" w:cs="宋体"/>
              <w:sz w:val="21"/>
              <w:szCs w:val="21"/>
            </w:rPr>
            <w:instrText xml:space="preserve"> PAGEREF _Toc28256 \h </w:instrText>
          </w:r>
          <w:r>
            <w:rPr>
              <w:rFonts w:ascii="宋体" w:hAnsi="宋体" w:eastAsia="宋体" w:cs="宋体"/>
              <w:sz w:val="21"/>
              <w:szCs w:val="21"/>
            </w:rPr>
            <w:fldChar w:fldCharType="separate"/>
          </w:r>
          <w:r>
            <w:rPr>
              <w:rFonts w:ascii="宋体" w:hAnsi="宋体" w:eastAsia="宋体" w:cs="宋体"/>
              <w:sz w:val="21"/>
              <w:szCs w:val="21"/>
            </w:rPr>
            <w:t>9</w:t>
          </w:r>
          <w:r>
            <w:rPr>
              <w:rFonts w:ascii="宋体" w:hAnsi="宋体" w:eastAsia="宋体" w:cs="宋体"/>
              <w:sz w:val="21"/>
              <w:szCs w:val="21"/>
            </w:rPr>
            <w:fldChar w:fldCharType="end"/>
          </w:r>
          <w:r>
            <w:rPr>
              <w:rFonts w:ascii="宋体" w:hAnsi="宋体" w:eastAsia="宋体" w:cs="宋体"/>
              <w:sz w:val="21"/>
              <w:szCs w:val="21"/>
            </w:rPr>
            <w:fldChar w:fldCharType="end"/>
          </w:r>
        </w:p>
        <w:p>
          <w:pPr>
            <w:pStyle w:val="12"/>
            <w:tabs>
              <w:tab w:val="right" w:leader="dot" w:pos="9638"/>
              <w:tab w:val="clear" w:pos="8222"/>
            </w:tabs>
            <w:spacing w:beforeAutospacing="0" w:afterAutospacing="0" w:line="360" w:lineRule="auto"/>
            <w:rPr>
              <w:rFonts w:ascii="宋体" w:hAnsi="宋体" w:eastAsia="宋体" w:cs="宋体"/>
              <w:sz w:val="21"/>
              <w:szCs w:val="21"/>
            </w:rPr>
          </w:pPr>
          <w:r>
            <w:fldChar w:fldCharType="begin"/>
          </w:r>
          <w:r>
            <w:instrText xml:space="preserve"> HYPERLINK \l "_Toc18797" </w:instrText>
          </w:r>
          <w:r>
            <w:fldChar w:fldCharType="separate"/>
          </w:r>
          <w:r>
            <w:rPr>
              <w:rFonts w:hint="eastAsia" w:ascii="宋体" w:hAnsi="宋体" w:eastAsia="宋体" w:cs="宋体"/>
              <w:sz w:val="21"/>
              <w:szCs w:val="21"/>
            </w:rPr>
            <w:t xml:space="preserve">（二） </w:t>
          </w:r>
          <w:r>
            <w:rPr>
              <w:rFonts w:hint="eastAsia" w:ascii="宋体" w:hAnsi="宋体" w:eastAsia="宋体" w:cs="宋体"/>
              <w:bCs/>
              <w:sz w:val="21"/>
              <w:szCs w:val="21"/>
            </w:rPr>
            <w:t>营销评价</w:t>
          </w:r>
          <w:r>
            <w:rPr>
              <w:rFonts w:ascii="宋体" w:hAnsi="宋体" w:eastAsia="宋体" w:cs="宋体"/>
              <w:sz w:val="21"/>
              <w:szCs w:val="21"/>
            </w:rPr>
            <w:tab/>
          </w:r>
          <w:r>
            <w:rPr>
              <w:rFonts w:ascii="宋体" w:hAnsi="宋体" w:eastAsia="宋体" w:cs="宋体"/>
              <w:sz w:val="21"/>
              <w:szCs w:val="21"/>
            </w:rPr>
            <w:fldChar w:fldCharType="begin"/>
          </w:r>
          <w:r>
            <w:rPr>
              <w:rFonts w:ascii="宋体" w:hAnsi="宋体" w:eastAsia="宋体" w:cs="宋体"/>
              <w:sz w:val="21"/>
              <w:szCs w:val="21"/>
            </w:rPr>
            <w:instrText xml:space="preserve"> PAGEREF _Toc18797 \h </w:instrText>
          </w:r>
          <w:r>
            <w:rPr>
              <w:rFonts w:ascii="宋体" w:hAnsi="宋体" w:eastAsia="宋体" w:cs="宋体"/>
              <w:sz w:val="21"/>
              <w:szCs w:val="21"/>
            </w:rPr>
            <w:fldChar w:fldCharType="separate"/>
          </w:r>
          <w:r>
            <w:rPr>
              <w:rFonts w:ascii="宋体" w:hAnsi="宋体" w:eastAsia="宋体" w:cs="宋体"/>
              <w:sz w:val="21"/>
              <w:szCs w:val="21"/>
            </w:rPr>
            <w:t>10</w:t>
          </w:r>
          <w:r>
            <w:rPr>
              <w:rFonts w:ascii="宋体" w:hAnsi="宋体" w:eastAsia="宋体" w:cs="宋体"/>
              <w:sz w:val="21"/>
              <w:szCs w:val="21"/>
            </w:rPr>
            <w:fldChar w:fldCharType="end"/>
          </w:r>
          <w:r>
            <w:rPr>
              <w:rFonts w:ascii="宋体" w:hAnsi="宋体" w:eastAsia="宋体" w:cs="宋体"/>
              <w:sz w:val="21"/>
              <w:szCs w:val="21"/>
            </w:rPr>
            <w:fldChar w:fldCharType="end"/>
          </w:r>
        </w:p>
        <w:p>
          <w:pPr>
            <w:pStyle w:val="12"/>
            <w:tabs>
              <w:tab w:val="right" w:leader="dot" w:pos="9638"/>
              <w:tab w:val="clear" w:pos="8222"/>
            </w:tabs>
            <w:spacing w:beforeAutospacing="0" w:afterAutospacing="0" w:line="360" w:lineRule="auto"/>
            <w:rPr>
              <w:rFonts w:ascii="宋体" w:hAnsi="宋体" w:eastAsia="宋体" w:cs="宋体"/>
              <w:sz w:val="21"/>
              <w:szCs w:val="21"/>
            </w:rPr>
          </w:pPr>
          <w:r>
            <w:fldChar w:fldCharType="begin"/>
          </w:r>
          <w:r>
            <w:instrText xml:space="preserve"> HYPERLINK \l "_Toc14173" </w:instrText>
          </w:r>
          <w:r>
            <w:fldChar w:fldCharType="separate"/>
          </w:r>
          <w:r>
            <w:rPr>
              <w:rFonts w:hint="eastAsia" w:ascii="宋体" w:hAnsi="宋体" w:eastAsia="宋体" w:cs="宋体"/>
              <w:sz w:val="21"/>
              <w:szCs w:val="21"/>
            </w:rPr>
            <w:t>（三）开发建设评价</w:t>
          </w:r>
          <w:r>
            <w:rPr>
              <w:rFonts w:ascii="宋体" w:hAnsi="宋体" w:eastAsia="宋体" w:cs="宋体"/>
              <w:sz w:val="21"/>
              <w:szCs w:val="21"/>
            </w:rPr>
            <w:tab/>
          </w:r>
          <w:r>
            <w:rPr>
              <w:rFonts w:ascii="宋体" w:hAnsi="宋体" w:eastAsia="宋体" w:cs="宋体"/>
              <w:sz w:val="21"/>
              <w:szCs w:val="21"/>
            </w:rPr>
            <w:fldChar w:fldCharType="begin"/>
          </w:r>
          <w:r>
            <w:rPr>
              <w:rFonts w:ascii="宋体" w:hAnsi="宋体" w:eastAsia="宋体" w:cs="宋体"/>
              <w:sz w:val="21"/>
              <w:szCs w:val="21"/>
            </w:rPr>
            <w:instrText xml:space="preserve"> PAGEREF _Toc14173 \h </w:instrText>
          </w:r>
          <w:r>
            <w:rPr>
              <w:rFonts w:ascii="宋体" w:hAnsi="宋体" w:eastAsia="宋体" w:cs="宋体"/>
              <w:sz w:val="21"/>
              <w:szCs w:val="21"/>
            </w:rPr>
            <w:fldChar w:fldCharType="separate"/>
          </w:r>
          <w:r>
            <w:rPr>
              <w:rFonts w:ascii="宋体" w:hAnsi="宋体" w:eastAsia="宋体" w:cs="宋体"/>
              <w:sz w:val="21"/>
              <w:szCs w:val="21"/>
            </w:rPr>
            <w:t>10</w:t>
          </w:r>
          <w:r>
            <w:rPr>
              <w:rFonts w:ascii="宋体" w:hAnsi="宋体" w:eastAsia="宋体" w:cs="宋体"/>
              <w:sz w:val="21"/>
              <w:szCs w:val="21"/>
            </w:rPr>
            <w:fldChar w:fldCharType="end"/>
          </w:r>
          <w:r>
            <w:rPr>
              <w:rFonts w:ascii="宋体" w:hAnsi="宋体" w:eastAsia="宋体" w:cs="宋体"/>
              <w:sz w:val="21"/>
              <w:szCs w:val="21"/>
            </w:rPr>
            <w:fldChar w:fldCharType="end"/>
          </w:r>
        </w:p>
        <w:p>
          <w:pPr>
            <w:pStyle w:val="12"/>
            <w:tabs>
              <w:tab w:val="right" w:leader="dot" w:pos="9638"/>
              <w:tab w:val="clear" w:pos="8222"/>
            </w:tabs>
            <w:spacing w:beforeAutospacing="0" w:afterAutospacing="0" w:line="360" w:lineRule="auto"/>
            <w:rPr>
              <w:rFonts w:ascii="宋体" w:hAnsi="宋体" w:eastAsia="宋体" w:cs="宋体"/>
              <w:sz w:val="21"/>
              <w:szCs w:val="21"/>
            </w:rPr>
          </w:pPr>
          <w:r>
            <w:fldChar w:fldCharType="begin"/>
          </w:r>
          <w:r>
            <w:instrText xml:space="preserve"> HYPERLINK \l "_Toc4473" </w:instrText>
          </w:r>
          <w:r>
            <w:fldChar w:fldCharType="separate"/>
          </w:r>
          <w:r>
            <w:rPr>
              <w:rFonts w:hint="eastAsia" w:ascii="宋体" w:hAnsi="宋体" w:eastAsia="宋体" w:cs="宋体"/>
              <w:sz w:val="21"/>
              <w:szCs w:val="21"/>
            </w:rPr>
            <w:t>四、附件</w:t>
          </w:r>
          <w:r>
            <w:rPr>
              <w:rFonts w:ascii="宋体" w:hAnsi="宋体" w:eastAsia="宋体" w:cs="宋体"/>
              <w:sz w:val="21"/>
              <w:szCs w:val="21"/>
            </w:rPr>
            <w:tab/>
          </w:r>
          <w:r>
            <w:rPr>
              <w:rFonts w:ascii="宋体" w:hAnsi="宋体" w:eastAsia="宋体" w:cs="宋体"/>
              <w:sz w:val="21"/>
              <w:szCs w:val="21"/>
            </w:rPr>
            <w:fldChar w:fldCharType="begin"/>
          </w:r>
          <w:r>
            <w:rPr>
              <w:rFonts w:ascii="宋体" w:hAnsi="宋体" w:eastAsia="宋体" w:cs="宋体"/>
              <w:sz w:val="21"/>
              <w:szCs w:val="21"/>
            </w:rPr>
            <w:instrText xml:space="preserve"> PAGEREF _Toc4473 \h </w:instrText>
          </w:r>
          <w:r>
            <w:rPr>
              <w:rFonts w:ascii="宋体" w:hAnsi="宋体" w:eastAsia="宋体" w:cs="宋体"/>
              <w:sz w:val="21"/>
              <w:szCs w:val="21"/>
            </w:rPr>
            <w:fldChar w:fldCharType="separate"/>
          </w:r>
          <w:r>
            <w:rPr>
              <w:rFonts w:ascii="宋体" w:hAnsi="宋体" w:eastAsia="宋体" w:cs="宋体"/>
              <w:sz w:val="21"/>
              <w:szCs w:val="21"/>
            </w:rPr>
            <w:t>10</w:t>
          </w:r>
          <w:r>
            <w:rPr>
              <w:rFonts w:ascii="宋体" w:hAnsi="宋体" w:eastAsia="宋体" w:cs="宋体"/>
              <w:sz w:val="21"/>
              <w:szCs w:val="21"/>
            </w:rPr>
            <w:fldChar w:fldCharType="end"/>
          </w:r>
          <w:r>
            <w:rPr>
              <w:rFonts w:ascii="宋体" w:hAnsi="宋体" w:eastAsia="宋体" w:cs="宋体"/>
              <w:sz w:val="21"/>
              <w:szCs w:val="21"/>
            </w:rPr>
            <w:fldChar w:fldCharType="end"/>
          </w:r>
        </w:p>
        <w:p>
          <w:pPr>
            <w:pStyle w:val="12"/>
            <w:tabs>
              <w:tab w:val="right" w:leader="dot" w:pos="9638"/>
              <w:tab w:val="clear" w:pos="8222"/>
            </w:tabs>
            <w:spacing w:beforeAutospacing="0" w:afterAutospacing="0" w:line="360" w:lineRule="auto"/>
            <w:rPr>
              <w:rFonts w:ascii="宋体" w:hAnsi="宋体" w:eastAsia="宋体" w:cs="宋体"/>
              <w:sz w:val="21"/>
              <w:szCs w:val="21"/>
            </w:rPr>
          </w:pPr>
          <w:r>
            <w:fldChar w:fldCharType="begin"/>
          </w:r>
          <w:r>
            <w:instrText xml:space="preserve"> HYPERLINK \l "_Toc29647" </w:instrText>
          </w:r>
          <w:r>
            <w:fldChar w:fldCharType="separate"/>
          </w:r>
          <w:r>
            <w:rPr>
              <w:rFonts w:hint="eastAsia" w:ascii="宋体" w:hAnsi="宋体" w:eastAsia="宋体" w:cs="宋体"/>
              <w:sz w:val="21"/>
              <w:szCs w:val="21"/>
            </w:rPr>
            <w:t>附件一：本期用印及印章证照外借情况</w:t>
          </w:r>
          <w:r>
            <w:rPr>
              <w:rFonts w:ascii="宋体" w:hAnsi="宋体" w:eastAsia="宋体" w:cs="宋体"/>
              <w:sz w:val="21"/>
              <w:szCs w:val="21"/>
            </w:rPr>
            <w:tab/>
          </w:r>
          <w:r>
            <w:rPr>
              <w:rFonts w:ascii="宋体" w:hAnsi="宋体" w:eastAsia="宋体" w:cs="宋体"/>
              <w:sz w:val="21"/>
              <w:szCs w:val="21"/>
            </w:rPr>
            <w:fldChar w:fldCharType="begin"/>
          </w:r>
          <w:r>
            <w:rPr>
              <w:rFonts w:ascii="宋体" w:hAnsi="宋体" w:eastAsia="宋体" w:cs="宋体"/>
              <w:sz w:val="21"/>
              <w:szCs w:val="21"/>
            </w:rPr>
            <w:instrText xml:space="preserve"> PAGEREF _Toc29647 \h </w:instrText>
          </w:r>
          <w:r>
            <w:rPr>
              <w:rFonts w:ascii="宋体" w:hAnsi="宋体" w:eastAsia="宋体" w:cs="宋体"/>
              <w:sz w:val="21"/>
              <w:szCs w:val="21"/>
            </w:rPr>
            <w:fldChar w:fldCharType="separate"/>
          </w:r>
          <w:r>
            <w:rPr>
              <w:rFonts w:ascii="宋体" w:hAnsi="宋体" w:eastAsia="宋体" w:cs="宋体"/>
              <w:sz w:val="21"/>
              <w:szCs w:val="21"/>
            </w:rPr>
            <w:t>10</w:t>
          </w:r>
          <w:r>
            <w:rPr>
              <w:rFonts w:ascii="宋体" w:hAnsi="宋体" w:eastAsia="宋体" w:cs="宋体"/>
              <w:sz w:val="21"/>
              <w:szCs w:val="21"/>
            </w:rPr>
            <w:fldChar w:fldCharType="end"/>
          </w:r>
          <w:r>
            <w:rPr>
              <w:rFonts w:ascii="宋体" w:hAnsi="宋体" w:eastAsia="宋体" w:cs="宋体"/>
              <w:sz w:val="21"/>
              <w:szCs w:val="21"/>
            </w:rPr>
            <w:fldChar w:fldCharType="end"/>
          </w:r>
        </w:p>
        <w:p>
          <w:pPr>
            <w:pStyle w:val="12"/>
            <w:tabs>
              <w:tab w:val="right" w:leader="dot" w:pos="9638"/>
              <w:tab w:val="clear" w:pos="8222"/>
            </w:tabs>
            <w:spacing w:beforeAutospacing="0" w:afterAutospacing="0" w:line="360" w:lineRule="auto"/>
            <w:rPr>
              <w:rFonts w:ascii="宋体" w:hAnsi="宋体" w:eastAsia="宋体" w:cs="宋体"/>
              <w:sz w:val="21"/>
              <w:szCs w:val="21"/>
            </w:rPr>
          </w:pPr>
          <w:r>
            <w:fldChar w:fldCharType="begin"/>
          </w:r>
          <w:r>
            <w:instrText xml:space="preserve"> HYPERLINK \l "_Toc9597" </w:instrText>
          </w:r>
          <w:r>
            <w:fldChar w:fldCharType="separate"/>
          </w:r>
          <w:r>
            <w:rPr>
              <w:rFonts w:hint="eastAsia" w:ascii="宋体" w:hAnsi="宋体" w:eastAsia="宋体" w:cs="宋体"/>
              <w:sz w:val="21"/>
              <w:szCs w:val="21"/>
            </w:rPr>
            <w:t>附件二：章证照使用和外借登记情况</w:t>
          </w:r>
          <w:r>
            <w:rPr>
              <w:rFonts w:ascii="宋体" w:hAnsi="宋体" w:eastAsia="宋体" w:cs="宋体"/>
              <w:sz w:val="21"/>
              <w:szCs w:val="21"/>
            </w:rPr>
            <w:tab/>
          </w:r>
          <w:r>
            <w:rPr>
              <w:rFonts w:ascii="宋体" w:hAnsi="宋体" w:eastAsia="宋体" w:cs="宋体"/>
              <w:sz w:val="21"/>
              <w:szCs w:val="21"/>
            </w:rPr>
            <w:fldChar w:fldCharType="begin"/>
          </w:r>
          <w:r>
            <w:rPr>
              <w:rFonts w:ascii="宋体" w:hAnsi="宋体" w:eastAsia="宋体" w:cs="宋体"/>
              <w:sz w:val="21"/>
              <w:szCs w:val="21"/>
            </w:rPr>
            <w:instrText xml:space="preserve"> PAGEREF _Toc9597 \h </w:instrText>
          </w:r>
          <w:r>
            <w:rPr>
              <w:rFonts w:ascii="宋体" w:hAnsi="宋体" w:eastAsia="宋体" w:cs="宋体"/>
              <w:sz w:val="21"/>
              <w:szCs w:val="21"/>
            </w:rPr>
            <w:fldChar w:fldCharType="separate"/>
          </w:r>
          <w:r>
            <w:rPr>
              <w:rFonts w:ascii="宋体" w:hAnsi="宋体" w:eastAsia="宋体" w:cs="宋体"/>
              <w:sz w:val="21"/>
              <w:szCs w:val="21"/>
            </w:rPr>
            <w:t>18</w:t>
          </w:r>
          <w:r>
            <w:rPr>
              <w:rFonts w:ascii="宋体" w:hAnsi="宋体" w:eastAsia="宋体" w:cs="宋体"/>
              <w:sz w:val="21"/>
              <w:szCs w:val="21"/>
            </w:rPr>
            <w:fldChar w:fldCharType="end"/>
          </w:r>
          <w:r>
            <w:rPr>
              <w:rFonts w:ascii="宋体" w:hAnsi="宋体" w:eastAsia="宋体" w:cs="宋体"/>
              <w:sz w:val="21"/>
              <w:szCs w:val="21"/>
            </w:rPr>
            <w:fldChar w:fldCharType="end"/>
          </w:r>
        </w:p>
        <w:p>
          <w:pPr>
            <w:pStyle w:val="12"/>
            <w:tabs>
              <w:tab w:val="right" w:leader="dot" w:pos="9638"/>
              <w:tab w:val="clear" w:pos="8222"/>
            </w:tabs>
            <w:spacing w:beforeAutospacing="0" w:afterAutospacing="0" w:line="360" w:lineRule="auto"/>
            <w:rPr>
              <w:rFonts w:ascii="宋体" w:hAnsi="宋体" w:eastAsia="宋体" w:cs="宋体"/>
              <w:sz w:val="21"/>
              <w:szCs w:val="21"/>
            </w:rPr>
          </w:pPr>
          <w:r>
            <w:rPr>
              <w:rFonts w:hint="eastAsia" w:ascii="宋体" w:hAnsi="宋体" w:eastAsia="宋体" w:cs="宋体"/>
              <w:sz w:val="21"/>
              <w:szCs w:val="21"/>
            </w:rPr>
            <w:t>附件三：本期资金支出情况</w:t>
          </w:r>
          <w:r>
            <w:fldChar w:fldCharType="begin"/>
          </w:r>
          <w:r>
            <w:instrText xml:space="preserve"> HYPERLINK \l "_Toc18004" </w:instrText>
          </w:r>
          <w:r>
            <w:fldChar w:fldCharType="separate"/>
          </w:r>
          <w:r>
            <w:rPr>
              <w:rFonts w:ascii="宋体" w:hAnsi="宋体" w:eastAsia="宋体" w:cs="宋体"/>
              <w:sz w:val="21"/>
              <w:szCs w:val="21"/>
            </w:rPr>
            <w:tab/>
          </w:r>
          <w:r>
            <w:rPr>
              <w:rFonts w:ascii="宋体" w:hAnsi="宋体" w:eastAsia="宋体" w:cs="宋体"/>
              <w:sz w:val="21"/>
              <w:szCs w:val="21"/>
            </w:rPr>
            <w:fldChar w:fldCharType="end"/>
          </w:r>
          <w:r>
            <w:rPr>
              <w:rFonts w:hint="eastAsia" w:ascii="宋体" w:hAnsi="宋体" w:eastAsia="宋体" w:cs="宋体"/>
              <w:sz w:val="21"/>
              <w:szCs w:val="21"/>
            </w:rPr>
            <w:t>21</w:t>
          </w:r>
        </w:p>
        <w:p>
          <w:pPr>
            <w:pStyle w:val="12"/>
            <w:tabs>
              <w:tab w:val="right" w:leader="dot" w:pos="9638"/>
              <w:tab w:val="clear" w:pos="8222"/>
            </w:tabs>
            <w:spacing w:beforeAutospacing="0" w:afterAutospacing="0" w:line="360" w:lineRule="auto"/>
            <w:rPr>
              <w:rFonts w:ascii="宋体" w:hAnsi="宋体" w:eastAsia="宋体" w:cs="宋体"/>
              <w:sz w:val="21"/>
              <w:szCs w:val="21"/>
            </w:rPr>
          </w:pPr>
          <w:r>
            <w:fldChar w:fldCharType="begin"/>
          </w:r>
          <w:r>
            <w:instrText xml:space="preserve"> HYPERLINK \l "_Toc16985" </w:instrText>
          </w:r>
          <w:r>
            <w:fldChar w:fldCharType="separate"/>
          </w:r>
          <w:r>
            <w:rPr>
              <w:rFonts w:hint="eastAsia" w:ascii="宋体" w:hAnsi="宋体" w:eastAsia="宋体" w:cs="宋体"/>
              <w:bCs/>
              <w:sz w:val="21"/>
              <w:szCs w:val="21"/>
            </w:rPr>
            <w:t>附件</w:t>
          </w:r>
          <w:r>
            <w:rPr>
              <w:rFonts w:hint="eastAsia" w:ascii="宋体" w:hAnsi="宋体" w:eastAsia="宋体" w:cs="宋体"/>
              <w:sz w:val="21"/>
              <w:szCs w:val="21"/>
            </w:rPr>
            <w:t>四</w:t>
          </w:r>
          <w:r>
            <w:rPr>
              <w:rFonts w:hint="eastAsia" w:ascii="宋体" w:hAnsi="宋体" w:eastAsia="宋体" w:cs="宋体"/>
              <w:bCs/>
              <w:sz w:val="21"/>
              <w:szCs w:val="21"/>
            </w:rPr>
            <w:t>：本期资金流入情况</w:t>
          </w:r>
          <w:r>
            <w:rPr>
              <w:rFonts w:ascii="宋体" w:hAnsi="宋体" w:eastAsia="宋体" w:cs="宋体"/>
              <w:sz w:val="21"/>
              <w:szCs w:val="21"/>
            </w:rPr>
            <w:tab/>
          </w:r>
          <w:r>
            <w:rPr>
              <w:rFonts w:ascii="宋体" w:hAnsi="宋体" w:eastAsia="宋体" w:cs="宋体"/>
              <w:sz w:val="21"/>
              <w:szCs w:val="21"/>
            </w:rPr>
            <w:fldChar w:fldCharType="begin"/>
          </w:r>
          <w:r>
            <w:rPr>
              <w:rFonts w:ascii="宋体" w:hAnsi="宋体" w:eastAsia="宋体" w:cs="宋体"/>
              <w:sz w:val="21"/>
              <w:szCs w:val="21"/>
            </w:rPr>
            <w:instrText xml:space="preserve"> PAGEREF _Toc16985 \h </w:instrText>
          </w:r>
          <w:r>
            <w:rPr>
              <w:rFonts w:ascii="宋体" w:hAnsi="宋体" w:eastAsia="宋体" w:cs="宋体"/>
              <w:sz w:val="21"/>
              <w:szCs w:val="21"/>
            </w:rPr>
            <w:fldChar w:fldCharType="separate"/>
          </w:r>
          <w:r>
            <w:rPr>
              <w:rFonts w:ascii="宋体" w:hAnsi="宋体" w:eastAsia="宋体" w:cs="宋体"/>
              <w:sz w:val="21"/>
              <w:szCs w:val="21"/>
            </w:rPr>
            <w:t>27</w:t>
          </w:r>
          <w:r>
            <w:rPr>
              <w:rFonts w:ascii="宋体" w:hAnsi="宋体" w:eastAsia="宋体" w:cs="宋体"/>
              <w:sz w:val="21"/>
              <w:szCs w:val="21"/>
            </w:rPr>
            <w:fldChar w:fldCharType="end"/>
          </w:r>
          <w:r>
            <w:rPr>
              <w:rFonts w:ascii="宋体" w:hAnsi="宋体" w:eastAsia="宋体" w:cs="宋体"/>
              <w:sz w:val="21"/>
              <w:szCs w:val="21"/>
            </w:rPr>
            <w:fldChar w:fldCharType="end"/>
          </w:r>
        </w:p>
        <w:p>
          <w:pPr>
            <w:pStyle w:val="12"/>
            <w:tabs>
              <w:tab w:val="right" w:leader="dot" w:pos="9638"/>
              <w:tab w:val="clear" w:pos="8222"/>
            </w:tabs>
            <w:spacing w:beforeAutospacing="0" w:afterAutospacing="0" w:line="360" w:lineRule="auto"/>
            <w:rPr>
              <w:rFonts w:ascii="宋体" w:hAnsi="宋体" w:eastAsia="宋体" w:cs="宋体"/>
              <w:sz w:val="21"/>
              <w:szCs w:val="21"/>
            </w:rPr>
          </w:pPr>
          <w:r>
            <w:fldChar w:fldCharType="begin"/>
          </w:r>
          <w:r>
            <w:instrText xml:space="preserve"> HYPERLINK \l "_Toc30980" </w:instrText>
          </w:r>
          <w:r>
            <w:fldChar w:fldCharType="separate"/>
          </w:r>
          <w:r>
            <w:rPr>
              <w:rFonts w:hint="eastAsia" w:ascii="宋体" w:hAnsi="宋体" w:eastAsia="宋体" w:cs="宋体"/>
              <w:sz w:val="21"/>
              <w:szCs w:val="21"/>
            </w:rPr>
            <w:t>附件五：本期合同签订情况</w:t>
          </w:r>
          <w:r>
            <w:rPr>
              <w:rFonts w:ascii="宋体" w:hAnsi="宋体" w:eastAsia="宋体" w:cs="宋体"/>
              <w:sz w:val="21"/>
              <w:szCs w:val="21"/>
            </w:rPr>
            <w:tab/>
          </w:r>
          <w:r>
            <w:rPr>
              <w:rFonts w:ascii="宋体" w:hAnsi="宋体" w:eastAsia="宋体" w:cs="宋体"/>
              <w:sz w:val="21"/>
              <w:szCs w:val="21"/>
            </w:rPr>
            <w:fldChar w:fldCharType="begin"/>
          </w:r>
          <w:r>
            <w:rPr>
              <w:rFonts w:ascii="宋体" w:hAnsi="宋体" w:eastAsia="宋体" w:cs="宋体"/>
              <w:sz w:val="21"/>
              <w:szCs w:val="21"/>
            </w:rPr>
            <w:instrText xml:space="preserve"> PAGEREF _Toc30980 \h </w:instrText>
          </w:r>
          <w:r>
            <w:rPr>
              <w:rFonts w:ascii="宋体" w:hAnsi="宋体" w:eastAsia="宋体" w:cs="宋体"/>
              <w:sz w:val="21"/>
              <w:szCs w:val="21"/>
            </w:rPr>
            <w:fldChar w:fldCharType="separate"/>
          </w:r>
          <w:r>
            <w:rPr>
              <w:rFonts w:ascii="宋体" w:hAnsi="宋体" w:eastAsia="宋体" w:cs="宋体"/>
              <w:sz w:val="21"/>
              <w:szCs w:val="21"/>
            </w:rPr>
            <w:t>28</w:t>
          </w:r>
          <w:r>
            <w:rPr>
              <w:rFonts w:ascii="宋体" w:hAnsi="宋体" w:eastAsia="宋体" w:cs="宋体"/>
              <w:sz w:val="21"/>
              <w:szCs w:val="21"/>
            </w:rPr>
            <w:fldChar w:fldCharType="end"/>
          </w:r>
          <w:r>
            <w:rPr>
              <w:rFonts w:ascii="宋体" w:hAnsi="宋体" w:eastAsia="宋体" w:cs="宋体"/>
              <w:sz w:val="21"/>
              <w:szCs w:val="21"/>
            </w:rPr>
            <w:fldChar w:fldCharType="end"/>
          </w:r>
        </w:p>
        <w:p>
          <w:pPr>
            <w:pStyle w:val="12"/>
            <w:tabs>
              <w:tab w:val="right" w:leader="dot" w:pos="9638"/>
              <w:tab w:val="clear" w:pos="8222"/>
            </w:tabs>
            <w:spacing w:beforeAutospacing="0" w:afterAutospacing="0" w:line="360" w:lineRule="auto"/>
            <w:rPr>
              <w:rFonts w:ascii="宋体" w:hAnsi="宋体" w:eastAsia="宋体" w:cs="宋体"/>
              <w:sz w:val="21"/>
              <w:szCs w:val="21"/>
            </w:rPr>
          </w:pPr>
          <w:r>
            <w:fldChar w:fldCharType="begin"/>
          </w:r>
          <w:r>
            <w:instrText xml:space="preserve"> HYPERLINK \l "_Toc23720" </w:instrText>
          </w:r>
          <w:r>
            <w:fldChar w:fldCharType="separate"/>
          </w:r>
          <w:r>
            <w:rPr>
              <w:rFonts w:hint="eastAsia" w:ascii="宋体" w:hAnsi="宋体" w:eastAsia="宋体" w:cs="宋体"/>
              <w:bCs/>
              <w:sz w:val="21"/>
              <w:szCs w:val="21"/>
            </w:rPr>
            <w:t>附件六：项目公司账户余额情况及余额截图</w:t>
          </w:r>
          <w:r>
            <w:rPr>
              <w:rFonts w:ascii="宋体" w:hAnsi="宋体" w:eastAsia="宋体" w:cs="宋体"/>
              <w:sz w:val="21"/>
              <w:szCs w:val="21"/>
            </w:rPr>
            <w:tab/>
          </w:r>
          <w:r>
            <w:rPr>
              <w:rFonts w:ascii="宋体" w:hAnsi="宋体" w:eastAsia="宋体" w:cs="宋体"/>
              <w:sz w:val="21"/>
              <w:szCs w:val="21"/>
            </w:rPr>
            <w:fldChar w:fldCharType="end"/>
          </w:r>
          <w:r>
            <w:rPr>
              <w:rFonts w:hint="eastAsia" w:ascii="宋体" w:hAnsi="宋体" w:eastAsia="宋体" w:cs="宋体"/>
              <w:sz w:val="21"/>
              <w:szCs w:val="21"/>
            </w:rPr>
            <w:t>3</w:t>
          </w:r>
          <w:r>
            <w:rPr>
              <w:rFonts w:ascii="宋体" w:hAnsi="宋体" w:eastAsia="宋体" w:cs="宋体"/>
              <w:sz w:val="21"/>
              <w:szCs w:val="21"/>
            </w:rPr>
            <w:t>2</w:t>
          </w:r>
        </w:p>
        <w:p>
          <w:pPr>
            <w:pStyle w:val="12"/>
            <w:tabs>
              <w:tab w:val="right" w:leader="dot" w:pos="9638"/>
              <w:tab w:val="clear" w:pos="8222"/>
            </w:tabs>
            <w:spacing w:beforeAutospacing="0" w:afterAutospacing="0" w:line="360" w:lineRule="auto"/>
            <w:rPr>
              <w:rFonts w:eastAsia="宋体"/>
            </w:rPr>
          </w:pPr>
          <w:r>
            <w:rPr>
              <w:rFonts w:hint="eastAsia" w:ascii="宋体" w:hAnsi="宋体" w:eastAsia="宋体" w:cs="宋体"/>
              <w:sz w:val="21"/>
              <w:szCs w:val="21"/>
            </w:rPr>
            <w:fldChar w:fldCharType="begin"/>
          </w:r>
          <w:r>
            <w:rPr>
              <w:rFonts w:ascii="宋体" w:hAnsi="宋体" w:eastAsia="宋体" w:cs="宋体"/>
              <w:sz w:val="21"/>
              <w:szCs w:val="21"/>
            </w:rPr>
            <w:instrText xml:space="preserve"> HYPERLINK \l _Toc1607 </w:instrText>
          </w:r>
          <w:r>
            <w:rPr>
              <w:rFonts w:hint="eastAsia" w:ascii="宋体" w:hAnsi="宋体" w:eastAsia="宋体" w:cs="宋体"/>
              <w:sz w:val="21"/>
              <w:szCs w:val="21"/>
            </w:rPr>
            <w:fldChar w:fldCharType="separate"/>
          </w:r>
          <w:r>
            <w:rPr>
              <w:rFonts w:hint="eastAsia" w:ascii="宋体" w:hAnsi="宋体" w:eastAsia="宋体" w:cs="宋体"/>
              <w:bCs/>
              <w:sz w:val="21"/>
              <w:szCs w:val="21"/>
            </w:rPr>
            <w:t>附件七：本期交接清单截图</w:t>
          </w:r>
          <w:r>
            <w:rPr>
              <w:rFonts w:ascii="宋体" w:hAnsi="宋体" w:eastAsia="宋体" w:cs="宋体"/>
              <w:sz w:val="21"/>
              <w:szCs w:val="21"/>
            </w:rPr>
            <w:tab/>
          </w:r>
          <w:r>
            <w:rPr>
              <w:rFonts w:ascii="宋体" w:hAnsi="宋体" w:eastAsia="宋体" w:cs="宋体"/>
              <w:sz w:val="21"/>
              <w:szCs w:val="21"/>
            </w:rPr>
            <w:fldChar w:fldCharType="begin"/>
          </w:r>
          <w:r>
            <w:rPr>
              <w:rFonts w:ascii="宋体" w:hAnsi="宋体" w:eastAsia="宋体" w:cs="宋体"/>
              <w:sz w:val="21"/>
              <w:szCs w:val="21"/>
            </w:rPr>
            <w:instrText xml:space="preserve"> PAGEREF _Toc1607 \h </w:instrText>
          </w:r>
          <w:r>
            <w:rPr>
              <w:rFonts w:ascii="宋体" w:hAnsi="宋体" w:eastAsia="宋体" w:cs="宋体"/>
              <w:sz w:val="21"/>
              <w:szCs w:val="21"/>
            </w:rPr>
            <w:fldChar w:fldCharType="separate"/>
          </w:r>
          <w:r>
            <w:rPr>
              <w:rFonts w:ascii="宋体" w:hAnsi="宋体" w:eastAsia="宋体" w:cs="宋体"/>
              <w:sz w:val="21"/>
              <w:szCs w:val="21"/>
            </w:rPr>
            <w:t>3</w:t>
          </w:r>
          <w:r>
            <w:rPr>
              <w:rFonts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t>9</w:t>
          </w:r>
        </w:p>
        <w:p>
          <w:pPr>
            <w:pStyle w:val="12"/>
            <w:tabs>
              <w:tab w:val="right" w:leader="dot" w:pos="9298"/>
              <w:tab w:val="clear" w:pos="8222"/>
            </w:tabs>
            <w:spacing w:before="0" w:beforeAutospacing="0" w:after="0" w:afterAutospacing="0" w:line="360" w:lineRule="auto"/>
            <w:rPr>
              <w:rFonts w:ascii="宋体" w:hAnsi="宋体" w:cs="宋体"/>
              <w:bCs/>
              <w:kern w:val="44"/>
              <w:sz w:val="21"/>
              <w:szCs w:val="21"/>
            </w:rPr>
          </w:pPr>
          <w:r>
            <w:rPr>
              <w:rFonts w:hint="eastAsia" w:ascii="Arial" w:hAnsi="Arial" w:eastAsia="宋体" w:cs="Arial"/>
              <w:sz w:val="21"/>
              <w:szCs w:val="21"/>
            </w:rPr>
            <w:fldChar w:fldCharType="end"/>
          </w:r>
        </w:p>
      </w:sdtContent>
    </w:sdt>
    <w:p>
      <w:pPr>
        <w:widowControl w:val="0"/>
        <w:spacing w:line="360" w:lineRule="auto"/>
        <w:rPr>
          <w:bCs/>
          <w:kern w:val="44"/>
          <w:sz w:val="21"/>
          <w:szCs w:val="21"/>
        </w:rPr>
      </w:pPr>
    </w:p>
    <w:p>
      <w:pPr>
        <w:widowControl w:val="0"/>
        <w:spacing w:line="360" w:lineRule="auto"/>
        <w:rPr>
          <w:bCs/>
          <w:kern w:val="44"/>
          <w:sz w:val="21"/>
          <w:szCs w:val="21"/>
        </w:rPr>
      </w:pPr>
    </w:p>
    <w:p>
      <w:pPr>
        <w:widowControl w:val="0"/>
        <w:spacing w:line="360" w:lineRule="auto"/>
        <w:rPr>
          <w:bCs/>
          <w:kern w:val="44"/>
          <w:sz w:val="21"/>
          <w:szCs w:val="21"/>
        </w:rPr>
      </w:pPr>
    </w:p>
    <w:p>
      <w:pPr>
        <w:widowControl w:val="0"/>
        <w:spacing w:line="360" w:lineRule="auto"/>
        <w:rPr>
          <w:bCs/>
          <w:kern w:val="44"/>
          <w:sz w:val="21"/>
          <w:szCs w:val="21"/>
        </w:rPr>
      </w:pPr>
      <w:r>
        <w:rPr>
          <w:rFonts w:hint="eastAsia"/>
          <w:bCs/>
          <w:kern w:val="44"/>
          <w:sz w:val="21"/>
          <w:szCs w:val="21"/>
        </w:rPr>
        <w:t>为了方便阅读之目的，本报告中将部分名称简写为：</w:t>
      </w:r>
    </w:p>
    <w:p>
      <w:pPr>
        <w:widowControl w:val="0"/>
        <w:spacing w:line="360" w:lineRule="auto"/>
        <w:rPr>
          <w:bCs/>
          <w:kern w:val="44"/>
          <w:sz w:val="21"/>
          <w:szCs w:val="21"/>
        </w:rPr>
      </w:pPr>
      <w:r>
        <w:rPr>
          <w:rFonts w:hint="eastAsia"/>
          <w:bCs/>
          <w:kern w:val="44"/>
          <w:sz w:val="21"/>
          <w:szCs w:val="21"/>
        </w:rPr>
        <w:t xml:space="preserve">   ·项目公司：重庆融滔房地产开发有限公司</w:t>
      </w:r>
    </w:p>
    <w:p>
      <w:pPr>
        <w:widowControl w:val="0"/>
        <w:spacing w:line="360" w:lineRule="auto"/>
        <w:rPr>
          <w:bCs/>
          <w:kern w:val="44"/>
          <w:sz w:val="21"/>
          <w:szCs w:val="21"/>
        </w:rPr>
      </w:pPr>
      <w:r>
        <w:rPr>
          <w:rFonts w:hint="eastAsia"/>
          <w:bCs/>
          <w:kern w:val="44"/>
          <w:sz w:val="21"/>
          <w:szCs w:val="21"/>
        </w:rPr>
        <w:t xml:space="preserve">   ·光大信托：光大兴陇信托有限责任公司</w:t>
      </w:r>
    </w:p>
    <w:p>
      <w:pPr>
        <w:widowControl w:val="0"/>
        <w:spacing w:line="360" w:lineRule="auto"/>
        <w:rPr>
          <w:bCs/>
          <w:kern w:val="44"/>
        </w:rPr>
      </w:pPr>
      <w:r>
        <w:rPr>
          <w:rFonts w:hint="eastAsia"/>
          <w:bCs/>
          <w:kern w:val="44"/>
          <w:sz w:val="21"/>
          <w:szCs w:val="21"/>
        </w:rPr>
        <w:t xml:space="preserve">   ·康信君安：北京康信君安资产管理有限公司</w:t>
      </w:r>
    </w:p>
    <w:p>
      <w:pPr>
        <w:numPr>
          <w:ilvl w:val="0"/>
          <w:numId w:val="1"/>
        </w:numPr>
        <w:spacing w:before="300" w:after="300" w:line="360" w:lineRule="exact"/>
        <w:outlineLvl w:val="0"/>
        <w:rPr>
          <w:rFonts w:ascii="Arial" w:hAnsi="Arial" w:cs="Arial"/>
          <w:bCs/>
          <w:kern w:val="44"/>
          <w:sz w:val="21"/>
          <w:szCs w:val="21"/>
        </w:rPr>
      </w:pPr>
      <w:bookmarkStart w:id="0" w:name="_Toc1015"/>
      <w:bookmarkStart w:id="1" w:name="_Toc22234"/>
      <w:bookmarkStart w:id="2" w:name="_Toc22946"/>
      <w:bookmarkStart w:id="3" w:name="_Toc3603"/>
      <w:r>
        <w:rPr>
          <w:rStyle w:val="29"/>
          <w:rFonts w:hint="eastAsia" w:cs="Times New Roman"/>
          <w:szCs w:val="24"/>
        </w:rPr>
        <w:t>重大事项</w:t>
      </w:r>
      <w:bookmarkEnd w:id="0"/>
      <w:bookmarkEnd w:id="1"/>
      <w:bookmarkEnd w:id="2"/>
      <w:bookmarkEnd w:id="3"/>
    </w:p>
    <w:p>
      <w:pPr>
        <w:spacing w:line="480" w:lineRule="auto"/>
        <w:ind w:firstLine="420" w:firstLineChars="200"/>
        <w:jc w:val="both"/>
        <w:rPr>
          <w:rFonts w:ascii="Arial" w:hAnsi="Arial" w:cs="Arial"/>
          <w:sz w:val="21"/>
          <w:szCs w:val="21"/>
        </w:rPr>
      </w:pPr>
      <w:r>
        <w:rPr>
          <w:rFonts w:hint="eastAsia" w:ascii="Arial" w:hAnsi="Arial" w:cs="Arial"/>
          <w:sz w:val="21"/>
          <w:szCs w:val="21"/>
        </w:rPr>
        <w:t>1、</w:t>
      </w:r>
      <w:r>
        <w:rPr>
          <w:rFonts w:ascii="Arial" w:hAnsi="Arial" w:cs="Arial"/>
          <w:sz w:val="21"/>
          <w:szCs w:val="21"/>
        </w:rPr>
        <w:t xml:space="preserve">2021 </w:t>
      </w:r>
      <w:r>
        <w:rPr>
          <w:rFonts w:hint="eastAsia" w:ascii="Arial" w:hAnsi="Arial" w:cs="Arial"/>
          <w:sz w:val="21"/>
          <w:szCs w:val="21"/>
        </w:rPr>
        <w:t>年</w:t>
      </w:r>
      <w:r>
        <w:rPr>
          <w:rFonts w:ascii="Arial" w:hAnsi="Arial" w:cs="Arial"/>
          <w:sz w:val="21"/>
          <w:szCs w:val="21"/>
        </w:rPr>
        <w:t xml:space="preserve"> 5 </w:t>
      </w:r>
      <w:r>
        <w:rPr>
          <w:rFonts w:hint="eastAsia" w:ascii="Arial" w:hAnsi="Arial" w:cs="Arial"/>
          <w:sz w:val="21"/>
          <w:szCs w:val="21"/>
        </w:rPr>
        <w:t>月14</w:t>
      </w:r>
      <w:r>
        <w:rPr>
          <w:rFonts w:ascii="Arial" w:hAnsi="Arial" w:cs="Arial"/>
          <w:sz w:val="21"/>
          <w:szCs w:val="21"/>
        </w:rPr>
        <w:t xml:space="preserve"> </w:t>
      </w:r>
      <w:r>
        <w:rPr>
          <w:rFonts w:hint="eastAsia" w:ascii="Arial" w:hAnsi="Arial" w:cs="Arial"/>
          <w:sz w:val="21"/>
          <w:szCs w:val="21"/>
        </w:rPr>
        <w:t>日，项目公司取得1-10号楼的施工许可证，施工证为系统签章的电子档证照，无法实现共管，已存档。</w:t>
      </w:r>
    </w:p>
    <w:p>
      <w:pPr>
        <w:spacing w:line="480" w:lineRule="auto"/>
        <w:ind w:firstLine="420" w:firstLineChars="200"/>
        <w:jc w:val="both"/>
        <w:rPr>
          <w:rFonts w:ascii="Arial" w:hAnsi="Arial" w:cs="Arial"/>
          <w:sz w:val="21"/>
          <w:szCs w:val="21"/>
        </w:rPr>
      </w:pPr>
      <w:r>
        <w:rPr>
          <w:rFonts w:hint="eastAsia" w:ascii="Arial" w:hAnsi="Arial" w:cs="Arial"/>
          <w:bCs/>
          <w:kern w:val="44"/>
          <w:sz w:val="21"/>
          <w:szCs w:val="21"/>
        </w:rPr>
        <w:t>2、2021年5月25日，</w:t>
      </w:r>
      <w:r>
        <w:rPr>
          <w:rFonts w:hint="eastAsia"/>
          <w:sz w:val="21"/>
          <w:szCs w:val="21"/>
        </w:rPr>
        <w:t>项目公司新开中国工商银行和中国建设银行的一般户和网银，</w:t>
      </w:r>
      <w:r>
        <w:rPr>
          <w:rFonts w:hint="eastAsia" w:ascii="Arial" w:hAnsi="Arial" w:cs="Arial"/>
          <w:sz w:val="21"/>
          <w:szCs w:val="21"/>
        </w:rPr>
        <w:t>现场监管人员与项目公司交接了</w:t>
      </w:r>
      <w:r>
        <w:rPr>
          <w:rFonts w:hint="eastAsia"/>
          <w:sz w:val="21"/>
          <w:szCs w:val="21"/>
        </w:rPr>
        <w:t>中国工商银行和中国建设银行</w:t>
      </w:r>
      <w:r>
        <w:rPr>
          <w:rFonts w:hint="eastAsia" w:ascii="Arial" w:hAnsi="Arial" w:cs="Arial"/>
          <w:sz w:val="21"/>
          <w:szCs w:val="21"/>
        </w:rPr>
        <w:t>一般户的网银终审盾。</w:t>
      </w:r>
    </w:p>
    <w:p>
      <w:pPr>
        <w:spacing w:line="480" w:lineRule="auto"/>
        <w:ind w:firstLine="420" w:firstLineChars="200"/>
        <w:jc w:val="both"/>
        <w:rPr>
          <w:rFonts w:ascii="Arial" w:hAnsi="Arial" w:cs="Arial"/>
          <w:sz w:val="21"/>
          <w:szCs w:val="21"/>
        </w:rPr>
      </w:pPr>
      <w:r>
        <w:rPr>
          <w:rFonts w:hint="eastAsia" w:ascii="Arial" w:hAnsi="Arial" w:cs="Arial"/>
          <w:bCs/>
          <w:kern w:val="44"/>
          <w:sz w:val="21"/>
          <w:szCs w:val="21"/>
        </w:rPr>
        <w:t>3、</w:t>
      </w:r>
      <w:r>
        <w:rPr>
          <w:rFonts w:hint="eastAsia" w:ascii="Arial" w:hAnsi="Arial" w:cs="Arial"/>
          <w:sz w:val="21"/>
          <w:szCs w:val="21"/>
        </w:rPr>
        <w:t>.2021年5月26日，</w:t>
      </w:r>
      <w:r>
        <w:rPr>
          <w:rFonts w:hint="eastAsia" w:ascii="Arial" w:hAnsi="Arial" w:cs="Arial"/>
          <w:color w:val="000000"/>
          <w:sz w:val="21"/>
          <w:szCs w:val="21"/>
          <w:lang w:bidi="ar"/>
        </w:rPr>
        <w:t>现场监管人员与项目公司交接了融滔公司的</w:t>
      </w:r>
      <w:r>
        <w:rPr>
          <w:rFonts w:hint="eastAsia" w:ascii="Arial" w:hAnsi="Arial" w:cs="Arial"/>
          <w:sz w:val="21"/>
          <w:szCs w:val="21"/>
          <w:lang w:bidi="ar"/>
        </w:rPr>
        <w:t>琅阅滨江1-2号楼的预售许可证</w:t>
      </w:r>
      <w:r>
        <w:rPr>
          <w:rFonts w:hint="eastAsia" w:ascii="Arial" w:hAnsi="Arial" w:cs="Arial"/>
          <w:color w:val="000000"/>
          <w:sz w:val="21"/>
          <w:szCs w:val="21"/>
          <w:lang w:bidi="ar"/>
        </w:rPr>
        <w:t>，于 2021年</w:t>
      </w:r>
      <w:r>
        <w:rPr>
          <w:rFonts w:hint="eastAsia" w:ascii="Arial" w:hAnsi="Arial" w:cs="Arial"/>
          <w:sz w:val="21"/>
          <w:szCs w:val="21"/>
          <w:lang w:bidi="ar"/>
        </w:rPr>
        <w:t>5</w:t>
      </w:r>
      <w:r>
        <w:rPr>
          <w:rFonts w:hint="eastAsia" w:ascii="Arial" w:hAnsi="Arial" w:cs="Arial"/>
          <w:color w:val="000000"/>
          <w:sz w:val="21"/>
          <w:szCs w:val="21"/>
          <w:lang w:bidi="ar"/>
        </w:rPr>
        <w:t>月30日实现了共管。</w:t>
      </w:r>
    </w:p>
    <w:p>
      <w:pPr>
        <w:spacing w:line="480" w:lineRule="auto"/>
        <w:ind w:firstLine="420" w:firstLineChars="200"/>
        <w:jc w:val="both"/>
        <w:rPr>
          <w:sz w:val="21"/>
          <w:szCs w:val="21"/>
        </w:rPr>
      </w:pPr>
      <w:r>
        <w:rPr>
          <w:rFonts w:hint="eastAsia" w:ascii="Arial" w:hAnsi="Arial" w:cs="Arial"/>
          <w:sz w:val="21"/>
          <w:szCs w:val="21"/>
        </w:rPr>
        <w:t>4、2021年5月31日，</w:t>
      </w:r>
      <w:r>
        <w:rPr>
          <w:rFonts w:hint="eastAsia"/>
          <w:sz w:val="21"/>
          <w:szCs w:val="21"/>
        </w:rPr>
        <w:t>项目公司新开兴业银行预售监管户、农行和民生银行的一般户和网银，</w:t>
      </w:r>
      <w:r>
        <w:rPr>
          <w:rFonts w:hint="eastAsia" w:ascii="Arial" w:hAnsi="Arial" w:cs="Arial"/>
          <w:sz w:val="21"/>
          <w:szCs w:val="21"/>
        </w:rPr>
        <w:t>现场监管人员与项目公司交接了</w:t>
      </w:r>
      <w:r>
        <w:rPr>
          <w:rFonts w:hint="eastAsia"/>
          <w:sz w:val="21"/>
          <w:szCs w:val="21"/>
        </w:rPr>
        <w:t>兴业银行预售监管户、农行和民生银行的一般户</w:t>
      </w:r>
      <w:r>
        <w:rPr>
          <w:rFonts w:hint="eastAsia" w:ascii="Arial" w:hAnsi="Arial" w:cs="Arial"/>
          <w:sz w:val="21"/>
          <w:szCs w:val="21"/>
        </w:rPr>
        <w:t>的网银终审盾。共管资料详见附件七本期交接清单截图。</w:t>
      </w:r>
    </w:p>
    <w:p>
      <w:pPr>
        <w:spacing w:line="480" w:lineRule="auto"/>
        <w:ind w:firstLine="420" w:firstLineChars="200"/>
        <w:jc w:val="both"/>
        <w:rPr>
          <w:rFonts w:ascii="宋体" w:hAnsi="宋体" w:cs="宋体"/>
          <w:sz w:val="21"/>
          <w:szCs w:val="21"/>
        </w:rPr>
      </w:pPr>
      <w:r>
        <w:rPr>
          <w:rFonts w:hint="eastAsia" w:ascii="Arial" w:hAnsi="Arial" w:cs="Arial"/>
          <w:sz w:val="21"/>
          <w:szCs w:val="21"/>
        </w:rPr>
        <w:t>5、</w:t>
      </w:r>
      <w:r>
        <w:rPr>
          <w:rFonts w:hint="eastAsia" w:ascii="宋体" w:hAnsi="宋体" w:cs="宋体"/>
          <w:color w:val="auto"/>
          <w:sz w:val="21"/>
          <w:szCs w:val="21"/>
        </w:rPr>
        <w:t>项目琅阅滨江由于政府要求2021年6月10日前不能开通网签。为提前锁定客户，避免流失向区域竞品，提前准备客户银行面签及签约资料，保障项目销售合同额及回款指标顺利达成，琅阅滨江项目高层1#、2#在未开通网签的情况下于2021年5月29日</w:t>
      </w:r>
      <w:r>
        <w:rPr>
          <w:rFonts w:hint="eastAsia" w:ascii="宋体" w:hAnsi="宋体" w:cs="宋体"/>
          <w:sz w:val="21"/>
          <w:szCs w:val="21"/>
        </w:rPr>
        <w:t>已申请</w:t>
      </w:r>
      <w:r>
        <w:rPr>
          <w:rFonts w:hint="eastAsia" w:ascii="宋体" w:hAnsi="宋体" w:cs="宋体"/>
          <w:color w:val="auto"/>
          <w:sz w:val="21"/>
          <w:szCs w:val="21"/>
        </w:rPr>
        <w:t>提前销售</w:t>
      </w:r>
      <w:r>
        <w:rPr>
          <w:rFonts w:hint="eastAsia" w:ascii="宋体" w:hAnsi="宋体" w:cs="宋体"/>
          <w:sz w:val="21"/>
          <w:szCs w:val="21"/>
        </w:rPr>
        <w:t>，首批次推售楼栋1#、2#号楼于2021年5月25日已取得预售，截至2021年5月31日</w:t>
      </w:r>
      <w:r>
        <w:rPr>
          <w:rFonts w:ascii="Arial" w:hAnsi="Arial" w:cs="Arial"/>
          <w:sz w:val="21"/>
          <w:szCs w:val="21"/>
        </w:rPr>
        <w:t>，销售回款共计10笔，总金额为4,019,885.00元。</w:t>
      </w:r>
      <w:r>
        <w:rPr>
          <w:rFonts w:hint="eastAsia" w:ascii="宋体" w:hAnsi="宋体" w:cs="宋体"/>
          <w:color w:val="auto"/>
          <w:sz w:val="21"/>
          <w:szCs w:val="21"/>
        </w:rPr>
        <w:t>项目公司具体操作</w:t>
      </w:r>
      <w:r>
        <w:rPr>
          <w:rFonts w:hint="eastAsia" w:ascii="宋体" w:hAnsi="宋体" w:cs="宋体"/>
          <w:sz w:val="21"/>
          <w:szCs w:val="21"/>
        </w:rPr>
        <w:t>方案已通过邮件的方式上报给光大信托。</w:t>
      </w:r>
    </w:p>
    <w:p>
      <w:pPr>
        <w:pStyle w:val="2"/>
      </w:pPr>
      <w:bookmarkStart w:id="4" w:name="_Toc17058"/>
      <w:bookmarkStart w:id="5" w:name="_Toc520"/>
      <w:bookmarkStart w:id="6" w:name="_Toc32556"/>
      <w:bookmarkStart w:id="7" w:name="_Toc30319"/>
      <w:r>
        <w:rPr>
          <w:rFonts w:cs="Arial"/>
        </w:rPr>
        <w:t>二</w:t>
      </w:r>
      <w:r>
        <w:rPr>
          <w:rFonts w:hint="eastAsia"/>
        </w:rPr>
        <w:t>、项目进展情况</w:t>
      </w:r>
      <w:bookmarkEnd w:id="4"/>
      <w:bookmarkEnd w:id="5"/>
      <w:bookmarkEnd w:id="6"/>
      <w:bookmarkEnd w:id="7"/>
      <w:bookmarkStart w:id="8" w:name="_Toc3442_WPSOffice_Level2"/>
    </w:p>
    <w:p>
      <w:pPr>
        <w:spacing w:before="300" w:after="300" w:line="360" w:lineRule="exact"/>
        <w:outlineLvl w:val="1"/>
        <w:rPr>
          <w:rStyle w:val="29"/>
          <w:szCs w:val="24"/>
        </w:rPr>
      </w:pPr>
      <w:bookmarkStart w:id="9" w:name="_Toc24139"/>
      <w:bookmarkStart w:id="10" w:name="_Toc3667"/>
      <w:bookmarkStart w:id="11" w:name="_Toc3528"/>
      <w:bookmarkStart w:id="12" w:name="_Toc17837"/>
      <w:r>
        <w:rPr>
          <w:rStyle w:val="29"/>
          <w:rFonts w:eastAsia="Arial Unicode MS" w:cs="Arial"/>
          <w:szCs w:val="24"/>
        </w:rPr>
        <w:t>（一）</w:t>
      </w:r>
      <w:r>
        <w:rPr>
          <w:rStyle w:val="29"/>
          <w:rFonts w:hint="eastAsia" w:cs="Times New Roman"/>
          <w:szCs w:val="24"/>
        </w:rPr>
        <w:t>报建</w:t>
      </w:r>
      <w:bookmarkEnd w:id="8"/>
      <w:r>
        <w:rPr>
          <w:rStyle w:val="29"/>
          <w:rFonts w:hint="eastAsia" w:cs="Times New Roman"/>
          <w:szCs w:val="24"/>
        </w:rPr>
        <w:t>情况</w:t>
      </w:r>
    </w:p>
    <w:bookmarkEnd w:id="9"/>
    <w:bookmarkEnd w:id="10"/>
    <w:bookmarkEnd w:id="11"/>
    <w:bookmarkEnd w:id="12"/>
    <w:tbl>
      <w:tblPr>
        <w:tblStyle w:val="18"/>
        <w:tblW w:w="10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912"/>
        <w:gridCol w:w="3311"/>
        <w:gridCol w:w="1039"/>
        <w:gridCol w:w="1015"/>
        <w:gridCol w:w="1258"/>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61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912"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证件名称</w:t>
            </w:r>
          </w:p>
        </w:tc>
        <w:tc>
          <w:tcPr>
            <w:tcW w:w="3311"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themeColor="text1"/>
                <w:sz w:val="18"/>
                <w:szCs w:val="18"/>
                <w:lang w:bidi="ar"/>
                <w14:textFill>
                  <w14:solidFill>
                    <w14:schemeClr w14:val="tx1"/>
                  </w14:solidFill>
                </w14:textFill>
              </w:rPr>
              <w:t>政策要求</w:t>
            </w:r>
          </w:p>
        </w:tc>
        <w:tc>
          <w:tcPr>
            <w:tcW w:w="1039"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预计取证日期</w:t>
            </w:r>
          </w:p>
        </w:tc>
        <w:tc>
          <w:tcPr>
            <w:tcW w:w="1015" w:type="dxa"/>
            <w:vAlign w:val="center"/>
          </w:tcPr>
          <w:p>
            <w:pPr>
              <w:jc w:val="center"/>
              <w:rPr>
                <w:rFonts w:ascii="Arial" w:hAnsi="Arial" w:cs="Arial"/>
                <w:b/>
                <w:bCs/>
                <w:color w:val="000000"/>
                <w:sz w:val="18"/>
                <w:szCs w:val="18"/>
                <w:lang w:bidi="ar"/>
              </w:rPr>
            </w:pPr>
            <w:r>
              <w:rPr>
                <w:rFonts w:hint="eastAsia" w:ascii="Arial" w:hAnsi="Arial" w:cs="Arial"/>
                <w:b/>
                <w:bCs/>
                <w:color w:val="000000"/>
                <w:sz w:val="18"/>
                <w:szCs w:val="18"/>
                <w:lang w:bidi="ar"/>
              </w:rPr>
              <w:t>实际取证日期</w:t>
            </w:r>
          </w:p>
        </w:tc>
        <w:tc>
          <w:tcPr>
            <w:tcW w:w="1258" w:type="dxa"/>
            <w:vAlign w:val="center"/>
          </w:tcPr>
          <w:p>
            <w:pPr>
              <w:jc w:val="center"/>
              <w:rPr>
                <w:rFonts w:ascii="Arial" w:hAnsi="Arial" w:cs="Arial"/>
                <w:b/>
                <w:bCs/>
                <w:color w:val="000000"/>
                <w:sz w:val="18"/>
                <w:szCs w:val="18"/>
                <w:lang w:bidi="ar"/>
              </w:rPr>
            </w:pPr>
            <w:r>
              <w:rPr>
                <w:rFonts w:hint="eastAsia" w:ascii="Arial" w:hAnsi="Arial" w:cs="Arial"/>
                <w:b/>
                <w:bCs/>
                <w:color w:val="000000"/>
                <w:sz w:val="18"/>
                <w:szCs w:val="18"/>
                <w:lang w:bidi="ar"/>
              </w:rPr>
              <w:t>证载面积</w:t>
            </w:r>
          </w:p>
        </w:tc>
        <w:tc>
          <w:tcPr>
            <w:tcW w:w="2253" w:type="dxa"/>
            <w:vAlign w:val="center"/>
          </w:tcPr>
          <w:p>
            <w:pPr>
              <w:jc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9" w:hRule="atLeast"/>
          <w:jc w:val="center"/>
        </w:trPr>
        <w:tc>
          <w:tcPr>
            <w:tcW w:w="615" w:type="dxa"/>
            <w:vAlign w:val="center"/>
          </w:tcPr>
          <w:p>
            <w:pPr>
              <w:jc w:val="center"/>
              <w:textAlignment w:val="center"/>
              <w:rPr>
                <w:rFonts w:ascii="Arial" w:hAnsi="Arial" w:cs="Arial"/>
                <w:b/>
                <w:bCs/>
                <w:color w:val="000000"/>
                <w:sz w:val="18"/>
                <w:szCs w:val="18"/>
                <w:lang w:bidi="ar"/>
              </w:rPr>
            </w:pPr>
            <w:r>
              <w:rPr>
                <w:rFonts w:ascii="Arial" w:hAnsi="Arial" w:cs="Arial"/>
                <w:color w:val="000000"/>
                <w:sz w:val="18"/>
                <w:szCs w:val="18"/>
                <w:lang w:bidi="ar"/>
              </w:rPr>
              <w:t>1</w:t>
            </w:r>
          </w:p>
        </w:tc>
        <w:tc>
          <w:tcPr>
            <w:tcW w:w="912" w:type="dxa"/>
            <w:vAlign w:val="center"/>
          </w:tcPr>
          <w:p>
            <w:pPr>
              <w:jc w:val="center"/>
              <w:rPr>
                <w:rFonts w:ascii="Arial" w:hAnsi="Arial" w:cs="Arial"/>
                <w:b/>
                <w:bCs/>
                <w:color w:val="000000"/>
                <w:sz w:val="18"/>
                <w:szCs w:val="18"/>
                <w:lang w:bidi="ar"/>
              </w:rPr>
            </w:pPr>
            <w:r>
              <w:rPr>
                <w:rFonts w:ascii="Arial" w:hAnsi="Arial" w:cs="Arial"/>
                <w:color w:val="000000"/>
                <w:sz w:val="18"/>
                <w:szCs w:val="18"/>
                <w:lang w:bidi="ar"/>
              </w:rPr>
              <w:t>不动产权证书</w:t>
            </w:r>
          </w:p>
        </w:tc>
        <w:tc>
          <w:tcPr>
            <w:tcW w:w="3311" w:type="dxa"/>
            <w:vAlign w:val="center"/>
          </w:tcPr>
          <w:p>
            <w:pPr>
              <w:pStyle w:val="34"/>
              <w:spacing w:line="240" w:lineRule="auto"/>
              <w:jc w:val="center"/>
              <w:rPr>
                <w:rFonts w:ascii="Arial" w:hAnsi="Arial" w:eastAsia="宋体" w:cs="Arial"/>
                <w:b/>
                <w:bCs/>
                <w:sz w:val="18"/>
                <w:szCs w:val="18"/>
                <w:lang w:bidi="ar"/>
              </w:rPr>
            </w:pPr>
            <w:r>
              <w:rPr>
                <w:rFonts w:ascii="Arial" w:hAnsi="Arial" w:eastAsia="宋体" w:cs="Arial"/>
                <w:sz w:val="18"/>
                <w:szCs w:val="18"/>
                <w:lang w:bidi="ar"/>
              </w:rPr>
              <w:t>法人身份证明；营业执照复印件；委托书及委托人身份证原件；土地合同；交付土地协议；出让金票据及土地契税票据；权籍调查表；宗地图</w:t>
            </w:r>
          </w:p>
        </w:tc>
        <w:tc>
          <w:tcPr>
            <w:tcW w:w="1039" w:type="dxa"/>
            <w:vAlign w:val="center"/>
          </w:tcPr>
          <w:p>
            <w:pPr>
              <w:spacing w:line="276" w:lineRule="auto"/>
              <w:jc w:val="center"/>
              <w:textAlignment w:val="center"/>
              <w:rPr>
                <w:rFonts w:ascii="Arial" w:hAnsi="Arial" w:cs="Arial"/>
                <w:b/>
                <w:bCs/>
                <w:color w:val="000000"/>
                <w:sz w:val="18"/>
                <w:szCs w:val="18"/>
                <w:lang w:bidi="ar"/>
              </w:rPr>
            </w:pPr>
            <w:r>
              <w:rPr>
                <w:rFonts w:hint="eastAsia" w:ascii="Arial" w:hAnsi="Arial" w:cs="Arial"/>
                <w:color w:val="000000"/>
                <w:sz w:val="18"/>
                <w:szCs w:val="18"/>
                <w:lang w:bidi="ar"/>
              </w:rPr>
              <w:t>2021</w:t>
            </w:r>
            <w:r>
              <w:rPr>
                <w:rFonts w:hint="eastAsia" w:ascii="Arial" w:hAnsi="Arial" w:cs="Arial"/>
                <w:sz w:val="18"/>
                <w:szCs w:val="18"/>
              </w:rPr>
              <w:t>/6/30</w:t>
            </w:r>
          </w:p>
        </w:tc>
        <w:tc>
          <w:tcPr>
            <w:tcW w:w="1015" w:type="dxa"/>
            <w:vAlign w:val="center"/>
          </w:tcPr>
          <w:p>
            <w:pPr>
              <w:rPr>
                <w:rFonts w:ascii="Arial" w:hAnsi="Arial" w:cs="Arial"/>
                <w:color w:val="000000"/>
                <w:sz w:val="18"/>
                <w:szCs w:val="18"/>
                <w:lang w:bidi="ar"/>
              </w:rPr>
            </w:pPr>
          </w:p>
        </w:tc>
        <w:tc>
          <w:tcPr>
            <w:tcW w:w="1258" w:type="dxa"/>
            <w:vAlign w:val="center"/>
          </w:tcPr>
          <w:p>
            <w:pPr>
              <w:rPr>
                <w:rFonts w:ascii="Arial" w:hAnsi="Arial" w:cs="Arial"/>
                <w:color w:val="000000"/>
                <w:sz w:val="18"/>
                <w:szCs w:val="18"/>
                <w:lang w:bidi="ar"/>
              </w:rPr>
            </w:pPr>
          </w:p>
        </w:tc>
        <w:tc>
          <w:tcPr>
            <w:tcW w:w="2253" w:type="dxa"/>
            <w:vAlign w:val="center"/>
          </w:tcPr>
          <w:p>
            <w:pPr>
              <w:rPr>
                <w:rFonts w:ascii="Arial" w:hAnsi="Arial" w:cs="Arial"/>
                <w:color w:val="000000"/>
                <w:sz w:val="18"/>
                <w:szCs w:val="18"/>
                <w:lang w:bidi="ar"/>
              </w:rPr>
            </w:pPr>
            <w:r>
              <w:rPr>
                <w:rFonts w:hint="eastAsia" w:ascii="Arial" w:hAnsi="Arial" w:cs="Arial"/>
                <w:color w:val="000000"/>
                <w:sz w:val="18"/>
                <w:szCs w:val="18"/>
                <w:lang w:bidi="ar"/>
              </w:rPr>
              <w:t>前期因项目未按时缴齐土地款，合同签订系统被自然资源局锁住，政府已把不动产权证复印件给项目开发部用于报建工作，预计2021年6月30日前解锁完系统签订土地出让合同后拿到原件。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2" w:hRule="atLeast"/>
          <w:jc w:val="center"/>
        </w:trPr>
        <w:tc>
          <w:tcPr>
            <w:tcW w:w="61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912"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建设用地</w:t>
            </w:r>
            <w:r>
              <w:rPr>
                <w:rFonts w:hint="eastAsia" w:ascii="Arial" w:hAnsi="Arial" w:cs="Arial"/>
                <w:sz w:val="18"/>
                <w:szCs w:val="18"/>
              </w:rPr>
              <w:t>规划</w:t>
            </w:r>
            <w:r>
              <w:rPr>
                <w:rFonts w:ascii="Arial" w:hAnsi="Arial" w:cs="Arial"/>
                <w:color w:val="000000"/>
                <w:sz w:val="18"/>
                <w:szCs w:val="18"/>
                <w:lang w:bidi="ar"/>
              </w:rPr>
              <w:t>许可证</w:t>
            </w:r>
          </w:p>
        </w:tc>
        <w:tc>
          <w:tcPr>
            <w:tcW w:w="3311" w:type="dxa"/>
            <w:vAlign w:val="center"/>
          </w:tcPr>
          <w:p>
            <w:pPr>
              <w:pStyle w:val="15"/>
              <w:jc w:val="center"/>
              <w:rPr>
                <w:rFonts w:ascii="Arial" w:hAnsi="Arial" w:cs="Arial"/>
                <w:b/>
                <w:bCs/>
                <w:color w:val="000000"/>
                <w:sz w:val="18"/>
                <w:szCs w:val="18"/>
                <w:lang w:bidi="ar"/>
              </w:rPr>
            </w:pPr>
            <w:r>
              <w:rPr>
                <w:rFonts w:ascii="Arial" w:hAnsi="Arial" w:cs="Arial"/>
                <w:color w:val="000000"/>
                <w:sz w:val="18"/>
                <w:szCs w:val="18"/>
                <w:lang w:bidi="ar"/>
              </w:rPr>
              <w:t>申请单位的申请报告；建设项目审批、核准或者备案文件（发改委批文）；用地位置的1：1000现状地形图2份及其电子文件（宗地图）；属于出让土地的: 提供国有土地使用权出让合同和规划条件通知书；属于划拨土地的: 选址意见书及规划设计要求；提供营业执照、组织机构代码及法人身份证复印件、法人授权委托书及委托代理人身份证复印件。</w:t>
            </w:r>
          </w:p>
        </w:tc>
        <w:tc>
          <w:tcPr>
            <w:tcW w:w="1039" w:type="dxa"/>
            <w:vAlign w:val="center"/>
          </w:tcPr>
          <w:p>
            <w:pPr>
              <w:jc w:val="center"/>
              <w:textAlignment w:val="center"/>
              <w:rPr>
                <w:rFonts w:ascii="Arial" w:hAnsi="Arial" w:cs="Arial"/>
                <w:b/>
                <w:bCs/>
                <w:color w:val="000000"/>
                <w:sz w:val="18"/>
                <w:szCs w:val="18"/>
                <w:lang w:bidi="ar"/>
              </w:rPr>
            </w:pPr>
            <w:r>
              <w:rPr>
                <w:rFonts w:hint="eastAsia" w:ascii="Arial" w:hAnsi="Arial" w:cs="Arial"/>
                <w:color w:val="000000"/>
                <w:sz w:val="18"/>
                <w:szCs w:val="18"/>
                <w:lang w:bidi="ar"/>
              </w:rPr>
              <w:t>2021/4/9</w:t>
            </w:r>
          </w:p>
        </w:tc>
        <w:tc>
          <w:tcPr>
            <w:tcW w:w="1015" w:type="dxa"/>
            <w:vAlign w:val="center"/>
          </w:tcPr>
          <w:p>
            <w:pPr>
              <w:jc w:val="center"/>
              <w:textAlignment w:val="center"/>
              <w:rPr>
                <w:rFonts w:ascii="Arial" w:hAnsi="Arial" w:cs="Arial"/>
                <w:b/>
                <w:bCs/>
                <w:color w:val="000000"/>
                <w:sz w:val="18"/>
                <w:szCs w:val="18"/>
                <w:lang w:bidi="ar"/>
              </w:rPr>
            </w:pPr>
            <w:r>
              <w:rPr>
                <w:rFonts w:hint="eastAsia" w:ascii="Arial" w:hAnsi="Arial" w:cs="Arial"/>
                <w:color w:val="000000"/>
                <w:sz w:val="18"/>
                <w:szCs w:val="18"/>
                <w:lang w:bidi="ar"/>
              </w:rPr>
              <w:t>2021/4/9</w:t>
            </w:r>
          </w:p>
        </w:tc>
        <w:tc>
          <w:tcPr>
            <w:tcW w:w="1258" w:type="dxa"/>
            <w:vAlign w:val="center"/>
          </w:tcPr>
          <w:p>
            <w:pPr>
              <w:jc w:val="center"/>
              <w:textAlignment w:val="center"/>
              <w:rPr>
                <w:rFonts w:ascii="Arial" w:hAnsi="Arial" w:cs="Arial"/>
                <w:b/>
                <w:bCs/>
                <w:color w:val="000000"/>
                <w:sz w:val="18"/>
                <w:szCs w:val="18"/>
                <w:lang w:bidi="ar"/>
              </w:rPr>
            </w:pPr>
            <w:r>
              <w:rPr>
                <w:rFonts w:hint="eastAsia" w:ascii="Arial" w:hAnsi="Arial" w:cs="Arial"/>
                <w:sz w:val="18"/>
                <w:szCs w:val="18"/>
              </w:rPr>
              <w:t>68874㎡</w:t>
            </w:r>
          </w:p>
        </w:tc>
        <w:tc>
          <w:tcPr>
            <w:tcW w:w="2253"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地字第500101202100012号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1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912"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建设工程</w:t>
            </w:r>
            <w:r>
              <w:rPr>
                <w:rFonts w:hint="eastAsia" w:ascii="Arial" w:hAnsi="Arial" w:cs="Arial"/>
                <w:sz w:val="18"/>
                <w:szCs w:val="18"/>
              </w:rPr>
              <w:t>规划</w:t>
            </w:r>
            <w:r>
              <w:rPr>
                <w:rFonts w:ascii="Arial" w:hAnsi="Arial" w:cs="Arial"/>
                <w:color w:val="000000"/>
                <w:sz w:val="18"/>
                <w:szCs w:val="18"/>
                <w:lang w:bidi="ar"/>
              </w:rPr>
              <w:t>许可证</w:t>
            </w:r>
          </w:p>
        </w:tc>
        <w:tc>
          <w:tcPr>
            <w:tcW w:w="3311" w:type="dxa"/>
            <w:vAlign w:val="center"/>
          </w:tcPr>
          <w:p>
            <w:pPr>
              <w:pStyle w:val="15"/>
              <w:jc w:val="center"/>
              <w:rPr>
                <w:rFonts w:ascii="Arial" w:hAnsi="Arial" w:cs="Arial"/>
                <w:color w:val="000000"/>
                <w:sz w:val="18"/>
                <w:szCs w:val="18"/>
                <w:lang w:bidi="ar"/>
              </w:rPr>
            </w:pPr>
            <w:r>
              <w:rPr>
                <w:rFonts w:ascii="Arial" w:hAnsi="Arial" w:cs="Arial"/>
                <w:color w:val="000000"/>
                <w:sz w:val="18"/>
                <w:szCs w:val="18"/>
                <w:lang w:bidi="ar"/>
              </w:rPr>
              <w:t>申请报告；营业执照（原件及复印件）、组织机构代码（原件及复印件）；法人身份证复印件、法人授权委托书、委托代理人身份证复印件；建设用地规划条件通知书（原件及复印件）、建设用地规划许可证（原件及复印件）；国有土地使用权证（原件及复印件）、宗地图；发改委项目批准文件（原件及复印件）；批准的总平面图(含电子文档)；配套费缴费证明；墙改基金（墙改办办理）缴费；人防缴费证明和人防工程审查批准意见（人防办办理）。</w:t>
            </w:r>
          </w:p>
        </w:tc>
        <w:tc>
          <w:tcPr>
            <w:tcW w:w="103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2021/4/30</w:t>
            </w:r>
          </w:p>
        </w:tc>
        <w:tc>
          <w:tcPr>
            <w:tcW w:w="1015"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2021/4/30</w:t>
            </w:r>
          </w:p>
        </w:tc>
        <w:tc>
          <w:tcPr>
            <w:tcW w:w="1258"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233907㎡</w:t>
            </w:r>
          </w:p>
        </w:tc>
        <w:tc>
          <w:tcPr>
            <w:tcW w:w="2253"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地字第500101202100019号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9" w:hRule="atLeast"/>
          <w:jc w:val="center"/>
        </w:trPr>
        <w:tc>
          <w:tcPr>
            <w:tcW w:w="615" w:type="dxa"/>
            <w:vAlign w:val="center"/>
          </w:tcPr>
          <w:p>
            <w:pPr>
              <w:jc w:val="center"/>
              <w:textAlignment w:val="center"/>
              <w:rPr>
                <w:rFonts w:ascii="Arial" w:hAnsi="Arial" w:cs="Arial"/>
                <w:color w:val="000000"/>
                <w:sz w:val="18"/>
                <w:szCs w:val="18"/>
                <w:lang w:bidi="ar"/>
              </w:rPr>
            </w:pPr>
            <w:r>
              <w:rPr>
                <w:rFonts w:ascii="Arial" w:hAnsi="Arial" w:cs="Arial"/>
                <w:sz w:val="18"/>
                <w:szCs w:val="18"/>
              </w:rPr>
              <w:t>4</w:t>
            </w:r>
          </w:p>
        </w:tc>
        <w:tc>
          <w:tcPr>
            <w:tcW w:w="912" w:type="dxa"/>
            <w:vAlign w:val="center"/>
          </w:tcPr>
          <w:p>
            <w:pPr>
              <w:jc w:val="center"/>
              <w:rPr>
                <w:rFonts w:ascii="Arial" w:hAnsi="Arial" w:cs="Arial"/>
                <w:color w:val="000000"/>
                <w:sz w:val="18"/>
                <w:szCs w:val="18"/>
                <w:lang w:bidi="ar"/>
              </w:rPr>
            </w:pPr>
            <w:r>
              <w:rPr>
                <w:rFonts w:ascii="Arial" w:hAnsi="Arial" w:cs="Arial"/>
                <w:sz w:val="18"/>
                <w:szCs w:val="18"/>
              </w:rPr>
              <w:t>建筑工程</w:t>
            </w:r>
            <w:r>
              <w:rPr>
                <w:rFonts w:hint="eastAsia" w:ascii="Arial" w:hAnsi="Arial" w:cs="Arial"/>
                <w:sz w:val="18"/>
                <w:szCs w:val="18"/>
              </w:rPr>
              <w:t>施工</w:t>
            </w:r>
            <w:r>
              <w:rPr>
                <w:rFonts w:ascii="Arial" w:hAnsi="Arial" w:cs="Arial"/>
                <w:sz w:val="18"/>
                <w:szCs w:val="18"/>
              </w:rPr>
              <w:t>许可证</w:t>
            </w:r>
          </w:p>
        </w:tc>
        <w:tc>
          <w:tcPr>
            <w:tcW w:w="3311" w:type="dxa"/>
            <w:vAlign w:val="center"/>
          </w:tcPr>
          <w:p>
            <w:pPr>
              <w:pStyle w:val="15"/>
              <w:jc w:val="center"/>
              <w:rPr>
                <w:rFonts w:ascii="Arial" w:hAnsi="Arial" w:cs="Arial"/>
                <w:color w:val="000000"/>
                <w:sz w:val="18"/>
                <w:szCs w:val="18"/>
                <w:lang w:bidi="ar"/>
              </w:rPr>
            </w:pPr>
            <w:r>
              <w:rPr>
                <w:rFonts w:ascii="Arial" w:hAnsi="Arial" w:cs="Arial"/>
                <w:sz w:val="18"/>
                <w:szCs w:val="18"/>
              </w:rPr>
              <w:t>1、规划条件通知书2、建设条件通知书3、建筑项目用地界址测绘平面图及界址点成果表4、建设工程规划许可证5、加盖规划部门骑缝章总平面图6、国有土地使用权出让合同</w:t>
            </w:r>
          </w:p>
        </w:tc>
        <w:tc>
          <w:tcPr>
            <w:tcW w:w="103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2021/5/31</w:t>
            </w:r>
          </w:p>
        </w:tc>
        <w:tc>
          <w:tcPr>
            <w:tcW w:w="1015" w:type="dxa"/>
            <w:vAlign w:val="center"/>
          </w:tcPr>
          <w:p>
            <w:pPr>
              <w:jc w:val="center"/>
              <w:rPr>
                <w:rFonts w:ascii="Arial" w:hAnsi="Arial" w:cs="Arial"/>
                <w:color w:val="000000"/>
                <w:sz w:val="18"/>
                <w:szCs w:val="18"/>
              </w:rPr>
            </w:pPr>
            <w:r>
              <w:rPr>
                <w:rFonts w:hint="eastAsia" w:ascii="Arial" w:hAnsi="Arial" w:cs="Arial"/>
                <w:color w:val="000000"/>
                <w:sz w:val="18"/>
                <w:szCs w:val="18"/>
              </w:rPr>
              <w:t>2021/5/14</w:t>
            </w:r>
          </w:p>
        </w:tc>
        <w:tc>
          <w:tcPr>
            <w:tcW w:w="1258" w:type="dxa"/>
            <w:vAlign w:val="center"/>
          </w:tcPr>
          <w:p>
            <w:pPr>
              <w:jc w:val="center"/>
              <w:rPr>
                <w:rFonts w:ascii="Arial" w:hAnsi="Arial" w:cs="Arial"/>
                <w:color w:val="000000"/>
                <w:sz w:val="18"/>
                <w:szCs w:val="18"/>
              </w:rPr>
            </w:pPr>
            <w:r>
              <w:rPr>
                <w:rFonts w:hint="eastAsia" w:ascii="Arial" w:hAnsi="Arial" w:cs="Arial"/>
                <w:color w:val="000000"/>
                <w:sz w:val="18"/>
                <w:szCs w:val="18"/>
                <w:lang w:bidi="ar"/>
              </w:rPr>
              <w:t>167779.7㎡</w:t>
            </w:r>
          </w:p>
        </w:tc>
        <w:tc>
          <w:tcPr>
            <w:tcW w:w="2253"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500101202105140101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6" w:hRule="atLeast"/>
          <w:jc w:val="center"/>
        </w:trPr>
        <w:tc>
          <w:tcPr>
            <w:tcW w:w="615" w:type="dxa"/>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912" w:type="dxa"/>
            <w:vMerge w:val="restart"/>
            <w:vAlign w:val="center"/>
          </w:tcPr>
          <w:p>
            <w:pPr>
              <w:jc w:val="center"/>
              <w:rPr>
                <w:rFonts w:ascii="Arial" w:hAnsi="Arial" w:cs="Arial"/>
                <w:color w:val="000000"/>
                <w:sz w:val="18"/>
                <w:szCs w:val="18"/>
                <w:lang w:bidi="ar"/>
              </w:rPr>
            </w:pPr>
            <w:r>
              <w:rPr>
                <w:rFonts w:ascii="Arial" w:hAnsi="Arial" w:cs="Arial"/>
                <w:color w:val="000000"/>
                <w:sz w:val="18"/>
                <w:szCs w:val="18"/>
                <w:lang w:bidi="ar"/>
              </w:rPr>
              <w:t>商品房预售</w:t>
            </w:r>
            <w:r>
              <w:rPr>
                <w:rFonts w:hint="eastAsia" w:ascii="Arial" w:hAnsi="Arial" w:cs="Arial"/>
                <w:color w:val="000000"/>
                <w:sz w:val="18"/>
                <w:szCs w:val="18"/>
                <w:lang w:bidi="ar"/>
              </w:rPr>
              <w:t>许可证</w:t>
            </w:r>
          </w:p>
          <w:p>
            <w:pPr>
              <w:jc w:val="center"/>
              <w:rPr>
                <w:rFonts w:ascii="Arial" w:hAnsi="Arial" w:cs="Arial"/>
                <w:color w:val="000000"/>
                <w:sz w:val="18"/>
                <w:szCs w:val="18"/>
                <w:lang w:bidi="ar"/>
              </w:rPr>
            </w:pPr>
          </w:p>
        </w:tc>
        <w:tc>
          <w:tcPr>
            <w:tcW w:w="3311" w:type="dxa"/>
            <w:vMerge w:val="restart"/>
            <w:vAlign w:val="center"/>
          </w:tcPr>
          <w:p>
            <w:pPr>
              <w:pStyle w:val="15"/>
              <w:jc w:val="center"/>
              <w:rPr>
                <w:rFonts w:ascii="Arial" w:hAnsi="Arial" w:cs="Arial"/>
                <w:color w:val="000000"/>
                <w:sz w:val="18"/>
                <w:szCs w:val="18"/>
                <w:lang w:bidi="ar"/>
              </w:rPr>
            </w:pPr>
            <w:r>
              <w:rPr>
                <w:rFonts w:ascii="Arial" w:hAnsi="Arial" w:cs="Arial"/>
                <w:color w:val="000000"/>
                <w:sz w:val="18"/>
                <w:szCs w:val="18"/>
                <w:lang w:bidi="ar"/>
              </w:rPr>
              <w:t>房地产开发资质证书和营业执照复印件(核对原件)；《国有土地使用证》复印件(核对原件)；《建设工程规划许可证》复印件(核对原件)；《建筑工程施工许可证》复印件(核对原件)；工程施工合同及关于施工进度的说明；有关建筑节能标准及节能措施的证明复印件(核对原件)；商品房预售方案（应包括商品房位置、装修标准、竣工交付日期、预售总面积、交付后的物业管理、总平面图、分层平面图）；工程进度达到设计形象进度25%以上的证明；预售资金监管账户开具。</w:t>
            </w:r>
          </w:p>
        </w:tc>
        <w:tc>
          <w:tcPr>
            <w:tcW w:w="103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2021/5/31</w:t>
            </w:r>
          </w:p>
          <w:p>
            <w:pPr>
              <w:jc w:val="center"/>
              <w:textAlignment w:val="center"/>
              <w:rPr>
                <w:rFonts w:ascii="Arial" w:hAnsi="Arial" w:cs="Arial"/>
                <w:color w:val="000000"/>
                <w:sz w:val="18"/>
                <w:szCs w:val="18"/>
                <w:lang w:bidi="ar"/>
              </w:rPr>
            </w:pPr>
          </w:p>
        </w:tc>
        <w:tc>
          <w:tcPr>
            <w:tcW w:w="1015" w:type="dxa"/>
            <w:vAlign w:val="center"/>
          </w:tcPr>
          <w:p>
            <w:pPr>
              <w:jc w:val="center"/>
              <w:textAlignment w:val="center"/>
              <w:rPr>
                <w:rFonts w:ascii="Arial" w:hAnsi="Arial" w:cs="Arial"/>
                <w:sz w:val="18"/>
                <w:szCs w:val="18"/>
              </w:rPr>
            </w:pPr>
            <w:r>
              <w:rPr>
                <w:rFonts w:hint="eastAsia" w:ascii="Arial" w:hAnsi="Arial" w:cs="Arial"/>
                <w:color w:val="000000"/>
                <w:sz w:val="18"/>
                <w:szCs w:val="18"/>
              </w:rPr>
              <w:t>2021/5/26</w:t>
            </w:r>
          </w:p>
        </w:tc>
        <w:tc>
          <w:tcPr>
            <w:tcW w:w="1258" w:type="dxa"/>
            <w:vAlign w:val="center"/>
          </w:tcPr>
          <w:p>
            <w:pPr>
              <w:textAlignment w:val="center"/>
              <w:rPr>
                <w:rFonts w:ascii="Arial" w:hAnsi="Arial" w:cs="Arial"/>
                <w:sz w:val="18"/>
                <w:szCs w:val="18"/>
              </w:rPr>
            </w:pPr>
            <w:r>
              <w:rPr>
                <w:rFonts w:hint="eastAsia" w:ascii="Arial" w:hAnsi="Arial" w:cs="Arial"/>
                <w:sz w:val="18"/>
                <w:szCs w:val="18"/>
              </w:rPr>
              <w:t>16748.00㎡</w:t>
            </w:r>
          </w:p>
          <w:p>
            <w:pPr>
              <w:textAlignment w:val="center"/>
              <w:rPr>
                <w:rFonts w:ascii="Arial" w:hAnsi="Arial" w:cs="Arial"/>
                <w:sz w:val="18"/>
                <w:szCs w:val="18"/>
              </w:rPr>
            </w:pPr>
            <w:r>
              <w:rPr>
                <w:rFonts w:hint="eastAsia" w:ascii="Arial" w:hAnsi="Arial" w:cs="Arial"/>
                <w:sz w:val="18"/>
                <w:szCs w:val="18"/>
              </w:rPr>
              <w:t>10355.47㎡</w:t>
            </w:r>
          </w:p>
        </w:tc>
        <w:tc>
          <w:tcPr>
            <w:tcW w:w="2253" w:type="dxa"/>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万州江南新区组团Ⅲ分区Ⅲ-1-074</w:t>
            </w:r>
            <w:r>
              <w:rPr>
                <w:rFonts w:hint="eastAsia" w:ascii="Arial" w:hAnsi="Arial" w:cs="Arial"/>
                <w:color w:val="000000"/>
                <w:kern w:val="2"/>
                <w:sz w:val="18"/>
                <w:szCs w:val="18"/>
              </w:rPr>
              <w:t>（</w:t>
            </w:r>
            <w:r>
              <w:rPr>
                <w:rFonts w:ascii="Arial" w:hAnsi="Arial" w:cs="Arial"/>
                <w:color w:val="000000"/>
                <w:kern w:val="2"/>
                <w:sz w:val="18"/>
                <w:szCs w:val="18"/>
              </w:rPr>
              <w:t>1#</w:t>
            </w:r>
            <w:r>
              <w:rPr>
                <w:rFonts w:hint="eastAsia" w:ascii="Arial" w:hAnsi="Arial" w:cs="Arial"/>
                <w:color w:val="000000"/>
                <w:kern w:val="2"/>
                <w:sz w:val="18"/>
                <w:szCs w:val="18"/>
              </w:rPr>
              <w:t>号楼）</w:t>
            </w:r>
          </w:p>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万州江南新区组团Ⅲ分区Ⅲ</w:t>
            </w:r>
            <w:r>
              <w:rPr>
                <w:rFonts w:ascii="Arial" w:hAnsi="Arial" w:cs="Arial"/>
                <w:color w:val="000000"/>
                <w:kern w:val="2"/>
                <w:sz w:val="18"/>
                <w:szCs w:val="18"/>
              </w:rPr>
              <w:t>-1-074（</w:t>
            </w:r>
            <w:r>
              <w:rPr>
                <w:rFonts w:hint="eastAsia" w:ascii="Arial" w:hAnsi="Arial" w:cs="Arial"/>
                <w:color w:val="000000"/>
                <w:kern w:val="2"/>
                <w:sz w:val="18"/>
                <w:szCs w:val="18"/>
              </w:rPr>
              <w:t>2</w:t>
            </w:r>
            <w:r>
              <w:rPr>
                <w:rFonts w:ascii="Arial" w:hAnsi="Arial" w:cs="Arial"/>
                <w:color w:val="000000"/>
                <w:kern w:val="2"/>
                <w:sz w:val="18"/>
                <w:szCs w:val="18"/>
              </w:rPr>
              <w:t>#号楼）</w:t>
            </w:r>
          </w:p>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万州住建委（</w:t>
            </w:r>
            <w:r>
              <w:rPr>
                <w:rFonts w:ascii="Arial" w:hAnsi="Arial" w:cs="Arial"/>
                <w:color w:val="000000"/>
                <w:kern w:val="2"/>
                <w:sz w:val="18"/>
                <w:szCs w:val="18"/>
              </w:rPr>
              <w:t>2021）预字第（038）号</w:t>
            </w:r>
          </w:p>
          <w:p>
            <w:pPr>
              <w:ind w:firstLine="360" w:firstLineChars="200"/>
              <w:jc w:val="both"/>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1" w:hRule="atLeast"/>
          <w:jc w:val="center"/>
        </w:trPr>
        <w:tc>
          <w:tcPr>
            <w:tcW w:w="615" w:type="dxa"/>
            <w:vMerge w:val="continue"/>
            <w:vAlign w:val="center"/>
          </w:tcPr>
          <w:p>
            <w:pPr>
              <w:jc w:val="center"/>
              <w:textAlignment w:val="center"/>
              <w:rPr>
                <w:rFonts w:ascii="Arial" w:hAnsi="Arial" w:cs="Arial"/>
                <w:color w:val="000000"/>
                <w:sz w:val="18"/>
                <w:szCs w:val="18"/>
                <w:lang w:bidi="ar"/>
              </w:rPr>
            </w:pPr>
            <w:bookmarkStart w:id="13" w:name="_Toc17582"/>
            <w:bookmarkStart w:id="14" w:name="_Toc6783"/>
            <w:bookmarkStart w:id="15" w:name="_Toc19055"/>
            <w:bookmarkStart w:id="16" w:name="_Toc1441"/>
          </w:p>
        </w:tc>
        <w:tc>
          <w:tcPr>
            <w:tcW w:w="912" w:type="dxa"/>
            <w:vMerge w:val="continue"/>
            <w:vAlign w:val="center"/>
          </w:tcPr>
          <w:p>
            <w:pPr>
              <w:jc w:val="center"/>
              <w:rPr>
                <w:rFonts w:ascii="Arial" w:hAnsi="Arial" w:cs="Arial"/>
                <w:color w:val="000000"/>
                <w:sz w:val="18"/>
                <w:szCs w:val="18"/>
                <w:lang w:bidi="ar"/>
              </w:rPr>
            </w:pPr>
          </w:p>
        </w:tc>
        <w:tc>
          <w:tcPr>
            <w:tcW w:w="3311" w:type="dxa"/>
            <w:vMerge w:val="continue"/>
            <w:vAlign w:val="center"/>
          </w:tcPr>
          <w:p>
            <w:pPr>
              <w:pStyle w:val="15"/>
              <w:jc w:val="center"/>
              <w:rPr>
                <w:rFonts w:ascii="Arial" w:hAnsi="Arial" w:cs="Arial"/>
                <w:color w:val="000000"/>
                <w:sz w:val="18"/>
                <w:szCs w:val="18"/>
                <w:lang w:bidi="ar"/>
              </w:rPr>
            </w:pPr>
          </w:p>
        </w:tc>
        <w:tc>
          <w:tcPr>
            <w:tcW w:w="103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2021/6/30</w:t>
            </w:r>
          </w:p>
        </w:tc>
        <w:tc>
          <w:tcPr>
            <w:tcW w:w="1015" w:type="dxa"/>
            <w:vAlign w:val="center"/>
          </w:tcPr>
          <w:p>
            <w:pPr>
              <w:jc w:val="center"/>
              <w:textAlignment w:val="center"/>
              <w:rPr>
                <w:rFonts w:ascii="Arial" w:hAnsi="Arial" w:cs="Arial"/>
                <w:color w:val="000000"/>
                <w:sz w:val="18"/>
                <w:szCs w:val="18"/>
              </w:rPr>
            </w:pPr>
          </w:p>
        </w:tc>
        <w:tc>
          <w:tcPr>
            <w:tcW w:w="1258" w:type="dxa"/>
            <w:vAlign w:val="center"/>
          </w:tcPr>
          <w:p>
            <w:pPr>
              <w:jc w:val="center"/>
              <w:textAlignment w:val="center"/>
              <w:rPr>
                <w:rFonts w:ascii="Arial" w:hAnsi="Arial" w:cs="Arial"/>
                <w:sz w:val="18"/>
                <w:szCs w:val="18"/>
              </w:rPr>
            </w:pPr>
          </w:p>
        </w:tc>
        <w:tc>
          <w:tcPr>
            <w:tcW w:w="2253" w:type="dxa"/>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万州江南新区组团Ⅲ分区Ⅲ</w:t>
            </w:r>
            <w:r>
              <w:rPr>
                <w:rFonts w:ascii="Arial" w:hAnsi="Arial" w:cs="Arial"/>
                <w:color w:val="000000"/>
                <w:kern w:val="2"/>
                <w:sz w:val="18"/>
                <w:szCs w:val="18"/>
              </w:rPr>
              <w:t>-1-074</w:t>
            </w:r>
            <w:r>
              <w:rPr>
                <w:rFonts w:hint="eastAsia" w:ascii="Arial" w:hAnsi="Arial" w:cs="Arial"/>
                <w:color w:val="000000"/>
                <w:kern w:val="2"/>
                <w:sz w:val="18"/>
                <w:szCs w:val="18"/>
              </w:rPr>
              <w:t>地块</w:t>
            </w:r>
          </w:p>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（3#-5#号楼）</w:t>
            </w:r>
          </w:p>
          <w:p>
            <w:pPr>
              <w:jc w:val="center"/>
              <w:textAlignment w:val="center"/>
              <w:rPr>
                <w:rFonts w:ascii="Arial" w:hAnsi="Arial" w:cs="Arial"/>
                <w:sz w:val="18"/>
                <w:szCs w:val="18"/>
              </w:rPr>
            </w:pPr>
          </w:p>
        </w:tc>
      </w:tr>
    </w:tbl>
    <w:p>
      <w:pPr>
        <w:numPr>
          <w:ilvl w:val="0"/>
          <w:numId w:val="2"/>
        </w:numPr>
        <w:spacing w:before="300" w:after="300" w:line="360" w:lineRule="exact"/>
        <w:outlineLvl w:val="1"/>
        <w:rPr>
          <w:rStyle w:val="29"/>
          <w:rFonts w:ascii="宋体" w:hAnsi="宋体"/>
          <w:szCs w:val="24"/>
        </w:rPr>
      </w:pPr>
      <w:r>
        <w:rPr>
          <w:rStyle w:val="29"/>
          <w:rFonts w:hint="eastAsia" w:ascii="宋体" w:hAnsi="宋体"/>
          <w:szCs w:val="24"/>
        </w:rPr>
        <w:t>营销情况</w:t>
      </w:r>
    </w:p>
    <w:bookmarkEnd w:id="13"/>
    <w:bookmarkEnd w:id="14"/>
    <w:bookmarkEnd w:id="15"/>
    <w:bookmarkEnd w:id="16"/>
    <w:p>
      <w:pPr>
        <w:pStyle w:val="4"/>
        <w:keepNext w:val="0"/>
        <w:keepLines w:val="0"/>
        <w:spacing w:before="300" w:after="300" w:line="360" w:lineRule="exact"/>
        <w:jc w:val="left"/>
        <w:rPr>
          <w:rStyle w:val="29"/>
          <w:rFonts w:ascii="宋体" w:hAnsi="宋体" w:cs="宋体"/>
          <w:b/>
          <w:bCs/>
          <w:szCs w:val="24"/>
        </w:rPr>
      </w:pPr>
      <w:r>
        <w:rPr>
          <w:rFonts w:ascii="Arial" w:hAnsi="Arial" w:eastAsia="宋体" w:cs="Arial"/>
          <w:sz w:val="24"/>
          <w:szCs w:val="24"/>
        </w:rPr>
        <w:t>1</w:t>
      </w:r>
      <w:r>
        <w:rPr>
          <w:rFonts w:hint="eastAsia" w:ascii="Arial" w:hAnsi="Arial" w:eastAsia="宋体" w:cs="Arial"/>
          <w:sz w:val="24"/>
          <w:szCs w:val="24"/>
        </w:rPr>
        <w:t>.项目销售及推盘计划</w:t>
      </w:r>
    </w:p>
    <w:p>
      <w:pPr>
        <w:pStyle w:val="4"/>
        <w:keepNext w:val="0"/>
        <w:keepLines w:val="0"/>
        <w:spacing w:before="300" w:after="300" w:line="480" w:lineRule="auto"/>
        <w:ind w:firstLine="420" w:firstLineChars="200"/>
        <w:rPr>
          <w:rFonts w:ascii="Arial" w:hAnsi="Arial" w:eastAsia="宋体" w:cs="Arial"/>
          <w:b w:val="0"/>
          <w:kern w:val="44"/>
          <w:sz w:val="21"/>
          <w:szCs w:val="21"/>
        </w:rPr>
      </w:pPr>
      <w:r>
        <w:rPr>
          <w:rFonts w:hint="eastAsia" w:ascii="Arial" w:hAnsi="Arial" w:eastAsia="宋体" w:cs="Arial"/>
          <w:b w:val="0"/>
          <w:kern w:val="44"/>
          <w:sz w:val="21"/>
          <w:szCs w:val="21"/>
        </w:rPr>
        <w:t>琅阅滨江项目高层</w:t>
      </w:r>
      <w:r>
        <w:rPr>
          <w:rFonts w:ascii="Arial" w:hAnsi="Arial" w:eastAsia="宋体" w:cs="Arial"/>
          <w:b w:val="0"/>
          <w:kern w:val="44"/>
          <w:sz w:val="21"/>
          <w:szCs w:val="21"/>
        </w:rPr>
        <w:t>1#、2#在未开通网签的情况下于2021年5月29日已申请提前销售，首批次推售楼栋1#、2#号楼于2021年5月25日已取得预售</w:t>
      </w:r>
      <w:r>
        <w:rPr>
          <w:rFonts w:hint="eastAsia" w:ascii="Arial" w:hAnsi="Arial" w:eastAsia="宋体" w:cs="Arial"/>
          <w:b w:val="0"/>
          <w:kern w:val="44"/>
          <w:sz w:val="21"/>
          <w:szCs w:val="21"/>
        </w:rPr>
        <w:t>。目前已推出房源套数281套，销售方面已通过冻资锁客的方式避免流失客源，待2021年6月10取得网签正式开盘签订认购协议。</w:t>
      </w:r>
    </w:p>
    <w:p>
      <w:pPr>
        <w:pStyle w:val="4"/>
        <w:keepNext w:val="0"/>
        <w:keepLines w:val="0"/>
        <w:spacing w:before="300" w:after="300" w:line="360" w:lineRule="exact"/>
        <w:jc w:val="left"/>
        <w:rPr>
          <w:rFonts w:ascii="Arial" w:hAnsi="Arial" w:eastAsia="宋体" w:cs="Arial"/>
          <w:sz w:val="24"/>
          <w:szCs w:val="24"/>
        </w:rPr>
      </w:pPr>
      <w:r>
        <w:rPr>
          <w:rFonts w:hint="eastAsia" w:ascii="Arial" w:hAnsi="Arial" w:eastAsia="宋体" w:cs="Arial"/>
          <w:sz w:val="24"/>
          <w:szCs w:val="24"/>
        </w:rPr>
        <w:t>2</w:t>
      </w:r>
      <w:r>
        <w:rPr>
          <w:rFonts w:ascii="Arial" w:hAnsi="Arial" w:eastAsia="宋体" w:cs="Arial"/>
          <w:sz w:val="24"/>
          <w:szCs w:val="24"/>
        </w:rPr>
        <w:t>.当地预售政策、限</w:t>
      </w:r>
      <w:r>
        <w:rPr>
          <w:rFonts w:hint="eastAsia" w:ascii="Arial" w:hAnsi="Arial" w:eastAsia="宋体" w:cs="Arial"/>
          <w:sz w:val="24"/>
          <w:szCs w:val="24"/>
        </w:rPr>
        <w:t>贷</w:t>
      </w:r>
      <w:r>
        <w:rPr>
          <w:rFonts w:ascii="Arial" w:hAnsi="Arial" w:eastAsia="宋体" w:cs="Arial"/>
          <w:sz w:val="24"/>
          <w:szCs w:val="24"/>
        </w:rPr>
        <w:t>政策描述</w:t>
      </w:r>
    </w:p>
    <w:p>
      <w:pPr>
        <w:spacing w:line="480" w:lineRule="auto"/>
        <w:ind w:firstLine="420" w:firstLineChars="200"/>
        <w:jc w:val="both"/>
        <w:rPr>
          <w:rFonts w:ascii="Arial" w:hAnsi="Arial" w:cs="Arial"/>
          <w:bCs/>
          <w:kern w:val="44"/>
          <w:sz w:val="21"/>
          <w:szCs w:val="21"/>
        </w:rPr>
      </w:pPr>
      <w:r>
        <w:rPr>
          <w:rFonts w:ascii="Arial" w:hAnsi="Arial" w:cs="Arial"/>
          <w:bCs/>
          <w:kern w:val="44"/>
          <w:sz w:val="21"/>
          <w:szCs w:val="21"/>
        </w:rPr>
        <w:t>（1）预售政策</w:t>
      </w:r>
      <w:r>
        <w:rPr>
          <w:rFonts w:hint="eastAsia" w:ascii="Arial" w:hAnsi="Arial" w:cs="Arial"/>
          <w:bCs/>
          <w:kern w:val="44"/>
          <w:sz w:val="21"/>
          <w:szCs w:val="21"/>
        </w:rPr>
        <w:t>：8层及以下要求主体工程封顶，8层以上要求主体工程完成1/2，洋房、别墅、多层住宅主体封顶办理预售</w:t>
      </w:r>
      <w:r>
        <w:rPr>
          <w:rFonts w:ascii="Arial" w:hAnsi="Arial" w:cs="Arial"/>
          <w:bCs/>
          <w:kern w:val="44"/>
          <w:sz w:val="21"/>
          <w:szCs w:val="21"/>
        </w:rPr>
        <w:t>。</w:t>
      </w:r>
    </w:p>
    <w:p>
      <w:pPr>
        <w:spacing w:line="480" w:lineRule="auto"/>
        <w:ind w:firstLine="420" w:firstLineChars="200"/>
        <w:jc w:val="both"/>
        <w:rPr>
          <w:rFonts w:ascii="Arial" w:hAnsi="Arial" w:cs="Arial"/>
          <w:bCs/>
          <w:kern w:val="44"/>
          <w:sz w:val="21"/>
          <w:szCs w:val="21"/>
        </w:rPr>
      </w:pPr>
      <w:r>
        <w:rPr>
          <w:rFonts w:ascii="Arial" w:hAnsi="Arial" w:cs="Arial"/>
          <w:bCs/>
          <w:kern w:val="44"/>
          <w:sz w:val="21"/>
          <w:szCs w:val="21"/>
        </w:rPr>
        <w:t>（2）限</w:t>
      </w:r>
      <w:r>
        <w:rPr>
          <w:rFonts w:hint="eastAsia" w:ascii="Arial" w:hAnsi="Arial" w:cs="Arial"/>
          <w:bCs/>
          <w:kern w:val="44"/>
          <w:sz w:val="21"/>
          <w:szCs w:val="21"/>
        </w:rPr>
        <w:t>贷</w:t>
      </w:r>
      <w:r>
        <w:rPr>
          <w:rFonts w:ascii="Arial" w:hAnsi="Arial" w:cs="Arial"/>
          <w:bCs/>
          <w:kern w:val="44"/>
          <w:sz w:val="21"/>
          <w:szCs w:val="21"/>
        </w:rPr>
        <w:t>政策</w:t>
      </w:r>
      <w:r>
        <w:rPr>
          <w:rFonts w:hint="eastAsia" w:ascii="Arial" w:hAnsi="Arial" w:cs="Arial"/>
          <w:bCs/>
          <w:kern w:val="44"/>
          <w:sz w:val="21"/>
          <w:szCs w:val="21"/>
        </w:rPr>
        <w:t>：万州区不限购，按揭买房首付最低首付二成，二套房最低首付三成。</w:t>
      </w:r>
    </w:p>
    <w:p>
      <w:pPr>
        <w:pStyle w:val="4"/>
        <w:keepNext w:val="0"/>
        <w:keepLines w:val="0"/>
        <w:spacing w:before="300" w:after="300" w:line="360" w:lineRule="exact"/>
        <w:jc w:val="left"/>
        <w:rPr>
          <w:rFonts w:ascii="Arial" w:hAnsi="Arial" w:eastAsia="宋体" w:cs="Arial"/>
          <w:sz w:val="24"/>
          <w:szCs w:val="24"/>
        </w:rPr>
      </w:pPr>
      <w:r>
        <w:rPr>
          <w:rFonts w:hint="eastAsia" w:ascii="Arial" w:hAnsi="Arial" w:eastAsia="宋体" w:cs="Arial"/>
          <w:sz w:val="24"/>
          <w:szCs w:val="24"/>
        </w:rPr>
        <w:t>3.周边竞品楼盘情况</w:t>
      </w:r>
    </w:p>
    <w:p>
      <w:pPr>
        <w:widowControl w:val="0"/>
        <w:adjustRightInd w:val="0"/>
        <w:snapToGrid w:val="0"/>
        <w:spacing w:before="328" w:beforeLines="100"/>
        <w:contextualSpacing/>
        <w:jc w:val="center"/>
        <w:rPr>
          <w:rFonts w:ascii="Arial" w:hAnsi="Arial" w:cs="Arial"/>
          <w:b/>
          <w:szCs w:val="28"/>
        </w:rPr>
      </w:pPr>
      <w:r>
        <w:rPr>
          <w:rFonts w:ascii="Arial" w:hAnsi="Arial" w:cs="Arial"/>
          <w:b/>
          <w:szCs w:val="28"/>
        </w:rPr>
        <w:t>项目周边竞品情况</w:t>
      </w:r>
    </w:p>
    <w:tbl>
      <w:tblPr>
        <w:tblStyle w:val="18"/>
        <w:tblW w:w="9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245"/>
        <w:gridCol w:w="1455"/>
        <w:gridCol w:w="792"/>
        <w:gridCol w:w="888"/>
        <w:gridCol w:w="1575"/>
        <w:gridCol w:w="2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blHeader/>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序号</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楼盘名</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开盘时间</w:t>
            </w:r>
          </w:p>
          <w:p>
            <w:pPr>
              <w:jc w:val="center"/>
              <w:rPr>
                <w:rFonts w:ascii="Arial" w:hAnsi="Arial" w:cs="Arial"/>
                <w:b/>
                <w:sz w:val="18"/>
                <w:szCs w:val="18"/>
              </w:rPr>
            </w:pPr>
            <w:r>
              <w:rPr>
                <w:rFonts w:ascii="Arial" w:hAnsi="Arial" w:cs="Arial"/>
                <w:b/>
                <w:sz w:val="18"/>
                <w:szCs w:val="18"/>
              </w:rPr>
              <w:t>（首次）</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容积率</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建筑面积</w:t>
            </w:r>
          </w:p>
          <w:p>
            <w:pPr>
              <w:jc w:val="center"/>
              <w:rPr>
                <w:rFonts w:ascii="Arial" w:hAnsi="Arial" w:cs="Arial"/>
                <w:b/>
                <w:sz w:val="18"/>
                <w:szCs w:val="18"/>
              </w:rPr>
            </w:pPr>
            <w:r>
              <w:rPr>
                <w:rFonts w:ascii="Arial" w:hAnsi="Arial" w:cs="Arial"/>
                <w:b/>
                <w:sz w:val="18"/>
                <w:szCs w:val="18"/>
              </w:rPr>
              <w:t>（万㎡）</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物业类型：</w:t>
            </w:r>
          </w:p>
          <w:p>
            <w:pPr>
              <w:jc w:val="center"/>
              <w:rPr>
                <w:rFonts w:ascii="Arial" w:hAnsi="Arial" w:cs="Arial"/>
                <w:b/>
                <w:sz w:val="18"/>
                <w:szCs w:val="18"/>
              </w:rPr>
            </w:pPr>
            <w:r>
              <w:rPr>
                <w:rFonts w:ascii="Arial" w:hAnsi="Arial" w:cs="Arial"/>
                <w:b/>
                <w:sz w:val="18"/>
                <w:szCs w:val="18"/>
              </w:rPr>
              <w:t>售价（元/㎡）</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车距</w:t>
            </w:r>
          </w:p>
          <w:p>
            <w:pPr>
              <w:jc w:val="center"/>
              <w:rPr>
                <w:rFonts w:ascii="Arial" w:hAnsi="Arial" w:cs="Arial"/>
                <w:sz w:val="18"/>
                <w:szCs w:val="18"/>
              </w:rPr>
            </w:pPr>
            <w:r>
              <w:rPr>
                <w:rFonts w:ascii="Arial" w:hAnsi="Arial" w:cs="Arial"/>
                <w:b/>
                <w:sz w:val="18"/>
                <w:szCs w:val="18"/>
              </w:rPr>
              <w:t>/去化情况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恒大御景半岛</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180" w:firstLineChars="100"/>
              <w:jc w:val="center"/>
              <w:textAlignment w:val="center"/>
              <w:rPr>
                <w:rFonts w:ascii="Arial" w:hAnsi="Arial" w:cs="Arial"/>
                <w:color w:val="FF0000"/>
                <w:sz w:val="18"/>
                <w:szCs w:val="18"/>
              </w:rPr>
            </w:pPr>
            <w:r>
              <w:rPr>
                <w:rFonts w:ascii="Arial" w:hAnsi="Arial" w:cs="Arial"/>
                <w:sz w:val="18"/>
                <w:szCs w:val="18"/>
              </w:rPr>
              <w:t>201</w:t>
            </w:r>
            <w:r>
              <w:rPr>
                <w:rFonts w:hint="eastAsia" w:ascii="Arial" w:hAnsi="Arial" w:cs="Arial"/>
                <w:sz w:val="18"/>
                <w:szCs w:val="18"/>
              </w:rPr>
              <w:t>9/</w:t>
            </w:r>
            <w:r>
              <w:rPr>
                <w:rFonts w:hint="eastAsia" w:ascii="Arial" w:hAnsi="Arial" w:cs="Arial"/>
                <w:color w:val="000000"/>
                <w:sz w:val="18"/>
                <w:szCs w:val="18"/>
                <w:lang w:bidi="ar"/>
              </w:rPr>
              <w:t>02</w:t>
            </w:r>
            <w:r>
              <w:rPr>
                <w:rFonts w:hint="eastAsia" w:ascii="Arial" w:hAnsi="Arial" w:cs="Arial"/>
                <w:sz w:val="18"/>
                <w:szCs w:val="18"/>
              </w:rPr>
              <w:t>/</w:t>
            </w:r>
            <w:r>
              <w:rPr>
                <w:rFonts w:ascii="Arial" w:hAnsi="Arial" w:cs="Arial"/>
                <w:sz w:val="18"/>
                <w:szCs w:val="18"/>
              </w:rPr>
              <w:t>28</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1.</w:t>
            </w:r>
            <w:r>
              <w:rPr>
                <w:rFonts w:hint="eastAsia" w:ascii="Arial" w:hAnsi="Arial" w:cs="Arial"/>
                <w:sz w:val="18"/>
                <w:szCs w:val="18"/>
              </w:rPr>
              <w:t>5</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hint="eastAsia" w:ascii="Arial" w:hAnsi="Arial" w:cs="Arial"/>
                <w:sz w:val="18"/>
                <w:szCs w:val="18"/>
              </w:rPr>
              <w:t>312</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高层/毛坯：</w:t>
            </w:r>
            <w:r>
              <w:rPr>
                <w:rFonts w:hint="eastAsia" w:ascii="Arial" w:hAnsi="Arial" w:cs="Arial"/>
                <w:sz w:val="18"/>
                <w:szCs w:val="18"/>
              </w:rPr>
              <w:t>8,0</w:t>
            </w:r>
            <w:r>
              <w:rPr>
                <w:rFonts w:ascii="Arial" w:hAnsi="Arial" w:cs="Arial"/>
                <w:sz w:val="18"/>
                <w:szCs w:val="18"/>
              </w:rPr>
              <w:t>00</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sz w:val="18"/>
                <w:szCs w:val="18"/>
              </w:rPr>
            </w:pPr>
            <w:r>
              <w:rPr>
                <w:rFonts w:hint="eastAsia" w:ascii="Arial" w:hAnsi="Arial" w:cs="Arial"/>
                <w:sz w:val="18"/>
                <w:szCs w:val="18"/>
              </w:rPr>
              <w:t>6.</w:t>
            </w:r>
            <w:r>
              <w:rPr>
                <w:rFonts w:hint="eastAsia" w:ascii="Arial" w:hAnsi="Arial" w:cs="Arial"/>
                <w:color w:val="000000"/>
                <w:sz w:val="18"/>
                <w:szCs w:val="18"/>
                <w:lang w:bidi="ar"/>
              </w:rPr>
              <w:t>6</w:t>
            </w:r>
            <w:r>
              <w:rPr>
                <w:rFonts w:ascii="Arial" w:hAnsi="Arial" w:cs="Arial"/>
                <w:color w:val="000000"/>
                <w:sz w:val="18"/>
                <w:szCs w:val="18"/>
                <w:lang w:bidi="ar"/>
              </w:rPr>
              <w:t>km</w:t>
            </w:r>
          </w:p>
          <w:p>
            <w:pPr>
              <w:jc w:val="center"/>
              <w:rPr>
                <w:rFonts w:ascii="Arial" w:hAnsi="Arial" w:cs="Arial"/>
                <w:color w:val="FF0000"/>
                <w:sz w:val="18"/>
                <w:szCs w:val="18"/>
              </w:rPr>
            </w:pPr>
            <w:r>
              <w:rPr>
                <w:rFonts w:hint="eastAsia" w:ascii="Arial" w:hAnsi="Arial" w:cs="Arial"/>
                <w:sz w:val="18"/>
                <w:szCs w:val="18"/>
              </w:rPr>
              <w:t>2021年1月已售罄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世茂云著滨江</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 xml:space="preserve"> </w:t>
            </w:r>
            <w:r>
              <w:rPr>
                <w:rFonts w:ascii="Arial" w:hAnsi="Arial" w:cs="Arial"/>
                <w:sz w:val="18"/>
                <w:szCs w:val="18"/>
              </w:rPr>
              <w:t>20</w:t>
            </w:r>
            <w:r>
              <w:rPr>
                <w:rFonts w:hint="eastAsia" w:ascii="Arial" w:hAnsi="Arial" w:cs="Arial"/>
                <w:sz w:val="18"/>
                <w:szCs w:val="18"/>
              </w:rPr>
              <w:t>21/03/23</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4.6</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79</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高层/</w:t>
            </w:r>
            <w:r>
              <w:rPr>
                <w:rFonts w:hint="eastAsia" w:ascii="Arial" w:hAnsi="Arial" w:cs="Arial"/>
                <w:sz w:val="18"/>
                <w:szCs w:val="18"/>
              </w:rPr>
              <w:t>毛坯</w:t>
            </w:r>
            <w:r>
              <w:rPr>
                <w:rFonts w:ascii="Arial" w:hAnsi="Arial" w:cs="Arial"/>
                <w:sz w:val="18"/>
                <w:szCs w:val="18"/>
              </w:rPr>
              <w:t>：</w:t>
            </w:r>
            <w:r>
              <w:rPr>
                <w:rFonts w:hint="eastAsia" w:ascii="Arial" w:hAnsi="Arial" w:cs="Arial"/>
                <w:sz w:val="18"/>
                <w:szCs w:val="18"/>
              </w:rPr>
              <w:t>7,1</w:t>
            </w:r>
            <w:r>
              <w:rPr>
                <w:rFonts w:ascii="Arial" w:hAnsi="Arial" w:cs="Arial"/>
                <w:sz w:val="18"/>
                <w:szCs w:val="18"/>
              </w:rPr>
              <w:t>00</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2.2</w:t>
            </w:r>
            <w:r>
              <w:rPr>
                <w:rFonts w:ascii="Arial" w:hAnsi="Arial" w:cs="Arial"/>
                <w:sz w:val="18"/>
                <w:szCs w:val="18"/>
              </w:rPr>
              <w:t>km</w:t>
            </w:r>
          </w:p>
          <w:p>
            <w:pPr>
              <w:jc w:val="center"/>
              <w:rPr>
                <w:rFonts w:ascii="Arial" w:hAnsi="Arial" w:cs="Arial"/>
                <w:color w:val="FF0000"/>
                <w:sz w:val="18"/>
                <w:szCs w:val="18"/>
              </w:rPr>
            </w:pPr>
            <w:r>
              <w:rPr>
                <w:rFonts w:hint="eastAsia" w:ascii="Arial" w:hAnsi="Arial" w:cs="Arial"/>
                <w:sz w:val="18"/>
                <w:szCs w:val="18"/>
              </w:rPr>
              <w:t>2021年4月开盘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3</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南滨上院</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 xml:space="preserve"> 2020/03/01</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3.46</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hint="eastAsia" w:ascii="Arial" w:hAnsi="Arial" w:cs="Arial"/>
                <w:sz w:val="18"/>
                <w:szCs w:val="18"/>
              </w:rPr>
              <w:t>100</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p>
          <w:p>
            <w:pPr>
              <w:jc w:val="center"/>
              <w:rPr>
                <w:rFonts w:ascii="Arial" w:hAnsi="Arial" w:cs="Arial"/>
                <w:sz w:val="18"/>
                <w:szCs w:val="18"/>
              </w:rPr>
            </w:pPr>
            <w:r>
              <w:rPr>
                <w:rFonts w:ascii="Arial" w:hAnsi="Arial" w:cs="Arial"/>
                <w:sz w:val="18"/>
                <w:szCs w:val="18"/>
              </w:rPr>
              <w:t>高层</w:t>
            </w:r>
            <w:r>
              <w:rPr>
                <w:rFonts w:hint="eastAsia" w:ascii="Arial" w:hAnsi="Arial" w:cs="Arial"/>
                <w:sz w:val="18"/>
                <w:szCs w:val="18"/>
              </w:rPr>
              <w:t>/</w:t>
            </w:r>
            <w:r>
              <w:rPr>
                <w:rFonts w:ascii="Arial" w:hAnsi="Arial" w:cs="Arial"/>
                <w:sz w:val="18"/>
                <w:szCs w:val="18"/>
              </w:rPr>
              <w:t>毛坯：</w:t>
            </w:r>
            <w:r>
              <w:rPr>
                <w:rFonts w:hint="eastAsia" w:ascii="Arial" w:hAnsi="Arial" w:cs="Arial"/>
                <w:sz w:val="18"/>
                <w:szCs w:val="18"/>
              </w:rPr>
              <w:t>7,500</w:t>
            </w:r>
          </w:p>
          <w:p>
            <w:pPr>
              <w:jc w:val="center"/>
              <w:rPr>
                <w:rFonts w:ascii="Arial" w:hAnsi="Arial" w:cs="Arial"/>
                <w:sz w:val="18"/>
                <w:szCs w:val="18"/>
              </w:rPr>
            </w:pP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0.9</w:t>
            </w:r>
            <w:r>
              <w:rPr>
                <w:rFonts w:ascii="Arial" w:hAnsi="Arial" w:cs="Arial"/>
                <w:sz w:val="18"/>
                <w:szCs w:val="18"/>
              </w:rPr>
              <w:t>km</w:t>
            </w:r>
          </w:p>
          <w:p>
            <w:pPr>
              <w:jc w:val="center"/>
              <w:rPr>
                <w:rFonts w:ascii="Arial" w:hAnsi="Arial" w:cs="Arial"/>
                <w:sz w:val="18"/>
                <w:szCs w:val="18"/>
              </w:rPr>
            </w:pPr>
            <w:r>
              <w:rPr>
                <w:rFonts w:ascii="Arial" w:hAnsi="Arial" w:cs="Arial"/>
                <w:sz w:val="18"/>
                <w:szCs w:val="18"/>
              </w:rPr>
              <w:t>月去化</w:t>
            </w:r>
            <w:r>
              <w:rPr>
                <w:rFonts w:hint="eastAsia" w:ascii="Arial" w:hAnsi="Arial" w:cs="Arial"/>
                <w:sz w:val="18"/>
                <w:szCs w:val="18"/>
              </w:rPr>
              <w:t>110</w:t>
            </w:r>
            <w:r>
              <w:rPr>
                <w:rFonts w:ascii="Arial" w:hAnsi="Arial" w:cs="Arial"/>
                <w:sz w:val="18"/>
                <w:szCs w:val="18"/>
              </w:rPr>
              <w:t>套</w:t>
            </w:r>
          </w:p>
          <w:p>
            <w:pPr>
              <w:jc w:val="center"/>
              <w:rPr>
                <w:rFonts w:ascii="Arial" w:hAnsi="Arial" w:cs="Arial"/>
                <w:color w:val="FF0000"/>
                <w:sz w:val="18"/>
                <w:szCs w:val="18"/>
              </w:rPr>
            </w:pPr>
            <w:r>
              <w:rPr>
                <w:rFonts w:ascii="Arial" w:hAnsi="Arial" w:cs="Arial"/>
                <w:sz w:val="18"/>
                <w:szCs w:val="18"/>
              </w:rPr>
              <w:t>去化率30%</w:t>
            </w:r>
          </w:p>
        </w:tc>
      </w:tr>
    </w:tbl>
    <w:p/>
    <w:p>
      <w:pPr>
        <w:pStyle w:val="4"/>
        <w:keepNext w:val="0"/>
        <w:keepLines w:val="0"/>
        <w:numPr>
          <w:ilvl w:val="0"/>
          <w:numId w:val="3"/>
        </w:numPr>
        <w:spacing w:before="300" w:after="300" w:line="360" w:lineRule="exact"/>
        <w:jc w:val="left"/>
        <w:rPr>
          <w:rStyle w:val="29"/>
          <w:rFonts w:cs="Times New Roman"/>
          <w:b/>
          <w:bCs/>
          <w:szCs w:val="24"/>
        </w:rPr>
      </w:pPr>
      <w:bookmarkStart w:id="17" w:name="_Toc29030"/>
      <w:bookmarkStart w:id="18" w:name="_Toc16070"/>
      <w:bookmarkStart w:id="19" w:name="_Toc7804"/>
      <w:bookmarkStart w:id="20" w:name="_Toc14873"/>
      <w:r>
        <w:rPr>
          <w:rStyle w:val="29"/>
          <w:rFonts w:hint="eastAsia" w:cs="Times New Roman"/>
          <w:b/>
          <w:bCs/>
          <w:szCs w:val="24"/>
        </w:rPr>
        <w:t>项目开发进展情况</w:t>
      </w:r>
    </w:p>
    <w:bookmarkEnd w:id="17"/>
    <w:bookmarkEnd w:id="18"/>
    <w:bookmarkEnd w:id="19"/>
    <w:bookmarkEnd w:id="20"/>
    <w:p>
      <w:pPr>
        <w:pStyle w:val="4"/>
        <w:keepNext w:val="0"/>
        <w:keepLines w:val="0"/>
        <w:spacing w:before="300" w:after="300" w:line="360" w:lineRule="exact"/>
        <w:jc w:val="left"/>
        <w:rPr>
          <w:rFonts w:ascii="Arial" w:hAnsi="Arial" w:eastAsia="宋体" w:cs="Arial"/>
          <w:sz w:val="24"/>
          <w:szCs w:val="24"/>
        </w:rPr>
      </w:pPr>
      <w:r>
        <w:rPr>
          <w:rFonts w:ascii="Arial" w:hAnsi="Arial" w:eastAsia="宋体" w:cs="Arial"/>
          <w:sz w:val="24"/>
          <w:szCs w:val="24"/>
        </w:rPr>
        <w:t>1.项目基本情况</w:t>
      </w:r>
    </w:p>
    <w:p>
      <w:pPr>
        <w:spacing w:line="480" w:lineRule="auto"/>
        <w:ind w:firstLine="420" w:firstLineChars="200"/>
        <w:jc w:val="both"/>
        <w:rPr>
          <w:bCs/>
          <w:kern w:val="44"/>
          <w:sz w:val="21"/>
          <w:szCs w:val="21"/>
        </w:rPr>
      </w:pPr>
      <w:r>
        <w:rPr>
          <w:rFonts w:hint="eastAsia"/>
          <w:bCs/>
          <w:kern w:val="44"/>
          <w:sz w:val="21"/>
          <w:szCs w:val="21"/>
        </w:rPr>
        <w:t>万州融创琅阅滨江地块位于万州区行政中心江南新区，距离万州区府仅</w:t>
      </w:r>
      <w:r>
        <w:rPr>
          <w:rFonts w:ascii="Arial" w:hAnsi="Arial" w:cs="Arial"/>
          <w:bCs/>
          <w:kern w:val="44"/>
          <w:sz w:val="21"/>
          <w:szCs w:val="21"/>
        </w:rPr>
        <w:t>2.3</w:t>
      </w:r>
      <w:r>
        <w:rPr>
          <w:rFonts w:hint="eastAsia"/>
          <w:bCs/>
          <w:kern w:val="44"/>
          <w:sz w:val="21"/>
          <w:szCs w:val="21"/>
        </w:rPr>
        <w:t>公里，距离江南商圈</w:t>
      </w:r>
      <w:r>
        <w:rPr>
          <w:rFonts w:hint="eastAsia" w:ascii="Arial" w:hAnsi="Arial" w:cs="Arial"/>
          <w:bCs/>
          <w:kern w:val="44"/>
          <w:sz w:val="21"/>
          <w:szCs w:val="21"/>
        </w:rPr>
        <w:t>1.3</w:t>
      </w:r>
      <w:r>
        <w:rPr>
          <w:rFonts w:hint="eastAsia"/>
          <w:bCs/>
          <w:kern w:val="44"/>
          <w:sz w:val="21"/>
          <w:szCs w:val="21"/>
        </w:rPr>
        <w:t>公里，通过长江三桥</w:t>
      </w:r>
      <w:r>
        <w:rPr>
          <w:rFonts w:hint="eastAsia" w:ascii="Arial" w:hAnsi="Arial" w:cs="Arial"/>
          <w:bCs/>
          <w:kern w:val="44"/>
          <w:sz w:val="21"/>
          <w:szCs w:val="21"/>
        </w:rPr>
        <w:t>10 ~15</w:t>
      </w:r>
      <w:r>
        <w:rPr>
          <w:rFonts w:hint="eastAsia"/>
          <w:bCs/>
          <w:kern w:val="44"/>
          <w:sz w:val="21"/>
          <w:szCs w:val="21"/>
        </w:rPr>
        <w:t>分钟车程到达老城万达广场商圈，是万州滨江带稀缺纯住宅地块。地块北临长江三桥南桥头，东临已建成的翠屏大道支路，南临待出让居住用地东侧两车道翠屏大道支路已通车，连接长江三桥约</w:t>
      </w:r>
      <w:r>
        <w:rPr>
          <w:rFonts w:hint="eastAsia" w:ascii="Arial" w:hAnsi="Arial" w:cs="Arial"/>
          <w:bCs/>
          <w:kern w:val="44"/>
          <w:sz w:val="21"/>
          <w:szCs w:val="21"/>
        </w:rPr>
        <w:t>1.7</w:t>
      </w:r>
      <w:r>
        <w:rPr>
          <w:rFonts w:hint="eastAsia"/>
          <w:bCs/>
          <w:kern w:val="44"/>
          <w:sz w:val="21"/>
          <w:szCs w:val="21"/>
        </w:rPr>
        <w:t>公里另在地块东侧规划有翠屏大道为江南新区城市主干道，连接政务中心和机场，交通便捷。项目划片就读红光小学、万二中文德初中，为片区内最好的小学和初中。地块距离江南商圈约</w:t>
      </w:r>
      <w:r>
        <w:rPr>
          <w:rFonts w:hint="eastAsia" w:ascii="Arial" w:hAnsi="Arial" w:cs="Arial"/>
          <w:bCs/>
          <w:kern w:val="44"/>
          <w:sz w:val="21"/>
          <w:szCs w:val="21"/>
        </w:rPr>
        <w:t>1.3</w:t>
      </w:r>
      <w:r>
        <w:rPr>
          <w:rFonts w:hint="eastAsia"/>
          <w:bCs/>
          <w:kern w:val="44"/>
          <w:sz w:val="21"/>
          <w:szCs w:val="21"/>
        </w:rPr>
        <w:t>公里，生活配套完善。地块紧邻规划一所医院，距离妇女儿童医院</w:t>
      </w:r>
      <w:r>
        <w:rPr>
          <w:rFonts w:hint="eastAsia" w:ascii="Arial" w:hAnsi="Arial" w:cs="Arial"/>
          <w:bCs/>
          <w:kern w:val="44"/>
          <w:sz w:val="21"/>
          <w:szCs w:val="21"/>
        </w:rPr>
        <w:t>2.7</w:t>
      </w:r>
      <w:r>
        <w:rPr>
          <w:rFonts w:hint="eastAsia"/>
          <w:bCs/>
          <w:kern w:val="44"/>
          <w:sz w:val="21"/>
          <w:szCs w:val="21"/>
        </w:rPr>
        <w:t>公里。</w:t>
      </w:r>
    </w:p>
    <w:p>
      <w:pPr>
        <w:pStyle w:val="13"/>
        <w:spacing w:line="480" w:lineRule="auto"/>
        <w:ind w:left="0" w:leftChars="0" w:firstLine="420" w:firstLineChars="200"/>
        <w:rPr>
          <w:rFonts w:ascii="宋体" w:hAnsi="宋体" w:eastAsia="宋体" w:cs="宋体"/>
          <w:bCs/>
          <w:kern w:val="44"/>
          <w:sz w:val="21"/>
          <w:szCs w:val="21"/>
        </w:rPr>
      </w:pPr>
      <w:r>
        <w:rPr>
          <w:rFonts w:hint="eastAsia" w:ascii="宋体" w:hAnsi="宋体" w:eastAsia="宋体" w:cs="宋体"/>
          <w:bCs/>
          <w:kern w:val="44"/>
          <w:sz w:val="21"/>
          <w:szCs w:val="21"/>
        </w:rPr>
        <w:t>施工总承包：重庆万泰建设（集团）有限公司</w:t>
      </w:r>
    </w:p>
    <w:p>
      <w:pPr>
        <w:pStyle w:val="13"/>
        <w:spacing w:line="480" w:lineRule="auto"/>
        <w:ind w:left="0" w:leftChars="0" w:firstLine="420" w:firstLineChars="200"/>
        <w:rPr>
          <w:rFonts w:ascii="宋体" w:hAnsi="宋体" w:eastAsia="宋体" w:cs="宋体"/>
          <w:bCs/>
          <w:kern w:val="44"/>
          <w:sz w:val="21"/>
          <w:szCs w:val="21"/>
        </w:rPr>
      </w:pPr>
      <w:r>
        <w:rPr>
          <w:rFonts w:hint="eastAsia" w:ascii="宋体" w:hAnsi="宋体" w:eastAsia="宋体" w:cs="宋体"/>
          <w:bCs/>
          <w:kern w:val="44"/>
          <w:sz w:val="21"/>
          <w:szCs w:val="21"/>
        </w:rPr>
        <w:t>监理单位：重庆亚太工程建设监理有限公司</w:t>
      </w:r>
    </w:p>
    <w:p>
      <w:pPr>
        <w:pStyle w:val="4"/>
        <w:keepNext w:val="0"/>
        <w:keepLines w:val="0"/>
        <w:spacing w:before="300" w:after="300" w:line="360" w:lineRule="exact"/>
        <w:jc w:val="left"/>
        <w:rPr>
          <w:rFonts w:ascii="Arial" w:hAnsi="Arial" w:eastAsia="宋体" w:cs="Arial"/>
          <w:sz w:val="24"/>
          <w:szCs w:val="24"/>
        </w:rPr>
      </w:pPr>
      <w:r>
        <w:rPr>
          <w:rFonts w:hint="eastAsia" w:ascii="Arial" w:hAnsi="Arial" w:eastAsia="宋体" w:cs="Arial"/>
          <w:sz w:val="24"/>
          <w:szCs w:val="24"/>
        </w:rPr>
        <w:t>2</w:t>
      </w:r>
      <w:r>
        <w:rPr>
          <w:rFonts w:ascii="Arial" w:hAnsi="Arial" w:eastAsia="宋体" w:cs="Arial"/>
          <w:sz w:val="24"/>
          <w:szCs w:val="24"/>
        </w:rPr>
        <w:t>.工程进度情况</w:t>
      </w:r>
    </w:p>
    <w:tbl>
      <w:tblPr>
        <w:tblStyle w:val="18"/>
        <w:tblpPr w:leftFromText="180" w:rightFromText="180" w:vertAnchor="text" w:horzAnchor="page" w:tblpX="1435" w:tblpY="329"/>
        <w:tblOverlap w:val="never"/>
        <w:tblW w:w="9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1"/>
        <w:gridCol w:w="2959"/>
        <w:gridCol w:w="4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blHeader/>
        </w:trPr>
        <w:tc>
          <w:tcPr>
            <w:tcW w:w="1571" w:type="dxa"/>
            <w:shd w:val="clear" w:color="auto" w:fill="auto"/>
            <w:vAlign w:val="center"/>
          </w:tcPr>
          <w:p>
            <w:pPr>
              <w:jc w:val="center"/>
              <w:textAlignment w:val="center"/>
              <w:rPr>
                <w:rFonts w:ascii="Arial" w:hAnsi="Arial" w:cs="Arial"/>
                <w:b/>
                <w:bCs/>
                <w:sz w:val="18"/>
                <w:szCs w:val="18"/>
              </w:rPr>
            </w:pPr>
            <w:r>
              <w:rPr>
                <w:rFonts w:ascii="Arial" w:hAnsi="Arial" w:cs="Arial"/>
                <w:b/>
                <w:bCs/>
                <w:color w:val="000000"/>
                <w:sz w:val="18"/>
                <w:szCs w:val="18"/>
                <w:lang w:bidi="ar"/>
              </w:rPr>
              <w:t>工程</w:t>
            </w:r>
            <w:r>
              <w:rPr>
                <w:rFonts w:hint="eastAsia" w:ascii="Arial" w:hAnsi="Arial" w:cs="Arial"/>
                <w:b/>
                <w:bCs/>
                <w:color w:val="000000"/>
                <w:sz w:val="18"/>
                <w:szCs w:val="18"/>
                <w:lang w:bidi="ar"/>
              </w:rPr>
              <w:t>地块</w:t>
            </w:r>
          </w:p>
        </w:tc>
        <w:tc>
          <w:tcPr>
            <w:tcW w:w="2959" w:type="dxa"/>
            <w:shd w:val="clear" w:color="auto" w:fill="auto"/>
            <w:vAlign w:val="center"/>
          </w:tcPr>
          <w:p>
            <w:pPr>
              <w:jc w:val="center"/>
              <w:textAlignment w:val="center"/>
              <w:rPr>
                <w:rFonts w:ascii="Arial" w:hAnsi="Arial" w:cs="Arial"/>
                <w:b/>
                <w:bCs/>
                <w:sz w:val="18"/>
                <w:szCs w:val="18"/>
              </w:rPr>
            </w:pPr>
            <w:r>
              <w:rPr>
                <w:rFonts w:ascii="Arial" w:hAnsi="Arial" w:cs="Arial"/>
                <w:b/>
                <w:bCs/>
                <w:color w:val="000000"/>
                <w:sz w:val="18"/>
                <w:szCs w:val="18"/>
                <w:lang w:bidi="ar"/>
              </w:rPr>
              <w:t>工程名称</w:t>
            </w:r>
          </w:p>
        </w:tc>
        <w:tc>
          <w:tcPr>
            <w:tcW w:w="4815" w:type="dxa"/>
            <w:shd w:val="clear" w:color="auto" w:fill="auto"/>
            <w:vAlign w:val="center"/>
          </w:tcPr>
          <w:p>
            <w:pPr>
              <w:jc w:val="center"/>
              <w:textAlignment w:val="center"/>
              <w:rPr>
                <w:rFonts w:ascii="Arial" w:hAnsi="Arial" w:cs="Arial"/>
                <w:b/>
                <w:bCs/>
                <w:sz w:val="18"/>
                <w:szCs w:val="18"/>
              </w:rPr>
            </w:pPr>
            <w:r>
              <w:rPr>
                <w:rFonts w:ascii="Arial" w:hAnsi="Arial" w:cs="Arial"/>
                <w:b/>
                <w:bCs/>
                <w:color w:val="000000"/>
                <w:sz w:val="18"/>
                <w:szCs w:val="18"/>
                <w:lang w:bidi="ar"/>
              </w:rPr>
              <w:t>本期进度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571" w:type="dxa"/>
            <w:vMerge w:val="restart"/>
            <w:shd w:val="clear" w:color="000000" w:fill="FFFFFF"/>
            <w:vAlign w:val="center"/>
          </w:tcPr>
          <w:p>
            <w:pPr>
              <w:jc w:val="center"/>
              <w:rPr>
                <w:rFonts w:ascii="Arial" w:hAnsi="Arial" w:cs="Arial"/>
                <w:sz w:val="18"/>
                <w:szCs w:val="18"/>
              </w:rPr>
            </w:pPr>
            <w:r>
              <w:rPr>
                <w:rFonts w:hint="eastAsia" w:ascii="Arial" w:hAnsi="Arial" w:cs="Arial"/>
                <w:sz w:val="18"/>
                <w:szCs w:val="18"/>
              </w:rPr>
              <w:t>江南新区组团III分区III/1/07/4</w:t>
            </w:r>
          </w:p>
          <w:p>
            <w:pPr>
              <w:ind w:firstLine="540" w:firstLineChars="300"/>
              <w:jc w:val="both"/>
              <w:rPr>
                <w:rFonts w:ascii="Arial" w:hAnsi="Arial" w:cs="Arial"/>
                <w:sz w:val="18"/>
                <w:szCs w:val="18"/>
              </w:rPr>
            </w:pPr>
            <w:r>
              <w:rPr>
                <w:rFonts w:hint="eastAsia" w:ascii="Arial" w:hAnsi="Arial" w:cs="Arial"/>
                <w:sz w:val="18"/>
                <w:szCs w:val="18"/>
              </w:rPr>
              <w:t>18</w:t>
            </w:r>
          </w:p>
        </w:tc>
        <w:tc>
          <w:tcPr>
            <w:tcW w:w="2959" w:type="dxa"/>
            <w:shd w:val="clear" w:color="auto" w:fill="auto"/>
            <w:vAlign w:val="center"/>
          </w:tcPr>
          <w:p>
            <w:pPr>
              <w:jc w:val="center"/>
              <w:rPr>
                <w:rFonts w:ascii="Arial" w:hAnsi="Arial" w:cs="Arial"/>
                <w:sz w:val="18"/>
                <w:szCs w:val="18"/>
              </w:rPr>
            </w:pPr>
            <w:r>
              <w:rPr>
                <w:rFonts w:hint="eastAsia" w:ascii="Arial" w:hAnsi="Arial" w:cs="Arial"/>
                <w:sz w:val="18"/>
                <w:szCs w:val="18"/>
              </w:rPr>
              <w:t>售楼部</w:t>
            </w:r>
          </w:p>
        </w:tc>
        <w:tc>
          <w:tcPr>
            <w:tcW w:w="4815" w:type="dxa"/>
            <w:shd w:val="clear" w:color="auto" w:fill="auto"/>
            <w:vAlign w:val="center"/>
          </w:tcPr>
          <w:p>
            <w:pPr>
              <w:jc w:val="center"/>
              <w:rPr>
                <w:rFonts w:ascii="Arial" w:hAnsi="Arial" w:cs="Arial"/>
                <w:sz w:val="18"/>
                <w:szCs w:val="18"/>
              </w:rPr>
            </w:pPr>
            <w:r>
              <w:rPr>
                <w:rFonts w:hint="eastAsia" w:ascii="Arial" w:hAnsi="Arial" w:cs="Arial"/>
                <w:sz w:val="18"/>
                <w:szCs w:val="18"/>
              </w:rPr>
              <w:t>示范区开放完成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71" w:type="dxa"/>
            <w:vMerge w:val="continue"/>
            <w:shd w:val="clear" w:color="000000" w:fill="FFFFFF"/>
            <w:vAlign w:val="center"/>
          </w:tcPr>
          <w:p>
            <w:pPr>
              <w:rPr>
                <w:rFonts w:ascii="Arial" w:hAnsi="Arial" w:cs="Arial"/>
                <w:sz w:val="18"/>
                <w:szCs w:val="18"/>
              </w:rPr>
            </w:pPr>
          </w:p>
        </w:tc>
        <w:tc>
          <w:tcPr>
            <w:tcW w:w="2959" w:type="dxa"/>
            <w:shd w:val="clear" w:color="auto" w:fill="auto"/>
            <w:vAlign w:val="center"/>
          </w:tcPr>
          <w:p>
            <w:pPr>
              <w:jc w:val="center"/>
              <w:rPr>
                <w:rFonts w:ascii="Arial" w:hAnsi="Arial" w:cs="Arial"/>
                <w:sz w:val="18"/>
                <w:szCs w:val="18"/>
              </w:rPr>
            </w:pPr>
            <w:r>
              <w:rPr>
                <w:rFonts w:hint="eastAsia" w:ascii="Arial" w:hAnsi="Arial" w:cs="Arial"/>
                <w:sz w:val="18"/>
                <w:szCs w:val="18"/>
              </w:rPr>
              <w:t>1</w:t>
            </w:r>
            <w:r>
              <w:rPr>
                <w:rFonts w:ascii="Arial" w:hAnsi="Arial" w:cs="Arial"/>
                <w:sz w:val="18"/>
                <w:szCs w:val="18"/>
              </w:rPr>
              <w:t>#</w:t>
            </w:r>
          </w:p>
        </w:tc>
        <w:tc>
          <w:tcPr>
            <w:tcW w:w="4815" w:type="dxa"/>
            <w:shd w:val="clear" w:color="auto" w:fill="auto"/>
            <w:vAlign w:val="center"/>
          </w:tcPr>
          <w:p>
            <w:pPr>
              <w:jc w:val="center"/>
              <w:rPr>
                <w:rFonts w:ascii="Arial" w:hAnsi="Arial" w:cs="Arial"/>
                <w:sz w:val="18"/>
                <w:szCs w:val="18"/>
              </w:rPr>
            </w:pPr>
            <w:r>
              <w:rPr>
                <w:rFonts w:hint="eastAsia" w:ascii="Arial" w:hAnsi="Arial" w:cs="Arial"/>
                <w:sz w:val="18"/>
                <w:szCs w:val="18"/>
              </w:rPr>
              <w:t>第七层模板铺设完成100%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571" w:type="dxa"/>
            <w:vMerge w:val="continue"/>
            <w:shd w:val="clear" w:color="000000" w:fill="FFFFFF"/>
            <w:vAlign w:val="center"/>
          </w:tcPr>
          <w:p>
            <w:pPr>
              <w:rPr>
                <w:rFonts w:ascii="Arial" w:hAnsi="Arial" w:cs="Arial"/>
                <w:sz w:val="18"/>
                <w:szCs w:val="18"/>
              </w:rPr>
            </w:pPr>
          </w:p>
        </w:tc>
        <w:tc>
          <w:tcPr>
            <w:tcW w:w="2959" w:type="dxa"/>
            <w:shd w:val="clear" w:color="auto" w:fill="auto"/>
            <w:vAlign w:val="center"/>
          </w:tcPr>
          <w:p>
            <w:pPr>
              <w:jc w:val="center"/>
              <w:rPr>
                <w:rFonts w:ascii="Arial" w:hAnsi="Arial" w:cs="Arial"/>
                <w:sz w:val="18"/>
                <w:szCs w:val="18"/>
              </w:rPr>
            </w:pPr>
            <w:r>
              <w:rPr>
                <w:rFonts w:hint="eastAsia" w:ascii="Arial" w:hAnsi="Arial" w:cs="Arial"/>
                <w:sz w:val="18"/>
                <w:szCs w:val="18"/>
              </w:rPr>
              <w:t>2</w:t>
            </w:r>
            <w:r>
              <w:rPr>
                <w:rFonts w:ascii="Arial" w:hAnsi="Arial" w:cs="Arial"/>
                <w:sz w:val="18"/>
                <w:szCs w:val="18"/>
              </w:rPr>
              <w:t>#</w:t>
            </w:r>
          </w:p>
        </w:tc>
        <w:tc>
          <w:tcPr>
            <w:tcW w:w="4815" w:type="dxa"/>
            <w:shd w:val="clear" w:color="auto" w:fill="auto"/>
            <w:vAlign w:val="center"/>
          </w:tcPr>
          <w:p>
            <w:pPr>
              <w:jc w:val="center"/>
              <w:rPr>
                <w:rFonts w:ascii="Arial" w:hAnsi="Arial" w:cs="Arial"/>
                <w:sz w:val="18"/>
                <w:szCs w:val="18"/>
              </w:rPr>
            </w:pPr>
            <w:r>
              <w:rPr>
                <w:rFonts w:hint="eastAsia" w:ascii="Arial" w:hAnsi="Arial" w:cs="Arial"/>
                <w:sz w:val="18"/>
                <w:szCs w:val="18"/>
              </w:rPr>
              <w:t>第七层满堂架搭设完成20%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71" w:type="dxa"/>
            <w:vMerge w:val="continue"/>
            <w:shd w:val="clear" w:color="000000" w:fill="FFFFFF"/>
            <w:vAlign w:val="center"/>
          </w:tcPr>
          <w:p>
            <w:pPr>
              <w:rPr>
                <w:rFonts w:ascii="Arial" w:hAnsi="Arial" w:cs="Arial"/>
                <w:sz w:val="18"/>
                <w:szCs w:val="18"/>
              </w:rPr>
            </w:pPr>
          </w:p>
        </w:tc>
        <w:tc>
          <w:tcPr>
            <w:tcW w:w="2959" w:type="dxa"/>
            <w:shd w:val="clear" w:color="auto" w:fill="auto"/>
            <w:vAlign w:val="center"/>
          </w:tcPr>
          <w:p>
            <w:pPr>
              <w:jc w:val="center"/>
              <w:rPr>
                <w:rFonts w:ascii="Arial" w:hAnsi="Arial" w:cs="Arial"/>
                <w:sz w:val="18"/>
                <w:szCs w:val="18"/>
              </w:rPr>
            </w:pPr>
            <w:r>
              <w:rPr>
                <w:rFonts w:hint="eastAsia" w:ascii="Arial" w:hAnsi="Arial" w:cs="Arial"/>
                <w:sz w:val="18"/>
                <w:szCs w:val="18"/>
              </w:rPr>
              <w:t>3</w:t>
            </w:r>
            <w:r>
              <w:rPr>
                <w:rFonts w:ascii="Arial" w:hAnsi="Arial" w:cs="Arial"/>
                <w:sz w:val="18"/>
                <w:szCs w:val="18"/>
              </w:rPr>
              <w:t>#</w:t>
            </w:r>
          </w:p>
        </w:tc>
        <w:tc>
          <w:tcPr>
            <w:tcW w:w="4815" w:type="dxa"/>
            <w:shd w:val="clear" w:color="auto" w:fill="auto"/>
            <w:vAlign w:val="center"/>
          </w:tcPr>
          <w:p>
            <w:pPr>
              <w:jc w:val="center"/>
              <w:rPr>
                <w:rFonts w:ascii="Arial" w:hAnsi="Arial" w:cs="Arial"/>
                <w:sz w:val="18"/>
                <w:szCs w:val="18"/>
              </w:rPr>
            </w:pPr>
            <w:r>
              <w:rPr>
                <w:rFonts w:hint="eastAsia" w:ascii="Arial" w:hAnsi="Arial" w:cs="Arial"/>
                <w:sz w:val="18"/>
                <w:szCs w:val="18"/>
              </w:rPr>
              <w:t>一层模板铺设完成100%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71" w:type="dxa"/>
            <w:vMerge w:val="continue"/>
            <w:shd w:val="clear" w:color="000000" w:fill="FFFFFF"/>
            <w:vAlign w:val="center"/>
          </w:tcPr>
          <w:p>
            <w:pPr>
              <w:rPr>
                <w:rFonts w:ascii="Arial" w:hAnsi="Arial" w:cs="Arial"/>
                <w:sz w:val="18"/>
                <w:szCs w:val="18"/>
              </w:rPr>
            </w:pPr>
          </w:p>
        </w:tc>
        <w:tc>
          <w:tcPr>
            <w:tcW w:w="2959" w:type="dxa"/>
            <w:shd w:val="clear" w:color="auto" w:fill="auto"/>
            <w:vAlign w:val="center"/>
          </w:tcPr>
          <w:p>
            <w:pPr>
              <w:jc w:val="center"/>
              <w:rPr>
                <w:rFonts w:ascii="Arial" w:hAnsi="Arial" w:cs="Arial"/>
                <w:sz w:val="18"/>
                <w:szCs w:val="18"/>
              </w:rPr>
            </w:pPr>
            <w:r>
              <w:rPr>
                <w:rFonts w:hint="eastAsia" w:ascii="Arial" w:hAnsi="Arial" w:cs="Arial"/>
                <w:sz w:val="18"/>
                <w:szCs w:val="18"/>
              </w:rPr>
              <w:t>4</w:t>
            </w:r>
            <w:r>
              <w:rPr>
                <w:rFonts w:ascii="Arial" w:hAnsi="Arial" w:cs="Arial"/>
                <w:sz w:val="18"/>
                <w:szCs w:val="18"/>
              </w:rPr>
              <w:t>#</w:t>
            </w:r>
          </w:p>
        </w:tc>
        <w:tc>
          <w:tcPr>
            <w:tcW w:w="4815" w:type="dxa"/>
            <w:shd w:val="clear" w:color="auto" w:fill="auto"/>
            <w:vAlign w:val="center"/>
          </w:tcPr>
          <w:p>
            <w:pPr>
              <w:jc w:val="center"/>
              <w:rPr>
                <w:rFonts w:ascii="Arial" w:hAnsi="Arial" w:cs="Arial"/>
                <w:sz w:val="18"/>
                <w:szCs w:val="18"/>
              </w:rPr>
            </w:pPr>
            <w:r>
              <w:rPr>
                <w:rFonts w:hint="eastAsia" w:ascii="Arial" w:hAnsi="Arial" w:cs="Arial"/>
                <w:sz w:val="18"/>
                <w:szCs w:val="18"/>
              </w:rPr>
              <w:t>四层模板铺设100%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71" w:type="dxa"/>
            <w:vMerge w:val="continue"/>
            <w:shd w:val="clear" w:color="000000" w:fill="FFFFFF"/>
            <w:vAlign w:val="center"/>
          </w:tcPr>
          <w:p>
            <w:pPr>
              <w:rPr>
                <w:rFonts w:ascii="Arial" w:hAnsi="Arial" w:cs="Arial"/>
                <w:sz w:val="18"/>
                <w:szCs w:val="18"/>
              </w:rPr>
            </w:pPr>
          </w:p>
        </w:tc>
        <w:tc>
          <w:tcPr>
            <w:tcW w:w="2959" w:type="dxa"/>
            <w:shd w:val="clear" w:color="auto" w:fill="auto"/>
            <w:vAlign w:val="center"/>
          </w:tcPr>
          <w:p>
            <w:pPr>
              <w:jc w:val="center"/>
              <w:rPr>
                <w:rFonts w:ascii="Arial" w:hAnsi="Arial" w:cs="Arial"/>
                <w:sz w:val="18"/>
                <w:szCs w:val="18"/>
              </w:rPr>
            </w:pPr>
            <w:r>
              <w:rPr>
                <w:rFonts w:hint="eastAsia" w:ascii="Arial" w:hAnsi="Arial" w:cs="Arial"/>
                <w:sz w:val="18"/>
                <w:szCs w:val="18"/>
              </w:rPr>
              <w:t>5</w:t>
            </w:r>
            <w:r>
              <w:rPr>
                <w:rFonts w:ascii="Arial" w:hAnsi="Arial" w:cs="Arial"/>
                <w:sz w:val="18"/>
                <w:szCs w:val="18"/>
              </w:rPr>
              <w:t>#</w:t>
            </w:r>
          </w:p>
        </w:tc>
        <w:tc>
          <w:tcPr>
            <w:tcW w:w="4815" w:type="dxa"/>
            <w:shd w:val="clear" w:color="auto" w:fill="auto"/>
            <w:vAlign w:val="center"/>
          </w:tcPr>
          <w:p>
            <w:pPr>
              <w:jc w:val="center"/>
              <w:rPr>
                <w:rFonts w:ascii="Arial" w:hAnsi="Arial" w:cs="Arial"/>
                <w:sz w:val="18"/>
                <w:szCs w:val="18"/>
              </w:rPr>
            </w:pPr>
            <w:r>
              <w:rPr>
                <w:rFonts w:hint="eastAsia" w:ascii="Arial" w:hAnsi="Arial" w:cs="Arial"/>
                <w:sz w:val="18"/>
                <w:szCs w:val="18"/>
              </w:rPr>
              <w:t>正负零层梁铁绑扎完成100%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71" w:type="dxa"/>
            <w:vMerge w:val="continue"/>
            <w:shd w:val="clear" w:color="000000" w:fill="FFFFFF"/>
            <w:vAlign w:val="center"/>
          </w:tcPr>
          <w:p>
            <w:pPr>
              <w:rPr>
                <w:rFonts w:ascii="Arial" w:hAnsi="Arial" w:cs="Arial"/>
                <w:sz w:val="18"/>
                <w:szCs w:val="18"/>
              </w:rPr>
            </w:pPr>
          </w:p>
        </w:tc>
        <w:tc>
          <w:tcPr>
            <w:tcW w:w="2959" w:type="dxa"/>
            <w:shd w:val="clear" w:color="auto" w:fill="auto"/>
            <w:vAlign w:val="center"/>
          </w:tcPr>
          <w:p>
            <w:pPr>
              <w:jc w:val="center"/>
              <w:rPr>
                <w:rFonts w:ascii="Arial" w:hAnsi="Arial" w:cs="Arial"/>
                <w:sz w:val="18"/>
                <w:szCs w:val="18"/>
              </w:rPr>
            </w:pPr>
            <w:r>
              <w:rPr>
                <w:rFonts w:hint="eastAsia" w:ascii="Arial" w:hAnsi="Arial" w:cs="Arial"/>
                <w:sz w:val="18"/>
                <w:szCs w:val="18"/>
              </w:rPr>
              <w:t>6</w:t>
            </w:r>
            <w:r>
              <w:rPr>
                <w:rFonts w:ascii="Arial" w:hAnsi="Arial" w:cs="Arial"/>
                <w:sz w:val="18"/>
                <w:szCs w:val="18"/>
              </w:rPr>
              <w:t>#</w:t>
            </w:r>
          </w:p>
        </w:tc>
        <w:tc>
          <w:tcPr>
            <w:tcW w:w="4815" w:type="dxa"/>
            <w:shd w:val="clear" w:color="auto" w:fill="auto"/>
            <w:vAlign w:val="center"/>
          </w:tcPr>
          <w:p>
            <w:pPr>
              <w:jc w:val="center"/>
              <w:rPr>
                <w:rFonts w:ascii="Arial" w:hAnsi="Arial" w:cs="Arial"/>
                <w:sz w:val="18"/>
                <w:szCs w:val="18"/>
              </w:rPr>
            </w:pPr>
            <w:r>
              <w:rPr>
                <w:rFonts w:hint="eastAsia" w:ascii="Arial" w:hAnsi="Arial" w:cs="Arial"/>
                <w:sz w:val="18"/>
                <w:szCs w:val="18"/>
              </w:rPr>
              <w:t>正负零层梁铁绑扎完成100%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71" w:type="dxa"/>
            <w:vMerge w:val="continue"/>
            <w:shd w:val="clear" w:color="000000" w:fill="FFFFFF"/>
            <w:vAlign w:val="center"/>
          </w:tcPr>
          <w:p>
            <w:pPr>
              <w:rPr>
                <w:rFonts w:ascii="Arial" w:hAnsi="Arial" w:cs="Arial"/>
                <w:sz w:val="18"/>
                <w:szCs w:val="18"/>
              </w:rPr>
            </w:pPr>
          </w:p>
        </w:tc>
        <w:tc>
          <w:tcPr>
            <w:tcW w:w="2959" w:type="dxa"/>
            <w:shd w:val="clear" w:color="auto" w:fill="auto"/>
            <w:vAlign w:val="center"/>
          </w:tcPr>
          <w:p>
            <w:pPr>
              <w:jc w:val="center"/>
              <w:rPr>
                <w:rFonts w:ascii="Arial" w:hAnsi="Arial" w:cs="Arial"/>
                <w:sz w:val="18"/>
                <w:szCs w:val="18"/>
              </w:rPr>
            </w:pPr>
            <w:r>
              <w:rPr>
                <w:rFonts w:hint="eastAsia" w:ascii="Arial" w:hAnsi="Arial" w:cs="Arial"/>
                <w:sz w:val="18"/>
                <w:szCs w:val="18"/>
              </w:rPr>
              <w:t>公园</w:t>
            </w:r>
          </w:p>
        </w:tc>
        <w:tc>
          <w:tcPr>
            <w:tcW w:w="4815" w:type="dxa"/>
            <w:shd w:val="clear" w:color="auto" w:fill="auto"/>
            <w:vAlign w:val="center"/>
          </w:tcPr>
          <w:p>
            <w:pPr>
              <w:jc w:val="center"/>
              <w:rPr>
                <w:rFonts w:ascii="Arial" w:hAnsi="Arial" w:cs="Arial"/>
                <w:sz w:val="18"/>
                <w:szCs w:val="18"/>
              </w:rPr>
            </w:pPr>
            <w:r>
              <w:rPr>
                <w:rFonts w:hint="eastAsia" w:ascii="Arial" w:hAnsi="Arial" w:cs="Arial"/>
                <w:sz w:val="18"/>
                <w:szCs w:val="18"/>
              </w:rPr>
              <w:t>停车场挡墙饰面完成100%、停车场植草砖施工完成100%，第一阶踢步铺贴完成100%</w:t>
            </w:r>
          </w:p>
        </w:tc>
      </w:tr>
    </w:tbl>
    <w:p>
      <w:pPr>
        <w:spacing w:line="360" w:lineRule="auto"/>
        <w:jc w:val="both"/>
        <w:rPr>
          <w:b/>
          <w:kern w:val="44"/>
          <w:sz w:val="18"/>
          <w:szCs w:val="18"/>
        </w:rPr>
      </w:pPr>
    </w:p>
    <w:p>
      <w:pPr>
        <w:spacing w:line="360" w:lineRule="auto"/>
        <w:ind w:firstLine="361" w:firstLineChars="200"/>
        <w:jc w:val="both"/>
        <w:rPr>
          <w:b/>
          <w:kern w:val="44"/>
          <w:sz w:val="18"/>
          <w:szCs w:val="18"/>
        </w:rPr>
      </w:pPr>
      <w:r>
        <w:rPr>
          <w:rFonts w:hint="eastAsia"/>
          <w:b/>
          <w:kern w:val="44"/>
          <w:sz w:val="18"/>
          <w:szCs w:val="18"/>
        </w:rPr>
        <w:t>标的项目现场照片（拍摄于2021年6月3日）</w:t>
      </w:r>
    </w:p>
    <w:p>
      <w:pPr>
        <w:spacing w:line="360" w:lineRule="auto"/>
        <w:jc w:val="center"/>
        <w:rPr>
          <w:rFonts w:ascii="Arial" w:hAnsi="Arial" w:cs="Arial"/>
        </w:rPr>
      </w:pPr>
      <w:bookmarkStart w:id="21" w:name="_Toc23324570"/>
      <w:bookmarkStart w:id="22" w:name="_Toc13827_WPSOffice_Level2"/>
      <w:bookmarkStart w:id="23" w:name="_Toc12021_WPSOffice_Level2"/>
      <w:bookmarkStart w:id="24" w:name="_Toc520900435"/>
      <w:bookmarkStart w:id="25" w:name="_Toc3978"/>
      <w:bookmarkStart w:id="26" w:name="_Toc10824_WPSOffice_Level2"/>
      <w:r>
        <mc:AlternateContent>
          <mc:Choice Requires="wps">
            <w:drawing>
              <wp:anchor distT="0" distB="0" distL="114300" distR="114300" simplePos="0" relativeHeight="251676672" behindDoc="0" locked="0" layoutInCell="1" allowOverlap="1">
                <wp:simplePos x="0" y="0"/>
                <wp:positionH relativeFrom="column">
                  <wp:posOffset>195580</wp:posOffset>
                </wp:positionH>
                <wp:positionV relativeFrom="paragraph">
                  <wp:posOffset>2118360</wp:posOffset>
                </wp:positionV>
                <wp:extent cx="5500370" cy="296545"/>
                <wp:effectExtent l="0" t="0" r="0" b="0"/>
                <wp:wrapNone/>
                <wp:docPr id="10" name="文本框 10"/>
                <wp:cNvGraphicFramePr/>
                <a:graphic xmlns:a="http://schemas.openxmlformats.org/drawingml/2006/main">
                  <a:graphicData uri="http://schemas.microsoft.com/office/word/2010/wordprocessingShape">
                    <wps:wsp>
                      <wps:cNvSpPr txBox="1"/>
                      <wps:spPr>
                        <a:xfrm>
                          <a:off x="1034415" y="7089775"/>
                          <a:ext cx="5500370" cy="296545"/>
                        </a:xfrm>
                        <a:prstGeom prst="rect">
                          <a:avLst/>
                        </a:prstGeom>
                        <a:noFill/>
                        <a:ln w="9525">
                          <a:noFill/>
                          <a:miter lim="800000"/>
                        </a:ln>
                      </wps:spPr>
                      <wps:txbx>
                        <w:txbxContent>
                          <w:p>
                            <w:r>
                              <w:rPr>
                                <w:rFonts w:hint="eastAsia" w:ascii="Arial" w:hAnsi="Arial" w:cs="Arial"/>
                              </w:rPr>
                              <w:t xml:space="preserve">     </w:t>
                            </w:r>
                            <w:r>
                              <w:rPr>
                                <w:rFonts w:hint="eastAsia"/>
                                <w:sz w:val="18"/>
                                <w:szCs w:val="18"/>
                              </w:rPr>
                              <w:t xml:space="preserve">        示范区售楼部   </w:t>
                            </w:r>
                            <w:r>
                              <w:rPr>
                                <w:rFonts w:hint="eastAsia" w:ascii="Arial" w:hAnsi="Arial" w:cs="Arial"/>
                                <w:sz w:val="21"/>
                                <w:szCs w:val="21"/>
                              </w:rPr>
                              <w:t xml:space="preserve">  </w:t>
                            </w:r>
                            <w:r>
                              <w:rPr>
                                <w:rFonts w:hint="eastAsia" w:ascii="Arial" w:hAnsi="Arial" w:cs="Arial"/>
                              </w:rPr>
                              <w:t xml:space="preserve">         </w:t>
                            </w:r>
                            <w:r>
                              <w:rPr>
                                <w:rFonts w:ascii="Arial" w:hAnsi="Arial" w:eastAsia="Arial Unicode MS" w:cs="Arial"/>
                              </w:rPr>
                              <w:t xml:space="preserve">  </w:t>
                            </w:r>
                            <w:r>
                              <w:rPr>
                                <w:rFonts w:hint="eastAsia" w:ascii="Arial" w:hAnsi="Arial" w:eastAsia="Arial Unicode MS" w:cs="Arial"/>
                              </w:rPr>
                              <w:t xml:space="preserve">             </w:t>
                            </w:r>
                            <w:r>
                              <w:rPr>
                                <w:sz w:val="18"/>
                                <w:szCs w:val="18"/>
                              </w:rPr>
                              <w:t>1</w:t>
                            </w:r>
                            <w:r>
                              <w:rPr>
                                <w:rFonts w:hint="eastAsia"/>
                                <w:sz w:val="18"/>
                                <w:szCs w:val="18"/>
                              </w:rPr>
                              <w:t>#号楼施工现场</w:t>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 id="_x0000_s1026" o:spid="_x0000_s1026" o:spt="202" type="#_x0000_t202" style="position:absolute;left:0pt;margin-left:15.4pt;margin-top:166.8pt;height:23.35pt;width:433.1pt;z-index:251676672;v-text-anchor:middle;mso-width-relative:page;mso-height-relative:page;" filled="f" stroked="f" coordsize="21600,21600" o:gfxdata="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xUSVzZAAAACgEAAA8AAAAAAAAAAQAgAAAAIgAAAGRycy9kb3ducmV2LnhtbFBLAQIUABQAAAAI&#10;AIdO4kBauUNIXgIAAJkEAAAOAAAAAAAAAAEAIAAAACgBAABkcnMvZTJvRG9jLnhtbFBLBQYAAAAA&#10;BgAGAFkBAAD4BQAAAAA=&#10;">
                <v:fill on="f" focussize="0,0"/>
                <v:stroke on="f" miterlimit="8" joinstyle="miter"/>
                <v:imagedata o:title=""/>
                <o:lock v:ext="edit" aspectratio="f"/>
                <v:textbox>
                  <w:txbxContent>
                    <w:p>
                      <w:r>
                        <w:rPr>
                          <w:rFonts w:hint="eastAsia" w:ascii="Arial" w:hAnsi="Arial" w:cs="Arial"/>
                        </w:rPr>
                        <w:t xml:space="preserve">     </w:t>
                      </w:r>
                      <w:r>
                        <w:rPr>
                          <w:rFonts w:hint="eastAsia"/>
                          <w:sz w:val="18"/>
                          <w:szCs w:val="18"/>
                        </w:rPr>
                        <w:t xml:space="preserve">        示范区售楼部   </w:t>
                      </w:r>
                      <w:r>
                        <w:rPr>
                          <w:rFonts w:hint="eastAsia" w:ascii="Arial" w:hAnsi="Arial" w:cs="Arial"/>
                          <w:sz w:val="21"/>
                          <w:szCs w:val="21"/>
                        </w:rPr>
                        <w:t xml:space="preserve">  </w:t>
                      </w:r>
                      <w:r>
                        <w:rPr>
                          <w:rFonts w:hint="eastAsia" w:ascii="Arial" w:hAnsi="Arial" w:cs="Arial"/>
                        </w:rPr>
                        <w:t xml:space="preserve">         </w:t>
                      </w:r>
                      <w:r>
                        <w:rPr>
                          <w:rFonts w:ascii="Arial" w:hAnsi="Arial" w:eastAsia="Arial Unicode MS" w:cs="Arial"/>
                        </w:rPr>
                        <w:t xml:space="preserve">  </w:t>
                      </w:r>
                      <w:r>
                        <w:rPr>
                          <w:rFonts w:hint="eastAsia" w:ascii="Arial" w:hAnsi="Arial" w:eastAsia="Arial Unicode MS" w:cs="Arial"/>
                        </w:rPr>
                        <w:t xml:space="preserve">             </w:t>
                      </w:r>
                      <w:r>
                        <w:rPr>
                          <w:sz w:val="18"/>
                          <w:szCs w:val="18"/>
                        </w:rPr>
                        <w:t>1</w:t>
                      </w:r>
                      <w:r>
                        <w:rPr>
                          <w:rFonts w:hint="eastAsia"/>
                          <w:sz w:val="18"/>
                          <w:szCs w:val="18"/>
                        </w:rPr>
                        <w:t>#号楼施工现场</w:t>
                      </w:r>
                    </w:p>
                  </w:txbxContent>
                </v:textbox>
              </v:shape>
            </w:pict>
          </mc:Fallback>
        </mc:AlternateContent>
      </w:r>
      <w:r>
        <w:rPr>
          <w:rFonts w:ascii="Arial" w:hAnsi="Arial" w:cs="Arial"/>
        </w:rPr>
        <mc:AlternateContent>
          <mc:Choice Requires="wps">
            <w:drawing>
              <wp:inline distT="0" distB="0" distL="0" distR="0">
                <wp:extent cx="2703830" cy="2080895"/>
                <wp:effectExtent l="4445" t="5080" r="15875" b="9525"/>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ln>
                      </wps:spPr>
                      <wps:txbx>
                        <w:txbxContent>
                          <w:p>
                            <w:pPr>
                              <w:jc w:val="both"/>
                            </w:pPr>
                            <w:r>
                              <w:rPr>
                                <w:rFonts w:hint="eastAsia"/>
                              </w:rPr>
                              <w:drawing>
                                <wp:inline distT="0" distB="0" distL="114300" distR="114300">
                                  <wp:extent cx="2510155" cy="2014220"/>
                                  <wp:effectExtent l="0" t="0" r="4445" b="5080"/>
                                  <wp:docPr id="3" name="图片 3" descr="售楼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售楼部"/>
                                          <pic:cNvPicPr>
                                            <a:picLocks noChangeAspect="1"/>
                                          </pic:cNvPicPr>
                                        </pic:nvPicPr>
                                        <pic:blipFill>
                                          <a:blip r:embed="rId6"/>
                                          <a:stretch>
                                            <a:fillRect/>
                                          </a:stretch>
                                        </pic:blipFill>
                                        <pic:spPr>
                                          <a:xfrm>
                                            <a:off x="0" y="0"/>
                                            <a:ext cx="2510155" cy="2014220"/>
                                          </a:xfrm>
                                          <a:prstGeom prst="rect">
                                            <a:avLst/>
                                          </a:prstGeom>
                                        </pic:spPr>
                                      </pic:pic>
                                    </a:graphicData>
                                  </a:graphic>
                                </wp:inline>
                              </w:drawing>
                            </w:r>
                            <w:r>
                              <w:rPr>
                                <w:rFonts w:hint="eastAsia"/>
                              </w:rPr>
                              <w:drawing>
                                <wp:inline distT="0" distB="0" distL="114300" distR="114300">
                                  <wp:extent cx="0" cy="0"/>
                                  <wp:effectExtent l="0" t="0" r="0" b="0"/>
                                  <wp:docPr id="7"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3"/>
                                          <pic:cNvPicPr>
                                            <a:picLocks noChangeAspect="1"/>
                                          </pic:cNvPicPr>
                                        </pic:nvPicPr>
                                        <pic:blipFill>
                                          <a:blip r:embed="rId7"/>
                                          <a:stretch>
                                            <a:fillRect/>
                                          </a:stretch>
                                        </pic:blipFill>
                                        <pic:spPr>
                                          <a:xfrm>
                                            <a:off x="0" y="0"/>
                                            <a:ext cx="0" cy="0"/>
                                          </a:xfrm>
                                          <a:prstGeom prst="rect">
                                            <a:avLst/>
                                          </a:prstGeom>
                                        </pic:spPr>
                                      </pic:pic>
                                    </a:graphicData>
                                  </a:graphic>
                                </wp:inline>
                              </w:drawing>
                            </w:r>
                            <w:r>
                              <w:rPr>
                                <w:rFonts w:hint="eastAsia"/>
                              </w:rPr>
                              <w:drawing>
                                <wp:inline distT="0" distB="0" distL="114300" distR="114300">
                                  <wp:extent cx="0" cy="0"/>
                                  <wp:effectExtent l="0" t="0" r="0" b="0"/>
                                  <wp:docPr id="9" name="图片 9" descr="售楼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售楼部"/>
                                          <pic:cNvPicPr>
                                            <a:picLocks noChangeAspect="1"/>
                                          </pic:cNvPicPr>
                                        </pic:nvPicPr>
                                        <pic:blipFill>
                                          <a:blip r:embed="rId8"/>
                                          <a:stretch>
                                            <a:fillRect/>
                                          </a:stretch>
                                        </pic:blipFill>
                                        <pic:spPr>
                                          <a:xfrm>
                                            <a:off x="0" y="0"/>
                                            <a:ext cx="0" cy="0"/>
                                          </a:xfrm>
                                          <a:prstGeom prst="rect">
                                            <a:avLst/>
                                          </a:prstGeom>
                                        </pic:spPr>
                                      </pic:pic>
                                    </a:graphicData>
                                  </a:graphic>
                                </wp:inline>
                              </w:drawing>
                            </w:r>
                          </w:p>
                          <w:p>
                            <w:pPr>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63.85pt;width:212.9pt;v-text-anchor:middle;" fillcolor="#FFFFFF" filled="t" stroked="t" coordsize="21600,21600" o:gfxdata="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M46pdMAAAAFAQAADwAAAAAAAAABACAAAAAiAAAAZHJz&#10;L2Rvd25yZXYueG1sUEsBAhQAFAAAAAgAh07iQLAr/WZCAgAAigQAAA4AAAAAAAAAAQAgAAAAIgEA&#10;AGRycy9lMm9Eb2MueG1sUEsFBgAAAAAGAAYAWQEAANYFAAAAAA==&#10;">
                <v:fill on="t" focussize="0,0"/>
                <v:stroke color="#000000" miterlimit="8" joinstyle="miter"/>
                <v:imagedata o:title=""/>
                <o:lock v:ext="edit" aspectratio="f"/>
                <v:textbox>
                  <w:txbxContent>
                    <w:p>
                      <w:pPr>
                        <w:jc w:val="both"/>
                      </w:pPr>
                      <w:r>
                        <w:rPr>
                          <w:rFonts w:hint="eastAsia"/>
                        </w:rPr>
                        <w:drawing>
                          <wp:inline distT="0" distB="0" distL="114300" distR="114300">
                            <wp:extent cx="2510155" cy="2014220"/>
                            <wp:effectExtent l="0" t="0" r="4445" b="5080"/>
                            <wp:docPr id="3" name="图片 3" descr="售楼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售楼部"/>
                                    <pic:cNvPicPr>
                                      <a:picLocks noChangeAspect="1"/>
                                    </pic:cNvPicPr>
                                  </pic:nvPicPr>
                                  <pic:blipFill>
                                    <a:blip r:embed="rId6"/>
                                    <a:stretch>
                                      <a:fillRect/>
                                    </a:stretch>
                                  </pic:blipFill>
                                  <pic:spPr>
                                    <a:xfrm>
                                      <a:off x="0" y="0"/>
                                      <a:ext cx="2510155" cy="2014220"/>
                                    </a:xfrm>
                                    <a:prstGeom prst="rect">
                                      <a:avLst/>
                                    </a:prstGeom>
                                  </pic:spPr>
                                </pic:pic>
                              </a:graphicData>
                            </a:graphic>
                          </wp:inline>
                        </w:drawing>
                      </w:r>
                      <w:r>
                        <w:rPr>
                          <w:rFonts w:hint="eastAsia"/>
                        </w:rPr>
                        <w:drawing>
                          <wp:inline distT="0" distB="0" distL="114300" distR="114300">
                            <wp:extent cx="0" cy="0"/>
                            <wp:effectExtent l="0" t="0" r="0" b="0"/>
                            <wp:docPr id="7"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3"/>
                                    <pic:cNvPicPr>
                                      <a:picLocks noChangeAspect="1"/>
                                    </pic:cNvPicPr>
                                  </pic:nvPicPr>
                                  <pic:blipFill>
                                    <a:blip r:embed="rId7"/>
                                    <a:stretch>
                                      <a:fillRect/>
                                    </a:stretch>
                                  </pic:blipFill>
                                  <pic:spPr>
                                    <a:xfrm>
                                      <a:off x="0" y="0"/>
                                      <a:ext cx="0" cy="0"/>
                                    </a:xfrm>
                                    <a:prstGeom prst="rect">
                                      <a:avLst/>
                                    </a:prstGeom>
                                  </pic:spPr>
                                </pic:pic>
                              </a:graphicData>
                            </a:graphic>
                          </wp:inline>
                        </w:drawing>
                      </w:r>
                      <w:r>
                        <w:rPr>
                          <w:rFonts w:hint="eastAsia"/>
                        </w:rPr>
                        <w:drawing>
                          <wp:inline distT="0" distB="0" distL="114300" distR="114300">
                            <wp:extent cx="0" cy="0"/>
                            <wp:effectExtent l="0" t="0" r="0" b="0"/>
                            <wp:docPr id="9" name="图片 9" descr="售楼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售楼部"/>
                                    <pic:cNvPicPr>
                                      <a:picLocks noChangeAspect="1"/>
                                    </pic:cNvPicPr>
                                  </pic:nvPicPr>
                                  <pic:blipFill>
                                    <a:blip r:embed="rId8"/>
                                    <a:stretch>
                                      <a:fillRect/>
                                    </a:stretch>
                                  </pic:blipFill>
                                  <pic:spPr>
                                    <a:xfrm>
                                      <a:off x="0" y="0"/>
                                      <a:ext cx="0" cy="0"/>
                                    </a:xfrm>
                                    <a:prstGeom prst="rect">
                                      <a:avLst/>
                                    </a:prstGeom>
                                  </pic:spPr>
                                </pic:pic>
                              </a:graphicData>
                            </a:graphic>
                          </wp:inline>
                        </w:drawing>
                      </w:r>
                    </w:p>
                    <w:p>
                      <w:pPr>
                        <w:rPr>
                          <w:rFonts w:ascii="Arial" w:hAnsi="Arial" w:cs="Arial"/>
                          <w:color w:val="000000"/>
                          <w:sz w:val="18"/>
                          <w:szCs w:val="18"/>
                        </w:rPr>
                      </w:pPr>
                    </w:p>
                  </w:txbxContent>
                </v:textbox>
                <w10:wrap type="none"/>
                <w10:anchorlock/>
              </v:shape>
            </w:pict>
          </mc:Fallback>
        </mc:AlternateContent>
      </w:r>
      <w:r>
        <w:rPr>
          <w:rFonts w:ascii="Arial" w:hAnsi="Arial" w:cs="Arial"/>
        </w:rPr>
        <mc:AlternateContent>
          <mc:Choice Requires="wps">
            <w:drawing>
              <wp:inline distT="0" distB="0" distL="0" distR="0">
                <wp:extent cx="2703830" cy="2080895"/>
                <wp:effectExtent l="4445" t="5080" r="15875" b="9525"/>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ln>
                      </wps:spPr>
                      <wps:txbx>
                        <w:txbxContent>
                          <w:p>
                            <w:pPr>
                              <w:jc w:val="both"/>
                              <w:rPr>
                                <w:rFonts w:ascii="Arial" w:hAnsi="Arial" w:cs="Arial"/>
                                <w:color w:val="000000"/>
                                <w:sz w:val="18"/>
                                <w:szCs w:val="18"/>
                              </w:rPr>
                            </w:pPr>
                            <w:r>
                              <w:rPr>
                                <w:rFonts w:hint="eastAsia" w:ascii="Arial" w:hAnsi="Arial" w:cs="Arial"/>
                                <w:color w:val="000000"/>
                                <w:sz w:val="18"/>
                                <w:szCs w:val="18"/>
                              </w:rPr>
                              <w:drawing>
                                <wp:inline distT="0" distB="0" distL="114300" distR="114300">
                                  <wp:extent cx="2508885" cy="1969135"/>
                                  <wp:effectExtent l="0" t="0" r="5715" b="12065"/>
                                  <wp:docPr id="33" name="图片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
                                          <pic:cNvPicPr>
                                            <a:picLocks noChangeAspect="1"/>
                                          </pic:cNvPicPr>
                                        </pic:nvPicPr>
                                        <pic:blipFill>
                                          <a:blip r:embed="rId9"/>
                                          <a:stretch>
                                            <a:fillRect/>
                                          </a:stretch>
                                        </pic:blipFill>
                                        <pic:spPr>
                                          <a:xfrm>
                                            <a:off x="0" y="0"/>
                                            <a:ext cx="2508885" cy="196913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63.85pt;width:212.9pt;v-text-anchor:middle;" fillcolor="#FFFFFF" filled="t" stroked="t" coordsize="21600,21600" o:gfxdata="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TOOqXTAAAABQEAAA8AAAAAAAAAAQAgAAAAIgAAAGRy&#10;cy9kb3ducmV2LnhtbFBLAQIUABQAAAAIAIdO4kDf1m8+QwIAAIwEAAAOAAAAAAAAAAEAIAAAACIB&#10;AABkcnMvZTJvRG9jLnhtbFBLBQYAAAAABgAGAFkBAADXBQAAAAA=&#10;">
                <v:fill on="t" focussize="0,0"/>
                <v:stroke color="#000000" miterlimit="8" joinstyle="miter"/>
                <v:imagedata o:title=""/>
                <o:lock v:ext="edit" aspectratio="f"/>
                <v:textbox>
                  <w:txbxContent>
                    <w:p>
                      <w:pPr>
                        <w:jc w:val="both"/>
                        <w:rPr>
                          <w:rFonts w:ascii="Arial" w:hAnsi="Arial" w:cs="Arial"/>
                          <w:color w:val="000000"/>
                          <w:sz w:val="18"/>
                          <w:szCs w:val="18"/>
                        </w:rPr>
                      </w:pPr>
                      <w:r>
                        <w:rPr>
                          <w:rFonts w:hint="eastAsia" w:ascii="Arial" w:hAnsi="Arial" w:cs="Arial"/>
                          <w:color w:val="000000"/>
                          <w:sz w:val="18"/>
                          <w:szCs w:val="18"/>
                        </w:rPr>
                        <w:drawing>
                          <wp:inline distT="0" distB="0" distL="114300" distR="114300">
                            <wp:extent cx="2508885" cy="1969135"/>
                            <wp:effectExtent l="0" t="0" r="5715" b="12065"/>
                            <wp:docPr id="33" name="图片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
                                    <pic:cNvPicPr>
                                      <a:picLocks noChangeAspect="1"/>
                                    </pic:cNvPicPr>
                                  </pic:nvPicPr>
                                  <pic:blipFill>
                                    <a:blip r:embed="rId9"/>
                                    <a:stretch>
                                      <a:fillRect/>
                                    </a:stretch>
                                  </pic:blipFill>
                                  <pic:spPr>
                                    <a:xfrm>
                                      <a:off x="0" y="0"/>
                                      <a:ext cx="2508885" cy="1969135"/>
                                    </a:xfrm>
                                    <a:prstGeom prst="rect">
                                      <a:avLst/>
                                    </a:prstGeom>
                                  </pic:spPr>
                                </pic:pic>
                              </a:graphicData>
                            </a:graphic>
                          </wp:inline>
                        </w:drawing>
                      </w:r>
                    </w:p>
                  </w:txbxContent>
                </v:textbox>
                <w10:wrap type="none"/>
                <w10:anchorlock/>
              </v:shape>
            </w:pict>
          </mc:Fallback>
        </mc:AlternateContent>
      </w:r>
    </w:p>
    <w:p>
      <w:pPr>
        <w:ind w:firstLine="720" w:firstLineChars="300"/>
        <w:rPr>
          <w:b/>
          <w:bCs/>
          <w:sz w:val="18"/>
          <w:szCs w:val="18"/>
        </w:rPr>
      </w:pPr>
      <w:r>
        <w:rPr>
          <w:rFonts w:hint="eastAsia" w:ascii="Arial" w:hAnsi="Arial" w:cs="Arial"/>
        </w:rPr>
        <w:t xml:space="preserve">   </w:t>
      </w:r>
    </w:p>
    <w:p>
      <w:pPr>
        <w:spacing w:line="360" w:lineRule="auto"/>
        <w:rPr>
          <w:rFonts w:ascii="Arial" w:hAnsi="Arial" w:cs="Arial"/>
        </w:rPr>
      </w:pPr>
      <w:r>
        <mc:AlternateContent>
          <mc:Choice Requires="wps">
            <w:drawing>
              <wp:anchor distT="0" distB="0" distL="114300" distR="114300" simplePos="0" relativeHeight="251661312" behindDoc="0" locked="0" layoutInCell="1" allowOverlap="1">
                <wp:simplePos x="0" y="0"/>
                <wp:positionH relativeFrom="column">
                  <wp:posOffset>3066415</wp:posOffset>
                </wp:positionH>
                <wp:positionV relativeFrom="paragraph">
                  <wp:posOffset>19050</wp:posOffset>
                </wp:positionV>
                <wp:extent cx="2727960" cy="2047240"/>
                <wp:effectExtent l="4445" t="4445" r="10795" b="5715"/>
                <wp:wrapNone/>
                <wp:docPr id="40" name="文本框 40"/>
                <wp:cNvGraphicFramePr/>
                <a:graphic xmlns:a="http://schemas.openxmlformats.org/drawingml/2006/main">
                  <a:graphicData uri="http://schemas.microsoft.com/office/word/2010/wordprocessingShape">
                    <wps:wsp>
                      <wps:cNvSpPr txBox="1"/>
                      <wps:spPr>
                        <a:xfrm>
                          <a:off x="0" y="0"/>
                          <a:ext cx="2727960" cy="2047240"/>
                        </a:xfrm>
                        <a:prstGeom prst="rect">
                          <a:avLst/>
                        </a:prstGeom>
                        <a:solidFill>
                          <a:srgbClr val="FFFFFF"/>
                        </a:solidFill>
                        <a:ln w="9525">
                          <a:solidFill>
                            <a:srgbClr val="000000"/>
                          </a:solidFill>
                          <a:miter lim="800000"/>
                        </a:ln>
                      </wps:spPr>
                      <wps:txbx>
                        <w:txbxContent>
                          <w:p>
                            <w:r>
                              <w:rPr>
                                <w:rFonts w:hint="eastAsia"/>
                              </w:rPr>
                              <w:drawing>
                                <wp:inline distT="0" distB="0" distL="114300" distR="114300">
                                  <wp:extent cx="0" cy="0"/>
                                  <wp:effectExtent l="0" t="0" r="0" b="0"/>
                                  <wp:docPr id="21" name="图片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
                                          <pic:cNvPicPr>
                                            <a:picLocks noChangeAspect="1"/>
                                          </pic:cNvPicPr>
                                        </pic:nvPicPr>
                                        <pic:blipFill>
                                          <a:blip r:embed="rId10"/>
                                          <a:stretch>
                                            <a:fillRect/>
                                          </a:stretch>
                                        </pic:blipFill>
                                        <pic:spPr>
                                          <a:xfrm>
                                            <a:off x="0" y="0"/>
                                            <a:ext cx="0" cy="0"/>
                                          </a:xfrm>
                                          <a:prstGeom prst="rect">
                                            <a:avLst/>
                                          </a:prstGeom>
                                        </pic:spPr>
                                      </pic:pic>
                                    </a:graphicData>
                                  </a:graphic>
                                </wp:inline>
                              </w:drawing>
                            </w:r>
                            <w:r>
                              <w:rPr>
                                <w:rFonts w:hint="eastAsia"/>
                              </w:rPr>
                              <w:drawing>
                                <wp:inline distT="0" distB="0" distL="114300" distR="114300">
                                  <wp:extent cx="2508885" cy="1970405"/>
                                  <wp:effectExtent l="0" t="0" r="5715" b="10795"/>
                                  <wp:docPr id="41" name="图片 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
                                          <pic:cNvPicPr>
                                            <a:picLocks noChangeAspect="1"/>
                                          </pic:cNvPicPr>
                                        </pic:nvPicPr>
                                        <pic:blipFill>
                                          <a:blip r:embed="rId11"/>
                                          <a:stretch>
                                            <a:fillRect/>
                                          </a:stretch>
                                        </pic:blipFill>
                                        <pic:spPr>
                                          <a:xfrm>
                                            <a:off x="0" y="0"/>
                                            <a:ext cx="2508885" cy="1970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 id="_x0000_s1026" o:spid="_x0000_s1026" o:spt="202" type="#_x0000_t202" style="position:absolute;left:0pt;margin-left:241.45pt;margin-top:1.5pt;height:161.2pt;width:214.8pt;z-index:251661312;v-text-anchor:middle;mso-width-relative:page;mso-height-relative:page;" fillcolor="#FFFFFF" filled="t" stroked="t" coordsize="21600,21600" o:gfxdata="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3rRDWAAAACQEAAA8AAAAAAAAAAQAgAAAAIgAAAGRycy9kb3ducmV2LnhtbFBL&#10;AQIUABQAAAAIAIdO4kDFu7WMagIAAOAEAAAOAAAAAAAAAAEAIAAAACUBAABkcnMvZTJvRG9jLnht&#10;bFBLBQYAAAAABgAGAFkBAAABBgAAAAA=&#10;">
                <v:fill on="t" focussize="0,0"/>
                <v:stroke color="#000000" miterlimit="8" joinstyle="miter"/>
                <v:imagedata o:title=""/>
                <o:lock v:ext="edit" aspectratio="f"/>
                <v:textbox>
                  <w:txbxContent>
                    <w:p>
                      <w:r>
                        <w:rPr>
                          <w:rFonts w:hint="eastAsia"/>
                        </w:rPr>
                        <w:drawing>
                          <wp:inline distT="0" distB="0" distL="114300" distR="114300">
                            <wp:extent cx="0" cy="0"/>
                            <wp:effectExtent l="0" t="0" r="0" b="0"/>
                            <wp:docPr id="21" name="图片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
                                    <pic:cNvPicPr>
                                      <a:picLocks noChangeAspect="1"/>
                                    </pic:cNvPicPr>
                                  </pic:nvPicPr>
                                  <pic:blipFill>
                                    <a:blip r:embed="rId10"/>
                                    <a:stretch>
                                      <a:fillRect/>
                                    </a:stretch>
                                  </pic:blipFill>
                                  <pic:spPr>
                                    <a:xfrm>
                                      <a:off x="0" y="0"/>
                                      <a:ext cx="0" cy="0"/>
                                    </a:xfrm>
                                    <a:prstGeom prst="rect">
                                      <a:avLst/>
                                    </a:prstGeom>
                                  </pic:spPr>
                                </pic:pic>
                              </a:graphicData>
                            </a:graphic>
                          </wp:inline>
                        </w:drawing>
                      </w:r>
                      <w:r>
                        <w:rPr>
                          <w:rFonts w:hint="eastAsia"/>
                        </w:rPr>
                        <w:drawing>
                          <wp:inline distT="0" distB="0" distL="114300" distR="114300">
                            <wp:extent cx="2508885" cy="1970405"/>
                            <wp:effectExtent l="0" t="0" r="5715" b="10795"/>
                            <wp:docPr id="41" name="图片 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
                                    <pic:cNvPicPr>
                                      <a:picLocks noChangeAspect="1"/>
                                    </pic:cNvPicPr>
                                  </pic:nvPicPr>
                                  <pic:blipFill>
                                    <a:blip r:embed="rId11"/>
                                    <a:stretch>
                                      <a:fillRect/>
                                    </a:stretch>
                                  </pic:blipFill>
                                  <pic:spPr>
                                    <a:xfrm>
                                      <a:off x="0" y="0"/>
                                      <a:ext cx="2508885" cy="1970405"/>
                                    </a:xfrm>
                                    <a:prstGeom prst="rect">
                                      <a:avLst/>
                                    </a:prstGeom>
                                  </pic:spPr>
                                </pic:pic>
                              </a:graphicData>
                            </a:graphic>
                          </wp:inline>
                        </w:drawing>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18415</wp:posOffset>
                </wp:positionV>
                <wp:extent cx="2708910" cy="2053590"/>
                <wp:effectExtent l="4445" t="4445" r="10795" b="18415"/>
                <wp:wrapNone/>
                <wp:docPr id="34" name="文本框 34"/>
                <wp:cNvGraphicFramePr/>
                <a:graphic xmlns:a="http://schemas.openxmlformats.org/drawingml/2006/main">
                  <a:graphicData uri="http://schemas.microsoft.com/office/word/2010/wordprocessingShape">
                    <wps:wsp>
                      <wps:cNvSpPr txBox="1"/>
                      <wps:spPr>
                        <a:xfrm>
                          <a:off x="0" y="0"/>
                          <a:ext cx="2708910" cy="2053590"/>
                        </a:xfrm>
                        <a:prstGeom prst="rect">
                          <a:avLst/>
                        </a:prstGeom>
                        <a:solidFill>
                          <a:srgbClr val="FFFFFF"/>
                        </a:solidFill>
                        <a:ln w="9525">
                          <a:solidFill>
                            <a:srgbClr val="000000"/>
                          </a:solidFill>
                          <a:miter lim="800000"/>
                        </a:ln>
                      </wps:spPr>
                      <wps:txbx>
                        <w:txbxContent>
                          <w:p>
                            <w:pPr>
                              <w:jc w:val="both"/>
                            </w:pPr>
                            <w:r>
                              <w:rPr>
                                <w:rFonts w:hint="eastAsia"/>
                              </w:rPr>
                              <w:drawing>
                                <wp:inline distT="0" distB="0" distL="114300" distR="114300">
                                  <wp:extent cx="2559050" cy="1951355"/>
                                  <wp:effectExtent l="0" t="0" r="12700" b="10795"/>
                                  <wp:docPr id="39" name="图片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
                                          <pic:cNvPicPr>
                                            <a:picLocks noChangeAspect="1"/>
                                          </pic:cNvPicPr>
                                        </pic:nvPicPr>
                                        <pic:blipFill>
                                          <a:blip r:embed="rId12"/>
                                          <a:stretch>
                                            <a:fillRect/>
                                          </a:stretch>
                                        </pic:blipFill>
                                        <pic:spPr>
                                          <a:xfrm>
                                            <a:off x="0" y="0"/>
                                            <a:ext cx="2559050" cy="1951355"/>
                                          </a:xfrm>
                                          <a:prstGeom prst="rect">
                                            <a:avLst/>
                                          </a:prstGeom>
                                        </pic:spPr>
                                      </pic:pic>
                                    </a:graphicData>
                                  </a:graphic>
                                </wp:inline>
                              </w:drawing>
                            </w:r>
                            <w:r>
                              <w:rPr>
                                <w:rFonts w:hint="eastAsia"/>
                              </w:rPr>
                              <w:drawing>
                                <wp:inline distT="0" distB="0" distL="114300" distR="114300">
                                  <wp:extent cx="0" cy="0"/>
                                  <wp:effectExtent l="0" t="0" r="0" b="0"/>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13"/>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 id="_x0000_s1026" o:spid="_x0000_s1026" o:spt="202" type="#_x0000_t202" style="position:absolute;left:0pt;margin-left:27.15pt;margin-top:1.45pt;height:161.7pt;width:213.3pt;z-index:251660288;v-text-anchor:middle;mso-width-relative:page;mso-height-relative:page;" fillcolor="#FFFFFF" filled="t" stroked="t" coordsize="21600,21600" o:gfxdata="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bqEy21QAAAAgBAAAPAAAAAAAAAAEAIAAAACIAAABkcnMvZG93bnJldi54bWxQ&#10;SwECFAAUAAAACACHTuJAu5yL82wCAADgBAAADgAAAAAAAAABACAAAAAkAQAAZHJzL2Uyb0RvYy54&#10;bWxQSwUGAAAAAAYABgBZAQAAAgYAAAAA&#10;">
                <v:fill on="t" focussize="0,0"/>
                <v:stroke color="#000000" miterlimit="8" joinstyle="miter"/>
                <v:imagedata o:title=""/>
                <o:lock v:ext="edit" aspectratio="f"/>
                <v:textbox>
                  <w:txbxContent>
                    <w:p>
                      <w:pPr>
                        <w:jc w:val="both"/>
                      </w:pPr>
                      <w:r>
                        <w:rPr>
                          <w:rFonts w:hint="eastAsia"/>
                        </w:rPr>
                        <w:drawing>
                          <wp:inline distT="0" distB="0" distL="114300" distR="114300">
                            <wp:extent cx="2559050" cy="1951355"/>
                            <wp:effectExtent l="0" t="0" r="12700" b="10795"/>
                            <wp:docPr id="39" name="图片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
                                    <pic:cNvPicPr>
                                      <a:picLocks noChangeAspect="1"/>
                                    </pic:cNvPicPr>
                                  </pic:nvPicPr>
                                  <pic:blipFill>
                                    <a:blip r:embed="rId12"/>
                                    <a:stretch>
                                      <a:fillRect/>
                                    </a:stretch>
                                  </pic:blipFill>
                                  <pic:spPr>
                                    <a:xfrm>
                                      <a:off x="0" y="0"/>
                                      <a:ext cx="2559050" cy="1951355"/>
                                    </a:xfrm>
                                    <a:prstGeom prst="rect">
                                      <a:avLst/>
                                    </a:prstGeom>
                                  </pic:spPr>
                                </pic:pic>
                              </a:graphicData>
                            </a:graphic>
                          </wp:inline>
                        </w:drawing>
                      </w:r>
                      <w:r>
                        <w:rPr>
                          <w:rFonts w:hint="eastAsia"/>
                        </w:rPr>
                        <w:drawing>
                          <wp:inline distT="0" distB="0" distL="114300" distR="114300">
                            <wp:extent cx="0" cy="0"/>
                            <wp:effectExtent l="0" t="0" r="0" b="0"/>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13"/>
                                    <a:stretch>
                                      <a:fillRect/>
                                    </a:stretch>
                                  </pic:blipFill>
                                  <pic:spPr>
                                    <a:xfrm>
                                      <a:off x="0" y="0"/>
                                      <a:ext cx="0" cy="0"/>
                                    </a:xfrm>
                                    <a:prstGeom prst="rect">
                                      <a:avLst/>
                                    </a:prstGeom>
                                  </pic:spPr>
                                </pic:pic>
                              </a:graphicData>
                            </a:graphic>
                          </wp:inline>
                        </w:drawing>
                      </w:r>
                    </w:p>
                  </w:txbxContent>
                </v:textbox>
              </v:shape>
            </w:pict>
          </mc:Fallback>
        </mc:AlternateContent>
      </w:r>
      <w:r>
        <w:rPr>
          <w:rFonts w:hint="eastAsia" w:ascii="Arial" w:hAnsi="Arial" w:cs="Arial"/>
        </w:rPr>
        <w:t xml:space="preserve"> </w:t>
      </w:r>
    </w:p>
    <w:p>
      <w:pPr>
        <w:spacing w:line="360" w:lineRule="auto"/>
        <w:rPr>
          <w:rFonts w:ascii="Arial" w:hAnsi="Arial" w:cs="Arial"/>
        </w:rPr>
      </w:pPr>
      <w:r>
        <w:rPr>
          <w:rFonts w:hint="eastAsia" w:ascii="Arial" w:hAnsi="Arial" w:cs="Arial"/>
        </w:rPr>
        <w:t xml:space="preserve">                               </w:t>
      </w:r>
    </w:p>
    <w:p>
      <w:pPr>
        <w:pStyle w:val="4"/>
        <w:keepNext w:val="0"/>
        <w:keepLines w:val="0"/>
        <w:spacing w:before="300" w:after="300" w:line="360" w:lineRule="exact"/>
        <w:jc w:val="left"/>
        <w:rPr>
          <w:rFonts w:ascii="Arial" w:hAnsi="Arial" w:eastAsia="宋体" w:cs="Arial"/>
          <w:sz w:val="24"/>
          <w:szCs w:val="24"/>
        </w:rPr>
      </w:pPr>
    </w:p>
    <w:p>
      <w:pPr>
        <w:pStyle w:val="4"/>
        <w:keepNext w:val="0"/>
        <w:keepLines w:val="0"/>
        <w:spacing w:before="300" w:after="300" w:line="360" w:lineRule="exact"/>
        <w:jc w:val="left"/>
        <w:rPr>
          <w:rFonts w:ascii="Arial" w:hAnsi="Arial" w:eastAsia="宋体" w:cs="Arial"/>
          <w:sz w:val="24"/>
          <w:szCs w:val="24"/>
        </w:rPr>
      </w:pPr>
    </w:p>
    <w:p/>
    <w:p>
      <w:pPr>
        <w:jc w:val="center"/>
        <w:rPr>
          <w:rFonts w:ascii="Arial" w:hAnsi="Arial" w:cs="Arial"/>
        </w:rPr>
      </w:pPr>
      <w:r>
        <mc:AlternateContent>
          <mc:Choice Requires="wps">
            <w:drawing>
              <wp:anchor distT="0" distB="0" distL="114300" distR="114300" simplePos="0" relativeHeight="251677696" behindDoc="0" locked="0" layoutInCell="1" allowOverlap="1">
                <wp:simplePos x="0" y="0"/>
                <wp:positionH relativeFrom="column">
                  <wp:posOffset>347980</wp:posOffset>
                </wp:positionH>
                <wp:positionV relativeFrom="paragraph">
                  <wp:posOffset>147955</wp:posOffset>
                </wp:positionV>
                <wp:extent cx="5500370" cy="29654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5500370" cy="296545"/>
                        </a:xfrm>
                        <a:prstGeom prst="rect">
                          <a:avLst/>
                        </a:prstGeom>
                        <a:noFill/>
                        <a:ln w="9525">
                          <a:noFill/>
                          <a:miter lim="800000"/>
                        </a:ln>
                      </wps:spPr>
                      <wps:txbx>
                        <w:txbxContent>
                          <w:p>
                            <w:r>
                              <w:rPr>
                                <w:rFonts w:hint="eastAsia" w:ascii="Arial" w:hAnsi="Arial" w:cs="Arial"/>
                              </w:rPr>
                              <w:t xml:space="preserve">     </w:t>
                            </w:r>
                            <w:r>
                              <w:rPr>
                                <w:rFonts w:hint="eastAsia"/>
                                <w:sz w:val="18"/>
                                <w:szCs w:val="18"/>
                              </w:rPr>
                              <w:t xml:space="preserve">        2#号楼施工现场</w:t>
                            </w:r>
                            <w:r>
                              <w:rPr>
                                <w:rFonts w:hint="eastAsia"/>
                                <w:b/>
                                <w:bCs/>
                                <w:sz w:val="18"/>
                                <w:szCs w:val="18"/>
                              </w:rPr>
                              <w:t xml:space="preserve">   </w:t>
                            </w:r>
                            <w:r>
                              <w:rPr>
                                <w:rFonts w:hint="eastAsia" w:ascii="Arial" w:hAnsi="Arial" w:cs="Arial"/>
                                <w:b/>
                                <w:bCs/>
                                <w:sz w:val="21"/>
                                <w:szCs w:val="21"/>
                              </w:rPr>
                              <w:t xml:space="preserve">  </w:t>
                            </w:r>
                            <w:r>
                              <w:rPr>
                                <w:rFonts w:hint="eastAsia" w:ascii="Arial" w:hAnsi="Arial" w:cs="Arial"/>
                              </w:rPr>
                              <w:t xml:space="preserve">         </w:t>
                            </w:r>
                            <w:r>
                              <w:rPr>
                                <w:rFonts w:ascii="Arial" w:hAnsi="Arial" w:eastAsia="Arial Unicode MS" w:cs="Arial"/>
                              </w:rPr>
                              <w:t xml:space="preserve">  </w:t>
                            </w:r>
                            <w:r>
                              <w:rPr>
                                <w:rFonts w:hint="eastAsia" w:ascii="Arial" w:hAnsi="Arial" w:eastAsia="Arial Unicode MS" w:cs="Arial"/>
                              </w:rPr>
                              <w:t xml:space="preserve">          </w:t>
                            </w:r>
                            <w:r>
                              <w:rPr>
                                <w:rFonts w:hint="eastAsia"/>
                                <w:sz w:val="18"/>
                                <w:szCs w:val="18"/>
                              </w:rPr>
                              <w:t>3#号楼施工现场</w:t>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 id="_x0000_s1026" o:spid="_x0000_s1026" o:spt="202" type="#_x0000_t202" style="position:absolute;left:0pt;margin-left:27.4pt;margin-top:11.65pt;height:23.35pt;width:433.1pt;z-index:251677696;v-text-anchor:middle;mso-width-relative:page;mso-height-relative:page;" filled="f" stroked="f" coordsize="21600,21600" o:gfxdata="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c+7StgAAAAIAQAADwAA&#10;AAAAAAABACAAAAAiAAAAZHJzL2Rvd25yZXYueG1sUEsBAhQAFAAAAAgAh07iQMdFYZ9PAgAAjQQA&#10;AA4AAAAAAAAAAQAgAAAAJwEAAGRycy9lMm9Eb2MueG1sUEsFBgAAAAAGAAYAWQEAAOgFAAAAAA==&#10;">
                <v:fill on="f" focussize="0,0"/>
                <v:stroke on="f" miterlimit="8" joinstyle="miter"/>
                <v:imagedata o:title=""/>
                <o:lock v:ext="edit" aspectratio="f"/>
                <v:textbox>
                  <w:txbxContent>
                    <w:p>
                      <w:r>
                        <w:rPr>
                          <w:rFonts w:hint="eastAsia" w:ascii="Arial" w:hAnsi="Arial" w:cs="Arial"/>
                        </w:rPr>
                        <w:t xml:space="preserve">     </w:t>
                      </w:r>
                      <w:r>
                        <w:rPr>
                          <w:rFonts w:hint="eastAsia"/>
                          <w:sz w:val="18"/>
                          <w:szCs w:val="18"/>
                        </w:rPr>
                        <w:t xml:space="preserve">        2#号楼施工现场</w:t>
                      </w:r>
                      <w:r>
                        <w:rPr>
                          <w:rFonts w:hint="eastAsia"/>
                          <w:b/>
                          <w:bCs/>
                          <w:sz w:val="18"/>
                          <w:szCs w:val="18"/>
                        </w:rPr>
                        <w:t xml:space="preserve">   </w:t>
                      </w:r>
                      <w:r>
                        <w:rPr>
                          <w:rFonts w:hint="eastAsia" w:ascii="Arial" w:hAnsi="Arial" w:cs="Arial"/>
                          <w:b/>
                          <w:bCs/>
                          <w:sz w:val="21"/>
                          <w:szCs w:val="21"/>
                        </w:rPr>
                        <w:t xml:space="preserve">  </w:t>
                      </w:r>
                      <w:r>
                        <w:rPr>
                          <w:rFonts w:hint="eastAsia" w:ascii="Arial" w:hAnsi="Arial" w:cs="Arial"/>
                        </w:rPr>
                        <w:t xml:space="preserve">         </w:t>
                      </w:r>
                      <w:r>
                        <w:rPr>
                          <w:rFonts w:ascii="Arial" w:hAnsi="Arial" w:eastAsia="Arial Unicode MS" w:cs="Arial"/>
                        </w:rPr>
                        <w:t xml:space="preserve">  </w:t>
                      </w:r>
                      <w:r>
                        <w:rPr>
                          <w:rFonts w:hint="eastAsia" w:ascii="Arial" w:hAnsi="Arial" w:eastAsia="Arial Unicode MS" w:cs="Arial"/>
                        </w:rPr>
                        <w:t xml:space="preserve">          </w:t>
                      </w:r>
                      <w:r>
                        <w:rPr>
                          <w:rFonts w:hint="eastAsia"/>
                          <w:sz w:val="18"/>
                          <w:szCs w:val="18"/>
                        </w:rPr>
                        <w:t>3#号楼施工现场</w:t>
                      </w:r>
                    </w:p>
                  </w:txbxContent>
                </v:textbox>
              </v:shape>
            </w:pict>
          </mc:Fallback>
        </mc:AlternateContent>
      </w:r>
    </w:p>
    <w:p>
      <w:pPr>
        <w:jc w:val="center"/>
      </w:pPr>
      <w:r>
        <w:rPr>
          <w:rFonts w:hint="eastAsia" w:ascii="Arial" w:hAnsi="Arial" w:cs="Arial"/>
          <w:sz w:val="21"/>
          <w:szCs w:val="21"/>
        </w:rPr>
        <w:t xml:space="preserve">   </w:t>
      </w:r>
      <w:r>
        <w:rPr>
          <w:rFonts w:hint="eastAsia" w:ascii="Arial" w:hAnsi="Arial" w:cs="Arial"/>
        </w:rPr>
        <w:t xml:space="preserve">                  </w:t>
      </w:r>
      <w:r>
        <w:rPr>
          <w:rFonts w:hint="eastAsia" w:ascii="Arial" w:hAnsi="Arial" w:cs="Arial"/>
          <w:sz w:val="21"/>
          <w:szCs w:val="21"/>
        </w:rPr>
        <w:t xml:space="preserve">      </w:t>
      </w:r>
    </w:p>
    <w:p>
      <w:pPr>
        <w:pStyle w:val="4"/>
        <w:keepNext w:val="0"/>
        <w:keepLines w:val="0"/>
        <w:spacing w:before="300" w:after="300" w:line="240" w:lineRule="auto"/>
        <w:jc w:val="center"/>
      </w:pPr>
      <w:r>
        <mc:AlternateContent>
          <mc:Choice Requires="wps">
            <w:drawing>
              <wp:anchor distT="0" distB="0" distL="114300" distR="114300" simplePos="0" relativeHeight="251664384" behindDoc="0" locked="0" layoutInCell="1" allowOverlap="1">
                <wp:simplePos x="0" y="0"/>
                <wp:positionH relativeFrom="column">
                  <wp:posOffset>3124835</wp:posOffset>
                </wp:positionH>
                <wp:positionV relativeFrom="paragraph">
                  <wp:posOffset>52705</wp:posOffset>
                </wp:positionV>
                <wp:extent cx="2414270" cy="2051685"/>
                <wp:effectExtent l="4445" t="4445" r="19685" b="20320"/>
                <wp:wrapNone/>
                <wp:docPr id="54" name="文本框 54"/>
                <wp:cNvGraphicFramePr/>
                <a:graphic xmlns:a="http://schemas.openxmlformats.org/drawingml/2006/main">
                  <a:graphicData uri="http://schemas.microsoft.com/office/word/2010/wordprocessingShape">
                    <wps:wsp>
                      <wps:cNvSpPr txBox="1"/>
                      <wps:spPr>
                        <a:xfrm>
                          <a:off x="0" y="0"/>
                          <a:ext cx="2414270" cy="2051685"/>
                        </a:xfrm>
                        <a:prstGeom prst="rect">
                          <a:avLst/>
                        </a:prstGeom>
                        <a:solidFill>
                          <a:srgbClr val="FFFFFF"/>
                        </a:solidFill>
                        <a:ln w="9525">
                          <a:solidFill>
                            <a:srgbClr val="000000"/>
                          </a:solidFill>
                          <a:miter lim="800000"/>
                        </a:ln>
                      </wps:spPr>
                      <wps:txbx>
                        <w:txbxContent>
                          <w:p>
                            <w:pPr>
                              <w:jc w:val="both"/>
                            </w:pPr>
                            <w:r>
                              <w:rPr>
                                <w:rFonts w:hint="eastAsia"/>
                              </w:rPr>
                              <w:drawing>
                                <wp:inline distT="0" distB="0" distL="114300" distR="114300">
                                  <wp:extent cx="0" cy="0"/>
                                  <wp:effectExtent l="0" t="0" r="0" b="0"/>
                                  <wp:docPr id="55" name="图片 5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eastAsia"/>
                              </w:rPr>
                              <w:drawing>
                                <wp:inline distT="0" distB="0" distL="114300" distR="114300">
                                  <wp:extent cx="2202180" cy="1761490"/>
                                  <wp:effectExtent l="0" t="0" r="7620" b="10160"/>
                                  <wp:docPr id="43" name="图片 4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
                                          <pic:cNvPicPr>
                                            <a:picLocks noChangeAspect="1"/>
                                          </pic:cNvPicPr>
                                        </pic:nvPicPr>
                                        <pic:blipFill>
                                          <a:blip r:embed="rId14"/>
                                          <a:stretch>
                                            <a:fillRect/>
                                          </a:stretch>
                                        </pic:blipFill>
                                        <pic:spPr>
                                          <a:xfrm>
                                            <a:off x="0" y="0"/>
                                            <a:ext cx="2202180" cy="17614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 id="_x0000_s1026" o:spid="_x0000_s1026" o:spt="202" type="#_x0000_t202" style="position:absolute;left:0pt;margin-left:246.05pt;margin-top:4.15pt;height:161.55pt;width:190.1pt;z-index:251664384;v-text-anchor:middle;mso-width-relative:page;mso-height-relative:page;" fillcolor="#FFFFFF" filled="t" stroked="t" coordsize="21600,21600" o:gfxdata="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SokhbXAAAACQEAAA8AAAAAAAAAAQAgAAAAIgAAAGRycy9kb3ducmV2LnhtbFBL&#10;AQIUABQAAAAIAIdO4kDMQB0BaQIAAOAEAAAOAAAAAAAAAAEAIAAAACYBAABkcnMvZTJvRG9jLnht&#10;bFBLBQYAAAAABgAGAFkBAAABBgAAAAA=&#10;">
                <v:fill on="t" focussize="0,0"/>
                <v:stroke color="#000000" miterlimit="8" joinstyle="miter"/>
                <v:imagedata o:title=""/>
                <o:lock v:ext="edit" aspectratio="f"/>
                <v:textbox>
                  <w:txbxContent>
                    <w:p>
                      <w:pPr>
                        <w:jc w:val="both"/>
                      </w:pPr>
                      <w:r>
                        <w:rPr>
                          <w:rFonts w:hint="eastAsia"/>
                        </w:rPr>
                        <w:drawing>
                          <wp:inline distT="0" distB="0" distL="114300" distR="114300">
                            <wp:extent cx="0" cy="0"/>
                            <wp:effectExtent l="0" t="0" r="0" b="0"/>
                            <wp:docPr id="55" name="图片 5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eastAsia"/>
                        </w:rPr>
                        <w:drawing>
                          <wp:inline distT="0" distB="0" distL="114300" distR="114300">
                            <wp:extent cx="2202180" cy="1761490"/>
                            <wp:effectExtent l="0" t="0" r="7620" b="10160"/>
                            <wp:docPr id="43" name="图片 4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
                                    <pic:cNvPicPr>
                                      <a:picLocks noChangeAspect="1"/>
                                    </pic:cNvPicPr>
                                  </pic:nvPicPr>
                                  <pic:blipFill>
                                    <a:blip r:embed="rId14"/>
                                    <a:stretch>
                                      <a:fillRect/>
                                    </a:stretch>
                                  </pic:blipFill>
                                  <pic:spPr>
                                    <a:xfrm>
                                      <a:off x="0" y="0"/>
                                      <a:ext cx="2202180" cy="1761490"/>
                                    </a:xfrm>
                                    <a:prstGeom prst="rect">
                                      <a:avLst/>
                                    </a:prstGeom>
                                  </pic:spPr>
                                </pic:pic>
                              </a:graphicData>
                            </a:graphic>
                          </wp:inline>
                        </w:drawing>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462280</wp:posOffset>
                </wp:positionH>
                <wp:positionV relativeFrom="paragraph">
                  <wp:posOffset>57150</wp:posOffset>
                </wp:positionV>
                <wp:extent cx="2616200" cy="2052320"/>
                <wp:effectExtent l="4445" t="4445" r="8255" b="19685"/>
                <wp:wrapNone/>
                <wp:docPr id="45" name="文本框 45"/>
                <wp:cNvGraphicFramePr/>
                <a:graphic xmlns:a="http://schemas.openxmlformats.org/drawingml/2006/main">
                  <a:graphicData uri="http://schemas.microsoft.com/office/word/2010/wordprocessingShape">
                    <wps:wsp>
                      <wps:cNvSpPr txBox="1"/>
                      <wps:spPr>
                        <a:xfrm>
                          <a:off x="0" y="0"/>
                          <a:ext cx="2616200" cy="2052320"/>
                        </a:xfrm>
                        <a:prstGeom prst="rect">
                          <a:avLst/>
                        </a:prstGeom>
                        <a:solidFill>
                          <a:srgbClr val="FFFFFF"/>
                        </a:solidFill>
                        <a:ln w="9525">
                          <a:solidFill>
                            <a:srgbClr val="000000"/>
                          </a:solidFill>
                          <a:miter lim="800000"/>
                        </a:ln>
                      </wps:spPr>
                      <wps:txbx>
                        <w:txbxContent>
                          <w:p>
                            <w:pPr>
                              <w:jc w:val="both"/>
                            </w:pPr>
                            <w:r>
                              <w:rPr>
                                <w:rFonts w:hint="eastAsia"/>
                              </w:rPr>
                              <w:drawing>
                                <wp:inline distT="0" distB="0" distL="114300" distR="114300">
                                  <wp:extent cx="0" cy="0"/>
                                  <wp:effectExtent l="0" t="0" r="0" b="0"/>
                                  <wp:docPr id="46" name="图片 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eastAsia"/>
                              </w:rPr>
                              <w:drawing>
                                <wp:inline distT="0" distB="0" distL="114300" distR="114300">
                                  <wp:extent cx="2406650" cy="1805305"/>
                                  <wp:effectExtent l="0" t="0" r="12700" b="4445"/>
                                  <wp:docPr id="42" name="图片 4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4"/>
                                          <pic:cNvPicPr>
                                            <a:picLocks noChangeAspect="1"/>
                                          </pic:cNvPicPr>
                                        </pic:nvPicPr>
                                        <pic:blipFill>
                                          <a:blip r:embed="rId15"/>
                                          <a:stretch>
                                            <a:fillRect/>
                                          </a:stretch>
                                        </pic:blipFill>
                                        <pic:spPr>
                                          <a:xfrm>
                                            <a:off x="0" y="0"/>
                                            <a:ext cx="2406650" cy="18053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 id="_x0000_s1026" o:spid="_x0000_s1026" o:spt="202" type="#_x0000_t202" style="position:absolute;left:0pt;margin-left:36.4pt;margin-top:4.5pt;height:161.6pt;width:206pt;z-index:251662336;v-text-anchor:middle;mso-width-relative:page;mso-height-relative:page;" fillcolor="#FFFFFF" filled="t" stroked="t" coordsize="21600,21600" o:gfxdata="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PY0DTUAAAACAEAAA8AAAAAAAAAAQAgAAAAIgAAAGRycy9kb3ducmV2LnhtbFBL&#10;AQIUABQAAAAIAIdO4kC34WPKbAIAAOAEAAAOAAAAAAAAAAEAIAAAACMBAABkcnMvZTJvRG9jLnht&#10;bFBLBQYAAAAABgAGAFkBAAABBgAAAAA=&#10;">
                <v:fill on="t" focussize="0,0"/>
                <v:stroke color="#000000" miterlimit="8" joinstyle="miter"/>
                <v:imagedata o:title=""/>
                <o:lock v:ext="edit" aspectratio="f"/>
                <v:textbox>
                  <w:txbxContent>
                    <w:p>
                      <w:pPr>
                        <w:jc w:val="both"/>
                      </w:pPr>
                      <w:r>
                        <w:rPr>
                          <w:rFonts w:hint="eastAsia"/>
                        </w:rPr>
                        <w:drawing>
                          <wp:inline distT="0" distB="0" distL="114300" distR="114300">
                            <wp:extent cx="0" cy="0"/>
                            <wp:effectExtent l="0" t="0" r="0" b="0"/>
                            <wp:docPr id="46" name="图片 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eastAsia"/>
                        </w:rPr>
                        <w:drawing>
                          <wp:inline distT="0" distB="0" distL="114300" distR="114300">
                            <wp:extent cx="2406650" cy="1805305"/>
                            <wp:effectExtent l="0" t="0" r="12700" b="4445"/>
                            <wp:docPr id="42" name="图片 4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4"/>
                                    <pic:cNvPicPr>
                                      <a:picLocks noChangeAspect="1"/>
                                    </pic:cNvPicPr>
                                  </pic:nvPicPr>
                                  <pic:blipFill>
                                    <a:blip r:embed="rId15"/>
                                    <a:stretch>
                                      <a:fillRect/>
                                    </a:stretch>
                                  </pic:blipFill>
                                  <pic:spPr>
                                    <a:xfrm>
                                      <a:off x="0" y="0"/>
                                      <a:ext cx="2406650" cy="1805305"/>
                                    </a:xfrm>
                                    <a:prstGeom prst="rect">
                                      <a:avLst/>
                                    </a:prstGeom>
                                  </pic:spPr>
                                </pic:pic>
                              </a:graphicData>
                            </a:graphic>
                          </wp:inline>
                        </w:drawing>
                      </w:r>
                    </w:p>
                  </w:txbxContent>
                </v:textbox>
              </v:shape>
            </w:pict>
          </mc:Fallback>
        </mc:AlternateContent>
      </w:r>
    </w:p>
    <w:p/>
    <w:p>
      <w:pPr>
        <w:rPr>
          <w:sz w:val="18"/>
          <w:szCs w:val="18"/>
        </w:rPr>
      </w:pPr>
    </w:p>
    <w:p>
      <w:pPr>
        <w:rPr>
          <w:sz w:val="18"/>
          <w:szCs w:val="18"/>
        </w:rPr>
      </w:pPr>
    </w:p>
    <w:p>
      <w:pPr>
        <w:tabs>
          <w:tab w:val="left" w:pos="5320"/>
        </w:tabs>
        <w:rPr>
          <w:sz w:val="18"/>
          <w:szCs w:val="18"/>
        </w:rPr>
      </w:pPr>
      <w:r>
        <w:rPr>
          <w:rFonts w:hint="eastAsia"/>
          <w:sz w:val="18"/>
          <w:szCs w:val="18"/>
        </w:rPr>
        <w:tab/>
      </w:r>
    </w:p>
    <w:p>
      <w:pPr>
        <w:tabs>
          <w:tab w:val="left" w:pos="5743"/>
        </w:tabs>
        <w:rPr>
          <w:sz w:val="18"/>
          <w:szCs w:val="18"/>
        </w:rPr>
      </w:pPr>
      <w:r>
        <w:rPr>
          <w:rFonts w:hint="eastAsia"/>
          <w:sz w:val="18"/>
          <w:szCs w:val="18"/>
        </w:rPr>
        <w:tab/>
      </w:r>
    </w:p>
    <w:p>
      <w:pPr>
        <w:rPr>
          <w:sz w:val="18"/>
          <w:szCs w:val="18"/>
        </w:rPr>
      </w:pPr>
    </w:p>
    <w:p>
      <w:pPr>
        <w:rPr>
          <w:sz w:val="18"/>
          <w:szCs w:val="18"/>
        </w:rPr>
      </w:pPr>
      <w:r>
        <mc:AlternateContent>
          <mc:Choice Requires="wps">
            <w:drawing>
              <wp:anchor distT="0" distB="0" distL="114300" distR="114300" simplePos="0" relativeHeight="251678720" behindDoc="0" locked="0" layoutInCell="1" allowOverlap="1">
                <wp:simplePos x="0" y="0"/>
                <wp:positionH relativeFrom="column">
                  <wp:posOffset>412750</wp:posOffset>
                </wp:positionH>
                <wp:positionV relativeFrom="paragraph">
                  <wp:posOffset>177165</wp:posOffset>
                </wp:positionV>
                <wp:extent cx="5500370" cy="29654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5500370" cy="296545"/>
                        </a:xfrm>
                        <a:prstGeom prst="rect">
                          <a:avLst/>
                        </a:prstGeom>
                        <a:noFill/>
                        <a:ln w="9525">
                          <a:noFill/>
                          <a:miter lim="800000"/>
                        </a:ln>
                      </wps:spPr>
                      <wps:txbx>
                        <w:txbxContent>
                          <w:p>
                            <w:r>
                              <w:rPr>
                                <w:rFonts w:hint="eastAsia" w:ascii="Arial" w:hAnsi="Arial" w:cs="Arial"/>
                              </w:rPr>
                              <w:t xml:space="preserve">     </w:t>
                            </w:r>
                            <w:r>
                              <w:rPr>
                                <w:rFonts w:hint="eastAsia"/>
                                <w:sz w:val="18"/>
                                <w:szCs w:val="18"/>
                              </w:rPr>
                              <w:t xml:space="preserve">        4#号楼施工现场</w:t>
                            </w:r>
                            <w:r>
                              <w:rPr>
                                <w:rFonts w:hint="eastAsia"/>
                                <w:b/>
                                <w:bCs/>
                                <w:sz w:val="18"/>
                                <w:szCs w:val="18"/>
                              </w:rPr>
                              <w:t xml:space="preserve">   </w:t>
                            </w:r>
                            <w:r>
                              <w:rPr>
                                <w:rFonts w:hint="eastAsia" w:ascii="Arial" w:hAnsi="Arial" w:cs="Arial"/>
                                <w:b/>
                                <w:bCs/>
                                <w:sz w:val="21"/>
                                <w:szCs w:val="21"/>
                              </w:rPr>
                              <w:t xml:space="preserve">  </w:t>
                            </w:r>
                            <w:r>
                              <w:rPr>
                                <w:rFonts w:hint="eastAsia" w:ascii="Arial" w:hAnsi="Arial" w:cs="Arial"/>
                              </w:rPr>
                              <w:t xml:space="preserve">         </w:t>
                            </w:r>
                            <w:r>
                              <w:rPr>
                                <w:rFonts w:ascii="Arial" w:hAnsi="Arial" w:eastAsia="Arial Unicode MS" w:cs="Arial"/>
                              </w:rPr>
                              <w:t xml:space="preserve">  </w:t>
                            </w:r>
                            <w:r>
                              <w:rPr>
                                <w:rFonts w:hint="eastAsia" w:ascii="Arial" w:hAnsi="Arial" w:eastAsia="Arial Unicode MS" w:cs="Arial"/>
                              </w:rPr>
                              <w:t xml:space="preserve">          </w:t>
                            </w:r>
                            <w:r>
                              <w:rPr>
                                <w:rFonts w:hint="eastAsia" w:eastAsia="Arial Unicode MS"/>
                                <w:sz w:val="18"/>
                                <w:szCs w:val="18"/>
                              </w:rPr>
                              <w:t>5</w:t>
                            </w:r>
                            <w:r>
                              <w:rPr>
                                <w:rFonts w:hint="eastAsia"/>
                                <w:sz w:val="18"/>
                                <w:szCs w:val="18"/>
                              </w:rPr>
                              <w:t>#号楼施工现场</w:t>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 id="_x0000_s1026" o:spid="_x0000_s1026" o:spt="202" type="#_x0000_t202" style="position:absolute;left:0pt;margin-left:32.5pt;margin-top:13.95pt;height:23.35pt;width:433.1pt;z-index:251678720;v-text-anchor:middle;mso-width-relative:page;mso-height-relative:page;" filled="f" stroked="f" coordsize="21600,21600" o:gfxdata="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PJCmHYAAAACAEAAA8A&#10;AAAAAAAAAQAgAAAAIgAAAGRycy9kb3ducmV2LnhtbFBLAQIUABQAAAAIAIdO4kB5v47HUAIAAI0E&#10;AAAOAAAAAAAAAAEAIAAAACcBAABkcnMvZTJvRG9jLnhtbFBLBQYAAAAABgAGAFkBAADpBQAAAAA=&#10;">
                <v:fill on="f" focussize="0,0"/>
                <v:stroke on="f" miterlimit="8" joinstyle="miter"/>
                <v:imagedata o:title=""/>
                <o:lock v:ext="edit" aspectratio="f"/>
                <v:textbox>
                  <w:txbxContent>
                    <w:p>
                      <w:r>
                        <w:rPr>
                          <w:rFonts w:hint="eastAsia" w:ascii="Arial" w:hAnsi="Arial" w:cs="Arial"/>
                        </w:rPr>
                        <w:t xml:space="preserve">     </w:t>
                      </w:r>
                      <w:r>
                        <w:rPr>
                          <w:rFonts w:hint="eastAsia"/>
                          <w:sz w:val="18"/>
                          <w:szCs w:val="18"/>
                        </w:rPr>
                        <w:t xml:space="preserve">        4#号楼施工现场</w:t>
                      </w:r>
                      <w:r>
                        <w:rPr>
                          <w:rFonts w:hint="eastAsia"/>
                          <w:b/>
                          <w:bCs/>
                          <w:sz w:val="18"/>
                          <w:szCs w:val="18"/>
                        </w:rPr>
                        <w:t xml:space="preserve">   </w:t>
                      </w:r>
                      <w:r>
                        <w:rPr>
                          <w:rFonts w:hint="eastAsia" w:ascii="Arial" w:hAnsi="Arial" w:cs="Arial"/>
                          <w:b/>
                          <w:bCs/>
                          <w:sz w:val="21"/>
                          <w:szCs w:val="21"/>
                        </w:rPr>
                        <w:t xml:space="preserve">  </w:t>
                      </w:r>
                      <w:r>
                        <w:rPr>
                          <w:rFonts w:hint="eastAsia" w:ascii="Arial" w:hAnsi="Arial" w:cs="Arial"/>
                        </w:rPr>
                        <w:t xml:space="preserve">         </w:t>
                      </w:r>
                      <w:r>
                        <w:rPr>
                          <w:rFonts w:ascii="Arial" w:hAnsi="Arial" w:eastAsia="Arial Unicode MS" w:cs="Arial"/>
                        </w:rPr>
                        <w:t xml:space="preserve">  </w:t>
                      </w:r>
                      <w:r>
                        <w:rPr>
                          <w:rFonts w:hint="eastAsia" w:ascii="Arial" w:hAnsi="Arial" w:eastAsia="Arial Unicode MS" w:cs="Arial"/>
                        </w:rPr>
                        <w:t xml:space="preserve">          </w:t>
                      </w:r>
                      <w:r>
                        <w:rPr>
                          <w:rFonts w:hint="eastAsia" w:eastAsia="Arial Unicode MS"/>
                          <w:sz w:val="18"/>
                          <w:szCs w:val="18"/>
                        </w:rPr>
                        <w:t>5</w:t>
                      </w:r>
                      <w:r>
                        <w:rPr>
                          <w:rFonts w:hint="eastAsia"/>
                          <w:sz w:val="18"/>
                          <w:szCs w:val="18"/>
                        </w:rPr>
                        <w:t>#号楼施工现场</w:t>
                      </w:r>
                    </w:p>
                  </w:txbxContent>
                </v:textbox>
              </v:shape>
            </w:pict>
          </mc:Fallback>
        </mc:AlternateContent>
      </w:r>
    </w:p>
    <w:p>
      <w:pPr>
        <w:ind w:firstLine="1800" w:firstLineChars="1000"/>
        <w:rPr>
          <w:sz w:val="18"/>
          <w:szCs w:val="18"/>
        </w:rPr>
      </w:pPr>
    </w:p>
    <w:p>
      <w:pPr>
        <w:rPr>
          <w:sz w:val="18"/>
          <w:szCs w:val="18"/>
        </w:rPr>
      </w:pPr>
      <w: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51435</wp:posOffset>
                </wp:positionV>
                <wp:extent cx="2695575" cy="2052320"/>
                <wp:effectExtent l="4445" t="4445" r="5080" b="19685"/>
                <wp:wrapNone/>
                <wp:docPr id="50" name="文本框 50"/>
                <wp:cNvGraphicFramePr/>
                <a:graphic xmlns:a="http://schemas.openxmlformats.org/drawingml/2006/main">
                  <a:graphicData uri="http://schemas.microsoft.com/office/word/2010/wordprocessingShape">
                    <wps:wsp>
                      <wps:cNvSpPr txBox="1"/>
                      <wps:spPr>
                        <a:xfrm>
                          <a:off x="0" y="0"/>
                          <a:ext cx="2695575" cy="2052320"/>
                        </a:xfrm>
                        <a:prstGeom prst="rect">
                          <a:avLst/>
                        </a:prstGeom>
                        <a:solidFill>
                          <a:srgbClr val="FFFFFF"/>
                        </a:solidFill>
                        <a:ln w="9525">
                          <a:solidFill>
                            <a:srgbClr val="000000"/>
                          </a:solidFill>
                          <a:miter lim="800000"/>
                        </a:ln>
                      </wps:spPr>
                      <wps:txbx>
                        <w:txbxContent>
                          <w:p>
                            <w:pPr>
                              <w:jc w:val="both"/>
                            </w:pPr>
                            <w:r>
                              <w:rPr>
                                <w:rFonts w:hint="eastAsia"/>
                              </w:rPr>
                              <w:drawing>
                                <wp:inline distT="0" distB="0" distL="114300" distR="114300">
                                  <wp:extent cx="0" cy="0"/>
                                  <wp:effectExtent l="0" t="0" r="0" b="0"/>
                                  <wp:docPr id="51" name="图片 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eastAsia"/>
                              </w:rPr>
                              <w:drawing>
                                <wp:inline distT="0" distB="0" distL="114300" distR="114300">
                                  <wp:extent cx="2458085" cy="1843405"/>
                                  <wp:effectExtent l="0" t="0" r="18415" b="4445"/>
                                  <wp:docPr id="44" name="图片 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6"/>
                                          <pic:cNvPicPr>
                                            <a:picLocks noChangeAspect="1"/>
                                          </pic:cNvPicPr>
                                        </pic:nvPicPr>
                                        <pic:blipFill>
                                          <a:blip r:embed="rId16"/>
                                          <a:stretch>
                                            <a:fillRect/>
                                          </a:stretch>
                                        </pic:blipFill>
                                        <pic:spPr>
                                          <a:xfrm>
                                            <a:off x="0" y="0"/>
                                            <a:ext cx="2458085" cy="1843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 id="_x0000_s1026" o:spid="_x0000_s1026" o:spt="202" type="#_x0000_t202" style="position:absolute;left:0pt;margin-left:36.4pt;margin-top:4.05pt;height:161.6pt;width:212.25pt;z-index:251663360;v-text-anchor:middle;mso-width-relative:page;mso-height-relative:page;" fillcolor="#FFFFFF" filled="t" stroked="t" coordsize="21600,21600" o:gfxdata="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p5j619YAAAAIAQAADwAAAAAAAAABACAAAAAiAAAAZHJzL2Rvd25yZXYueG1s&#10;UEsBAhQAFAAAAAgAh07iQHUJ5N5sAgAA4AQAAA4AAAAAAAAAAQAgAAAAJQEAAGRycy9lMm9Eb2Mu&#10;eG1sUEsFBgAAAAAGAAYAWQEAAAMGAAAAAA==&#10;">
                <v:fill on="t" focussize="0,0"/>
                <v:stroke color="#000000" miterlimit="8" joinstyle="miter"/>
                <v:imagedata o:title=""/>
                <o:lock v:ext="edit" aspectratio="f"/>
                <v:textbox>
                  <w:txbxContent>
                    <w:p>
                      <w:pPr>
                        <w:jc w:val="both"/>
                      </w:pPr>
                      <w:r>
                        <w:rPr>
                          <w:rFonts w:hint="eastAsia"/>
                        </w:rPr>
                        <w:drawing>
                          <wp:inline distT="0" distB="0" distL="114300" distR="114300">
                            <wp:extent cx="0" cy="0"/>
                            <wp:effectExtent l="0" t="0" r="0" b="0"/>
                            <wp:docPr id="51" name="图片 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eastAsia"/>
                        </w:rPr>
                        <w:drawing>
                          <wp:inline distT="0" distB="0" distL="114300" distR="114300">
                            <wp:extent cx="2458085" cy="1843405"/>
                            <wp:effectExtent l="0" t="0" r="18415" b="4445"/>
                            <wp:docPr id="44" name="图片 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6"/>
                                    <pic:cNvPicPr>
                                      <a:picLocks noChangeAspect="1"/>
                                    </pic:cNvPicPr>
                                  </pic:nvPicPr>
                                  <pic:blipFill>
                                    <a:blip r:embed="rId16"/>
                                    <a:stretch>
                                      <a:fillRect/>
                                    </a:stretch>
                                  </pic:blipFill>
                                  <pic:spPr>
                                    <a:xfrm>
                                      <a:off x="0" y="0"/>
                                      <a:ext cx="2458085" cy="1843405"/>
                                    </a:xfrm>
                                    <a:prstGeom prst="rect">
                                      <a:avLst/>
                                    </a:prstGeom>
                                  </pic:spPr>
                                </pic:pic>
                              </a:graphicData>
                            </a:graphic>
                          </wp:inline>
                        </w:drawing>
                      </w:r>
                    </w:p>
                  </w:txbxContent>
                </v:textbox>
              </v:shape>
            </w:pict>
          </mc:Fallback>
        </mc:AlternateContent>
      </w: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r>
        <mc:AlternateContent>
          <mc:Choice Requires="wps">
            <w:drawing>
              <wp:anchor distT="0" distB="0" distL="114300" distR="114300" simplePos="0" relativeHeight="251679744" behindDoc="0" locked="0" layoutInCell="1" allowOverlap="1">
                <wp:simplePos x="0" y="0"/>
                <wp:positionH relativeFrom="column">
                  <wp:posOffset>485775</wp:posOffset>
                </wp:positionH>
                <wp:positionV relativeFrom="paragraph">
                  <wp:posOffset>44450</wp:posOffset>
                </wp:positionV>
                <wp:extent cx="2691130" cy="29654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691130" cy="296545"/>
                        </a:xfrm>
                        <a:prstGeom prst="rect">
                          <a:avLst/>
                        </a:prstGeom>
                        <a:noFill/>
                        <a:ln w="9525">
                          <a:noFill/>
                          <a:miter lim="800000"/>
                        </a:ln>
                      </wps:spPr>
                      <wps:txbx>
                        <w:txbxContent>
                          <w:p>
                            <w:r>
                              <w:rPr>
                                <w:rFonts w:hint="eastAsia" w:ascii="Arial" w:hAnsi="Arial" w:cs="Arial"/>
                              </w:rPr>
                              <w:t xml:space="preserve">     </w:t>
                            </w:r>
                            <w:r>
                              <w:rPr>
                                <w:rFonts w:hint="eastAsia"/>
                                <w:sz w:val="18"/>
                                <w:szCs w:val="18"/>
                              </w:rPr>
                              <w:t xml:space="preserve">        6#号楼施工现场</w:t>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 id="_x0000_s1026" o:spid="_x0000_s1026" o:spt="202" type="#_x0000_t202" style="position:absolute;left:0pt;margin-left:38.25pt;margin-top:3.5pt;height:23.35pt;width:211.9pt;z-index:251679744;v-text-anchor:middle;mso-width-relative:page;mso-height-relative:page;" filled="f" stroked="f" coordsize="21600,21600" o:gfxdata="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dgP1gAAAAcBAAAPAAAA&#10;AAAAAAEAIAAAACIAAABkcnMvZG93bnJldi54bWxQSwECFAAUAAAACACHTuJAvSBAXlACAACNBAAA&#10;DgAAAAAAAAABACAAAAAlAQAAZHJzL2Uyb0RvYy54bWxQSwUGAAAAAAYABgBZAQAA5wUAAAAA&#10;">
                <v:fill on="f" focussize="0,0"/>
                <v:stroke on="f" miterlimit="8" joinstyle="miter"/>
                <v:imagedata o:title=""/>
                <o:lock v:ext="edit" aspectratio="f"/>
                <v:textbox>
                  <w:txbxContent>
                    <w:p>
                      <w:r>
                        <w:rPr>
                          <w:rFonts w:hint="eastAsia" w:ascii="Arial" w:hAnsi="Arial" w:cs="Arial"/>
                        </w:rPr>
                        <w:t xml:space="preserve">     </w:t>
                      </w:r>
                      <w:r>
                        <w:rPr>
                          <w:rFonts w:hint="eastAsia"/>
                          <w:sz w:val="18"/>
                          <w:szCs w:val="18"/>
                        </w:rPr>
                        <w:t xml:space="preserve">        6#号楼施工现场</w:t>
                      </w:r>
                    </w:p>
                  </w:txbxContent>
                </v:textbox>
              </v:shape>
            </w:pict>
          </mc:Fallback>
        </mc:AlternateContent>
      </w:r>
    </w:p>
    <w:p>
      <w:pPr>
        <w:rPr>
          <w:b/>
          <w:bCs/>
          <w:sz w:val="18"/>
          <w:szCs w:val="18"/>
        </w:rPr>
      </w:pPr>
    </w:p>
    <w:p>
      <w:pPr>
        <w:rPr>
          <w:sz w:val="18"/>
          <w:szCs w:val="18"/>
        </w:rPr>
      </w:pPr>
    </w:p>
    <w:p>
      <w:pPr>
        <w:pStyle w:val="4"/>
        <w:keepNext w:val="0"/>
        <w:keepLines w:val="0"/>
        <w:numPr>
          <w:ilvl w:val="0"/>
          <w:numId w:val="3"/>
        </w:numPr>
        <w:spacing w:before="300" w:after="300" w:line="360" w:lineRule="exact"/>
        <w:jc w:val="left"/>
        <w:rPr>
          <w:rStyle w:val="29"/>
          <w:rFonts w:cs="Times New Roman"/>
          <w:b/>
          <w:bCs/>
          <w:szCs w:val="24"/>
        </w:rPr>
      </w:pPr>
      <w:bookmarkStart w:id="27" w:name="_Toc24957"/>
      <w:bookmarkStart w:id="28" w:name="_Toc16567"/>
      <w:bookmarkStart w:id="29" w:name="_Toc30393"/>
      <w:bookmarkStart w:id="30" w:name="_Toc29687"/>
      <w:r>
        <w:rPr>
          <w:rStyle w:val="29"/>
          <w:rFonts w:hint="eastAsia" w:cs="Times New Roman"/>
          <w:b/>
          <w:bCs/>
          <w:szCs w:val="24"/>
        </w:rPr>
        <w:t>资金使用情况</w:t>
      </w:r>
      <w:bookmarkEnd w:id="21"/>
      <w:bookmarkEnd w:id="22"/>
      <w:bookmarkEnd w:id="23"/>
      <w:bookmarkEnd w:id="24"/>
      <w:bookmarkEnd w:id="25"/>
      <w:bookmarkEnd w:id="26"/>
      <w:bookmarkEnd w:id="27"/>
      <w:bookmarkStart w:id="31" w:name="_Toc11621_WPSOffice_Level2"/>
      <w:bookmarkStart w:id="32" w:name="_Toc31803_WPSOffice_Level2"/>
      <w:bookmarkStart w:id="33" w:name="_Toc25204_WPSOffice_Level2"/>
      <w:r>
        <w:rPr>
          <w:rStyle w:val="29"/>
          <w:rFonts w:hint="eastAsia" w:cs="Times New Roman"/>
          <w:b/>
          <w:bCs/>
          <w:szCs w:val="24"/>
        </w:rPr>
        <w:t xml:space="preserve"> </w:t>
      </w:r>
      <w:bookmarkEnd w:id="31"/>
      <w:bookmarkEnd w:id="32"/>
      <w:bookmarkEnd w:id="33"/>
      <w:bookmarkStart w:id="34" w:name="_Hlk55847579"/>
    </w:p>
    <w:bookmarkEnd w:id="28"/>
    <w:bookmarkEnd w:id="29"/>
    <w:bookmarkEnd w:id="30"/>
    <w:p>
      <w:pPr>
        <w:widowControl w:val="0"/>
        <w:spacing w:before="328" w:beforeLines="100"/>
        <w:jc w:val="center"/>
        <w:rPr>
          <w:rFonts w:ascii="Arial" w:hAnsi="Arial" w:cs="Arial"/>
          <w:b/>
          <w:bCs/>
          <w:kern w:val="44"/>
          <w:szCs w:val="44"/>
        </w:rPr>
      </w:pPr>
      <w:r>
        <w:rPr>
          <w:rFonts w:ascii="Arial" w:hAnsi="Arial" w:cs="Arial"/>
          <w:b/>
          <w:bCs/>
          <w:kern w:val="44"/>
          <w:szCs w:val="44"/>
        </w:rPr>
        <w:t>项目公司</w:t>
      </w:r>
      <w:r>
        <w:rPr>
          <w:rFonts w:hint="eastAsia" w:ascii="Arial" w:hAnsi="Arial" w:cs="Arial"/>
          <w:b/>
          <w:bCs/>
          <w:kern w:val="44"/>
          <w:szCs w:val="44"/>
        </w:rPr>
        <w:t>（融滔）</w:t>
      </w:r>
      <w:r>
        <w:rPr>
          <w:rFonts w:ascii="Arial" w:hAnsi="Arial" w:cs="Arial"/>
          <w:b/>
          <w:bCs/>
          <w:kern w:val="44"/>
          <w:szCs w:val="44"/>
        </w:rPr>
        <w:t>本期账户余额变动情况</w:t>
      </w:r>
    </w:p>
    <w:tbl>
      <w:tblPr>
        <w:tblStyle w:val="18"/>
        <w:tblW w:w="10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245"/>
        <w:gridCol w:w="2220"/>
        <w:gridCol w:w="765"/>
        <w:gridCol w:w="1305"/>
        <w:gridCol w:w="1290"/>
        <w:gridCol w:w="1290"/>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16"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bookmarkStart w:id="35" w:name="_Hlk48860262"/>
            <w:r>
              <w:rPr>
                <w:rFonts w:ascii="Arial" w:hAnsi="Arial" w:cs="Arial"/>
                <w:b/>
                <w:bCs/>
                <w:color w:val="000000"/>
                <w:sz w:val="18"/>
                <w:szCs w:val="18"/>
                <w:lang w:bidi="ar"/>
              </w:rPr>
              <w:t>序号</w:t>
            </w:r>
          </w:p>
        </w:tc>
        <w:tc>
          <w:tcPr>
            <w:tcW w:w="1245"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银行名称</w:t>
            </w:r>
          </w:p>
        </w:tc>
        <w:tc>
          <w:tcPr>
            <w:tcW w:w="2220"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账号</w:t>
            </w:r>
          </w:p>
        </w:tc>
        <w:tc>
          <w:tcPr>
            <w:tcW w:w="765"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账户性质</w:t>
            </w:r>
          </w:p>
        </w:tc>
        <w:tc>
          <w:tcPr>
            <w:tcW w:w="1305"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上期余额（元）</w:t>
            </w:r>
          </w:p>
        </w:tc>
        <w:tc>
          <w:tcPr>
            <w:tcW w:w="1290"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本期余额（元）</w:t>
            </w:r>
          </w:p>
        </w:tc>
        <w:tc>
          <w:tcPr>
            <w:tcW w:w="1290"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变动金额（元）</w:t>
            </w:r>
          </w:p>
        </w:tc>
        <w:tc>
          <w:tcPr>
            <w:tcW w:w="1305"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变动原因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616" w:type="dxa"/>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245" w:type="dxa"/>
            <w:tcBorders>
              <w:top w:val="single" w:color="auto" w:sz="4" w:space="0"/>
              <w:left w:val="single" w:color="auto" w:sz="4" w:space="0"/>
              <w:bottom w:val="single" w:color="auto" w:sz="4" w:space="0"/>
              <w:right w:val="single" w:color="auto" w:sz="4" w:space="0"/>
            </w:tcBorders>
            <w:shd w:val="clear" w:color="000000" w:fill="auto"/>
            <w:vAlign w:val="center"/>
          </w:tcPr>
          <w:p>
            <w:pPr>
              <w:jc w:val="center"/>
              <w:rPr>
                <w:rFonts w:ascii="Arial" w:hAnsi="Arial" w:cs="Arial"/>
                <w:color w:val="000000"/>
                <w:sz w:val="18"/>
                <w:szCs w:val="18"/>
                <w:lang w:bidi="ar"/>
              </w:rPr>
            </w:pPr>
            <w:r>
              <w:rPr>
                <w:rFonts w:hint="eastAsia" w:ascii="Arial" w:hAnsi="Arial" w:cs="Arial"/>
                <w:sz w:val="18"/>
                <w:szCs w:val="18"/>
              </w:rPr>
              <w:t>兴业银行重庆加州支行</w:t>
            </w:r>
          </w:p>
        </w:tc>
        <w:tc>
          <w:tcPr>
            <w:tcW w:w="2220" w:type="dxa"/>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textAlignment w:val="center"/>
              <w:rPr>
                <w:rFonts w:ascii="Arial" w:hAnsi="Arial" w:cs="Arial"/>
                <w:color w:val="000000"/>
                <w:sz w:val="18"/>
                <w:szCs w:val="18"/>
                <w:lang w:bidi="ar"/>
              </w:rPr>
            </w:pPr>
            <w:r>
              <w:rPr>
                <w:rFonts w:ascii="Arial" w:hAnsi="Arial" w:cs="Arial"/>
                <w:color w:val="000000"/>
                <w:sz w:val="18"/>
                <w:szCs w:val="18"/>
                <w:lang w:bidi="ar"/>
              </w:rPr>
              <w:t>346270100100074576</w:t>
            </w:r>
          </w:p>
        </w:tc>
        <w:tc>
          <w:tcPr>
            <w:tcW w:w="765" w:type="dxa"/>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hint="eastAsia" w:ascii="Arial" w:hAnsi="Arial" w:cs="Arial"/>
                <w:sz w:val="18"/>
                <w:szCs w:val="18"/>
              </w:rPr>
              <w:t>基本户</w:t>
            </w: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color w:val="000000"/>
                <w:sz w:val="18"/>
                <w:szCs w:val="18"/>
                <w:lang w:bidi="ar"/>
              </w:rPr>
            </w:pPr>
            <w:r>
              <w:rPr>
                <w:rFonts w:hint="eastAsia" w:ascii="Arial" w:hAnsi="Arial" w:cs="Arial"/>
                <w:color w:val="000000"/>
                <w:sz w:val="18"/>
                <w:szCs w:val="18"/>
                <w:lang w:bidi="ar"/>
              </w:rPr>
              <w:t>1,841,531.47</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color w:val="000000"/>
                <w:sz w:val="22"/>
                <w:szCs w:val="22"/>
                <w:lang w:bidi="ar"/>
              </w:rPr>
            </w:pPr>
            <w:r>
              <w:rPr>
                <w:rFonts w:ascii="Arial" w:hAnsi="Arial" w:cs="Arial"/>
                <w:color w:val="000000"/>
                <w:sz w:val="18"/>
                <w:szCs w:val="18"/>
                <w:lang w:bidi="ar"/>
              </w:rPr>
              <w:t>7,866,296.91</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6,024,765.44 </w:t>
            </w:r>
          </w:p>
        </w:tc>
        <w:tc>
          <w:tcPr>
            <w:tcW w:w="1305" w:type="dxa"/>
            <w:tcBorders>
              <w:top w:val="single" w:color="auto" w:sz="4" w:space="0"/>
              <w:left w:val="single" w:color="auto" w:sz="4" w:space="0"/>
              <w:bottom w:val="single" w:color="auto" w:sz="4" w:space="0"/>
              <w:right w:val="single" w:color="auto" w:sz="4" w:space="0"/>
            </w:tcBorders>
            <w:shd w:val="clear" w:color="000000" w:fill="auto"/>
            <w:vAlign w:val="center"/>
          </w:tcPr>
          <w:p>
            <w:pPr>
              <w:textAlignment w:val="center"/>
              <w:rPr>
                <w:rFonts w:ascii="Arial" w:hAnsi="Arial" w:cs="Arial"/>
                <w:color w:val="000000"/>
                <w:sz w:val="18"/>
                <w:szCs w:val="18"/>
                <w:lang w:bidi="ar"/>
              </w:rPr>
            </w:pPr>
            <w:r>
              <w:rPr>
                <w:rFonts w:hint="eastAsia" w:ascii="Arial" w:hAnsi="Arial" w:cs="Arial"/>
                <w:sz w:val="18"/>
                <w:szCs w:val="18"/>
                <w:lang w:bidi="ar"/>
              </w:rPr>
              <w:t>往来款、税费、管理费用、建筑工程用、房款汇入等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16" w:type="dxa"/>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 xml:space="preserve">建设银行重庆万州江南支行 </w:t>
            </w:r>
          </w:p>
        </w:tc>
        <w:tc>
          <w:tcPr>
            <w:tcW w:w="2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hint="eastAsia" w:ascii="Arial" w:hAnsi="Arial" w:cs="Arial"/>
                <w:sz w:val="18"/>
                <w:szCs w:val="18"/>
              </w:rPr>
              <w:t>50050130004200000274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sz w:val="18"/>
                <w:szCs w:val="18"/>
              </w:rPr>
            </w:pPr>
            <w:r>
              <w:rPr>
                <w:rFonts w:hint="eastAsia" w:ascii="Arial" w:hAnsi="Arial" w:cs="Arial"/>
                <w:color w:val="000000"/>
                <w:sz w:val="18"/>
                <w:szCs w:val="18"/>
              </w:rPr>
              <w:t>一般户</w:t>
            </w: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color w:val="000000"/>
                <w:sz w:val="18"/>
                <w:szCs w:val="18"/>
                <w:lang w:bidi="ar"/>
              </w:rPr>
            </w:pPr>
            <w:r>
              <w:rPr>
                <w:rFonts w:hint="eastAsia" w:ascii="Arial" w:hAnsi="Arial" w:cs="Arial"/>
                <w:sz w:val="18"/>
                <w:szCs w:val="18"/>
                <w:lang w:bidi="ar"/>
              </w:rPr>
              <w:t>0.00</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sz w:val="18"/>
                <w:szCs w:val="18"/>
                <w:lang w:bidi="ar"/>
              </w:rPr>
              <w:t>0.00</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sz w:val="18"/>
                <w:szCs w:val="18"/>
                <w:lang w:bidi="ar"/>
              </w:rPr>
              <w:t>0.00</w:t>
            </w:r>
          </w:p>
        </w:tc>
        <w:tc>
          <w:tcPr>
            <w:tcW w:w="1305" w:type="dxa"/>
            <w:tcBorders>
              <w:top w:val="single" w:color="auto" w:sz="4" w:space="0"/>
              <w:left w:val="single" w:color="auto" w:sz="4" w:space="0"/>
              <w:bottom w:val="single" w:color="auto" w:sz="4" w:space="0"/>
              <w:right w:val="single" w:color="auto" w:sz="4" w:space="0"/>
            </w:tcBorders>
            <w:shd w:val="clear" w:color="000000" w:fill="auto"/>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616" w:type="dxa"/>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3</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工商银行重庆万州太白支行</w:t>
            </w:r>
          </w:p>
        </w:tc>
        <w:tc>
          <w:tcPr>
            <w:tcW w:w="2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hint="eastAsia" w:ascii="Arial" w:hAnsi="Arial" w:cs="Arial"/>
                <w:sz w:val="18"/>
                <w:szCs w:val="18"/>
              </w:rPr>
              <w:t>3100016119200328041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color w:val="000000"/>
                <w:sz w:val="18"/>
                <w:szCs w:val="18"/>
              </w:rPr>
              <w:t>一般户</w:t>
            </w: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color w:val="000000"/>
                <w:sz w:val="18"/>
                <w:szCs w:val="18"/>
                <w:lang w:bidi="ar"/>
              </w:rPr>
            </w:pPr>
            <w:r>
              <w:rPr>
                <w:rFonts w:hint="eastAsia" w:ascii="Arial" w:hAnsi="Arial" w:cs="Arial"/>
                <w:sz w:val="18"/>
                <w:szCs w:val="18"/>
                <w:lang w:bidi="ar"/>
              </w:rPr>
              <w:t>0.00</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sz w:val="18"/>
                <w:szCs w:val="18"/>
                <w:lang w:bidi="ar"/>
              </w:rPr>
              <w:t>0.00</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sz w:val="18"/>
                <w:szCs w:val="18"/>
                <w:lang w:bidi="ar"/>
              </w:rPr>
              <w:t>0.00</w:t>
            </w:r>
          </w:p>
        </w:tc>
        <w:tc>
          <w:tcPr>
            <w:tcW w:w="1305" w:type="dxa"/>
            <w:tcBorders>
              <w:top w:val="single" w:color="auto" w:sz="4" w:space="0"/>
              <w:left w:val="single" w:color="auto" w:sz="4" w:space="0"/>
              <w:bottom w:val="single" w:color="auto" w:sz="4" w:space="0"/>
              <w:right w:val="single" w:color="auto" w:sz="4" w:space="0"/>
            </w:tcBorders>
            <w:shd w:val="clear" w:color="000000" w:fill="auto"/>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616" w:type="dxa"/>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4</w:t>
            </w:r>
          </w:p>
        </w:tc>
        <w:tc>
          <w:tcPr>
            <w:tcW w:w="1245" w:type="dxa"/>
            <w:tcBorders>
              <w:top w:val="single" w:color="auto" w:sz="4" w:space="0"/>
              <w:left w:val="single" w:color="auto" w:sz="4" w:space="0"/>
              <w:bottom w:val="single" w:color="auto" w:sz="4" w:space="0"/>
              <w:right w:val="single" w:color="auto" w:sz="4" w:space="0"/>
            </w:tcBorders>
            <w:shd w:val="clear" w:color="000000" w:fill="auto"/>
            <w:vAlign w:val="center"/>
          </w:tcPr>
          <w:p>
            <w:pPr>
              <w:jc w:val="center"/>
              <w:rPr>
                <w:rFonts w:ascii="Arial" w:hAnsi="Arial" w:cs="Arial"/>
                <w:sz w:val="18"/>
                <w:szCs w:val="18"/>
              </w:rPr>
            </w:pPr>
            <w:r>
              <w:rPr>
                <w:rFonts w:hint="eastAsia" w:ascii="Arial" w:hAnsi="Arial" w:cs="Arial"/>
                <w:color w:val="000000"/>
                <w:sz w:val="18"/>
                <w:szCs w:val="18"/>
                <w:lang w:bidi="ar"/>
              </w:rPr>
              <w:t>兴业银行重庆万州支行</w:t>
            </w:r>
          </w:p>
        </w:tc>
        <w:tc>
          <w:tcPr>
            <w:tcW w:w="2220" w:type="dxa"/>
            <w:tcBorders>
              <w:top w:val="single" w:color="auto" w:sz="4" w:space="0"/>
              <w:left w:val="single" w:color="auto" w:sz="4" w:space="0"/>
              <w:bottom w:val="single" w:color="auto" w:sz="4" w:space="0"/>
              <w:right w:val="single" w:color="auto" w:sz="4" w:space="0"/>
            </w:tcBorders>
            <w:shd w:val="clear" w:color="000000"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346200100100096460</w:t>
            </w:r>
          </w:p>
        </w:tc>
        <w:tc>
          <w:tcPr>
            <w:tcW w:w="765" w:type="dxa"/>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rPr>
            </w:pPr>
            <w:r>
              <w:rPr>
                <w:rFonts w:hint="eastAsia" w:ascii="Arial" w:hAnsi="Arial" w:cs="Arial"/>
                <w:sz w:val="18"/>
                <w:szCs w:val="18"/>
              </w:rPr>
              <w:t>预售监管户</w:t>
            </w: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color w:val="000000"/>
                <w:sz w:val="18"/>
                <w:szCs w:val="18"/>
                <w:lang w:bidi="ar"/>
              </w:rPr>
            </w:pPr>
            <w:r>
              <w:rPr>
                <w:rFonts w:hint="eastAsia" w:ascii="Arial" w:hAnsi="Arial" w:cs="Arial"/>
                <w:sz w:val="18"/>
                <w:szCs w:val="18"/>
                <w:lang w:bidi="ar"/>
              </w:rPr>
              <w:t>0.00</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sz w:val="18"/>
                <w:szCs w:val="18"/>
                <w:lang w:bidi="ar"/>
              </w:rPr>
              <w:t>0.00</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sz w:val="18"/>
                <w:szCs w:val="18"/>
                <w:lang w:bidi="ar"/>
              </w:rPr>
              <w:t>0.00</w:t>
            </w:r>
          </w:p>
        </w:tc>
        <w:tc>
          <w:tcPr>
            <w:tcW w:w="1305" w:type="dxa"/>
            <w:tcBorders>
              <w:top w:val="single" w:color="auto" w:sz="4" w:space="0"/>
              <w:left w:val="single" w:color="auto" w:sz="4" w:space="0"/>
              <w:bottom w:val="single" w:color="auto" w:sz="4" w:space="0"/>
              <w:right w:val="single" w:color="auto" w:sz="4" w:space="0"/>
            </w:tcBorders>
            <w:shd w:val="clear" w:color="000000" w:fill="auto"/>
            <w:vAlign w:val="center"/>
          </w:tcPr>
          <w:p>
            <w:pP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616" w:type="dxa"/>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w:t>
            </w:r>
          </w:p>
        </w:tc>
        <w:tc>
          <w:tcPr>
            <w:tcW w:w="1245" w:type="dxa"/>
            <w:tcBorders>
              <w:top w:val="single" w:color="auto" w:sz="4" w:space="0"/>
              <w:left w:val="single" w:color="auto" w:sz="4" w:space="0"/>
              <w:bottom w:val="single" w:color="auto" w:sz="4" w:space="0"/>
              <w:right w:val="single" w:color="auto" w:sz="4" w:space="0"/>
            </w:tcBorders>
            <w:shd w:val="clear" w:color="000000" w:fill="auto"/>
            <w:vAlign w:val="center"/>
          </w:tcPr>
          <w:p>
            <w:pPr>
              <w:jc w:val="center"/>
              <w:rPr>
                <w:rFonts w:ascii="Arial" w:hAnsi="Arial" w:cs="Arial"/>
                <w:sz w:val="18"/>
                <w:szCs w:val="18"/>
              </w:rPr>
            </w:pPr>
            <w:r>
              <w:rPr>
                <w:rFonts w:hint="eastAsia" w:ascii="Arial" w:hAnsi="Arial" w:cs="Arial"/>
                <w:color w:val="000000"/>
                <w:sz w:val="18"/>
                <w:szCs w:val="18"/>
                <w:lang w:bidi="ar"/>
              </w:rPr>
              <w:t>中国农业银行股份有限公司重庆万州江南支行</w:t>
            </w:r>
          </w:p>
        </w:tc>
        <w:tc>
          <w:tcPr>
            <w:tcW w:w="2220" w:type="dxa"/>
            <w:tcBorders>
              <w:top w:val="single" w:color="auto" w:sz="4" w:space="0"/>
              <w:left w:val="single" w:color="auto" w:sz="4" w:space="0"/>
              <w:bottom w:val="single" w:color="auto" w:sz="4" w:space="0"/>
              <w:right w:val="single" w:color="auto" w:sz="4" w:space="0"/>
            </w:tcBorders>
            <w:shd w:val="clear" w:color="000000"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'31430201040006888</w:t>
            </w:r>
          </w:p>
        </w:tc>
        <w:tc>
          <w:tcPr>
            <w:tcW w:w="765" w:type="dxa"/>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rPr>
            </w:pPr>
            <w:r>
              <w:rPr>
                <w:rFonts w:hint="eastAsia" w:ascii="Arial" w:hAnsi="Arial" w:cs="Arial"/>
                <w:color w:val="000000"/>
                <w:sz w:val="18"/>
                <w:szCs w:val="18"/>
              </w:rPr>
              <w:t>一般户</w:t>
            </w: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color w:val="000000"/>
                <w:sz w:val="18"/>
                <w:szCs w:val="18"/>
                <w:lang w:bidi="ar"/>
              </w:rPr>
            </w:pPr>
            <w:r>
              <w:rPr>
                <w:rFonts w:hint="eastAsia" w:ascii="Arial" w:hAnsi="Arial" w:cs="Arial"/>
                <w:sz w:val="18"/>
                <w:szCs w:val="18"/>
                <w:lang w:bidi="ar"/>
              </w:rPr>
              <w:t>0.00</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sz w:val="18"/>
                <w:szCs w:val="18"/>
                <w:lang w:bidi="ar"/>
              </w:rPr>
              <w:t>0.00</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sz w:val="18"/>
                <w:szCs w:val="18"/>
                <w:lang w:bidi="ar"/>
              </w:rPr>
              <w:t>0.00</w:t>
            </w:r>
          </w:p>
        </w:tc>
        <w:tc>
          <w:tcPr>
            <w:tcW w:w="1305" w:type="dxa"/>
            <w:tcBorders>
              <w:top w:val="single" w:color="auto" w:sz="4" w:space="0"/>
              <w:left w:val="single" w:color="auto" w:sz="4" w:space="0"/>
              <w:bottom w:val="single" w:color="auto" w:sz="4" w:space="0"/>
              <w:right w:val="single" w:color="auto" w:sz="4" w:space="0"/>
            </w:tcBorders>
            <w:shd w:val="clear" w:color="000000" w:fill="auto"/>
            <w:vAlign w:val="center"/>
          </w:tcPr>
          <w:p>
            <w:pP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616" w:type="dxa"/>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6</w:t>
            </w:r>
          </w:p>
        </w:tc>
        <w:tc>
          <w:tcPr>
            <w:tcW w:w="1245" w:type="dxa"/>
            <w:tcBorders>
              <w:top w:val="single" w:color="auto" w:sz="4" w:space="0"/>
              <w:left w:val="single" w:color="auto" w:sz="4" w:space="0"/>
              <w:bottom w:val="single" w:color="auto" w:sz="4" w:space="0"/>
              <w:right w:val="single" w:color="auto" w:sz="4" w:space="0"/>
            </w:tcBorders>
            <w:shd w:val="clear" w:color="000000" w:fill="auto"/>
            <w:vAlign w:val="center"/>
          </w:tcPr>
          <w:p>
            <w:pPr>
              <w:jc w:val="center"/>
              <w:rPr>
                <w:rFonts w:ascii="Arial" w:hAnsi="Arial" w:cs="Arial"/>
                <w:sz w:val="18"/>
                <w:szCs w:val="18"/>
              </w:rPr>
            </w:pPr>
            <w:r>
              <w:rPr>
                <w:rFonts w:hint="eastAsia" w:ascii="Arial" w:hAnsi="Arial" w:cs="Arial"/>
                <w:color w:val="000000"/>
                <w:sz w:val="18"/>
                <w:szCs w:val="18"/>
                <w:lang w:bidi="ar"/>
              </w:rPr>
              <w:t>中国民生银行股份有限公司万州分行营业部</w:t>
            </w:r>
          </w:p>
        </w:tc>
        <w:tc>
          <w:tcPr>
            <w:tcW w:w="2220" w:type="dxa"/>
            <w:tcBorders>
              <w:top w:val="single" w:color="auto" w:sz="4" w:space="0"/>
              <w:left w:val="single" w:color="auto" w:sz="4" w:space="0"/>
              <w:bottom w:val="single" w:color="auto" w:sz="4" w:space="0"/>
              <w:right w:val="single" w:color="auto" w:sz="4" w:space="0"/>
            </w:tcBorders>
            <w:shd w:val="clear" w:color="000000"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 xml:space="preserve">632977982 </w:t>
            </w:r>
          </w:p>
        </w:tc>
        <w:tc>
          <w:tcPr>
            <w:tcW w:w="765" w:type="dxa"/>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rPr>
            </w:pPr>
            <w:r>
              <w:rPr>
                <w:rFonts w:hint="eastAsia" w:ascii="Arial" w:hAnsi="Arial" w:cs="Arial"/>
                <w:color w:val="000000"/>
                <w:sz w:val="18"/>
                <w:szCs w:val="18"/>
              </w:rPr>
              <w:t>一般户</w:t>
            </w: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color w:val="000000"/>
                <w:sz w:val="18"/>
                <w:szCs w:val="18"/>
                <w:lang w:bidi="ar"/>
              </w:rPr>
            </w:pPr>
            <w:r>
              <w:rPr>
                <w:rFonts w:hint="eastAsia" w:ascii="Arial" w:hAnsi="Arial" w:cs="Arial"/>
                <w:sz w:val="18"/>
                <w:szCs w:val="18"/>
                <w:lang w:bidi="ar"/>
              </w:rPr>
              <w:t>0.00</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sz w:val="18"/>
                <w:szCs w:val="18"/>
                <w:lang w:bidi="ar"/>
              </w:rPr>
              <w:t>0.00</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sz w:val="18"/>
                <w:szCs w:val="18"/>
                <w:lang w:bidi="ar"/>
              </w:rPr>
              <w:t>0.00</w:t>
            </w:r>
          </w:p>
        </w:tc>
        <w:tc>
          <w:tcPr>
            <w:tcW w:w="1305" w:type="dxa"/>
            <w:tcBorders>
              <w:top w:val="single" w:color="auto" w:sz="4" w:space="0"/>
              <w:left w:val="single" w:color="auto" w:sz="4" w:space="0"/>
              <w:bottom w:val="single" w:color="auto" w:sz="4" w:space="0"/>
              <w:right w:val="single" w:color="auto" w:sz="4" w:space="0"/>
            </w:tcBorders>
            <w:shd w:val="clear" w:color="000000" w:fill="auto"/>
            <w:vAlign w:val="center"/>
          </w:tcPr>
          <w:p>
            <w:pPr>
              <w:textAlignment w:val="center"/>
              <w:rPr>
                <w:rFonts w:ascii="Arial" w:hAnsi="Arial" w:cs="Arial"/>
                <w:color w:val="000000"/>
                <w:sz w:val="18"/>
                <w:szCs w:val="18"/>
                <w:lang w:bidi="ar"/>
              </w:rPr>
            </w:pPr>
          </w:p>
        </w:tc>
      </w:tr>
      <w:bookmarkEnd w:id="35"/>
    </w:tbl>
    <w:p>
      <w:pPr>
        <w:widowControl w:val="0"/>
        <w:spacing w:before="328" w:beforeLines="100"/>
        <w:jc w:val="center"/>
        <w:rPr>
          <w:rStyle w:val="41"/>
          <w:rFonts w:ascii="宋体" w:hAnsi="宋体" w:eastAsia="宋体"/>
          <w:sz w:val="24"/>
          <w:szCs w:val="24"/>
        </w:rPr>
      </w:pPr>
      <w:r>
        <w:rPr>
          <w:rFonts w:ascii="Arial" w:hAnsi="Arial" w:cs="Arial"/>
          <w:b/>
          <w:bCs/>
          <w:kern w:val="44"/>
          <w:szCs w:val="44"/>
        </w:rPr>
        <w:t>SPV</w:t>
      </w:r>
      <w:r>
        <w:rPr>
          <w:rFonts w:hint="eastAsia"/>
          <w:b/>
          <w:bCs/>
          <w:kern w:val="44"/>
          <w:szCs w:val="44"/>
        </w:rPr>
        <w:t>公司（庆霆）本期账户余额变动情况</w:t>
      </w:r>
    </w:p>
    <w:tbl>
      <w:tblPr>
        <w:tblStyle w:val="18"/>
        <w:tblW w:w="9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1329"/>
        <w:gridCol w:w="2114"/>
        <w:gridCol w:w="837"/>
        <w:gridCol w:w="1550"/>
        <w:gridCol w:w="1462"/>
        <w:gridCol w:w="1219"/>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05"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329"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银行名称</w:t>
            </w:r>
          </w:p>
        </w:tc>
        <w:tc>
          <w:tcPr>
            <w:tcW w:w="2114"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账号</w:t>
            </w:r>
          </w:p>
        </w:tc>
        <w:tc>
          <w:tcPr>
            <w:tcW w:w="837"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账户性质</w:t>
            </w:r>
          </w:p>
        </w:tc>
        <w:tc>
          <w:tcPr>
            <w:tcW w:w="1550"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上期余额（元）</w:t>
            </w:r>
          </w:p>
        </w:tc>
        <w:tc>
          <w:tcPr>
            <w:tcW w:w="1462"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本期余额（元）</w:t>
            </w:r>
          </w:p>
        </w:tc>
        <w:tc>
          <w:tcPr>
            <w:tcW w:w="1219"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变动金额（元）</w:t>
            </w:r>
          </w:p>
        </w:tc>
        <w:tc>
          <w:tcPr>
            <w:tcW w:w="939"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变动原因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dxa"/>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329" w:type="dxa"/>
            <w:tcBorders>
              <w:top w:val="single" w:color="auto" w:sz="4" w:space="0"/>
              <w:left w:val="single" w:color="auto" w:sz="4" w:space="0"/>
              <w:bottom w:val="single" w:color="auto" w:sz="4" w:space="0"/>
              <w:right w:val="single" w:color="auto" w:sz="4" w:space="0"/>
            </w:tcBorders>
            <w:shd w:val="clear" w:color="000000" w:fill="auto"/>
            <w:vAlign w:val="center"/>
          </w:tcPr>
          <w:p>
            <w:pPr>
              <w:jc w:val="center"/>
              <w:rPr>
                <w:rFonts w:ascii="Arial" w:hAnsi="Arial" w:cs="Arial"/>
                <w:sz w:val="18"/>
                <w:szCs w:val="18"/>
              </w:rPr>
            </w:pPr>
            <w:r>
              <w:rPr>
                <w:rFonts w:hint="eastAsia" w:ascii="Arial" w:hAnsi="Arial" w:cs="Arial"/>
                <w:sz w:val="18"/>
                <w:szCs w:val="18"/>
              </w:rPr>
              <w:t>兴业银行重庆加州支行</w:t>
            </w:r>
          </w:p>
        </w:tc>
        <w:tc>
          <w:tcPr>
            <w:tcW w:w="2114" w:type="dxa"/>
            <w:tcBorders>
              <w:top w:val="single" w:color="auto" w:sz="4" w:space="0"/>
              <w:left w:val="single" w:color="auto" w:sz="4" w:space="0"/>
              <w:bottom w:val="single" w:color="auto" w:sz="4" w:space="0"/>
              <w:right w:val="single" w:color="auto" w:sz="4" w:space="0"/>
            </w:tcBorders>
            <w:shd w:val="clear" w:color="000000" w:fill="auto"/>
            <w:vAlign w:val="center"/>
          </w:tcPr>
          <w:p>
            <w:pPr>
              <w:jc w:val="center"/>
              <w:rPr>
                <w:rFonts w:ascii="Arial" w:hAnsi="Arial" w:cs="Arial"/>
                <w:sz w:val="18"/>
                <w:szCs w:val="18"/>
              </w:rPr>
            </w:pPr>
            <w:r>
              <w:rPr>
                <w:rFonts w:ascii="Arial" w:hAnsi="Arial" w:cs="Arial"/>
                <w:sz w:val="18"/>
                <w:szCs w:val="18"/>
              </w:rPr>
              <w:t>346270100100076291</w:t>
            </w:r>
          </w:p>
        </w:tc>
        <w:tc>
          <w:tcPr>
            <w:tcW w:w="837" w:type="dxa"/>
            <w:tcBorders>
              <w:top w:val="single" w:color="auto" w:sz="4" w:space="0"/>
              <w:left w:val="single" w:color="auto" w:sz="4" w:space="0"/>
              <w:bottom w:val="single" w:color="auto" w:sz="4" w:space="0"/>
              <w:right w:val="single" w:color="auto" w:sz="4" w:space="0"/>
            </w:tcBorders>
            <w:shd w:val="clear" w:color="000000" w:fill="auto"/>
            <w:vAlign w:val="center"/>
          </w:tcPr>
          <w:p>
            <w:pPr>
              <w:jc w:val="center"/>
              <w:rPr>
                <w:rFonts w:ascii="Arial" w:hAnsi="Arial" w:cs="Arial"/>
                <w:sz w:val="18"/>
                <w:szCs w:val="18"/>
              </w:rPr>
            </w:pPr>
            <w:r>
              <w:rPr>
                <w:rFonts w:hint="eastAsia" w:ascii="Arial" w:hAnsi="Arial" w:cs="Arial"/>
                <w:sz w:val="18"/>
                <w:szCs w:val="18"/>
              </w:rPr>
              <w:t>基本户</w:t>
            </w:r>
          </w:p>
        </w:tc>
        <w:tc>
          <w:tcPr>
            <w:tcW w:w="155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color w:val="000000"/>
                <w:sz w:val="18"/>
                <w:szCs w:val="18"/>
                <w:lang w:bidi="ar"/>
              </w:rPr>
              <w:t>1,015.00</w:t>
            </w: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color w:val="000000"/>
                <w:sz w:val="18"/>
                <w:szCs w:val="18"/>
              </w:rPr>
            </w:pPr>
            <w:r>
              <w:rPr>
                <w:rFonts w:ascii="Arial" w:hAnsi="Arial" w:cs="Arial"/>
                <w:color w:val="000000"/>
                <w:sz w:val="18"/>
                <w:szCs w:val="18"/>
                <w:lang w:bidi="ar"/>
              </w:rPr>
              <w:t>1,015.00</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微软雅黑" w:hAnsi="微软雅黑" w:eastAsia="微软雅黑" w:cs="微软雅黑"/>
                <w:sz w:val="18"/>
                <w:szCs w:val="18"/>
              </w:rPr>
            </w:pPr>
            <w:r>
              <w:rPr>
                <w:rFonts w:hint="eastAsia" w:ascii="Arial" w:hAnsi="Arial" w:eastAsia="微软雅黑" w:cs="Arial"/>
                <w:color w:val="000000"/>
                <w:sz w:val="18"/>
                <w:szCs w:val="18"/>
                <w:lang w:bidi="ar"/>
              </w:rPr>
              <w:t>0.00</w:t>
            </w:r>
          </w:p>
        </w:tc>
        <w:tc>
          <w:tcPr>
            <w:tcW w:w="939" w:type="dxa"/>
            <w:tcBorders>
              <w:top w:val="single" w:color="auto" w:sz="4" w:space="0"/>
              <w:left w:val="single" w:color="auto" w:sz="4" w:space="0"/>
              <w:bottom w:val="single" w:color="auto" w:sz="4" w:space="0"/>
              <w:right w:val="single" w:color="auto" w:sz="4" w:space="0"/>
            </w:tcBorders>
            <w:shd w:val="clear" w:color="000000" w:fill="auto"/>
            <w:vAlign w:val="center"/>
          </w:tcPr>
          <w:p>
            <w:pPr>
              <w:jc w:val="center"/>
              <w:rPr>
                <w:rFonts w:ascii="Arial" w:hAnsi="Arial" w:cs="Arial"/>
                <w:sz w:val="18"/>
                <w:szCs w:val="18"/>
              </w:rPr>
            </w:pPr>
          </w:p>
        </w:tc>
      </w:tr>
    </w:tbl>
    <w:p>
      <w:pPr>
        <w:widowControl w:val="0"/>
        <w:spacing w:before="328" w:beforeLines="100"/>
        <w:jc w:val="center"/>
        <w:rPr>
          <w:rStyle w:val="41"/>
          <w:rFonts w:ascii="宋体" w:hAnsi="宋体" w:eastAsia="宋体"/>
          <w:sz w:val="24"/>
          <w:szCs w:val="24"/>
        </w:rPr>
      </w:pPr>
      <w:r>
        <w:rPr>
          <w:rFonts w:hint="eastAsia"/>
          <w:b/>
          <w:bCs/>
          <w:kern w:val="44"/>
          <w:szCs w:val="44"/>
        </w:rPr>
        <w:t>SPV公司（庆融）本期账户余额变动情况</w:t>
      </w:r>
    </w:p>
    <w:tbl>
      <w:tblPr>
        <w:tblStyle w:val="18"/>
        <w:tblW w:w="9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1546"/>
        <w:gridCol w:w="2010"/>
        <w:gridCol w:w="780"/>
        <w:gridCol w:w="1440"/>
        <w:gridCol w:w="1545"/>
        <w:gridCol w:w="1095"/>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05"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546"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银行名称</w:t>
            </w:r>
          </w:p>
        </w:tc>
        <w:tc>
          <w:tcPr>
            <w:tcW w:w="2010"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账号</w:t>
            </w:r>
          </w:p>
        </w:tc>
        <w:tc>
          <w:tcPr>
            <w:tcW w:w="780"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账户性质</w:t>
            </w:r>
          </w:p>
        </w:tc>
        <w:tc>
          <w:tcPr>
            <w:tcW w:w="1440"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上期余额（元）</w:t>
            </w:r>
          </w:p>
        </w:tc>
        <w:tc>
          <w:tcPr>
            <w:tcW w:w="1545"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本期余额（元）</w:t>
            </w:r>
          </w:p>
        </w:tc>
        <w:tc>
          <w:tcPr>
            <w:tcW w:w="1095"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变动金额（元）</w:t>
            </w:r>
          </w:p>
        </w:tc>
        <w:tc>
          <w:tcPr>
            <w:tcW w:w="1034" w:type="dxa"/>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变动原因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dxa"/>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546" w:type="dxa"/>
            <w:tcBorders>
              <w:top w:val="single" w:color="auto" w:sz="4" w:space="0"/>
              <w:left w:val="single" w:color="auto" w:sz="4" w:space="0"/>
              <w:bottom w:val="single" w:color="auto" w:sz="4" w:space="0"/>
              <w:right w:val="single" w:color="auto" w:sz="4" w:space="0"/>
            </w:tcBorders>
            <w:shd w:val="clear" w:color="000000" w:fill="auto"/>
            <w:vAlign w:val="center"/>
          </w:tcPr>
          <w:p>
            <w:pPr>
              <w:jc w:val="center"/>
              <w:rPr>
                <w:rFonts w:ascii="Arial" w:hAnsi="Arial" w:cs="Arial"/>
                <w:color w:val="000000"/>
                <w:sz w:val="18"/>
                <w:szCs w:val="18"/>
                <w:lang w:bidi="ar"/>
              </w:rPr>
            </w:pPr>
            <w:r>
              <w:rPr>
                <w:rFonts w:hint="eastAsia" w:ascii="Arial" w:hAnsi="Arial" w:cs="Arial"/>
                <w:sz w:val="18"/>
                <w:szCs w:val="18"/>
              </w:rPr>
              <w:t>农业银行重庆渝北三亚湾支行</w:t>
            </w:r>
          </w:p>
        </w:tc>
        <w:tc>
          <w:tcPr>
            <w:tcW w:w="2010" w:type="dxa"/>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textAlignment w:val="center"/>
              <w:rPr>
                <w:rFonts w:ascii="Arial" w:hAnsi="Arial" w:cs="Arial"/>
                <w:color w:val="000000"/>
                <w:sz w:val="18"/>
                <w:szCs w:val="18"/>
                <w:lang w:bidi="ar"/>
              </w:rPr>
            </w:pPr>
            <w:r>
              <w:rPr>
                <w:rFonts w:hint="eastAsia" w:ascii="Arial" w:hAnsi="Arial" w:cs="Arial"/>
                <w:color w:val="000000"/>
                <w:sz w:val="18"/>
                <w:szCs w:val="18"/>
                <w:lang w:bidi="ar"/>
              </w:rPr>
              <w:t>31111901040005212</w:t>
            </w:r>
          </w:p>
        </w:tc>
        <w:tc>
          <w:tcPr>
            <w:tcW w:w="780" w:type="dxa"/>
            <w:tcBorders>
              <w:top w:val="single" w:color="auto" w:sz="4" w:space="0"/>
              <w:left w:val="single" w:color="auto" w:sz="4" w:space="0"/>
              <w:bottom w:val="single" w:color="auto" w:sz="4" w:space="0"/>
              <w:right w:val="single" w:color="auto" w:sz="4" w:space="0"/>
            </w:tcBorders>
            <w:shd w:val="clear" w:color="000000" w:fill="auto"/>
            <w:vAlign w:val="center"/>
          </w:tcPr>
          <w:p>
            <w:pPr>
              <w:jc w:val="center"/>
              <w:rPr>
                <w:rFonts w:ascii="Arial" w:hAnsi="Arial" w:cs="Arial"/>
                <w:sz w:val="18"/>
                <w:szCs w:val="18"/>
              </w:rPr>
            </w:pPr>
            <w:r>
              <w:rPr>
                <w:rFonts w:hint="eastAsia" w:ascii="Arial" w:hAnsi="Arial" w:cs="Arial"/>
                <w:sz w:val="18"/>
                <w:szCs w:val="18"/>
              </w:rPr>
              <w:t>基本户</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lang w:bidi="ar"/>
              </w:rPr>
              <w:t>416.46</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lang w:bidi="ar"/>
              </w:rPr>
              <w:t>304.46</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112.00</w:t>
            </w:r>
          </w:p>
        </w:tc>
        <w:tc>
          <w:tcPr>
            <w:tcW w:w="1034" w:type="dxa"/>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hint="eastAsia" w:ascii="Arial" w:hAnsi="Arial" w:cs="Arial"/>
                <w:sz w:val="18"/>
                <w:szCs w:val="18"/>
              </w:rPr>
              <w:t>财务费用</w:t>
            </w:r>
          </w:p>
        </w:tc>
      </w:tr>
      <w:bookmarkEnd w:id="34"/>
    </w:tbl>
    <w:p>
      <w:pPr>
        <w:pStyle w:val="4"/>
        <w:keepNext w:val="0"/>
        <w:keepLines w:val="0"/>
        <w:spacing w:before="300" w:after="300" w:line="360" w:lineRule="exact"/>
        <w:jc w:val="left"/>
        <w:rPr>
          <w:rStyle w:val="29"/>
          <w:rFonts w:cs="Times New Roman"/>
          <w:b/>
          <w:bCs/>
          <w:szCs w:val="24"/>
        </w:rPr>
      </w:pPr>
      <w:bookmarkStart w:id="36" w:name="_Toc10307"/>
      <w:bookmarkStart w:id="37" w:name="_Toc27212"/>
      <w:bookmarkStart w:id="38" w:name="_Toc879"/>
      <w:bookmarkStart w:id="39" w:name="_Toc10040"/>
      <w:r>
        <w:rPr>
          <w:rStyle w:val="29"/>
          <w:rFonts w:hint="eastAsia" w:cs="Times New Roman"/>
          <w:b/>
          <w:bCs/>
          <w:szCs w:val="24"/>
        </w:rPr>
        <w:t>三、项目评价</w:t>
      </w:r>
    </w:p>
    <w:bookmarkEnd w:id="36"/>
    <w:bookmarkEnd w:id="37"/>
    <w:bookmarkEnd w:id="38"/>
    <w:bookmarkEnd w:id="39"/>
    <w:p>
      <w:pPr>
        <w:pStyle w:val="4"/>
        <w:keepNext w:val="0"/>
        <w:keepLines w:val="0"/>
        <w:spacing w:before="300" w:after="300" w:line="360" w:lineRule="exact"/>
        <w:jc w:val="left"/>
        <w:rPr>
          <w:rStyle w:val="29"/>
          <w:rFonts w:cs="Times New Roman"/>
          <w:b/>
          <w:bCs/>
          <w:szCs w:val="24"/>
        </w:rPr>
      </w:pPr>
      <w:bookmarkStart w:id="40" w:name="_Toc2092"/>
      <w:bookmarkStart w:id="41" w:name="_Toc8691"/>
      <w:bookmarkStart w:id="42" w:name="_Toc4435"/>
      <w:bookmarkStart w:id="43" w:name="_Toc28256"/>
      <w:r>
        <w:rPr>
          <w:rStyle w:val="29"/>
          <w:rFonts w:hint="eastAsia" w:cs="Times New Roman"/>
          <w:b/>
          <w:bCs/>
          <w:szCs w:val="24"/>
        </w:rPr>
        <w:t>（一）报建评价</w:t>
      </w:r>
    </w:p>
    <w:bookmarkEnd w:id="40"/>
    <w:bookmarkEnd w:id="41"/>
    <w:bookmarkEnd w:id="42"/>
    <w:bookmarkEnd w:id="43"/>
    <w:p>
      <w:pPr>
        <w:pStyle w:val="17"/>
        <w:spacing w:after="0" w:line="480" w:lineRule="auto"/>
        <w:ind w:firstLineChars="200"/>
        <w:rPr>
          <w:rFonts w:ascii="Arial" w:hAnsi="Arial" w:cs="Arial"/>
          <w:bCs/>
          <w:kern w:val="44"/>
          <w:szCs w:val="21"/>
        </w:rPr>
      </w:pPr>
      <w:bookmarkStart w:id="44" w:name="_Toc30699"/>
      <w:r>
        <w:rPr>
          <w:rFonts w:hint="eastAsia" w:ascii="Arial" w:hAnsi="Arial" w:cs="Arial"/>
          <w:bCs/>
          <w:kern w:val="44"/>
          <w:szCs w:val="21"/>
        </w:rPr>
        <w:t>前期因项目未按时缴齐土地款，合同签订系统被自然资源局锁住，政府已把不动产权证复印件给项目开发部用于报建工作，预计2021年6月30日前解锁完系统签订土地出让合同后拿到原件，在2021年6月15号前完成车库、幼儿园施工许可证办理，目前已经跟进3到5号楼预售网签建盘、落地备案、预售方案备案，预计在2021年6月30日前取得3-5号楼预售许可证。</w:t>
      </w:r>
    </w:p>
    <w:p>
      <w:pPr>
        <w:pStyle w:val="2"/>
        <w:numPr>
          <w:ilvl w:val="0"/>
          <w:numId w:val="4"/>
        </w:numPr>
        <w:rPr>
          <w:rStyle w:val="41"/>
          <w:rFonts w:ascii="Arial" w:hAnsi="Arial" w:eastAsia="宋体" w:cs="Arial"/>
          <w:b/>
          <w:bCs w:val="0"/>
          <w:sz w:val="24"/>
          <w:szCs w:val="24"/>
        </w:rPr>
      </w:pPr>
      <w:bookmarkStart w:id="45" w:name="_Toc5145"/>
      <w:bookmarkStart w:id="46" w:name="_Toc31385"/>
      <w:bookmarkStart w:id="47" w:name="_Toc18797"/>
      <w:r>
        <w:rPr>
          <w:rStyle w:val="29"/>
          <w:rFonts w:hint="eastAsia" w:cs="Times New Roman"/>
          <w:b/>
          <w:bCs/>
          <w:szCs w:val="24"/>
        </w:rPr>
        <w:t>营销评价</w:t>
      </w:r>
      <w:bookmarkEnd w:id="44"/>
      <w:bookmarkEnd w:id="45"/>
      <w:bookmarkEnd w:id="46"/>
      <w:bookmarkEnd w:id="47"/>
    </w:p>
    <w:p>
      <w:pPr>
        <w:pStyle w:val="4"/>
        <w:keepNext w:val="0"/>
        <w:keepLines w:val="0"/>
        <w:spacing w:before="300" w:after="300" w:line="480" w:lineRule="auto"/>
        <w:ind w:firstLine="420" w:firstLineChars="200"/>
      </w:pPr>
      <w:bookmarkStart w:id="48" w:name="_Toc13758"/>
      <w:r>
        <w:rPr>
          <w:rFonts w:hint="eastAsia" w:ascii="Arial" w:hAnsi="Arial" w:eastAsia="宋体" w:cs="Arial"/>
          <w:b w:val="0"/>
          <w:kern w:val="44"/>
          <w:sz w:val="21"/>
          <w:szCs w:val="21"/>
        </w:rPr>
        <w:t>项目外展厅2021年3月28日已开放，琅阅滨江项目高层1#、2#在未开通网签的情况下于2021年5月29日已申请提前销售，首批次推售楼栋1#、2#号楼于2021年5月25日已取得预售。目前已推出房源套数281套，销售方面已通过冻资锁客的方式避免流失客源，待2021年6月10取得网签正式开盘签订认购协议。</w:t>
      </w:r>
    </w:p>
    <w:p>
      <w:pPr>
        <w:pStyle w:val="2"/>
        <w:rPr>
          <w:rStyle w:val="41"/>
          <w:rFonts w:ascii="Arial" w:hAnsi="Arial" w:eastAsia="宋体" w:cs="Arial"/>
          <w:b/>
          <w:bCs w:val="0"/>
          <w:sz w:val="24"/>
          <w:szCs w:val="24"/>
        </w:rPr>
      </w:pPr>
      <w:bookmarkStart w:id="49" w:name="_Toc17207"/>
      <w:bookmarkStart w:id="50" w:name="_Toc14173"/>
      <w:bookmarkStart w:id="51" w:name="_Toc15026"/>
      <w:r>
        <w:rPr>
          <w:rStyle w:val="41"/>
          <w:rFonts w:ascii="Arial" w:hAnsi="Arial" w:eastAsia="宋体" w:cs="Arial"/>
          <w:b/>
          <w:bCs w:val="0"/>
          <w:sz w:val="24"/>
          <w:szCs w:val="24"/>
        </w:rPr>
        <w:t>（三）开发建设评价</w:t>
      </w:r>
      <w:bookmarkEnd w:id="48"/>
      <w:bookmarkEnd w:id="49"/>
      <w:bookmarkEnd w:id="50"/>
      <w:bookmarkEnd w:id="51"/>
    </w:p>
    <w:p>
      <w:pPr>
        <w:pStyle w:val="17"/>
        <w:spacing w:after="0" w:line="480" w:lineRule="auto"/>
        <w:ind w:firstLineChars="200"/>
        <w:rPr>
          <w:rFonts w:ascii="Arial" w:hAnsi="Arial" w:cs="Arial"/>
          <w:bCs/>
          <w:kern w:val="44"/>
          <w:szCs w:val="21"/>
        </w:rPr>
      </w:pPr>
      <w:bookmarkStart w:id="52" w:name="_Toc64"/>
      <w:bookmarkStart w:id="53" w:name="_Toc23266557"/>
      <w:bookmarkStart w:id="54" w:name="_Toc23324574"/>
      <w:r>
        <w:rPr>
          <w:rFonts w:hint="eastAsia" w:ascii="Arial" w:hAnsi="Arial" w:cs="Arial"/>
          <w:bCs/>
          <w:kern w:val="44"/>
          <w:szCs w:val="21"/>
        </w:rPr>
        <w:t>目前先开发1栋售楼中心、6栋高层住宅楼，示范区售楼部已建成开放，配套公园通往售楼部区域已完成景观绿化工程现已开放使用，配套幼儿园完成土地平整工作，目前施工进度正常。</w:t>
      </w:r>
    </w:p>
    <w:p>
      <w:pPr>
        <w:pStyle w:val="2"/>
        <w:rPr>
          <w:rStyle w:val="41"/>
          <w:rFonts w:ascii="宋体" w:hAnsi="宋体" w:eastAsia="宋体" w:cs="宋体"/>
          <w:b/>
          <w:bCs w:val="0"/>
          <w:sz w:val="24"/>
          <w:szCs w:val="24"/>
        </w:rPr>
      </w:pPr>
      <w:bookmarkStart w:id="55" w:name="_Toc4473"/>
      <w:bookmarkStart w:id="56" w:name="_Toc9108"/>
      <w:bookmarkStart w:id="57" w:name="_Toc18075"/>
      <w:r>
        <w:rPr>
          <w:rStyle w:val="41"/>
          <w:rFonts w:hint="eastAsia" w:ascii="宋体" w:hAnsi="宋体" w:eastAsia="宋体" w:cs="宋体"/>
          <w:b/>
          <w:bCs w:val="0"/>
          <w:sz w:val="24"/>
          <w:szCs w:val="24"/>
        </w:rPr>
        <w:t>四、附件</w:t>
      </w:r>
      <w:bookmarkEnd w:id="52"/>
      <w:bookmarkEnd w:id="55"/>
      <w:bookmarkEnd w:id="56"/>
      <w:bookmarkEnd w:id="57"/>
    </w:p>
    <w:p>
      <w:pPr>
        <w:pStyle w:val="2"/>
        <w:rPr>
          <w:rStyle w:val="41"/>
          <w:rFonts w:ascii="Arial" w:hAnsi="Arial" w:eastAsia="宋体" w:cs="Arial"/>
          <w:b/>
          <w:bCs w:val="0"/>
          <w:sz w:val="24"/>
          <w:szCs w:val="24"/>
        </w:rPr>
      </w:pPr>
      <w:bookmarkStart w:id="58" w:name="_Toc26084"/>
      <w:bookmarkStart w:id="59" w:name="_Toc22167"/>
      <w:bookmarkStart w:id="60" w:name="_Toc29647"/>
      <w:bookmarkStart w:id="61" w:name="_Toc21301"/>
      <w:r>
        <w:rPr>
          <w:rStyle w:val="41"/>
          <w:rFonts w:ascii="Arial" w:hAnsi="Arial" w:eastAsia="宋体" w:cs="Arial"/>
          <w:b/>
          <w:bCs w:val="0"/>
          <w:sz w:val="24"/>
          <w:szCs w:val="24"/>
        </w:rPr>
        <w:t>附件一：</w:t>
      </w:r>
      <w:r>
        <w:rPr>
          <w:rStyle w:val="41"/>
          <w:rFonts w:hint="eastAsia" w:ascii="宋体" w:hAnsi="宋体" w:eastAsia="宋体" w:cs="宋体"/>
          <w:b/>
          <w:bCs w:val="0"/>
          <w:sz w:val="24"/>
          <w:szCs w:val="24"/>
        </w:rPr>
        <w:t>本期用印及印章证照外借情况</w:t>
      </w:r>
      <w:bookmarkEnd w:id="58"/>
      <w:bookmarkEnd w:id="59"/>
      <w:bookmarkEnd w:id="60"/>
      <w:bookmarkEnd w:id="61"/>
    </w:p>
    <w:p>
      <w:pPr>
        <w:widowControl w:val="0"/>
        <w:spacing w:line="480" w:lineRule="auto"/>
        <w:ind w:firstLine="420" w:firstLineChars="200"/>
        <w:rPr>
          <w:rFonts w:ascii="Arial" w:hAnsi="Arial" w:cs="Arial"/>
          <w:bCs/>
          <w:kern w:val="44"/>
          <w:sz w:val="21"/>
          <w:szCs w:val="21"/>
        </w:rPr>
      </w:pPr>
      <w:r>
        <w:rPr>
          <w:rFonts w:hint="eastAsia" w:ascii="Arial" w:hAnsi="Arial" w:cs="Arial"/>
          <w:bCs/>
          <w:kern w:val="44"/>
          <w:sz w:val="21"/>
          <w:szCs w:val="21"/>
        </w:rPr>
        <w:t>对于印章的使用，项目公司人员按照监管协议规定，履行印章使用流程，填写印章使用登记表，康信君安监管人员了解用印事由，重大事项按康信君安公司流程履行审批后，通过邮件等方式提交给光大信托有关人员，待光大信托有关人员批复后方给予用印。使用情况详见下表：</w:t>
      </w:r>
    </w:p>
    <w:bookmarkEnd w:id="53"/>
    <w:bookmarkEnd w:id="54"/>
    <w:p>
      <w:pPr>
        <w:pStyle w:val="17"/>
        <w:spacing w:after="0" w:line="480" w:lineRule="auto"/>
        <w:ind w:firstLine="0" w:firstLineChars="0"/>
        <w:jc w:val="center"/>
        <w:rPr>
          <w:rFonts w:ascii="Arial" w:hAnsi="Arial" w:cs="Arial"/>
          <w:b/>
          <w:szCs w:val="28"/>
        </w:rPr>
      </w:pPr>
      <w:r>
        <w:rPr>
          <w:rFonts w:ascii="Arial" w:hAnsi="Arial" w:cs="Arial"/>
          <w:b/>
          <w:szCs w:val="28"/>
        </w:rPr>
        <w:t>本期印章使用统计表</w:t>
      </w:r>
    </w:p>
    <w:tbl>
      <w:tblPr>
        <w:tblStyle w:val="18"/>
        <w:tblW w:w="9938" w:type="dxa"/>
        <w:tblInd w:w="0" w:type="dxa"/>
        <w:tblLayout w:type="fixed"/>
        <w:tblCellMar>
          <w:top w:w="0" w:type="dxa"/>
          <w:left w:w="108" w:type="dxa"/>
          <w:bottom w:w="0" w:type="dxa"/>
          <w:right w:w="108" w:type="dxa"/>
        </w:tblCellMar>
      </w:tblPr>
      <w:tblGrid>
        <w:gridCol w:w="599"/>
        <w:gridCol w:w="1021"/>
        <w:gridCol w:w="1215"/>
        <w:gridCol w:w="1320"/>
        <w:gridCol w:w="3990"/>
        <w:gridCol w:w="953"/>
        <w:gridCol w:w="840"/>
      </w:tblGrid>
      <w:tr>
        <w:tblPrEx>
          <w:tblCellMar>
            <w:top w:w="0" w:type="dxa"/>
            <w:left w:w="108" w:type="dxa"/>
            <w:bottom w:w="0" w:type="dxa"/>
            <w:right w:w="108" w:type="dxa"/>
          </w:tblCellMar>
        </w:tblPrEx>
        <w:trPr>
          <w:trHeight w:val="113" w:hRule="atLeast"/>
          <w:tblHeader/>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02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用印日期</w:t>
            </w:r>
          </w:p>
        </w:tc>
        <w:tc>
          <w:tcPr>
            <w:tcW w:w="12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印鉴名称</w:t>
            </w:r>
          </w:p>
        </w:tc>
        <w:tc>
          <w:tcPr>
            <w:tcW w:w="132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用印事由</w:t>
            </w:r>
          </w:p>
        </w:tc>
        <w:tc>
          <w:tcPr>
            <w:tcW w:w="399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用印材料及份数</w:t>
            </w:r>
          </w:p>
        </w:tc>
        <w:tc>
          <w:tcPr>
            <w:tcW w:w="953"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经办部门</w:t>
            </w:r>
          </w:p>
        </w:tc>
        <w:tc>
          <w:tcPr>
            <w:tcW w:w="84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经办人</w:t>
            </w:r>
          </w:p>
        </w:tc>
      </w:tr>
      <w:tr>
        <w:tblPrEx>
          <w:tblCellMar>
            <w:top w:w="0" w:type="dxa"/>
            <w:left w:w="108" w:type="dxa"/>
            <w:bottom w:w="0" w:type="dxa"/>
            <w:right w:w="108" w:type="dxa"/>
          </w:tblCellMar>
        </w:tblPrEx>
        <w:trPr>
          <w:trHeight w:val="260" w:hRule="atLeast"/>
        </w:trPr>
        <w:tc>
          <w:tcPr>
            <w:tcW w:w="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w:t>
            </w:r>
          </w:p>
        </w:tc>
        <w:tc>
          <w:tcPr>
            <w:tcW w:w="1021"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2021/5/6</w:t>
            </w:r>
          </w:p>
        </w:tc>
        <w:tc>
          <w:tcPr>
            <w:tcW w:w="1215"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用于外包人员退回表</w:t>
            </w:r>
          </w:p>
        </w:tc>
        <w:tc>
          <w:tcPr>
            <w:tcW w:w="399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外包人员退回表（</w:t>
            </w:r>
            <w:r>
              <w:rPr>
                <w:rFonts w:ascii="Arial" w:hAnsi="Arial" w:cs="Arial"/>
                <w:color w:val="000000"/>
                <w:sz w:val="18"/>
                <w:szCs w:val="18"/>
                <w:lang w:bidi="ar"/>
              </w:rPr>
              <w:t>1份）</w:t>
            </w:r>
          </w:p>
        </w:tc>
        <w:tc>
          <w:tcPr>
            <w:tcW w:w="95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渠道部</w:t>
            </w:r>
          </w:p>
        </w:tc>
        <w:tc>
          <w:tcPr>
            <w:tcW w:w="84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陈丽花</w:t>
            </w:r>
          </w:p>
        </w:tc>
      </w:tr>
      <w:tr>
        <w:tblPrEx>
          <w:tblCellMar>
            <w:top w:w="0" w:type="dxa"/>
            <w:left w:w="108" w:type="dxa"/>
            <w:bottom w:w="0" w:type="dxa"/>
            <w:right w:w="108" w:type="dxa"/>
          </w:tblCellMar>
        </w:tblPrEx>
        <w:trPr>
          <w:trHeight w:val="520" w:hRule="atLeast"/>
        </w:trPr>
        <w:tc>
          <w:tcPr>
            <w:tcW w:w="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w:t>
            </w:r>
          </w:p>
        </w:tc>
        <w:tc>
          <w:tcPr>
            <w:tcW w:w="1021"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2021/5/6</w:t>
            </w:r>
          </w:p>
        </w:tc>
        <w:tc>
          <w:tcPr>
            <w:tcW w:w="1215"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用于外包人员退回表</w:t>
            </w:r>
          </w:p>
        </w:tc>
        <w:tc>
          <w:tcPr>
            <w:tcW w:w="399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外包人员退回表（</w:t>
            </w:r>
            <w:r>
              <w:rPr>
                <w:rFonts w:ascii="Arial" w:hAnsi="Arial" w:cs="Arial"/>
                <w:color w:val="000000"/>
                <w:sz w:val="18"/>
                <w:szCs w:val="18"/>
                <w:lang w:bidi="ar"/>
              </w:rPr>
              <w:t>1份）</w:t>
            </w:r>
          </w:p>
        </w:tc>
        <w:tc>
          <w:tcPr>
            <w:tcW w:w="95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渠道部</w:t>
            </w:r>
          </w:p>
        </w:tc>
        <w:tc>
          <w:tcPr>
            <w:tcW w:w="84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陈丽花</w:t>
            </w:r>
          </w:p>
        </w:tc>
      </w:tr>
      <w:tr>
        <w:tblPrEx>
          <w:tblCellMar>
            <w:top w:w="0" w:type="dxa"/>
            <w:left w:w="108" w:type="dxa"/>
            <w:bottom w:w="0" w:type="dxa"/>
            <w:right w:w="108" w:type="dxa"/>
          </w:tblCellMar>
        </w:tblPrEx>
        <w:trPr>
          <w:trHeight w:val="520" w:hRule="atLeast"/>
        </w:trPr>
        <w:tc>
          <w:tcPr>
            <w:tcW w:w="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3</w:t>
            </w:r>
          </w:p>
        </w:tc>
        <w:tc>
          <w:tcPr>
            <w:tcW w:w="1021"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2021/5/6</w:t>
            </w:r>
          </w:p>
        </w:tc>
        <w:tc>
          <w:tcPr>
            <w:tcW w:w="1215"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用于外包人员退回表</w:t>
            </w:r>
          </w:p>
        </w:tc>
        <w:tc>
          <w:tcPr>
            <w:tcW w:w="399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外包人员退回表（</w:t>
            </w:r>
            <w:r>
              <w:rPr>
                <w:rFonts w:ascii="Arial" w:hAnsi="Arial" w:cs="Arial"/>
                <w:color w:val="000000"/>
                <w:sz w:val="18"/>
                <w:szCs w:val="18"/>
                <w:lang w:bidi="ar"/>
              </w:rPr>
              <w:t>1份）</w:t>
            </w:r>
          </w:p>
        </w:tc>
        <w:tc>
          <w:tcPr>
            <w:tcW w:w="95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渠道部</w:t>
            </w:r>
          </w:p>
        </w:tc>
        <w:tc>
          <w:tcPr>
            <w:tcW w:w="84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陈丽花</w:t>
            </w:r>
          </w:p>
        </w:tc>
      </w:tr>
      <w:tr>
        <w:tblPrEx>
          <w:tblCellMar>
            <w:top w:w="0" w:type="dxa"/>
            <w:left w:w="108" w:type="dxa"/>
            <w:bottom w:w="0" w:type="dxa"/>
            <w:right w:w="108" w:type="dxa"/>
          </w:tblCellMar>
        </w:tblPrEx>
        <w:trPr>
          <w:trHeight w:val="520" w:hRule="atLeast"/>
        </w:trPr>
        <w:tc>
          <w:tcPr>
            <w:tcW w:w="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4</w:t>
            </w:r>
          </w:p>
        </w:tc>
        <w:tc>
          <w:tcPr>
            <w:tcW w:w="1021"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2021/5/6</w:t>
            </w:r>
          </w:p>
        </w:tc>
        <w:tc>
          <w:tcPr>
            <w:tcW w:w="1215"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用于备案资料</w:t>
            </w:r>
          </w:p>
        </w:tc>
        <w:tc>
          <w:tcPr>
            <w:tcW w:w="399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中标通知书</w:t>
            </w:r>
            <w:r>
              <w:rPr>
                <w:rFonts w:ascii="Arial" w:hAnsi="Arial" w:cs="Arial"/>
                <w:color w:val="000000"/>
                <w:sz w:val="18"/>
                <w:szCs w:val="18"/>
                <w:lang w:bidi="ar"/>
              </w:rPr>
              <w:t xml:space="preserve">-重庆融创物业管理有限公司、物业服务区域划定说明、委托书 </w:t>
            </w:r>
            <w:r>
              <w:rPr>
                <w:rFonts w:hint="eastAsia" w:ascii="Arial" w:hAnsi="Arial" w:cs="Arial"/>
                <w:color w:val="000000"/>
                <w:sz w:val="18"/>
                <w:szCs w:val="18"/>
                <w:lang w:bidi="ar"/>
              </w:rPr>
              <w:t>、物业管理区域划定备案申请表、物业服招标文件、物业服招标公告、琅阅滨江小区项目服务费标底（各</w:t>
            </w:r>
            <w:r>
              <w:rPr>
                <w:rFonts w:ascii="Arial" w:hAnsi="Arial" w:cs="Arial"/>
                <w:color w:val="000000"/>
                <w:sz w:val="18"/>
                <w:szCs w:val="18"/>
                <w:lang w:bidi="ar"/>
              </w:rPr>
              <w:t>5份）</w:t>
            </w:r>
          </w:p>
        </w:tc>
        <w:tc>
          <w:tcPr>
            <w:tcW w:w="95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开发部</w:t>
            </w:r>
          </w:p>
        </w:tc>
        <w:tc>
          <w:tcPr>
            <w:tcW w:w="84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周育林</w:t>
            </w:r>
          </w:p>
        </w:tc>
      </w:tr>
      <w:tr>
        <w:tblPrEx>
          <w:tblCellMar>
            <w:top w:w="0" w:type="dxa"/>
            <w:left w:w="108" w:type="dxa"/>
            <w:bottom w:w="0" w:type="dxa"/>
            <w:right w:w="108" w:type="dxa"/>
          </w:tblCellMar>
        </w:tblPrEx>
        <w:trPr>
          <w:trHeight w:val="520" w:hRule="atLeast"/>
        </w:trPr>
        <w:tc>
          <w:tcPr>
            <w:tcW w:w="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5</w:t>
            </w:r>
          </w:p>
        </w:tc>
        <w:tc>
          <w:tcPr>
            <w:tcW w:w="1021"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2021/5/7</w:t>
            </w:r>
          </w:p>
        </w:tc>
        <w:tc>
          <w:tcPr>
            <w:tcW w:w="1215"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用于调查通知资料</w:t>
            </w:r>
          </w:p>
        </w:tc>
        <w:tc>
          <w:tcPr>
            <w:tcW w:w="399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接受调查人身份证复印件、委托书</w:t>
            </w:r>
            <w:r>
              <w:rPr>
                <w:rFonts w:ascii="Arial" w:hAnsi="Arial" w:cs="Arial"/>
                <w:color w:val="000000"/>
                <w:sz w:val="18"/>
                <w:szCs w:val="18"/>
                <w:lang w:bidi="ar"/>
              </w:rPr>
              <w:t>-廖勇、企业营业执照、资质证书（开发资质、工规证、土地证、投资备案证）、施工合同（报建）、报建合同终止协议、人防批复（各3份）</w:t>
            </w:r>
          </w:p>
        </w:tc>
        <w:tc>
          <w:tcPr>
            <w:tcW w:w="95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工程部</w:t>
            </w:r>
          </w:p>
        </w:tc>
        <w:tc>
          <w:tcPr>
            <w:tcW w:w="84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杨舒茗</w:t>
            </w:r>
          </w:p>
        </w:tc>
      </w:tr>
      <w:tr>
        <w:tblPrEx>
          <w:tblCellMar>
            <w:top w:w="0" w:type="dxa"/>
            <w:left w:w="108" w:type="dxa"/>
            <w:bottom w:w="0" w:type="dxa"/>
            <w:right w:w="108" w:type="dxa"/>
          </w:tblCellMar>
        </w:tblPrEx>
        <w:trPr>
          <w:trHeight w:val="520" w:hRule="atLeast"/>
        </w:trPr>
        <w:tc>
          <w:tcPr>
            <w:tcW w:w="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6</w:t>
            </w:r>
          </w:p>
        </w:tc>
        <w:tc>
          <w:tcPr>
            <w:tcW w:w="1021"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2021/5/8</w:t>
            </w:r>
          </w:p>
        </w:tc>
        <w:tc>
          <w:tcPr>
            <w:tcW w:w="1215"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用于直接发包通知书</w:t>
            </w:r>
          </w:p>
        </w:tc>
        <w:tc>
          <w:tcPr>
            <w:tcW w:w="399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万州区民营投资房屋和市政工程直接发包通知书（</w:t>
            </w:r>
            <w:r>
              <w:rPr>
                <w:rFonts w:ascii="Arial" w:hAnsi="Arial" w:cs="Arial"/>
                <w:color w:val="000000"/>
                <w:sz w:val="18"/>
                <w:szCs w:val="18"/>
                <w:lang w:bidi="ar"/>
              </w:rPr>
              <w:t>3份）</w:t>
            </w:r>
          </w:p>
        </w:tc>
        <w:tc>
          <w:tcPr>
            <w:tcW w:w="95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工程部</w:t>
            </w:r>
          </w:p>
        </w:tc>
        <w:tc>
          <w:tcPr>
            <w:tcW w:w="84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杨舒茗</w:t>
            </w:r>
          </w:p>
        </w:tc>
      </w:tr>
      <w:tr>
        <w:tblPrEx>
          <w:tblCellMar>
            <w:top w:w="0" w:type="dxa"/>
            <w:left w:w="108" w:type="dxa"/>
            <w:bottom w:w="0" w:type="dxa"/>
            <w:right w:w="108" w:type="dxa"/>
          </w:tblCellMar>
        </w:tblPrEx>
        <w:trPr>
          <w:trHeight w:val="1300" w:hRule="atLeast"/>
        </w:trPr>
        <w:tc>
          <w:tcPr>
            <w:tcW w:w="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7</w:t>
            </w:r>
          </w:p>
        </w:tc>
        <w:tc>
          <w:tcPr>
            <w:tcW w:w="1021"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2021/5/8</w:t>
            </w:r>
          </w:p>
        </w:tc>
        <w:tc>
          <w:tcPr>
            <w:tcW w:w="1215"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用于外包人员退回表</w:t>
            </w:r>
          </w:p>
        </w:tc>
        <w:tc>
          <w:tcPr>
            <w:tcW w:w="399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外包人员退回表（</w:t>
            </w:r>
            <w:r>
              <w:rPr>
                <w:rFonts w:ascii="Arial" w:hAnsi="Arial" w:cs="Arial"/>
                <w:color w:val="000000"/>
                <w:sz w:val="18"/>
                <w:szCs w:val="18"/>
                <w:lang w:bidi="ar"/>
              </w:rPr>
              <w:t>1份）</w:t>
            </w:r>
          </w:p>
        </w:tc>
        <w:tc>
          <w:tcPr>
            <w:tcW w:w="95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渠道部</w:t>
            </w:r>
          </w:p>
        </w:tc>
        <w:tc>
          <w:tcPr>
            <w:tcW w:w="84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陈丽花</w:t>
            </w:r>
          </w:p>
        </w:tc>
      </w:tr>
      <w:tr>
        <w:tblPrEx>
          <w:tblCellMar>
            <w:top w:w="0" w:type="dxa"/>
            <w:left w:w="108" w:type="dxa"/>
            <w:bottom w:w="0" w:type="dxa"/>
            <w:right w:w="108" w:type="dxa"/>
          </w:tblCellMar>
        </w:tblPrEx>
        <w:trPr>
          <w:trHeight w:val="260" w:hRule="atLeast"/>
        </w:trPr>
        <w:tc>
          <w:tcPr>
            <w:tcW w:w="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8</w:t>
            </w:r>
          </w:p>
        </w:tc>
        <w:tc>
          <w:tcPr>
            <w:tcW w:w="1021"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2021/5/8</w:t>
            </w:r>
          </w:p>
        </w:tc>
        <w:tc>
          <w:tcPr>
            <w:tcW w:w="1215"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2021年4月22日-5月21日渠道SIP话机合同（6份）</w:t>
            </w:r>
          </w:p>
        </w:tc>
        <w:tc>
          <w:tcPr>
            <w:tcW w:w="95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渠道部</w:t>
            </w:r>
          </w:p>
        </w:tc>
        <w:tc>
          <w:tcPr>
            <w:tcW w:w="84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陈丽花</w:t>
            </w:r>
          </w:p>
        </w:tc>
      </w:tr>
      <w:tr>
        <w:tblPrEx>
          <w:tblCellMar>
            <w:top w:w="0" w:type="dxa"/>
            <w:left w:w="108" w:type="dxa"/>
            <w:bottom w:w="0" w:type="dxa"/>
            <w:right w:w="108" w:type="dxa"/>
          </w:tblCellMar>
        </w:tblPrEx>
        <w:trPr>
          <w:trHeight w:val="520" w:hRule="atLeast"/>
        </w:trPr>
        <w:tc>
          <w:tcPr>
            <w:tcW w:w="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9</w:t>
            </w:r>
          </w:p>
        </w:tc>
        <w:tc>
          <w:tcPr>
            <w:tcW w:w="1021"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2021/5/8</w:t>
            </w:r>
          </w:p>
        </w:tc>
        <w:tc>
          <w:tcPr>
            <w:tcW w:w="1215"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琅阅滨江项目</w:t>
            </w:r>
            <w:r>
              <w:rPr>
                <w:rFonts w:ascii="Arial" w:hAnsi="Arial" w:cs="Arial"/>
                <w:color w:val="000000"/>
                <w:sz w:val="18"/>
                <w:szCs w:val="18"/>
                <w:lang w:bidi="ar"/>
              </w:rPr>
              <w:t>4月工装制作合同（6份）</w:t>
            </w:r>
          </w:p>
        </w:tc>
        <w:tc>
          <w:tcPr>
            <w:tcW w:w="95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营销部</w:t>
            </w:r>
          </w:p>
        </w:tc>
        <w:tc>
          <w:tcPr>
            <w:tcW w:w="84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艾艳</w:t>
            </w:r>
          </w:p>
        </w:tc>
      </w:tr>
      <w:tr>
        <w:tblPrEx>
          <w:tblCellMar>
            <w:top w:w="0" w:type="dxa"/>
            <w:left w:w="108" w:type="dxa"/>
            <w:bottom w:w="0" w:type="dxa"/>
            <w:right w:w="108" w:type="dxa"/>
          </w:tblCellMar>
        </w:tblPrEx>
        <w:trPr>
          <w:trHeight w:val="52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10</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2021/5/8</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融创·琅阅滨江项目“中国好声音”活动冠名合作合同（</w:t>
            </w:r>
            <w:r>
              <w:rPr>
                <w:rFonts w:ascii="Arial" w:hAnsi="Arial" w:cs="Arial"/>
                <w:color w:val="000000"/>
                <w:sz w:val="18"/>
                <w:szCs w:val="18"/>
                <w:lang w:bidi="ar"/>
              </w:rPr>
              <w:t>6份）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策划部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李嫣然</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11</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2021/5/8</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用于变更材料</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光大信托股权融资工商变更及股权质押登记完成材料（</w:t>
            </w:r>
            <w:r>
              <w:rPr>
                <w:rFonts w:ascii="Arial" w:hAnsi="Arial" w:cs="Arial"/>
                <w:color w:val="000000"/>
                <w:sz w:val="18"/>
                <w:szCs w:val="18"/>
                <w:lang w:bidi="ar"/>
              </w:rPr>
              <w:t>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投融管理部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杨舒茗</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12</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用于承诺书</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关于将根据住建委对琅阅滨江项目施工图消防设计审核终审意见进行修改和优化的承诺（</w:t>
            </w:r>
            <w:r>
              <w:rPr>
                <w:rFonts w:ascii="Arial" w:hAnsi="Arial" w:cs="Arial"/>
                <w:color w:val="000000"/>
                <w:sz w:val="18"/>
                <w:szCs w:val="18"/>
                <w:lang w:bidi="ar"/>
              </w:rPr>
              <w:t>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开发部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向奕璇</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13</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用于开工令</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工程开工令（万泰）（</w:t>
            </w:r>
            <w:r>
              <w:rPr>
                <w:rFonts w:ascii="Arial" w:hAnsi="Arial" w:cs="Arial"/>
                <w:color w:val="000000"/>
                <w:sz w:val="18"/>
                <w:szCs w:val="18"/>
                <w:lang w:bidi="ar"/>
              </w:rPr>
              <w:t>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工程部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杨舒茗</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14</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商汤智慧案场人脸识别采购订单（</w:t>
            </w:r>
            <w:r>
              <w:rPr>
                <w:rFonts w:ascii="Arial" w:hAnsi="Arial" w:cs="Arial"/>
                <w:color w:val="000000"/>
                <w:sz w:val="18"/>
                <w:szCs w:val="18"/>
                <w:lang w:bidi="ar"/>
              </w:rPr>
              <w:t>6份）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营销部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艾艳</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15</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2021/5/11</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庆霆、庆融公章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用于变更材料</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光大信托股权融资工商变更及股权质押登记完成材料（</w:t>
            </w:r>
            <w:r>
              <w:rPr>
                <w:rFonts w:ascii="Arial" w:hAnsi="Arial" w:cs="Arial"/>
                <w:color w:val="000000"/>
                <w:sz w:val="18"/>
                <w:szCs w:val="18"/>
                <w:lang w:bidi="ar"/>
              </w:rPr>
              <w:t>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投融管理部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陈瑜</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16</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2021/5/11</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融滔电子章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重庆融创万州江南新区组团Ⅲ分区Ⅲ</w:t>
            </w:r>
            <w:r>
              <w:rPr>
                <w:rFonts w:ascii="Arial" w:hAnsi="Arial" w:cs="Arial"/>
                <w:color w:val="000000"/>
                <w:sz w:val="18"/>
                <w:szCs w:val="18"/>
                <w:lang w:bidi="ar"/>
              </w:rPr>
              <w:t>-1-07/4地块配套设施项目配电箱供货工程合同（2份）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运营共享组</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牟春燕</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17</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2021/5/11</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用于开工令</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工程开工令（新陆洲）（</w:t>
            </w:r>
            <w:r>
              <w:rPr>
                <w:rFonts w:ascii="Arial" w:hAnsi="Arial" w:cs="Arial"/>
                <w:color w:val="000000"/>
                <w:sz w:val="18"/>
                <w:szCs w:val="18"/>
                <w:lang w:bidi="ar"/>
              </w:rPr>
              <w:t>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工程部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杨舒茗</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18</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2021/5/11</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融滔公章、融滔法人章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用于开发贷申请</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琅阅滨江项目工规证、用地规划许可证、投资备案证、重庆融滔房地产开发有限公司财务报表</w:t>
            </w:r>
            <w:r>
              <w:rPr>
                <w:rFonts w:ascii="Arial" w:hAnsi="Arial" w:cs="Arial"/>
                <w:color w:val="000000"/>
                <w:sz w:val="18"/>
                <w:szCs w:val="18"/>
                <w:lang w:bidi="ar"/>
              </w:rPr>
              <w:t>-202103、营业执照正副本、2020本企业信用信息基础数据库查询及报送授权书、兴业银行重庆分行对公客户信用业务申请表（1份）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财务部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杨森</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19</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2021/5/12</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用于备案及施工许可证申请表</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重庆万州琅阅滨江小区</w:t>
            </w:r>
            <w:r>
              <w:rPr>
                <w:rFonts w:ascii="Arial" w:hAnsi="Arial" w:cs="Arial"/>
                <w:color w:val="000000"/>
                <w:sz w:val="18"/>
                <w:szCs w:val="18"/>
                <w:lang w:bidi="ar"/>
              </w:rPr>
              <w:t>1-10号楼建筑工程施工许可申请表、重庆市房屋建筑工程和市政基础设施工程施工图设计文件联合审查送审表备案申报表-琅阅滨江小区1-10#、监理合同备案情况说明及变更表（20份）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开发部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周育林</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20</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2021/5/12</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用于方案报审表</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方案报审表（</w:t>
            </w:r>
            <w:r>
              <w:rPr>
                <w:rFonts w:ascii="Arial" w:hAnsi="Arial" w:cs="Arial"/>
                <w:color w:val="000000"/>
                <w:sz w:val="18"/>
                <w:szCs w:val="18"/>
                <w:lang w:bidi="ar"/>
              </w:rPr>
              <w:t>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工程部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杨舒茗</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21</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2021/5/12</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用于承诺书</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关于将尽快补交企业章程的承诺（</w:t>
            </w:r>
            <w:r>
              <w:rPr>
                <w:rFonts w:ascii="Arial" w:hAnsi="Arial" w:cs="Arial"/>
                <w:color w:val="000000"/>
                <w:sz w:val="18"/>
                <w:szCs w:val="18"/>
                <w:lang w:bidi="ar"/>
              </w:rPr>
              <w:t>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开发部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周育林</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22</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2021/5/12</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用于承诺书</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琅阅滨江项目施工图人防设计审查的承诺（</w:t>
            </w:r>
            <w:r>
              <w:rPr>
                <w:rFonts w:ascii="Arial" w:hAnsi="Arial" w:cs="Arial"/>
                <w:color w:val="000000"/>
                <w:sz w:val="18"/>
                <w:szCs w:val="18"/>
                <w:lang w:bidi="ar"/>
              </w:rPr>
              <w:t>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开发部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周育林</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23</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2021/5/12</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用于授权书</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委托授权书（</w:t>
            </w:r>
            <w:r>
              <w:rPr>
                <w:rFonts w:ascii="Arial" w:hAnsi="Arial" w:cs="Arial"/>
                <w:color w:val="000000"/>
                <w:sz w:val="18"/>
                <w:szCs w:val="18"/>
                <w:lang w:bidi="ar"/>
              </w:rPr>
              <w:t>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开发部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周育林</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24</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2021/5/12</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用于建委备案</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重庆市物业服务收费基本情况表、招标公告（挂网）、新临时管理规约备案申请表、物业服务方案前期物业服务合同备案申请表、前期物业服务合同临时管理规约、开标资料（</w:t>
            </w:r>
            <w:r>
              <w:rPr>
                <w:rFonts w:ascii="Arial" w:hAnsi="Arial" w:cs="Arial"/>
                <w:color w:val="000000"/>
                <w:sz w:val="18"/>
                <w:szCs w:val="18"/>
                <w:lang w:bidi="ar"/>
              </w:rPr>
              <w:t>20份）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开发部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周育林</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25</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2021/5/12</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融创琅阅滨江重庆经典项目巡礼活动委托服务合同（</w:t>
            </w:r>
            <w:r>
              <w:rPr>
                <w:rFonts w:ascii="Arial" w:hAnsi="Arial" w:cs="Arial"/>
                <w:color w:val="000000"/>
                <w:sz w:val="18"/>
                <w:szCs w:val="18"/>
                <w:lang w:bidi="ar"/>
              </w:rPr>
              <w:t>6份）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策划部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李嫣然</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26</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2021/5/12</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三泰传媒户外广告发布合同（</w:t>
            </w:r>
            <w:r>
              <w:rPr>
                <w:rFonts w:ascii="Arial" w:hAnsi="Arial" w:cs="Arial"/>
                <w:color w:val="000000"/>
                <w:sz w:val="18"/>
                <w:szCs w:val="18"/>
                <w:lang w:bidi="ar"/>
              </w:rPr>
              <w:t>6份）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策划部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李嫣然</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27</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2021/5/12</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万州江南新区组团</w:t>
            </w:r>
            <w:r>
              <w:rPr>
                <w:rFonts w:ascii="Arial" w:hAnsi="Arial" w:cs="Arial"/>
                <w:color w:val="000000"/>
                <w:sz w:val="18"/>
                <w:szCs w:val="18"/>
                <w:lang w:bidi="ar"/>
              </w:rPr>
              <w:t>III分区III-1-07/4地块DN100临时施工用水工程合同用印（8份）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工程部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杨舒茗</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28</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2021/5/12</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融滔电子章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重庆融创万州江南新区组团Ⅲ分区Ⅲ</w:t>
            </w:r>
            <w:r>
              <w:rPr>
                <w:rFonts w:ascii="Arial" w:hAnsi="Arial" w:cs="Arial"/>
                <w:color w:val="000000"/>
                <w:sz w:val="18"/>
                <w:szCs w:val="18"/>
                <w:lang w:bidi="ar"/>
              </w:rPr>
              <w:t xml:space="preserve">-1-07/4 </w:t>
            </w:r>
            <w:r>
              <w:rPr>
                <w:rFonts w:hint="eastAsia" w:ascii="Arial" w:hAnsi="Arial" w:cs="Arial"/>
                <w:color w:val="000000"/>
                <w:sz w:val="18"/>
                <w:szCs w:val="18"/>
                <w:lang w:bidi="ar"/>
              </w:rPr>
              <w:t>地块配套设施景观材料设备（灯具、仿石砖）供货合同（</w:t>
            </w:r>
            <w:r>
              <w:rPr>
                <w:rFonts w:ascii="Arial" w:hAnsi="Arial" w:cs="Arial"/>
                <w:color w:val="000000"/>
                <w:sz w:val="18"/>
                <w:szCs w:val="18"/>
                <w:lang w:bidi="ar"/>
              </w:rPr>
              <w:t>2份）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运营共享组</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牟春燕</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29</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2021/5/13</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庆霆、庆融公章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用于去市场监管局打印公司章程</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委托书、营业执照副本复印件（</w:t>
            </w:r>
            <w:r>
              <w:rPr>
                <w:rFonts w:ascii="Arial" w:hAnsi="Arial" w:cs="Arial"/>
                <w:color w:val="000000"/>
                <w:sz w:val="18"/>
                <w:szCs w:val="18"/>
                <w:lang w:bidi="ar"/>
              </w:rPr>
              <w:t>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开发部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余响雪</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30</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2021/5/13</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万达</w:t>
            </w:r>
            <w:r>
              <w:rPr>
                <w:rFonts w:ascii="Arial" w:hAnsi="Arial" w:cs="Arial"/>
                <w:color w:val="000000"/>
                <w:sz w:val="18"/>
                <w:szCs w:val="18"/>
                <w:lang w:bidi="ar"/>
              </w:rPr>
              <w:t>LED显示屏广告发布合同（7份）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策划部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李嫣然</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31</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2021/5/13</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重庆置地融创琅阅滨江外展厅制作合同（</w:t>
            </w:r>
            <w:r>
              <w:rPr>
                <w:rFonts w:ascii="Arial" w:hAnsi="Arial" w:cs="Arial"/>
                <w:color w:val="000000"/>
                <w:sz w:val="18"/>
                <w:szCs w:val="18"/>
                <w:lang w:bidi="ar"/>
              </w:rPr>
              <w:t>5份）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策划部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李嫣然</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32</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2021/5/13</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融创琅阅滨江福斯德商圈</w:t>
            </w:r>
            <w:r>
              <w:rPr>
                <w:rFonts w:ascii="Arial" w:hAnsi="Arial" w:cs="Arial"/>
                <w:color w:val="000000"/>
                <w:sz w:val="18"/>
                <w:szCs w:val="18"/>
                <w:lang w:bidi="ar"/>
              </w:rPr>
              <w:t xml:space="preserve">LED大屏 </w:t>
            </w:r>
            <w:r>
              <w:rPr>
                <w:rFonts w:hint="eastAsia" w:ascii="Arial" w:hAnsi="Arial" w:cs="Arial"/>
                <w:color w:val="000000"/>
                <w:sz w:val="18"/>
                <w:szCs w:val="18"/>
                <w:lang w:bidi="ar"/>
              </w:rPr>
              <w:t>广告发布合同（</w:t>
            </w:r>
            <w:r>
              <w:rPr>
                <w:rFonts w:ascii="Arial" w:hAnsi="Arial" w:cs="Arial"/>
                <w:color w:val="000000"/>
                <w:sz w:val="18"/>
                <w:szCs w:val="18"/>
                <w:lang w:bidi="ar"/>
              </w:rPr>
              <w:t>6份）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策划部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李嫣然</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33</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2021/5/13</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万达</w:t>
            </w:r>
            <w:r>
              <w:rPr>
                <w:rFonts w:ascii="Arial" w:hAnsi="Arial" w:cs="Arial"/>
                <w:color w:val="000000"/>
                <w:sz w:val="18"/>
                <w:szCs w:val="18"/>
                <w:lang w:bidi="ar"/>
              </w:rPr>
              <w:t>LED显示屏广告发布合同（7份）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策划部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李嫣然</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34</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2021/5/13</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重庆置地融创琅阅滨江外展厅制作合同（</w:t>
            </w:r>
            <w:r>
              <w:rPr>
                <w:rFonts w:ascii="Arial" w:hAnsi="Arial" w:cs="Arial"/>
                <w:color w:val="000000"/>
                <w:sz w:val="18"/>
                <w:szCs w:val="18"/>
                <w:lang w:bidi="ar"/>
              </w:rPr>
              <w:t>5份）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策划部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李嫣然</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35</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2021/5/13</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融创琅阅滨江福斯德商圈</w:t>
            </w:r>
            <w:r>
              <w:rPr>
                <w:rFonts w:ascii="Arial" w:hAnsi="Arial" w:cs="Arial"/>
                <w:color w:val="000000"/>
                <w:sz w:val="18"/>
                <w:szCs w:val="18"/>
                <w:lang w:bidi="ar"/>
              </w:rPr>
              <w:t xml:space="preserve">LED大屏 </w:t>
            </w:r>
            <w:r>
              <w:rPr>
                <w:rFonts w:hint="eastAsia" w:ascii="Arial" w:hAnsi="Arial" w:cs="Arial"/>
                <w:color w:val="000000"/>
                <w:sz w:val="18"/>
                <w:szCs w:val="18"/>
                <w:lang w:bidi="ar"/>
              </w:rPr>
              <w:t>广告发布合同（</w:t>
            </w:r>
            <w:r>
              <w:rPr>
                <w:rFonts w:ascii="Arial" w:hAnsi="Arial" w:cs="Arial"/>
                <w:color w:val="000000"/>
                <w:sz w:val="18"/>
                <w:szCs w:val="18"/>
                <w:lang w:bidi="ar"/>
              </w:rPr>
              <w:t>6份）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策划部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李嫣然</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36</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2021/5/14</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用于外包人员退回表</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外包人员退回表（</w:t>
            </w:r>
            <w:r>
              <w:rPr>
                <w:rFonts w:ascii="Arial" w:hAnsi="Arial" w:cs="Arial"/>
                <w:color w:val="000000"/>
                <w:sz w:val="18"/>
                <w:szCs w:val="18"/>
                <w:lang w:bidi="ar"/>
              </w:rPr>
              <w:t>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渠道部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陈丽花</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37</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2021/5/14</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用于银行按揭立项</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工规证、土地证用地规划许可证、资质证书、财务报表</w:t>
            </w:r>
            <w:r>
              <w:rPr>
                <w:rFonts w:ascii="Arial" w:hAnsi="Arial" w:cs="Arial"/>
                <w:color w:val="000000"/>
                <w:sz w:val="18"/>
                <w:szCs w:val="18"/>
                <w:lang w:bidi="ar"/>
              </w:rPr>
              <w:t>-202102-202104、营业执照正副本、陶坤宏简历及身份证复印件（各10份）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财务部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廖汉清</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38</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2021/5/17</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用于外包服务人员签约通知书</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外包服务人员签约通知书（</w:t>
            </w:r>
            <w:r>
              <w:rPr>
                <w:rFonts w:ascii="Arial" w:hAnsi="Arial" w:cs="Arial"/>
                <w:color w:val="000000"/>
                <w:sz w:val="18"/>
                <w:szCs w:val="18"/>
                <w:lang w:bidi="ar"/>
              </w:rPr>
              <w:t>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渠道部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陈丽花</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39</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2021/5/17</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用于办理单</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解除工单作关系办理（</w:t>
            </w:r>
            <w:r>
              <w:rPr>
                <w:rFonts w:ascii="Arial" w:hAnsi="Arial" w:cs="Arial"/>
                <w:color w:val="000000"/>
                <w:sz w:val="18"/>
                <w:szCs w:val="18"/>
                <w:lang w:bidi="ar"/>
              </w:rPr>
              <w:t>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渠道部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陈丽花</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40</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2021/5/17</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用于报告书</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关于提前办理</w:t>
            </w:r>
            <w:r>
              <w:rPr>
                <w:rFonts w:ascii="Arial" w:hAnsi="Arial" w:cs="Arial"/>
                <w:color w:val="000000"/>
                <w:sz w:val="18"/>
                <w:szCs w:val="18"/>
                <w:lang w:bidi="ar"/>
              </w:rPr>
              <w:t>1-6号楼预售许可证的报告（1份）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开发部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向奕璇</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41</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2021/5/17</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用于报审表</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施工组织设计（专项）施工方案报审表（</w:t>
            </w:r>
            <w:r>
              <w:rPr>
                <w:rFonts w:ascii="Arial" w:hAnsi="Arial" w:cs="Arial"/>
                <w:color w:val="000000"/>
                <w:sz w:val="18"/>
                <w:szCs w:val="18"/>
                <w:lang w:bidi="ar"/>
              </w:rPr>
              <w:t>11份）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工程部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杨舒茗</w:t>
            </w:r>
          </w:p>
        </w:tc>
      </w:tr>
      <w:tr>
        <w:tblPrEx>
          <w:tblCellMar>
            <w:top w:w="0" w:type="dxa"/>
            <w:left w:w="108" w:type="dxa"/>
            <w:bottom w:w="0" w:type="dxa"/>
            <w:right w:w="108" w:type="dxa"/>
          </w:tblCellMar>
        </w:tblPrEx>
        <w:trPr>
          <w:trHeight w:val="9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42</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2021/5/17</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用于银行立项事项</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按揭贷款项目申请表、个人征信客户授权书、新关于同意查询和报送信用信息的函、业务申请表、金融信用信息基础数据库、一手房项目准入业务申请表、机构信用信息查询及报送授权书、施工证、公司</w:t>
            </w:r>
            <w:r>
              <w:rPr>
                <w:rFonts w:ascii="Arial" w:hAnsi="Arial" w:cs="Arial"/>
                <w:color w:val="000000"/>
                <w:sz w:val="18"/>
                <w:szCs w:val="18"/>
                <w:lang w:bidi="ar"/>
              </w:rPr>
              <w:t>/l楼盘按揭申请（1份）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财务部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廖汉清</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43</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2021/5/19</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融滔（公章、财务章、法人章）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办理兴业银行</w:t>
            </w:r>
            <w:r>
              <w:rPr>
                <w:rFonts w:ascii="Arial" w:hAnsi="Arial" w:cs="Arial"/>
                <w:color w:val="000000"/>
                <w:sz w:val="18"/>
                <w:szCs w:val="18"/>
                <w:lang w:bidi="ar"/>
              </w:rPr>
              <w:t>POS机</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特约商户受理银联卡（含条码支付）业务协议书（</w:t>
            </w:r>
            <w:r>
              <w:rPr>
                <w:rFonts w:ascii="Arial" w:hAnsi="Arial" w:cs="Arial"/>
                <w:color w:val="000000"/>
                <w:sz w:val="18"/>
                <w:szCs w:val="18"/>
                <w:lang w:bidi="ar"/>
              </w:rPr>
              <w:t>1份）开户许可证（2份）承诺函（1份）法人身份证复印件（1份）营业执照复印件（2份）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财务部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郑玮</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44</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用于预测报告</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重庆市房产面积测算报告书（</w:t>
            </w:r>
            <w:r>
              <w:rPr>
                <w:rFonts w:ascii="Arial" w:hAnsi="Arial" w:cs="Arial"/>
                <w:color w:val="000000"/>
                <w:sz w:val="18"/>
                <w:szCs w:val="18"/>
                <w:lang w:bidi="ar"/>
              </w:rPr>
              <w:t>1-2号楼预测报告）（2份）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销管组</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谭江浩</w:t>
            </w:r>
          </w:p>
        </w:tc>
      </w:tr>
      <w:tr>
        <w:tblPrEx>
          <w:tblCellMar>
            <w:top w:w="0" w:type="dxa"/>
            <w:left w:w="108" w:type="dxa"/>
            <w:bottom w:w="0" w:type="dxa"/>
            <w:right w:w="108" w:type="dxa"/>
          </w:tblCellMar>
        </w:tblPrEx>
        <w:trPr>
          <w:trHeight w:val="826"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45</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用于协议书</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服务协议书</w:t>
            </w:r>
            <w:r>
              <w:rPr>
                <w:rFonts w:ascii="Arial" w:hAnsi="Arial" w:cs="Arial"/>
                <w:color w:val="000000"/>
                <w:sz w:val="18"/>
                <w:szCs w:val="18"/>
                <w:lang w:bidi="ar"/>
              </w:rPr>
              <w:t>(保洁）（10份）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综合管理部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梁卫</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46</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融滔电子章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重庆融创万州江南新区组团Ⅲ分区Ⅲ</w:t>
            </w:r>
            <w:r>
              <w:rPr>
                <w:rFonts w:ascii="Arial" w:hAnsi="Arial" w:cs="Arial"/>
                <w:color w:val="000000"/>
                <w:sz w:val="18"/>
                <w:szCs w:val="18"/>
                <w:lang w:bidi="ar"/>
              </w:rPr>
              <w:t>-1-074地块配套设施景观户外装修工程合同（2份）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运营共享组</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牟春燕</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47</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融滔电子章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重庆置地万州江南项目重庆融创万州江南新区组团</w:t>
            </w:r>
            <w:r>
              <w:rPr>
                <w:rFonts w:ascii="Arial" w:hAnsi="Arial" w:cs="Arial"/>
                <w:color w:val="000000"/>
                <w:sz w:val="18"/>
                <w:szCs w:val="18"/>
                <w:lang w:bidi="ar"/>
              </w:rPr>
              <w:t>III分区III-1-074地块项非常规检测工程合同（2份）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运营共享组</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牟春燕</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48</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融滔电子章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重庆融创万州江南新区组团Ⅲ分区Ⅲ</w:t>
            </w:r>
            <w:r>
              <w:rPr>
                <w:rFonts w:ascii="Arial" w:hAnsi="Arial" w:cs="Arial"/>
                <w:color w:val="000000"/>
                <w:sz w:val="18"/>
                <w:szCs w:val="18"/>
                <w:lang w:bidi="ar"/>
              </w:rPr>
              <w:t>-1-07/4地块配套设施装修工程合同（2份）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运营共享组</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牟春燕</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49</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融滔电子章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重庆置地万州江南项目重庆融创万州江南新区组团</w:t>
            </w:r>
            <w:r>
              <w:rPr>
                <w:rFonts w:ascii="Arial" w:hAnsi="Arial" w:cs="Arial"/>
                <w:color w:val="000000"/>
                <w:sz w:val="18"/>
                <w:szCs w:val="18"/>
                <w:lang w:bidi="ar"/>
              </w:rPr>
              <w:t>III分区III-1-074地块项目常规检测工程合同（2份）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运营共享组</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牟春燕</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50</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融滔电子章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重庆融创万州江南新区组团Ⅲ分区Ⅲ</w:t>
            </w:r>
            <w:r>
              <w:rPr>
                <w:rFonts w:ascii="Arial" w:hAnsi="Arial" w:cs="Arial"/>
                <w:color w:val="000000"/>
                <w:sz w:val="18"/>
                <w:szCs w:val="18"/>
                <w:lang w:bidi="ar"/>
              </w:rPr>
              <w:t>-1-074地块配套设施会所施工合同（2份）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运营共享组</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牟春燕</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51</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融滔电子章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重庆融创万州江南新区组团Ⅲ分区Ⅲ</w:t>
            </w:r>
            <w:r>
              <w:rPr>
                <w:rFonts w:ascii="Arial" w:hAnsi="Arial" w:cs="Arial"/>
                <w:color w:val="000000"/>
                <w:sz w:val="18"/>
                <w:szCs w:val="18"/>
                <w:lang w:bidi="ar"/>
              </w:rPr>
              <w:t>-1-074地块配套设施钢结构工程合同（2份）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运营共享组</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牟春燕</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52</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融滔电子章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重庆置地万州江南项目重庆融创万州江南新区组团Ⅲ分区Ⅲ</w:t>
            </w:r>
            <w:r>
              <w:rPr>
                <w:rFonts w:ascii="Arial" w:hAnsi="Arial" w:cs="Arial"/>
                <w:color w:val="000000"/>
                <w:sz w:val="18"/>
                <w:szCs w:val="18"/>
                <w:lang w:bidi="ar"/>
              </w:rPr>
              <w:t>-1-07/4地块配套设施幕墙工程合同（2份）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运营共享组</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牟春燕</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53</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2021/5/21</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项目开办办公室家具采购合同（</w:t>
            </w:r>
            <w:r>
              <w:rPr>
                <w:rFonts w:ascii="Arial" w:hAnsi="Arial" w:cs="Arial"/>
                <w:color w:val="000000"/>
                <w:sz w:val="18"/>
                <w:szCs w:val="18"/>
                <w:lang w:bidi="ar"/>
              </w:rPr>
              <w:t>6份）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营销部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艾艳</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54</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2021/5/21</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融滔（公章、财务章、法人章）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用于办理</w:t>
            </w:r>
            <w:r>
              <w:rPr>
                <w:rFonts w:ascii="Arial" w:hAnsi="Arial" w:cs="Arial"/>
                <w:color w:val="000000"/>
                <w:sz w:val="18"/>
                <w:szCs w:val="18"/>
                <w:lang w:bidi="ar"/>
              </w:rPr>
              <w:t>6家银行一般户</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中国银行：开立关于银行结算账户申请书（</w:t>
            </w:r>
            <w:r>
              <w:rPr>
                <w:rFonts w:ascii="Arial" w:hAnsi="Arial" w:cs="Arial"/>
                <w:color w:val="000000"/>
                <w:sz w:val="18"/>
                <w:szCs w:val="18"/>
                <w:lang w:bidi="ar"/>
              </w:rPr>
              <w:t>3份）、单位结算账户综合服务协议签署表对公客户信息表附表（3份）、对公客户信息表（3份）、单位结算账户相关业务授权书（3份）、机构税收居民身份声明（1份）、中国银行企业网上银行风险提示（1份）、银企对账信息表（1份）、申请开立一般存款账户单位公函（1份）、营业执照（2份）、公司信息（1份）、中国银行综合产品服务申请书（1份）、中国银行企业网银申请书（1份）、法人身份证（2份）、唐国栋身份证（2份）、骆浩身份证（2份）、廖汉清身份证（2份）、杨舒茗身份证（2份）、关于依法严厉打击惩治非法买卖电话卡银行卡违法犯罪活动的通告（1份）、基本存款信息（2份）、印鉴卡（2份）；</w:t>
            </w:r>
            <w:r>
              <w:rPr>
                <w:rFonts w:ascii="Arial" w:hAnsi="Arial" w:cs="Arial"/>
                <w:color w:val="000000"/>
                <w:sz w:val="18"/>
                <w:szCs w:val="18"/>
                <w:lang w:bidi="ar"/>
              </w:rPr>
              <w:br w:type="textWrapping"/>
            </w:r>
            <w:r>
              <w:rPr>
                <w:rFonts w:hint="eastAsia" w:ascii="Arial" w:hAnsi="Arial" w:cs="Arial"/>
                <w:color w:val="000000"/>
                <w:sz w:val="18"/>
                <w:szCs w:val="18"/>
                <w:lang w:bidi="ar"/>
              </w:rPr>
              <w:t>民生银行：开立关于银行结算账户申请书、情况说明书（</w:t>
            </w:r>
            <w:r>
              <w:rPr>
                <w:rFonts w:ascii="Arial" w:hAnsi="Arial" w:cs="Arial"/>
                <w:color w:val="000000"/>
                <w:sz w:val="18"/>
                <w:szCs w:val="18"/>
                <w:lang w:bidi="ar"/>
              </w:rPr>
              <w:t>3份）、中国民生银行非自然人客户受益所有人信息采集表（3份）、单位税收居民身份声明文件（3份）、人民币单位银行结算账户综合服务协议（3份）、单位结算账户综合签约申请书（3份）、中国民生银行单位账户业务授权委托书（3份）、法人身份证（2份）、唐国栋身份证（2份）、骆浩身份证（2份）、廖汉清身份证（2份）、关于依法严厉打击惩治非法买卖电话卡银行卡违法犯罪活动的通告（1份）、印鉴卡（2份）、营业执照（2份）；</w:t>
            </w:r>
            <w:r>
              <w:rPr>
                <w:rFonts w:ascii="Arial" w:hAnsi="Arial" w:cs="Arial"/>
                <w:color w:val="000000"/>
                <w:sz w:val="18"/>
                <w:szCs w:val="18"/>
                <w:lang w:bidi="ar"/>
              </w:rPr>
              <w:br w:type="textWrapping"/>
            </w:r>
            <w:r>
              <w:rPr>
                <w:rFonts w:hint="eastAsia" w:ascii="Arial" w:hAnsi="Arial" w:cs="Arial"/>
                <w:color w:val="000000"/>
                <w:sz w:val="18"/>
                <w:szCs w:val="18"/>
                <w:lang w:bidi="ar"/>
              </w:rPr>
              <w:t>农商行：开立一般户申请书（</w:t>
            </w:r>
            <w:r>
              <w:rPr>
                <w:rFonts w:ascii="Arial" w:hAnsi="Arial" w:cs="Arial"/>
                <w:color w:val="000000"/>
                <w:sz w:val="18"/>
                <w:szCs w:val="18"/>
                <w:lang w:bidi="ar"/>
              </w:rPr>
              <w:t>3份）、股权结构图（1份）、非自然人客户受益所有人信息采集表（3份）、网上银行操作风险提示确认书（1份）、人民币单位银行结算账户管理协议（3份）、基本存款信息（2份）、营业执照（2份）、法人身份证（2份）、唐国栋身份证（2份）、骆浩身份证（2份）、廖汉清身份证（2份）、票据和结算凭证领用单（1份）印鉴片（2份）、业务凭证（1份）、关于依法严厉打击惩治非法买卖电话卡银行卡违法犯罪活动的通告（1份）、开立关于银行结算账户申请书（3份）、单位结算账户综合服务协议签署表对公客户信息表附表（3份）；</w:t>
            </w:r>
            <w:r>
              <w:rPr>
                <w:rFonts w:ascii="Arial" w:hAnsi="Arial" w:cs="Arial"/>
                <w:color w:val="000000"/>
                <w:sz w:val="18"/>
                <w:szCs w:val="18"/>
                <w:lang w:bidi="ar"/>
              </w:rPr>
              <w:br w:type="textWrapping"/>
            </w:r>
            <w:r>
              <w:rPr>
                <w:rFonts w:hint="eastAsia" w:ascii="Arial" w:hAnsi="Arial" w:cs="Arial"/>
                <w:color w:val="000000"/>
                <w:sz w:val="18"/>
                <w:szCs w:val="18"/>
                <w:lang w:bidi="ar"/>
              </w:rPr>
              <w:t>建设银行：企业经营情况声明（</w:t>
            </w:r>
            <w:r>
              <w:rPr>
                <w:rFonts w:ascii="Arial" w:hAnsi="Arial" w:cs="Arial"/>
                <w:color w:val="000000"/>
                <w:sz w:val="18"/>
                <w:szCs w:val="18"/>
                <w:lang w:bidi="ar"/>
              </w:rPr>
              <w:t>1份）、对公客户补充信息表（1份）、章程（1份）、、基本存款信息（2份）、营业执照（2份）、法人身份证（2份）、唐国栋身份证（2份）、骆浩身份证（2份）、廖汉清身份证（2份）授权书（1份）、企业相关人员手机号码信息联网核查授权书（1份）、印鉴卡（2份）、关于依法严厉打击惩治非法买卖电话卡银行卡违法犯罪活动的通告（1份）、开立一般户申请书（3份）；</w:t>
            </w:r>
            <w:r>
              <w:rPr>
                <w:rFonts w:ascii="Arial" w:hAnsi="Arial" w:cs="Arial"/>
                <w:color w:val="000000"/>
                <w:sz w:val="18"/>
                <w:szCs w:val="18"/>
                <w:lang w:bidi="ar"/>
              </w:rPr>
              <w:br w:type="textWrapping"/>
            </w:r>
            <w:r>
              <w:rPr>
                <w:rFonts w:hint="eastAsia" w:ascii="Arial" w:hAnsi="Arial" w:cs="Arial"/>
                <w:color w:val="000000"/>
                <w:sz w:val="18"/>
                <w:szCs w:val="18"/>
                <w:lang w:bidi="ar"/>
              </w:rPr>
              <w:t>工商银行：非自然人客户受益所有人信息采集表（</w:t>
            </w:r>
            <w:r>
              <w:rPr>
                <w:rFonts w:ascii="Arial" w:hAnsi="Arial" w:cs="Arial"/>
                <w:color w:val="000000"/>
                <w:sz w:val="18"/>
                <w:szCs w:val="18"/>
                <w:lang w:bidi="ar"/>
              </w:rPr>
              <w:t>3份）、单位结算账户综合服务协议签署表对公客户信息表附表（3份）、开立银行证明（1份）、非金融企业化型信息采集表（3份）、对公结算套（4份）、章程（2份）、人民币单位银行结算账户管理协议（3份）、对公客户信息采集表（3份）、开户申请书（3份）、、营业执照（2份）、法人身份证（2份）、唐国栋身份证（2份）、骆浩身份证（2份）、廖汉清身份证（2份）授权书（1份）、关于依法严厉打击惩治非法买卖电话卡银行卡违法犯罪活动的通告（1份）、开户及签约（3份）；</w:t>
            </w:r>
            <w:r>
              <w:rPr>
                <w:rFonts w:ascii="Arial" w:hAnsi="Arial" w:cs="Arial"/>
                <w:color w:val="000000"/>
                <w:sz w:val="18"/>
                <w:szCs w:val="18"/>
                <w:lang w:bidi="ar"/>
              </w:rPr>
              <w:br w:type="textWrapping"/>
            </w:r>
            <w:r>
              <w:rPr>
                <w:rFonts w:hint="eastAsia" w:ascii="Arial" w:hAnsi="Arial" w:cs="Arial"/>
                <w:color w:val="000000"/>
                <w:sz w:val="18"/>
                <w:szCs w:val="18"/>
                <w:lang w:bidi="ar"/>
              </w:rPr>
              <w:t>农业银行：单位银行结算账户及产品授权书（</w:t>
            </w:r>
            <w:r>
              <w:rPr>
                <w:rFonts w:ascii="Arial" w:hAnsi="Arial" w:cs="Arial"/>
                <w:color w:val="000000"/>
                <w:sz w:val="18"/>
                <w:szCs w:val="18"/>
                <w:lang w:bidi="ar"/>
              </w:rPr>
              <w:t>3份）、网银服务平台协议书（3份）、人民币单位银行结算账户管理协议（3份）、基本存款信息（2份）、营业执照（2份）、法人身份证（2份）、唐国栋身份证（2份）、骆浩身份证（2份）、廖汉清身份证（2份）、票据和结算凭证领用单（1份）印鉴片（2份）、业务凭证（1份）、关于依法严厉打击惩治非法买卖电话卡银行卡违法犯罪活动的通告（1份）、开立关于银行结算账户申请书（3份）、章程（3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财务部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廖汉清</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55</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2021/5/21</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融滔（公章、财务章、法人章）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办理预售资金监管账户</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开立关于银行结算账户申请书（</w:t>
            </w:r>
            <w:r>
              <w:rPr>
                <w:rFonts w:ascii="Arial" w:hAnsi="Arial" w:cs="Arial"/>
                <w:color w:val="000000"/>
                <w:sz w:val="18"/>
                <w:szCs w:val="18"/>
                <w:lang w:bidi="ar"/>
              </w:rPr>
              <w:t>3份）、委托授权书（2份）、关于经营地址不一致情况说明（3份）、总协议（2份）、业务总协议（2份）、非自然客户收益所有人识别认定（2份）、章程（2份）、法人身份证（2份）、唐国栋身份证（2份）、骆浩身份证（2份）、廖汉清身份证（2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财务部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廖汉清</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56</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2021/5/24</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琅阅滨江微信朋友圈小视频发布合同（</w:t>
            </w:r>
            <w:r>
              <w:rPr>
                <w:rFonts w:ascii="Arial" w:hAnsi="Arial" w:cs="Arial"/>
                <w:color w:val="000000"/>
                <w:sz w:val="18"/>
                <w:szCs w:val="18"/>
                <w:lang w:bidi="ar"/>
              </w:rPr>
              <w:t>6份）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策划部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王茂荣</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57</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2021/5/24</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网络视频、图文广告发布合同（</w:t>
            </w:r>
            <w:r>
              <w:rPr>
                <w:rFonts w:ascii="Arial" w:hAnsi="Arial" w:cs="Arial"/>
                <w:color w:val="000000"/>
                <w:sz w:val="18"/>
                <w:szCs w:val="18"/>
                <w:lang w:bidi="ar"/>
              </w:rPr>
              <w:t>7份）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策划部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王茂荣</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58</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2021/5/24</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融创琅阅滨江项目</w:t>
            </w:r>
            <w:r>
              <w:rPr>
                <w:rFonts w:ascii="Arial" w:hAnsi="Arial" w:cs="Arial"/>
                <w:color w:val="000000"/>
                <w:sz w:val="18"/>
                <w:szCs w:val="18"/>
                <w:lang w:bidi="ar"/>
              </w:rPr>
              <w:t>2021-2022年印刷年度采购协议（7份）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策划部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王茂荣</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59</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2021/5/24</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融创置地</w:t>
            </w:r>
            <w:r>
              <w:rPr>
                <w:rFonts w:ascii="Arial" w:hAnsi="Arial" w:cs="Arial"/>
                <w:color w:val="000000"/>
                <w:sz w:val="18"/>
                <w:szCs w:val="18"/>
                <w:lang w:bidi="ar"/>
              </w:rPr>
              <w:t>-万州琅阅滨江项目2021年3月印刷物料合同（6份）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策划部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李嫣然</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60</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2021/5/24</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融滔（公章、财务章、法人章）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办理预售资金监管账户</w:t>
            </w:r>
            <w:r>
              <w:rPr>
                <w:rFonts w:ascii="Arial" w:hAnsi="Arial" w:cs="Arial"/>
                <w:color w:val="000000"/>
                <w:sz w:val="18"/>
                <w:szCs w:val="18"/>
                <w:lang w:bidi="ar"/>
              </w:rPr>
              <w:t>POS机</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补充协议（</w:t>
            </w:r>
            <w:r>
              <w:rPr>
                <w:rFonts w:ascii="Arial" w:hAnsi="Arial" w:cs="Arial"/>
                <w:color w:val="000000"/>
                <w:sz w:val="18"/>
                <w:szCs w:val="18"/>
                <w:lang w:bidi="ar"/>
              </w:rPr>
              <w:t>2份）、法人身份证（2份）、合作信息变更申请表（3份）、营业执照（3份）、关于同意查询和报送信用信息的函（1份）、对公账户补充信息表（3份）、支付结算服务合作申请书（2份）、对公子账户业务申请表（3份）、预售资金监管签约账户确认书（3份）、胡诗涵身份证（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财务部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胡诗涵</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61</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2021/5/25</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用于申请表及承诺书</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APP电话业务用户申请登记表、安全责任承诺书（2份）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渠道部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陈丽花</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62</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2021/5/25</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用于预售</w:t>
            </w:r>
            <w:r>
              <w:rPr>
                <w:rFonts w:ascii="Arial" w:hAnsi="Arial" w:cs="Arial"/>
                <w:color w:val="000000"/>
                <w:sz w:val="18"/>
                <w:szCs w:val="18"/>
                <w:lang w:bidi="ar"/>
              </w:rPr>
              <w:t>1-2号楼文件</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预售资金监管协议书、重庆市商品预售（许可）登记审批表、重庆市商品房预售方案琅阅滨江</w:t>
            </w:r>
            <w:r>
              <w:rPr>
                <w:rFonts w:ascii="Arial" w:hAnsi="Arial" w:cs="Arial"/>
                <w:color w:val="000000"/>
                <w:sz w:val="18"/>
                <w:szCs w:val="18"/>
                <w:lang w:bidi="ar"/>
              </w:rPr>
              <w:t>1/2号楼（4份）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开发部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周育林</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63</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2021/5/25</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用于申请书</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电梯监督检验申请书（</w:t>
            </w:r>
            <w:r>
              <w:rPr>
                <w:rFonts w:ascii="Arial" w:hAnsi="Arial" w:cs="Arial"/>
                <w:color w:val="000000"/>
                <w:sz w:val="18"/>
                <w:szCs w:val="18"/>
                <w:lang w:bidi="ar"/>
              </w:rPr>
              <w:t>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工程部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杨舒茗</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64</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2021/5/25</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用于财务报表</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财务报表</w:t>
            </w:r>
            <w:r>
              <w:rPr>
                <w:rFonts w:ascii="Arial" w:hAnsi="Arial" w:cs="Arial"/>
                <w:color w:val="000000"/>
                <w:sz w:val="18"/>
                <w:szCs w:val="18"/>
                <w:lang w:bidi="ar"/>
              </w:rPr>
              <w:t>202104（1份）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财务部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廖汉清</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65</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2021/5/25</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用于申请书</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征信授权书、申请书（</w:t>
            </w:r>
            <w:r>
              <w:rPr>
                <w:rFonts w:ascii="Arial" w:hAnsi="Arial" w:cs="Arial"/>
                <w:color w:val="000000"/>
                <w:sz w:val="18"/>
                <w:szCs w:val="18"/>
                <w:lang w:bidi="ar"/>
              </w:rPr>
              <w:t>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财务部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廖汉清</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66</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2021/5/25</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用于财务报表</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财务报表</w:t>
            </w:r>
            <w:r>
              <w:rPr>
                <w:rFonts w:ascii="Arial" w:hAnsi="Arial" w:cs="Arial"/>
                <w:color w:val="000000"/>
                <w:sz w:val="18"/>
                <w:szCs w:val="18"/>
                <w:lang w:bidi="ar"/>
              </w:rPr>
              <w:t>202102-202104（1份）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财务部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廖汉清</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67</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2021/5/25</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用于承诺书</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新升规入库“四上”企业诚信承诺书（</w:t>
            </w:r>
            <w:r>
              <w:rPr>
                <w:rFonts w:ascii="Arial" w:hAnsi="Arial" w:cs="Arial"/>
                <w:color w:val="000000"/>
                <w:sz w:val="18"/>
                <w:szCs w:val="18"/>
                <w:lang w:bidi="ar"/>
              </w:rPr>
              <w:t>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开发部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向奕璇</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68</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2021/5/25</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融滔（公章、财务章、法人章）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办理预售资金监管账户子账户</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虚拟子账户业务申请表（</w:t>
            </w:r>
            <w:r>
              <w:rPr>
                <w:rFonts w:ascii="Arial" w:hAnsi="Arial" w:cs="Arial"/>
                <w:color w:val="000000"/>
                <w:sz w:val="18"/>
                <w:szCs w:val="18"/>
                <w:lang w:bidi="ar"/>
              </w:rPr>
              <w:t>3份）、预售许可证（2份）子账户服务协议（3份）、建设用地规划许可证（2份）、营业执照（2份）、胡诗涵身份证（1份）、法人身份证（2份）、骆浩身份证（2份）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财务部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胡诗涵</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69</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2021/5/26</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用于检查表</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夜间施工现场准备情况检查表（</w:t>
            </w:r>
            <w:r>
              <w:rPr>
                <w:rFonts w:ascii="Arial" w:hAnsi="Arial" w:cs="Arial"/>
                <w:color w:val="000000"/>
                <w:sz w:val="18"/>
                <w:szCs w:val="18"/>
                <w:lang w:bidi="ar"/>
              </w:rPr>
              <w:t>2份）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工程部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杨舒茗</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70</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2021/5/26</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用于申请表</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重庆市按建设项目参加工伤保险登记表、申请表（</w:t>
            </w:r>
            <w:r>
              <w:rPr>
                <w:rFonts w:ascii="Arial" w:hAnsi="Arial" w:cs="Arial"/>
                <w:color w:val="000000"/>
                <w:sz w:val="18"/>
                <w:szCs w:val="18"/>
                <w:lang w:bidi="ar"/>
              </w:rPr>
              <w:t>2份）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工程部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杨舒茗</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71</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2021/5/27</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用于申请表</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关于融创琅阅滨江项目在万州港设立城市展厅的场地使用申请（</w:t>
            </w:r>
            <w:r>
              <w:rPr>
                <w:rFonts w:ascii="Arial" w:hAnsi="Arial" w:cs="Arial"/>
                <w:color w:val="000000"/>
                <w:sz w:val="18"/>
                <w:szCs w:val="18"/>
                <w:lang w:bidi="ar"/>
              </w:rPr>
              <w:t>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销售组</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向丹</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72</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2021/5/27</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用于申请表</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听证申请（</w:t>
            </w:r>
            <w:r>
              <w:rPr>
                <w:rFonts w:ascii="Arial" w:hAnsi="Arial" w:cs="Arial"/>
                <w:color w:val="000000"/>
                <w:sz w:val="18"/>
                <w:szCs w:val="18"/>
                <w:lang w:bidi="ar"/>
              </w:rPr>
              <w:t>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开发部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向奕璇</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73</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2021/5/27</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融滔电子章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重庆融创万州江南新区组团Ⅲ分区Ⅲ</w:t>
            </w:r>
            <w:r>
              <w:rPr>
                <w:rFonts w:ascii="Arial" w:hAnsi="Arial" w:cs="Arial"/>
                <w:color w:val="000000"/>
                <w:sz w:val="18"/>
                <w:szCs w:val="18"/>
                <w:lang w:bidi="ar"/>
              </w:rPr>
              <w:t>-1-074地块配套设施景观工程合同（2份）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运营共享组</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牟春燕</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74</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2021/5/27</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融滔电子章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用于签订合同</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重庆融创万州江南新区组团Ⅲ分区Ⅲ</w:t>
            </w:r>
            <w:r>
              <w:rPr>
                <w:rFonts w:ascii="Arial" w:hAnsi="Arial" w:cs="Arial"/>
                <w:color w:val="000000"/>
                <w:sz w:val="18"/>
                <w:szCs w:val="18"/>
                <w:lang w:bidi="ar"/>
              </w:rPr>
              <w:t>-1-074地块配套设施施工工程补充合同（2份）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运营共享组</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牟春燕</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75</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2021/5/28</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庆融公章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商品房销售个人贷款事项</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股东会决议（</w:t>
            </w:r>
            <w:r>
              <w:rPr>
                <w:rFonts w:ascii="Arial" w:hAnsi="Arial" w:cs="Arial"/>
                <w:color w:val="000000"/>
                <w:sz w:val="18"/>
                <w:szCs w:val="18"/>
                <w:lang w:bidi="ar"/>
              </w:rPr>
              <w:t>2份）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财务部门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廖汉清</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76</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2021/5/28</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r>
              <w:rPr>
                <w:rFonts w:ascii="Arial" w:hAnsi="Arial" w:cs="Arial"/>
                <w:color w:val="000000"/>
                <w:sz w:val="18"/>
                <w:szCs w:val="18"/>
                <w:lang w:bidi="ar"/>
              </w:rPr>
              <w:br w:type="textWrapping"/>
            </w:r>
            <w:r>
              <w:rPr>
                <w:rFonts w:hint="eastAsia" w:ascii="Arial" w:hAnsi="Arial" w:cs="Arial"/>
                <w:color w:val="000000"/>
                <w:sz w:val="18"/>
                <w:szCs w:val="18"/>
                <w:lang w:bidi="ar"/>
              </w:rPr>
              <w:t>融滔法人章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用于格式合同备案、价格备案办网签</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营业执照复印件、预售许可证复印件、法人身份证复印件、谭江浩身份证复印件、明码标价基础信息公示牌、交房办证监控表、格式合同、前期物业备案证明、临时管理规约、前期物业合同、格式合同备案申请书、授权委托书（各</w:t>
            </w:r>
            <w:r>
              <w:rPr>
                <w:rFonts w:ascii="Arial" w:hAnsi="Arial" w:cs="Arial"/>
                <w:color w:val="000000"/>
                <w:sz w:val="18"/>
                <w:szCs w:val="18"/>
                <w:lang w:bidi="ar"/>
              </w:rPr>
              <w:t>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销管部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谭江浩</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77</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2021/5/28</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用于开放仪式报告书</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关于将在琅阅滨江项目示范区举办示范区开放仪式的相关情况报告（</w:t>
            </w:r>
            <w:r>
              <w:rPr>
                <w:rFonts w:ascii="Arial" w:hAnsi="Arial" w:cs="Arial"/>
                <w:color w:val="000000"/>
                <w:sz w:val="18"/>
                <w:szCs w:val="18"/>
                <w:lang w:bidi="ar"/>
              </w:rPr>
              <w:t>1份）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销管部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谭江浩</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78</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2021/5/31</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用于基础信息公示表一户一价备案</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商品房预售明码标价基础信息公示牌（</w:t>
            </w:r>
            <w:r>
              <w:rPr>
                <w:rFonts w:ascii="Arial" w:hAnsi="Arial" w:cs="Arial"/>
                <w:color w:val="000000"/>
                <w:sz w:val="18"/>
                <w:szCs w:val="18"/>
                <w:lang w:bidi="ar"/>
              </w:rPr>
              <w:t>3份）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销管部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谭江浩</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79</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2021/5/31</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用于施工方案报审表</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施工方案报审表（雨季应急预案）（</w:t>
            </w:r>
            <w:r>
              <w:rPr>
                <w:rFonts w:ascii="Arial" w:hAnsi="Arial" w:cs="Arial"/>
                <w:color w:val="000000"/>
                <w:sz w:val="18"/>
                <w:szCs w:val="18"/>
                <w:lang w:bidi="ar"/>
              </w:rPr>
              <w:t>7份）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工程部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杨舒茗</w:t>
            </w:r>
          </w:p>
        </w:tc>
      </w:tr>
      <w:tr>
        <w:tblPrEx>
          <w:tblCellMar>
            <w:top w:w="0" w:type="dxa"/>
            <w:left w:w="108" w:type="dxa"/>
            <w:bottom w:w="0" w:type="dxa"/>
            <w:right w:w="108" w:type="dxa"/>
          </w:tblCellMar>
        </w:tblPrEx>
        <w:trPr>
          <w:trHeight w:val="260" w:hRule="atLeast"/>
        </w:trPr>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80</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2021/5/31</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融滔公章</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用于建设工程信息确认表</w:t>
            </w:r>
          </w:p>
        </w:tc>
        <w:tc>
          <w:tcPr>
            <w:tcW w:w="3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建设工程信息确认表（</w:t>
            </w:r>
            <w:r>
              <w:rPr>
                <w:rFonts w:ascii="Arial" w:hAnsi="Arial" w:cs="Arial"/>
                <w:color w:val="000000"/>
                <w:sz w:val="18"/>
                <w:szCs w:val="18"/>
                <w:lang w:bidi="ar"/>
              </w:rPr>
              <w:t>5份）</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工程部</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杨舒茗</w:t>
            </w:r>
          </w:p>
        </w:tc>
      </w:tr>
    </w:tbl>
    <w:p>
      <w:pPr>
        <w:spacing w:line="480" w:lineRule="auto"/>
        <w:ind w:firstLine="360" w:firstLineChars="200"/>
        <w:jc w:val="center"/>
        <w:rPr>
          <w:rFonts w:ascii="Arial" w:hAnsi="Arial" w:cs="Arial"/>
          <w:color w:val="000000"/>
          <w:sz w:val="18"/>
          <w:szCs w:val="18"/>
        </w:rPr>
      </w:pPr>
    </w:p>
    <w:p>
      <w:pPr>
        <w:pStyle w:val="17"/>
        <w:spacing w:after="0" w:line="480" w:lineRule="auto"/>
        <w:ind w:firstLine="3584" w:firstLineChars="1700"/>
        <w:rPr>
          <w:rFonts w:ascii="Arial" w:hAnsi="Arial" w:cs="Arial"/>
          <w:b/>
          <w:szCs w:val="28"/>
        </w:rPr>
      </w:pPr>
      <w:r>
        <w:rPr>
          <w:rFonts w:ascii="Arial" w:hAnsi="Arial" w:cs="Arial"/>
          <w:b/>
          <w:szCs w:val="28"/>
        </w:rPr>
        <w:t>本期印章证照外出使用情况表</w:t>
      </w:r>
    </w:p>
    <w:tbl>
      <w:tblPr>
        <w:tblStyle w:val="18"/>
        <w:tblW w:w="9961" w:type="dxa"/>
        <w:jc w:val="center"/>
        <w:tblLayout w:type="fixed"/>
        <w:tblCellMar>
          <w:top w:w="15" w:type="dxa"/>
          <w:left w:w="15" w:type="dxa"/>
          <w:bottom w:w="15" w:type="dxa"/>
          <w:right w:w="15" w:type="dxa"/>
        </w:tblCellMar>
      </w:tblPr>
      <w:tblGrid>
        <w:gridCol w:w="597"/>
        <w:gridCol w:w="1230"/>
        <w:gridCol w:w="1677"/>
        <w:gridCol w:w="2595"/>
        <w:gridCol w:w="2905"/>
        <w:gridCol w:w="957"/>
      </w:tblGrid>
      <w:tr>
        <w:tblPrEx>
          <w:tblCellMar>
            <w:top w:w="15" w:type="dxa"/>
            <w:left w:w="15" w:type="dxa"/>
            <w:bottom w:w="15" w:type="dxa"/>
            <w:right w:w="15" w:type="dxa"/>
          </w:tblCellMar>
        </w:tblPrEx>
        <w:trPr>
          <w:trHeight w:val="455" w:hRule="atLeast"/>
          <w:tblHeader/>
          <w:jc w:val="center"/>
        </w:trPr>
        <w:tc>
          <w:tcPr>
            <w:tcW w:w="5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sz w:val="18"/>
                <w:szCs w:val="18"/>
                <w:lang w:bidi="ar"/>
              </w:rPr>
            </w:pPr>
            <w:r>
              <w:rPr>
                <w:rFonts w:ascii="Arial" w:hAnsi="Arial" w:cs="Arial"/>
                <w:b/>
                <w:bCs/>
                <w:color w:val="000000"/>
                <w:sz w:val="18"/>
                <w:szCs w:val="18"/>
              </w:rPr>
              <w:t>序号</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sz w:val="18"/>
                <w:szCs w:val="18"/>
              </w:rPr>
            </w:pPr>
            <w:r>
              <w:rPr>
                <w:rFonts w:ascii="Arial" w:hAnsi="Arial" w:cs="Arial"/>
                <w:b/>
                <w:sz w:val="18"/>
                <w:szCs w:val="18"/>
                <w:lang w:bidi="ar"/>
              </w:rPr>
              <w:t>外出日期</w:t>
            </w:r>
          </w:p>
        </w:tc>
        <w:tc>
          <w:tcPr>
            <w:tcW w:w="167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sz w:val="18"/>
                <w:szCs w:val="18"/>
              </w:rPr>
            </w:pPr>
            <w:r>
              <w:rPr>
                <w:rFonts w:ascii="Arial" w:hAnsi="Arial" w:cs="Arial"/>
                <w:b/>
                <w:sz w:val="18"/>
                <w:szCs w:val="18"/>
                <w:lang w:bidi="ar"/>
              </w:rPr>
              <w:t>事由</w:t>
            </w:r>
          </w:p>
        </w:tc>
        <w:tc>
          <w:tcPr>
            <w:tcW w:w="259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sz w:val="18"/>
                <w:szCs w:val="18"/>
              </w:rPr>
            </w:pPr>
            <w:r>
              <w:rPr>
                <w:rFonts w:ascii="Arial" w:hAnsi="Arial" w:cs="Arial"/>
                <w:b/>
                <w:sz w:val="18"/>
                <w:szCs w:val="18"/>
                <w:lang w:bidi="ar"/>
              </w:rPr>
              <w:t>印鉴证照名称</w:t>
            </w:r>
          </w:p>
        </w:tc>
        <w:tc>
          <w:tcPr>
            <w:tcW w:w="29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sz w:val="18"/>
                <w:szCs w:val="18"/>
              </w:rPr>
            </w:pPr>
            <w:r>
              <w:rPr>
                <w:rFonts w:ascii="Arial" w:hAnsi="Arial" w:cs="Arial"/>
                <w:b/>
                <w:sz w:val="18"/>
                <w:szCs w:val="18"/>
              </w:rPr>
              <w:t>外出机构</w:t>
            </w:r>
          </w:p>
        </w:tc>
        <w:tc>
          <w:tcPr>
            <w:tcW w:w="95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sz w:val="18"/>
                <w:szCs w:val="18"/>
              </w:rPr>
            </w:pPr>
            <w:r>
              <w:rPr>
                <w:rFonts w:ascii="Arial" w:hAnsi="Arial" w:cs="Arial"/>
                <w:b/>
                <w:sz w:val="18"/>
                <w:szCs w:val="18"/>
                <w:lang w:bidi="ar"/>
              </w:rPr>
              <w:t>经办人</w:t>
            </w:r>
          </w:p>
        </w:tc>
      </w:tr>
      <w:tr>
        <w:tblPrEx>
          <w:tblCellMar>
            <w:top w:w="15" w:type="dxa"/>
            <w:left w:w="15" w:type="dxa"/>
            <w:bottom w:w="15" w:type="dxa"/>
            <w:right w:w="15" w:type="dxa"/>
          </w:tblCellMar>
        </w:tblPrEx>
        <w:trPr>
          <w:trHeight w:val="1080" w:hRule="atLeast"/>
          <w:jc w:val="center"/>
        </w:trPr>
        <w:tc>
          <w:tcPr>
            <w:tcW w:w="59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1</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2021/5/19</w:t>
            </w:r>
          </w:p>
        </w:tc>
        <w:tc>
          <w:tcPr>
            <w:tcW w:w="167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办理兴业银行</w:t>
            </w:r>
            <w:r>
              <w:rPr>
                <w:rFonts w:hint="eastAsia"/>
                <w:color w:val="000000"/>
                <w:sz w:val="18"/>
                <w:szCs w:val="18"/>
              </w:rPr>
              <w:t>POS</w:t>
            </w:r>
            <w:r>
              <w:rPr>
                <w:rFonts w:hint="eastAsia" w:ascii="Arial" w:hAnsi="Arial" w:cs="Arial"/>
                <w:color w:val="000000"/>
                <w:sz w:val="18"/>
                <w:szCs w:val="18"/>
              </w:rPr>
              <w:t>机</w:t>
            </w:r>
          </w:p>
        </w:tc>
        <w:tc>
          <w:tcPr>
            <w:tcW w:w="25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融滔公章、财务专用章、法人章、营业执照正副本、开户许可证</w:t>
            </w:r>
          </w:p>
        </w:tc>
        <w:tc>
          <w:tcPr>
            <w:tcW w:w="290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精信中心13楼</w:t>
            </w:r>
          </w:p>
        </w:tc>
        <w:tc>
          <w:tcPr>
            <w:tcW w:w="95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郑玮</w:t>
            </w:r>
          </w:p>
        </w:tc>
      </w:tr>
      <w:tr>
        <w:tblPrEx>
          <w:tblCellMar>
            <w:top w:w="15" w:type="dxa"/>
            <w:left w:w="15" w:type="dxa"/>
            <w:bottom w:w="15" w:type="dxa"/>
            <w:right w:w="15" w:type="dxa"/>
          </w:tblCellMar>
        </w:tblPrEx>
        <w:trPr>
          <w:trHeight w:val="1620" w:hRule="atLeast"/>
          <w:jc w:val="center"/>
        </w:trPr>
        <w:tc>
          <w:tcPr>
            <w:tcW w:w="59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2</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2021/5/20</w:t>
            </w:r>
          </w:p>
        </w:tc>
        <w:tc>
          <w:tcPr>
            <w:tcW w:w="167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开立一般放款户</w:t>
            </w:r>
          </w:p>
        </w:tc>
        <w:tc>
          <w:tcPr>
            <w:tcW w:w="25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融滔公章、财务专用章、法人章、营业执照正副本、开户许可证、刻章证明</w:t>
            </w:r>
          </w:p>
        </w:tc>
        <w:tc>
          <w:tcPr>
            <w:tcW w:w="290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中国建设银行万州分行、中国银行万州分行、中国农业银行万州分行、中国工商银行万州分行、中国民生银行万州分行、重庆农村商业银行万州分行</w:t>
            </w:r>
          </w:p>
        </w:tc>
        <w:tc>
          <w:tcPr>
            <w:tcW w:w="95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廖汉清</w:t>
            </w:r>
          </w:p>
        </w:tc>
      </w:tr>
      <w:tr>
        <w:tblPrEx>
          <w:tblCellMar>
            <w:top w:w="15" w:type="dxa"/>
            <w:left w:w="15" w:type="dxa"/>
            <w:bottom w:w="15" w:type="dxa"/>
            <w:right w:w="15" w:type="dxa"/>
          </w:tblCellMar>
        </w:tblPrEx>
        <w:trPr>
          <w:trHeight w:val="1620" w:hRule="atLeast"/>
          <w:jc w:val="center"/>
        </w:trPr>
        <w:tc>
          <w:tcPr>
            <w:tcW w:w="59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3</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lang w:bidi="ar"/>
              </w:rPr>
              <w:t>2021/5/21</w:t>
            </w:r>
          </w:p>
        </w:tc>
        <w:tc>
          <w:tcPr>
            <w:tcW w:w="167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lang w:bidi="ar"/>
              </w:rPr>
              <w:t>开立预售资金监管账户</w:t>
            </w:r>
          </w:p>
        </w:tc>
        <w:tc>
          <w:tcPr>
            <w:tcW w:w="25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lang w:bidi="ar"/>
              </w:rPr>
              <w:t>融滔财务专用章、法人章、融滔公章、营业执照正副本</w:t>
            </w:r>
          </w:p>
        </w:tc>
        <w:tc>
          <w:tcPr>
            <w:tcW w:w="290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lang w:bidi="ar"/>
              </w:rPr>
              <w:t>兴业银行万州支行</w:t>
            </w:r>
          </w:p>
        </w:tc>
        <w:tc>
          <w:tcPr>
            <w:tcW w:w="95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廖汉清</w:t>
            </w:r>
          </w:p>
        </w:tc>
      </w:tr>
      <w:tr>
        <w:tblPrEx>
          <w:tblCellMar>
            <w:top w:w="15" w:type="dxa"/>
            <w:left w:w="15" w:type="dxa"/>
            <w:bottom w:w="15" w:type="dxa"/>
            <w:right w:w="15" w:type="dxa"/>
          </w:tblCellMar>
        </w:tblPrEx>
        <w:trPr>
          <w:trHeight w:val="1620" w:hRule="atLeast"/>
          <w:jc w:val="center"/>
        </w:trPr>
        <w:tc>
          <w:tcPr>
            <w:tcW w:w="59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p>
          <w:p>
            <w:pPr>
              <w:jc w:val="center"/>
              <w:rPr>
                <w:rFonts w:ascii="Arial" w:hAnsi="Arial" w:cs="Arial"/>
                <w:color w:val="000000"/>
                <w:sz w:val="18"/>
                <w:szCs w:val="18"/>
              </w:rPr>
            </w:pPr>
            <w:r>
              <w:rPr>
                <w:rFonts w:hint="eastAsia" w:ascii="Arial" w:hAnsi="Arial" w:cs="Arial"/>
                <w:color w:val="000000"/>
                <w:sz w:val="18"/>
                <w:szCs w:val="18"/>
              </w:rPr>
              <w:t>4</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2021/5/24</w:t>
            </w:r>
          </w:p>
        </w:tc>
        <w:tc>
          <w:tcPr>
            <w:tcW w:w="167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开立预售资金监管账户POS机</w:t>
            </w:r>
          </w:p>
        </w:tc>
        <w:tc>
          <w:tcPr>
            <w:tcW w:w="25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融滔公章、财务专用章、法人章、营业执照正副本、开户许可证、刻章证明</w:t>
            </w:r>
          </w:p>
        </w:tc>
        <w:tc>
          <w:tcPr>
            <w:tcW w:w="290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建设银行中山路支行</w:t>
            </w:r>
          </w:p>
        </w:tc>
        <w:tc>
          <w:tcPr>
            <w:tcW w:w="95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胡诗涵</w:t>
            </w:r>
          </w:p>
        </w:tc>
      </w:tr>
      <w:tr>
        <w:tblPrEx>
          <w:tblCellMar>
            <w:top w:w="15" w:type="dxa"/>
            <w:left w:w="15" w:type="dxa"/>
            <w:bottom w:w="15" w:type="dxa"/>
            <w:right w:w="15" w:type="dxa"/>
          </w:tblCellMar>
        </w:tblPrEx>
        <w:trPr>
          <w:trHeight w:val="1025" w:hRule="atLeast"/>
          <w:jc w:val="center"/>
        </w:trPr>
        <w:tc>
          <w:tcPr>
            <w:tcW w:w="59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5</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2021/5/25</w:t>
            </w:r>
          </w:p>
        </w:tc>
        <w:tc>
          <w:tcPr>
            <w:tcW w:w="167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开立预售资金监管账户子账户及网银</w:t>
            </w:r>
          </w:p>
        </w:tc>
        <w:tc>
          <w:tcPr>
            <w:tcW w:w="25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融滔公章、财务专用章、法人章、营业执照正副本、开户许可证、刻章证明</w:t>
            </w:r>
          </w:p>
        </w:tc>
        <w:tc>
          <w:tcPr>
            <w:tcW w:w="290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兴业银行、民生银行</w:t>
            </w:r>
          </w:p>
        </w:tc>
        <w:tc>
          <w:tcPr>
            <w:tcW w:w="95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胡诗涵</w:t>
            </w:r>
          </w:p>
        </w:tc>
      </w:tr>
      <w:tr>
        <w:tblPrEx>
          <w:tblCellMar>
            <w:top w:w="15" w:type="dxa"/>
            <w:left w:w="15" w:type="dxa"/>
            <w:bottom w:w="15" w:type="dxa"/>
            <w:right w:w="15" w:type="dxa"/>
          </w:tblCellMar>
        </w:tblPrEx>
        <w:trPr>
          <w:trHeight w:val="692" w:hRule="atLeast"/>
          <w:jc w:val="center"/>
        </w:trPr>
        <w:tc>
          <w:tcPr>
            <w:tcW w:w="59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bookmarkStart w:id="62" w:name="_Toc9597"/>
            <w:bookmarkStart w:id="63" w:name="_Toc2076"/>
            <w:bookmarkStart w:id="64" w:name="_Toc18330"/>
            <w:bookmarkStart w:id="65" w:name="_Toc10630"/>
            <w:r>
              <w:rPr>
                <w:rFonts w:hint="eastAsia" w:ascii="Arial" w:hAnsi="Arial" w:cs="Arial"/>
                <w:color w:val="000000"/>
                <w:sz w:val="18"/>
                <w:szCs w:val="18"/>
              </w:rPr>
              <w:t>6</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Arial" w:cs="Arial"/>
                <w:color w:val="000000"/>
                <w:sz w:val="18"/>
                <w:szCs w:val="18"/>
                <w:lang w:bidi="ar"/>
              </w:rPr>
              <w:t>2021/5/28</w:t>
            </w:r>
          </w:p>
        </w:tc>
        <w:tc>
          <w:tcPr>
            <w:tcW w:w="167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lang w:bidi="ar"/>
              </w:rPr>
              <w:t>办理格式合同备案</w:t>
            </w:r>
          </w:p>
        </w:tc>
        <w:tc>
          <w:tcPr>
            <w:tcW w:w="25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lang w:bidi="ar"/>
              </w:rPr>
              <w:t>预售许可证</w:t>
            </w:r>
          </w:p>
        </w:tc>
        <w:tc>
          <w:tcPr>
            <w:tcW w:w="290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lang w:bidi="ar"/>
              </w:rPr>
              <w:t>万州市场监督局</w:t>
            </w:r>
          </w:p>
        </w:tc>
        <w:tc>
          <w:tcPr>
            <w:tcW w:w="957"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hint="eastAsia" w:ascii="Arial" w:hAnsi="Arial" w:cs="Arial"/>
                <w:color w:val="000000"/>
                <w:sz w:val="18"/>
                <w:szCs w:val="18"/>
                <w:lang w:bidi="ar"/>
              </w:rPr>
              <w:t>谭江浩</w:t>
            </w:r>
          </w:p>
        </w:tc>
      </w:tr>
    </w:tbl>
    <w:p>
      <w:pPr>
        <w:pStyle w:val="2"/>
        <w:rPr>
          <w:rStyle w:val="41"/>
          <w:rFonts w:ascii="Arial" w:hAnsi="Arial" w:eastAsia="宋体" w:cs="Arial"/>
          <w:b/>
          <w:bCs w:val="0"/>
          <w:sz w:val="24"/>
          <w:szCs w:val="24"/>
        </w:rPr>
      </w:pPr>
      <w:r>
        <w:rPr>
          <w:rStyle w:val="41"/>
          <w:rFonts w:hint="eastAsia" w:ascii="Arial" w:hAnsi="Arial" w:eastAsia="宋体" w:cs="Arial"/>
          <w:b/>
          <w:bCs w:val="0"/>
          <w:sz w:val="24"/>
          <w:szCs w:val="24"/>
        </w:rPr>
        <w:drawing>
          <wp:anchor distT="0" distB="0" distL="114300" distR="114300" simplePos="0" relativeHeight="251673600" behindDoc="0" locked="0" layoutInCell="1" allowOverlap="1">
            <wp:simplePos x="0" y="0"/>
            <wp:positionH relativeFrom="column">
              <wp:posOffset>-66675</wp:posOffset>
            </wp:positionH>
            <wp:positionV relativeFrom="paragraph">
              <wp:posOffset>579120</wp:posOffset>
            </wp:positionV>
            <wp:extent cx="6295390" cy="2262505"/>
            <wp:effectExtent l="0" t="0" r="10160" b="4445"/>
            <wp:wrapNone/>
            <wp:docPr id="37" name="图片 37" descr="c9a08ac0df7317a1504328e468dd8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9a08ac0df7317a1504328e468dd84e"/>
                    <pic:cNvPicPr>
                      <a:picLocks noChangeAspect="1"/>
                    </pic:cNvPicPr>
                  </pic:nvPicPr>
                  <pic:blipFill>
                    <a:blip r:embed="rId17"/>
                    <a:srcRect t="5815" b="44856"/>
                    <a:stretch>
                      <a:fillRect/>
                    </a:stretch>
                  </pic:blipFill>
                  <pic:spPr>
                    <a:xfrm>
                      <a:off x="0" y="0"/>
                      <a:ext cx="6295390" cy="2262505"/>
                    </a:xfrm>
                    <a:prstGeom prst="rect">
                      <a:avLst/>
                    </a:prstGeom>
                  </pic:spPr>
                </pic:pic>
              </a:graphicData>
            </a:graphic>
          </wp:anchor>
        </w:drawing>
      </w:r>
      <w:r>
        <w:rPr>
          <w:rStyle w:val="41"/>
          <w:rFonts w:hint="eastAsia" w:ascii="Arial" w:hAnsi="Arial" w:eastAsia="宋体" w:cs="Arial"/>
          <w:b/>
          <w:bCs w:val="0"/>
          <w:sz w:val="24"/>
          <w:szCs w:val="24"/>
        </w:rPr>
        <w:t>附件二：章证照使用</w:t>
      </w:r>
      <w:r>
        <w:rPr>
          <w:rStyle w:val="41"/>
          <w:rFonts w:hint="eastAsia" w:ascii="Arial" w:hAnsi="Arial" w:cs="Arial"/>
          <w:b/>
          <w:bCs w:val="0"/>
          <w:sz w:val="24"/>
          <w:szCs w:val="24"/>
        </w:rPr>
        <w:t>和</w:t>
      </w:r>
      <w:r>
        <w:rPr>
          <w:rStyle w:val="41"/>
          <w:rFonts w:hint="eastAsia" w:ascii="Arial" w:hAnsi="Arial" w:eastAsia="宋体" w:cs="Arial"/>
          <w:b/>
          <w:bCs w:val="0"/>
          <w:sz w:val="24"/>
          <w:szCs w:val="24"/>
        </w:rPr>
        <w:t>外借登记情况</w:t>
      </w:r>
      <w:bookmarkEnd w:id="62"/>
      <w:bookmarkEnd w:id="63"/>
      <w:bookmarkEnd w:id="64"/>
      <w:bookmarkEnd w:id="65"/>
    </w:p>
    <w:p>
      <w:pPr>
        <w:rPr>
          <w:rStyle w:val="41"/>
          <w:rFonts w:ascii="Arial" w:hAnsi="Arial" w:eastAsia="宋体" w:cs="Arial"/>
          <w:sz w:val="24"/>
          <w:szCs w:val="24"/>
        </w:rPr>
      </w:pPr>
    </w:p>
    <w:p>
      <w:pPr>
        <w:rPr>
          <w:rStyle w:val="41"/>
          <w:rFonts w:ascii="Arial" w:hAnsi="Arial" w:eastAsia="宋体" w:cs="Arial"/>
          <w:sz w:val="24"/>
          <w:szCs w:val="24"/>
        </w:rPr>
      </w:pPr>
    </w:p>
    <w:p>
      <w:pPr>
        <w:spacing w:before="300" w:after="300"/>
        <w:outlineLvl w:val="0"/>
        <w:rPr>
          <w:rFonts w:ascii="Arial" w:hAnsi="Arial" w:cs="Arial"/>
          <w:b/>
          <w:bCs/>
          <w:kern w:val="44"/>
          <w:szCs w:val="44"/>
        </w:rPr>
      </w:pPr>
      <w:bookmarkStart w:id="66" w:name="_Toc62487267"/>
    </w:p>
    <w:p>
      <w:pPr>
        <w:spacing w:before="300" w:after="300"/>
        <w:outlineLvl w:val="0"/>
        <w:rPr>
          <w:rFonts w:ascii="Arial" w:hAnsi="Arial" w:cs="Arial"/>
          <w:b/>
          <w:bCs/>
          <w:kern w:val="44"/>
          <w:szCs w:val="44"/>
        </w:rPr>
      </w:pPr>
    </w:p>
    <w:p>
      <w:pPr>
        <w:spacing w:before="300" w:after="300"/>
        <w:outlineLvl w:val="0"/>
        <w:rPr>
          <w:rFonts w:ascii="Arial" w:hAnsi="Arial" w:cs="Arial"/>
          <w:b/>
          <w:bCs/>
          <w:kern w:val="44"/>
          <w:szCs w:val="44"/>
        </w:rPr>
      </w:pPr>
    </w:p>
    <w:p>
      <w:pPr>
        <w:spacing w:before="300" w:after="300"/>
        <w:outlineLvl w:val="0"/>
        <w:rPr>
          <w:rFonts w:ascii="Arial" w:hAnsi="Arial" w:cs="Arial"/>
          <w:b/>
          <w:bCs/>
          <w:kern w:val="44"/>
          <w:szCs w:val="44"/>
        </w:rPr>
      </w:pPr>
    </w:p>
    <w:p>
      <w:pPr>
        <w:spacing w:before="300" w:after="300"/>
        <w:outlineLvl w:val="0"/>
        <w:rPr>
          <w:rFonts w:ascii="Arial" w:hAnsi="Arial" w:cs="Arial"/>
          <w:b/>
          <w:bCs/>
          <w:kern w:val="44"/>
          <w:szCs w:val="44"/>
        </w:rPr>
      </w:pPr>
      <w:bookmarkStart w:id="67" w:name="_Toc18004"/>
      <w:bookmarkStart w:id="68" w:name="_Toc27629"/>
      <w:bookmarkStart w:id="69" w:name="_Toc3590"/>
      <w:r>
        <w:rPr>
          <w:rStyle w:val="41"/>
          <w:rFonts w:hint="eastAsia" w:ascii="宋体" w:hAnsi="宋体" w:eastAsia="宋体"/>
          <w:bCs/>
          <w:sz w:val="24"/>
          <w:szCs w:val="24"/>
        </w:rPr>
        <w:drawing>
          <wp:anchor distT="0" distB="0" distL="114300" distR="114300" simplePos="0" relativeHeight="251674624" behindDoc="0" locked="0" layoutInCell="1" allowOverlap="1">
            <wp:simplePos x="0" y="0"/>
            <wp:positionH relativeFrom="margin">
              <wp:posOffset>-64770</wp:posOffset>
            </wp:positionH>
            <wp:positionV relativeFrom="paragraph">
              <wp:posOffset>106045</wp:posOffset>
            </wp:positionV>
            <wp:extent cx="6332220" cy="2303780"/>
            <wp:effectExtent l="0" t="0" r="0" b="1270"/>
            <wp:wrapNone/>
            <wp:docPr id="38" name="图片 38" descr="837b2996586aad299a808fc3bf4d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837b2996586aad299a808fc3bf4de94"/>
                    <pic:cNvPicPr>
                      <a:picLocks noChangeAspect="1"/>
                    </pic:cNvPicPr>
                  </pic:nvPicPr>
                  <pic:blipFill>
                    <a:blip r:embed="rId18"/>
                    <a:srcRect t="10736" r="4385" b="47140"/>
                    <a:stretch>
                      <a:fillRect/>
                    </a:stretch>
                  </pic:blipFill>
                  <pic:spPr>
                    <a:xfrm>
                      <a:off x="0" y="0"/>
                      <a:ext cx="6332220" cy="2303780"/>
                    </a:xfrm>
                    <a:prstGeom prst="rect">
                      <a:avLst/>
                    </a:prstGeom>
                    <a:ln>
                      <a:noFill/>
                    </a:ln>
                  </pic:spPr>
                </pic:pic>
              </a:graphicData>
            </a:graphic>
          </wp:anchor>
        </w:drawing>
      </w:r>
      <w:bookmarkEnd w:id="67"/>
      <w:bookmarkEnd w:id="68"/>
      <w:bookmarkEnd w:id="69"/>
    </w:p>
    <w:p>
      <w:pPr>
        <w:rPr>
          <w:rStyle w:val="41"/>
          <w:rFonts w:ascii="宋体" w:hAnsi="宋体" w:eastAsia="宋体"/>
          <w:bCs/>
          <w:sz w:val="24"/>
          <w:szCs w:val="24"/>
        </w:rPr>
      </w:pPr>
    </w:p>
    <w:p>
      <w:pPr>
        <w:rPr>
          <w:rStyle w:val="41"/>
          <w:rFonts w:ascii="宋体" w:hAnsi="宋体" w:eastAsia="宋体"/>
          <w:bCs/>
          <w:sz w:val="24"/>
          <w:szCs w:val="24"/>
        </w:rPr>
      </w:pPr>
    </w:p>
    <w:p>
      <w:pPr>
        <w:rPr>
          <w:rStyle w:val="41"/>
          <w:rFonts w:ascii="宋体" w:hAnsi="宋体" w:eastAsia="宋体"/>
          <w:bCs/>
          <w:sz w:val="24"/>
          <w:szCs w:val="24"/>
        </w:rPr>
      </w:pPr>
    </w:p>
    <w:p>
      <w:pPr>
        <w:rPr>
          <w:rStyle w:val="41"/>
          <w:rFonts w:ascii="宋体" w:hAnsi="宋体" w:eastAsia="宋体"/>
          <w:bCs/>
          <w:sz w:val="24"/>
          <w:szCs w:val="24"/>
        </w:rPr>
      </w:pPr>
    </w:p>
    <w:p>
      <w:pPr>
        <w:rPr>
          <w:rStyle w:val="41"/>
          <w:rFonts w:ascii="宋体" w:hAnsi="宋体" w:eastAsia="宋体"/>
          <w:bCs/>
          <w:sz w:val="24"/>
          <w:szCs w:val="24"/>
        </w:rPr>
      </w:pPr>
    </w:p>
    <w:p>
      <w:pPr>
        <w:rPr>
          <w:rStyle w:val="41"/>
          <w:rFonts w:ascii="宋体" w:hAnsi="宋体" w:eastAsia="宋体"/>
          <w:bCs/>
          <w:sz w:val="24"/>
          <w:szCs w:val="24"/>
        </w:rPr>
      </w:pPr>
    </w:p>
    <w:p>
      <w:pPr>
        <w:rPr>
          <w:rStyle w:val="41"/>
          <w:rFonts w:ascii="宋体" w:hAnsi="宋体" w:eastAsia="宋体"/>
          <w:bCs/>
          <w:sz w:val="24"/>
          <w:szCs w:val="24"/>
        </w:rPr>
      </w:pPr>
    </w:p>
    <w:p>
      <w:pPr>
        <w:rPr>
          <w:rStyle w:val="41"/>
          <w:rFonts w:ascii="宋体" w:hAnsi="宋体" w:eastAsia="宋体"/>
          <w:bCs/>
          <w:sz w:val="24"/>
          <w:szCs w:val="24"/>
        </w:rPr>
      </w:pPr>
    </w:p>
    <w:p>
      <w:pPr>
        <w:rPr>
          <w:rStyle w:val="41"/>
          <w:rFonts w:ascii="宋体" w:hAnsi="宋体" w:eastAsia="宋体"/>
          <w:bCs/>
          <w:sz w:val="24"/>
          <w:szCs w:val="24"/>
        </w:rPr>
      </w:pPr>
      <w:r>
        <w:rPr>
          <w:rStyle w:val="41"/>
          <w:rFonts w:hint="eastAsia" w:ascii="宋体" w:hAnsi="宋体" w:eastAsia="宋体"/>
          <w:bCs/>
          <w:sz w:val="24"/>
          <w:szCs w:val="24"/>
        </w:rPr>
        <w:drawing>
          <wp:inline distT="0" distB="0" distL="114300" distR="114300">
            <wp:extent cx="6106160" cy="2559050"/>
            <wp:effectExtent l="0" t="0" r="8890" b="12700"/>
            <wp:docPr id="48" name="图片 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
                    <pic:cNvPicPr>
                      <a:picLocks noChangeAspect="1"/>
                    </pic:cNvPicPr>
                  </pic:nvPicPr>
                  <pic:blipFill>
                    <a:blip r:embed="rId19"/>
                    <a:stretch>
                      <a:fillRect/>
                    </a:stretch>
                  </pic:blipFill>
                  <pic:spPr>
                    <a:xfrm>
                      <a:off x="0" y="0"/>
                      <a:ext cx="6106160" cy="2559050"/>
                    </a:xfrm>
                    <a:prstGeom prst="rect">
                      <a:avLst/>
                    </a:prstGeom>
                  </pic:spPr>
                </pic:pic>
              </a:graphicData>
            </a:graphic>
          </wp:inline>
        </w:drawing>
      </w:r>
      <w:r>
        <w:rPr>
          <w:rStyle w:val="41"/>
          <w:rFonts w:hint="eastAsia" w:ascii="宋体" w:hAnsi="宋体" w:eastAsia="宋体"/>
          <w:bCs/>
          <w:sz w:val="24"/>
          <w:szCs w:val="24"/>
        </w:rPr>
        <w:drawing>
          <wp:inline distT="0" distB="0" distL="114300" distR="114300">
            <wp:extent cx="6106160" cy="2458085"/>
            <wp:effectExtent l="0" t="0" r="8890" b="18415"/>
            <wp:docPr id="47" name="图片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
                    <pic:cNvPicPr>
                      <a:picLocks noChangeAspect="1"/>
                    </pic:cNvPicPr>
                  </pic:nvPicPr>
                  <pic:blipFill>
                    <a:blip r:embed="rId20"/>
                    <a:stretch>
                      <a:fillRect/>
                    </a:stretch>
                  </pic:blipFill>
                  <pic:spPr>
                    <a:xfrm>
                      <a:off x="0" y="0"/>
                      <a:ext cx="6106160" cy="2458085"/>
                    </a:xfrm>
                    <a:prstGeom prst="rect">
                      <a:avLst/>
                    </a:prstGeom>
                  </pic:spPr>
                </pic:pic>
              </a:graphicData>
            </a:graphic>
          </wp:inline>
        </w:drawing>
      </w:r>
    </w:p>
    <w:p>
      <w:pPr>
        <w:rPr>
          <w:rStyle w:val="41"/>
          <w:rFonts w:ascii="宋体" w:hAnsi="宋体" w:eastAsia="宋体"/>
          <w:bCs/>
          <w:sz w:val="24"/>
          <w:szCs w:val="24"/>
        </w:rPr>
      </w:pPr>
      <w:r>
        <w:rPr>
          <w:rStyle w:val="41"/>
          <w:rFonts w:hint="eastAsia" w:ascii="宋体" w:hAnsi="宋体" w:eastAsia="宋体"/>
          <w:bCs/>
          <w:sz w:val="24"/>
          <w:szCs w:val="24"/>
        </w:rPr>
        <w:drawing>
          <wp:inline distT="0" distB="0" distL="114300" distR="114300">
            <wp:extent cx="6106160" cy="3216910"/>
            <wp:effectExtent l="0" t="0" r="8890" b="2540"/>
            <wp:docPr id="49" name="图片 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
                    <pic:cNvPicPr>
                      <a:picLocks noChangeAspect="1"/>
                    </pic:cNvPicPr>
                  </pic:nvPicPr>
                  <pic:blipFill>
                    <a:blip r:embed="rId21"/>
                    <a:stretch>
                      <a:fillRect/>
                    </a:stretch>
                  </pic:blipFill>
                  <pic:spPr>
                    <a:xfrm>
                      <a:off x="0" y="0"/>
                      <a:ext cx="6106160" cy="3216910"/>
                    </a:xfrm>
                    <a:prstGeom prst="rect">
                      <a:avLst/>
                    </a:prstGeom>
                  </pic:spPr>
                </pic:pic>
              </a:graphicData>
            </a:graphic>
          </wp:inline>
        </w:drawing>
      </w:r>
    </w:p>
    <w:p>
      <w:pPr>
        <w:rPr>
          <w:rStyle w:val="41"/>
          <w:rFonts w:ascii="宋体" w:hAnsi="宋体" w:eastAsia="宋体"/>
          <w:bCs/>
          <w:sz w:val="24"/>
          <w:szCs w:val="24"/>
        </w:rPr>
      </w:pPr>
      <w:r>
        <w:rPr>
          <w:rStyle w:val="41"/>
          <w:rFonts w:hint="eastAsia" w:ascii="宋体" w:hAnsi="宋体" w:eastAsia="宋体"/>
          <w:bCs/>
          <w:sz w:val="24"/>
          <w:szCs w:val="24"/>
        </w:rPr>
        <w:drawing>
          <wp:inline distT="0" distB="0" distL="114300" distR="114300">
            <wp:extent cx="6106160" cy="2514600"/>
            <wp:effectExtent l="0" t="0" r="8890" b="0"/>
            <wp:docPr id="56" name="图片 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4"/>
                    <pic:cNvPicPr>
                      <a:picLocks noChangeAspect="1"/>
                    </pic:cNvPicPr>
                  </pic:nvPicPr>
                  <pic:blipFill>
                    <a:blip r:embed="rId22"/>
                    <a:stretch>
                      <a:fillRect/>
                    </a:stretch>
                  </pic:blipFill>
                  <pic:spPr>
                    <a:xfrm>
                      <a:off x="0" y="0"/>
                      <a:ext cx="6106160" cy="2514600"/>
                    </a:xfrm>
                    <a:prstGeom prst="rect">
                      <a:avLst/>
                    </a:prstGeom>
                  </pic:spPr>
                </pic:pic>
              </a:graphicData>
            </a:graphic>
          </wp:inline>
        </w:drawing>
      </w:r>
    </w:p>
    <w:p>
      <w:pPr>
        <w:rPr>
          <w:rStyle w:val="41"/>
          <w:rFonts w:ascii="宋体" w:hAnsi="宋体" w:eastAsia="宋体"/>
          <w:bCs/>
          <w:sz w:val="24"/>
          <w:szCs w:val="24"/>
        </w:rPr>
      </w:pPr>
      <w:r>
        <w:rPr>
          <w:rStyle w:val="41"/>
          <w:rFonts w:hint="eastAsia" w:ascii="宋体" w:hAnsi="宋体" w:eastAsia="宋体"/>
          <w:bCs/>
          <w:sz w:val="24"/>
          <w:szCs w:val="24"/>
        </w:rPr>
        <w:drawing>
          <wp:inline distT="0" distB="0" distL="114300" distR="114300">
            <wp:extent cx="6106160" cy="2756535"/>
            <wp:effectExtent l="0" t="0" r="8890" b="5715"/>
            <wp:docPr id="59" name="图片 5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6"/>
                    <pic:cNvPicPr>
                      <a:picLocks noChangeAspect="1"/>
                    </pic:cNvPicPr>
                  </pic:nvPicPr>
                  <pic:blipFill>
                    <a:blip r:embed="rId23"/>
                    <a:stretch>
                      <a:fillRect/>
                    </a:stretch>
                  </pic:blipFill>
                  <pic:spPr>
                    <a:xfrm>
                      <a:off x="0" y="0"/>
                      <a:ext cx="6106160" cy="2756535"/>
                    </a:xfrm>
                    <a:prstGeom prst="rect">
                      <a:avLst/>
                    </a:prstGeom>
                  </pic:spPr>
                </pic:pic>
              </a:graphicData>
            </a:graphic>
          </wp:inline>
        </w:drawing>
      </w:r>
    </w:p>
    <w:p>
      <w:pPr>
        <w:rPr>
          <w:rStyle w:val="41"/>
          <w:rFonts w:ascii="宋体" w:hAnsi="宋体" w:eastAsia="宋体"/>
          <w:bCs/>
          <w:sz w:val="24"/>
          <w:szCs w:val="24"/>
        </w:rPr>
      </w:pPr>
      <w:r>
        <w:rPr>
          <w:rStyle w:val="41"/>
          <w:rFonts w:hint="eastAsia" w:ascii="宋体" w:hAnsi="宋体" w:eastAsia="宋体"/>
          <w:bCs/>
          <w:sz w:val="24"/>
          <w:szCs w:val="24"/>
        </w:rPr>
        <w:drawing>
          <wp:inline distT="0" distB="0" distL="114300" distR="114300">
            <wp:extent cx="6106160" cy="2632075"/>
            <wp:effectExtent l="0" t="0" r="8890" b="15875"/>
            <wp:docPr id="65" name="图片 6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5"/>
                    <pic:cNvPicPr>
                      <a:picLocks noChangeAspect="1"/>
                    </pic:cNvPicPr>
                  </pic:nvPicPr>
                  <pic:blipFill>
                    <a:blip r:embed="rId24"/>
                    <a:stretch>
                      <a:fillRect/>
                    </a:stretch>
                  </pic:blipFill>
                  <pic:spPr>
                    <a:xfrm>
                      <a:off x="0" y="0"/>
                      <a:ext cx="6106160" cy="2632075"/>
                    </a:xfrm>
                    <a:prstGeom prst="rect">
                      <a:avLst/>
                    </a:prstGeom>
                  </pic:spPr>
                </pic:pic>
              </a:graphicData>
            </a:graphic>
          </wp:inline>
        </w:drawing>
      </w:r>
    </w:p>
    <w:p>
      <w:pPr>
        <w:rPr>
          <w:rStyle w:val="41"/>
          <w:rFonts w:ascii="宋体" w:hAnsi="宋体" w:eastAsia="宋体"/>
          <w:bCs/>
          <w:sz w:val="24"/>
          <w:szCs w:val="24"/>
        </w:rPr>
      </w:pPr>
    </w:p>
    <w:p>
      <w:pPr>
        <w:rPr>
          <w:rStyle w:val="41"/>
          <w:rFonts w:ascii="宋体" w:hAnsi="宋体" w:eastAsia="宋体"/>
          <w:bCs/>
          <w:sz w:val="24"/>
          <w:szCs w:val="24"/>
        </w:rPr>
      </w:pPr>
      <w:r>
        <w:rPr>
          <w:rStyle w:val="41"/>
          <w:rFonts w:hint="eastAsia" w:ascii="宋体" w:hAnsi="宋体" w:eastAsia="宋体"/>
          <w:bCs/>
          <w:sz w:val="24"/>
          <w:szCs w:val="24"/>
        </w:rPr>
        <w:drawing>
          <wp:inline distT="0" distB="0" distL="114300" distR="114300">
            <wp:extent cx="6103620" cy="1969770"/>
            <wp:effectExtent l="0" t="0" r="11430" b="11430"/>
            <wp:docPr id="52" name="图片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
                    <pic:cNvPicPr>
                      <a:picLocks noChangeAspect="1"/>
                    </pic:cNvPicPr>
                  </pic:nvPicPr>
                  <pic:blipFill>
                    <a:blip r:embed="rId25"/>
                    <a:stretch>
                      <a:fillRect/>
                    </a:stretch>
                  </pic:blipFill>
                  <pic:spPr>
                    <a:xfrm>
                      <a:off x="0" y="0"/>
                      <a:ext cx="6103620" cy="1969770"/>
                    </a:xfrm>
                    <a:prstGeom prst="rect">
                      <a:avLst/>
                    </a:prstGeom>
                  </pic:spPr>
                </pic:pic>
              </a:graphicData>
            </a:graphic>
          </wp:inline>
        </w:drawing>
      </w:r>
    </w:p>
    <w:p>
      <w:pPr>
        <w:rPr>
          <w:rStyle w:val="41"/>
          <w:rFonts w:ascii="宋体" w:hAnsi="宋体" w:eastAsia="宋体"/>
          <w:bCs/>
          <w:sz w:val="24"/>
          <w:szCs w:val="24"/>
        </w:rPr>
      </w:pPr>
    </w:p>
    <w:p>
      <w:pPr>
        <w:rPr>
          <w:rStyle w:val="41"/>
          <w:rFonts w:ascii="宋体" w:hAnsi="宋体" w:eastAsia="宋体"/>
          <w:bCs/>
          <w:sz w:val="24"/>
          <w:szCs w:val="24"/>
        </w:rPr>
      </w:pPr>
      <w:r>
        <w:rPr>
          <w:rStyle w:val="41"/>
          <w:rFonts w:hint="eastAsia" w:ascii="宋体" w:hAnsi="宋体" w:eastAsia="宋体"/>
          <w:bCs/>
          <w:sz w:val="24"/>
          <w:szCs w:val="24"/>
        </w:rPr>
        <w:t>附件三：本期资金支出情况</w:t>
      </w:r>
      <w:bookmarkEnd w:id="66"/>
    </w:p>
    <w:p>
      <w:pPr>
        <w:spacing w:line="480" w:lineRule="auto"/>
        <w:ind w:firstLine="420" w:firstLineChars="200"/>
        <w:rPr>
          <w:rFonts w:ascii="Arial" w:hAnsi="Arial" w:cs="Arial"/>
          <w:sz w:val="21"/>
          <w:szCs w:val="21"/>
        </w:rPr>
      </w:pPr>
      <w:r>
        <w:rPr>
          <w:rFonts w:ascii="Arial" w:hAnsi="Arial" w:cs="Arial"/>
          <w:sz w:val="21"/>
          <w:szCs w:val="21"/>
        </w:rPr>
        <w:t>2021</w:t>
      </w:r>
      <w:r>
        <w:rPr>
          <w:rFonts w:hint="eastAsia" w:ascii="Arial" w:hAnsi="Arial" w:cs="Arial"/>
          <w:sz w:val="21"/>
          <w:szCs w:val="21"/>
        </w:rPr>
        <w:t>年5月1日至2021年5月31日期间，项目公司资金支出金额共计</w:t>
      </w:r>
      <w:r>
        <w:rPr>
          <w:rFonts w:ascii="Arial" w:hAnsi="Arial" w:cs="Arial"/>
          <w:sz w:val="21"/>
          <w:szCs w:val="21"/>
        </w:rPr>
        <w:t>26,995,119.57</w:t>
      </w:r>
      <w:r>
        <w:rPr>
          <w:rFonts w:hint="eastAsia" w:ascii="Arial" w:hAnsi="Arial" w:cs="Arial"/>
          <w:sz w:val="21"/>
          <w:szCs w:val="21"/>
        </w:rPr>
        <w:t>元，SPV公司（庆霆）资金支出金额共计4,024,000.00元，SPV公司（庆融）资金支出金额共计4,024,151.00 元；本期监管范围内三家公司均未开具商业承兑汇票，故无应付账款数据。资金支出明细详见下表。</w:t>
      </w:r>
    </w:p>
    <w:p>
      <w:pPr>
        <w:widowControl w:val="0"/>
        <w:adjustRightInd w:val="0"/>
        <w:snapToGrid w:val="0"/>
        <w:spacing w:before="328" w:beforeLines="100"/>
        <w:contextualSpacing/>
        <w:jc w:val="center"/>
        <w:rPr>
          <w:rFonts w:ascii="Arial" w:hAnsi="Arial" w:cs="Arial"/>
          <w:b/>
          <w:szCs w:val="28"/>
        </w:rPr>
      </w:pPr>
      <w:r>
        <w:rPr>
          <w:rFonts w:hint="eastAsia" w:ascii="Arial" w:hAnsi="Arial" w:cs="Arial"/>
          <w:b/>
          <w:szCs w:val="28"/>
        </w:rPr>
        <w:t>项目公司本期资金支出明细表</w:t>
      </w:r>
    </w:p>
    <w:tbl>
      <w:tblPr>
        <w:tblStyle w:val="18"/>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188"/>
        <w:gridCol w:w="1450"/>
        <w:gridCol w:w="1625"/>
        <w:gridCol w:w="1437"/>
        <w:gridCol w:w="997"/>
        <w:gridCol w:w="2126"/>
        <w:gridCol w:w="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blHeader/>
          <w:jc w:val="center"/>
        </w:trPr>
        <w:tc>
          <w:tcPr>
            <w:tcW w:w="528" w:type="dxa"/>
            <w:shd w:val="clear" w:color="auto" w:fill="auto"/>
            <w:vAlign w:val="center"/>
          </w:tcPr>
          <w:p>
            <w:pPr>
              <w:jc w:val="center"/>
              <w:rPr>
                <w:rFonts w:ascii="Arial" w:hAnsi="Arial" w:cs="Arial"/>
                <w:b/>
                <w:bCs/>
                <w:sz w:val="18"/>
                <w:szCs w:val="18"/>
                <w:lang w:bidi="ar"/>
              </w:rPr>
            </w:pPr>
            <w:r>
              <w:rPr>
                <w:rFonts w:ascii="Arial" w:hAnsi="Arial" w:cs="Arial"/>
                <w:b/>
                <w:bCs/>
                <w:sz w:val="18"/>
                <w:szCs w:val="18"/>
              </w:rPr>
              <w:t>序号</w:t>
            </w:r>
          </w:p>
        </w:tc>
        <w:tc>
          <w:tcPr>
            <w:tcW w:w="1188" w:type="dxa"/>
            <w:vAlign w:val="center"/>
          </w:tcPr>
          <w:p>
            <w:pPr>
              <w:jc w:val="center"/>
              <w:rPr>
                <w:rFonts w:ascii="Arial" w:hAnsi="Arial" w:cs="Arial"/>
                <w:b/>
                <w:bCs/>
                <w:sz w:val="18"/>
                <w:szCs w:val="18"/>
                <w:lang w:bidi="ar"/>
              </w:rPr>
            </w:pPr>
            <w:r>
              <w:rPr>
                <w:rFonts w:ascii="Arial" w:hAnsi="Arial" w:cs="Arial"/>
                <w:b/>
                <w:bCs/>
                <w:sz w:val="18"/>
                <w:szCs w:val="18"/>
              </w:rPr>
              <w:t>支付时间</w:t>
            </w:r>
          </w:p>
        </w:tc>
        <w:tc>
          <w:tcPr>
            <w:tcW w:w="1450" w:type="dxa"/>
            <w:shd w:val="clear" w:color="auto" w:fill="auto"/>
            <w:vAlign w:val="center"/>
          </w:tcPr>
          <w:p>
            <w:pPr>
              <w:jc w:val="center"/>
              <w:rPr>
                <w:rFonts w:ascii="Arial" w:hAnsi="Arial" w:cs="Arial"/>
                <w:b/>
                <w:bCs/>
                <w:sz w:val="18"/>
                <w:szCs w:val="18"/>
                <w:lang w:bidi="ar"/>
              </w:rPr>
            </w:pPr>
            <w:r>
              <w:rPr>
                <w:rFonts w:ascii="Arial" w:hAnsi="Arial" w:cs="Arial"/>
                <w:b/>
                <w:bCs/>
                <w:sz w:val="18"/>
                <w:szCs w:val="18"/>
              </w:rPr>
              <w:t>收款方</w:t>
            </w:r>
          </w:p>
        </w:tc>
        <w:tc>
          <w:tcPr>
            <w:tcW w:w="1625" w:type="dxa"/>
            <w:shd w:val="clear" w:color="auto" w:fill="auto"/>
            <w:vAlign w:val="center"/>
          </w:tcPr>
          <w:p>
            <w:pPr>
              <w:jc w:val="center"/>
              <w:rPr>
                <w:rFonts w:ascii="Arial" w:hAnsi="Arial" w:cs="Arial"/>
                <w:b/>
                <w:bCs/>
                <w:sz w:val="18"/>
                <w:szCs w:val="18"/>
                <w:lang w:bidi="ar"/>
              </w:rPr>
            </w:pPr>
            <w:r>
              <w:rPr>
                <w:rFonts w:ascii="Arial" w:hAnsi="Arial" w:cs="Arial"/>
                <w:b/>
                <w:bCs/>
                <w:sz w:val="18"/>
                <w:szCs w:val="18"/>
              </w:rPr>
              <w:t>资金用途</w:t>
            </w:r>
          </w:p>
        </w:tc>
        <w:tc>
          <w:tcPr>
            <w:tcW w:w="1437" w:type="dxa"/>
            <w:shd w:val="clear" w:color="auto" w:fill="auto"/>
            <w:vAlign w:val="center"/>
          </w:tcPr>
          <w:p>
            <w:pPr>
              <w:jc w:val="center"/>
              <w:rPr>
                <w:rFonts w:ascii="Arial" w:hAnsi="Arial" w:cs="Arial"/>
                <w:b/>
                <w:bCs/>
                <w:sz w:val="18"/>
                <w:szCs w:val="18"/>
                <w:lang w:bidi="ar"/>
              </w:rPr>
            </w:pPr>
            <w:r>
              <w:rPr>
                <w:rFonts w:ascii="Arial" w:hAnsi="Arial" w:cs="Arial"/>
                <w:b/>
                <w:bCs/>
                <w:sz w:val="18"/>
                <w:szCs w:val="18"/>
              </w:rPr>
              <w:t>金额（元）</w:t>
            </w:r>
          </w:p>
        </w:tc>
        <w:tc>
          <w:tcPr>
            <w:tcW w:w="997" w:type="dxa"/>
            <w:vAlign w:val="center"/>
          </w:tcPr>
          <w:p>
            <w:pPr>
              <w:jc w:val="center"/>
              <w:rPr>
                <w:rFonts w:ascii="Arial" w:hAnsi="Arial" w:cs="Arial"/>
                <w:b/>
                <w:bCs/>
                <w:sz w:val="18"/>
                <w:szCs w:val="18"/>
                <w:lang w:bidi="ar"/>
              </w:rPr>
            </w:pPr>
            <w:r>
              <w:rPr>
                <w:rFonts w:ascii="Arial" w:hAnsi="Arial" w:cs="Arial"/>
                <w:b/>
                <w:bCs/>
                <w:sz w:val="18"/>
                <w:szCs w:val="18"/>
              </w:rPr>
              <w:t>用款类型</w:t>
            </w:r>
          </w:p>
        </w:tc>
        <w:tc>
          <w:tcPr>
            <w:tcW w:w="2126" w:type="dxa"/>
            <w:shd w:val="clear" w:color="auto" w:fill="auto"/>
            <w:vAlign w:val="center"/>
          </w:tcPr>
          <w:p>
            <w:pPr>
              <w:jc w:val="center"/>
              <w:rPr>
                <w:rFonts w:ascii="Arial" w:hAnsi="Arial" w:cs="Arial"/>
                <w:b/>
                <w:bCs/>
                <w:sz w:val="18"/>
                <w:szCs w:val="18"/>
                <w:lang w:bidi="ar"/>
              </w:rPr>
            </w:pPr>
            <w:r>
              <w:rPr>
                <w:rFonts w:ascii="Arial" w:hAnsi="Arial" w:cs="Arial"/>
                <w:b/>
                <w:bCs/>
                <w:sz w:val="18"/>
                <w:szCs w:val="18"/>
              </w:rPr>
              <w:t>出款行</w:t>
            </w:r>
          </w:p>
        </w:tc>
        <w:tc>
          <w:tcPr>
            <w:tcW w:w="503" w:type="dxa"/>
            <w:vAlign w:val="center"/>
          </w:tcPr>
          <w:p>
            <w:pPr>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528" w:type="dxa"/>
            <w:shd w:val="clear" w:color="000000" w:fill="auto"/>
            <w:vAlign w:val="center"/>
          </w:tcPr>
          <w:p>
            <w:pPr>
              <w:jc w:val="center"/>
              <w:rPr>
                <w:rFonts w:ascii="Arial" w:hAnsi="Arial" w:cs="Arial"/>
                <w:b/>
                <w:bCs/>
                <w:sz w:val="18"/>
                <w:szCs w:val="18"/>
              </w:rPr>
            </w:pPr>
            <w:r>
              <w:rPr>
                <w:rFonts w:ascii="Arial" w:hAnsi="Arial" w:cs="Arial"/>
                <w:sz w:val="18"/>
                <w:szCs w:val="18"/>
              </w:rPr>
              <w:t>1</w:t>
            </w:r>
          </w:p>
        </w:tc>
        <w:tc>
          <w:tcPr>
            <w:tcW w:w="1188"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2021/5/8</w:t>
            </w:r>
          </w:p>
        </w:tc>
        <w:tc>
          <w:tcPr>
            <w:tcW w:w="1450" w:type="dxa"/>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段东宇</w:t>
            </w:r>
          </w:p>
        </w:tc>
        <w:tc>
          <w:tcPr>
            <w:tcW w:w="1625" w:type="dxa"/>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392.00</w:t>
            </w:r>
          </w:p>
        </w:tc>
        <w:tc>
          <w:tcPr>
            <w:tcW w:w="997" w:type="dxa"/>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b/>
                <w:bCs/>
                <w:sz w:val="18"/>
                <w:szCs w:val="18"/>
              </w:rPr>
            </w:pPr>
            <w:r>
              <w:rPr>
                <w:rFonts w:ascii="Arial" w:hAnsi="Arial" w:cs="Arial"/>
                <w:sz w:val="18"/>
                <w:szCs w:val="18"/>
              </w:rPr>
              <w:t>346270100100074576</w:t>
            </w:r>
          </w:p>
        </w:tc>
        <w:tc>
          <w:tcPr>
            <w:tcW w:w="503" w:type="dxa"/>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2</w:t>
            </w:r>
          </w:p>
        </w:tc>
        <w:tc>
          <w:tcPr>
            <w:tcW w:w="1188"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2021/5/8</w:t>
            </w:r>
          </w:p>
        </w:tc>
        <w:tc>
          <w:tcPr>
            <w:tcW w:w="1450" w:type="dxa"/>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李嫣然</w:t>
            </w:r>
          </w:p>
        </w:tc>
        <w:tc>
          <w:tcPr>
            <w:tcW w:w="1625" w:type="dxa"/>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196.00</w:t>
            </w:r>
          </w:p>
        </w:tc>
        <w:tc>
          <w:tcPr>
            <w:tcW w:w="997" w:type="dxa"/>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sz w:val="18"/>
                <w:szCs w:val="18"/>
              </w:rPr>
            </w:pPr>
            <w:r>
              <w:rPr>
                <w:rFonts w:ascii="Arial" w:hAnsi="Arial" w:cs="Arial"/>
                <w:sz w:val="18"/>
                <w:szCs w:val="18"/>
              </w:rPr>
              <w:t>346270100100074576</w:t>
            </w:r>
          </w:p>
        </w:tc>
        <w:tc>
          <w:tcPr>
            <w:tcW w:w="50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528" w:type="dxa"/>
            <w:shd w:val="clear" w:color="000000" w:fill="auto"/>
            <w:vAlign w:val="center"/>
          </w:tcPr>
          <w:p>
            <w:pPr>
              <w:jc w:val="center"/>
              <w:rPr>
                <w:rFonts w:ascii="Arial" w:hAnsi="Arial" w:cs="Arial"/>
                <w:sz w:val="18"/>
                <w:szCs w:val="18"/>
              </w:rPr>
            </w:pPr>
          </w:p>
          <w:p>
            <w:pPr>
              <w:jc w:val="center"/>
              <w:rPr>
                <w:rFonts w:ascii="Arial" w:hAnsi="Arial" w:cs="Arial"/>
                <w:sz w:val="18"/>
                <w:szCs w:val="18"/>
              </w:rPr>
            </w:pPr>
            <w:r>
              <w:rPr>
                <w:rFonts w:ascii="Arial" w:hAnsi="Arial" w:cs="Arial"/>
                <w:sz w:val="18"/>
                <w:szCs w:val="18"/>
              </w:rPr>
              <w:t>3</w:t>
            </w:r>
          </w:p>
        </w:tc>
        <w:tc>
          <w:tcPr>
            <w:tcW w:w="1188"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2021/5/8</w:t>
            </w:r>
          </w:p>
        </w:tc>
        <w:tc>
          <w:tcPr>
            <w:tcW w:w="1450" w:type="dxa"/>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艾艳</w:t>
            </w:r>
          </w:p>
        </w:tc>
        <w:tc>
          <w:tcPr>
            <w:tcW w:w="1625" w:type="dxa"/>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256.00</w:t>
            </w:r>
          </w:p>
        </w:tc>
        <w:tc>
          <w:tcPr>
            <w:tcW w:w="997" w:type="dxa"/>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sz w:val="18"/>
                <w:szCs w:val="18"/>
              </w:rPr>
            </w:pPr>
            <w:r>
              <w:rPr>
                <w:rFonts w:ascii="Arial" w:hAnsi="Arial" w:cs="Arial"/>
                <w:sz w:val="18"/>
                <w:szCs w:val="18"/>
              </w:rPr>
              <w:t>346270100100074576</w:t>
            </w:r>
          </w:p>
        </w:tc>
        <w:tc>
          <w:tcPr>
            <w:tcW w:w="50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4</w:t>
            </w:r>
          </w:p>
        </w:tc>
        <w:tc>
          <w:tcPr>
            <w:tcW w:w="1188"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2021/5/10</w:t>
            </w:r>
          </w:p>
        </w:tc>
        <w:tc>
          <w:tcPr>
            <w:tcW w:w="1450" w:type="dxa"/>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工资账户（员工共计</w:t>
            </w:r>
            <w:r>
              <w:rPr>
                <w:rFonts w:ascii="Arial" w:hAnsi="Arial" w:cs="Arial"/>
                <w:color w:val="000000"/>
                <w:sz w:val="18"/>
                <w:szCs w:val="18"/>
                <w:lang w:bidi="ar"/>
              </w:rPr>
              <w:t>27人）</w:t>
            </w:r>
          </w:p>
        </w:tc>
        <w:tc>
          <w:tcPr>
            <w:tcW w:w="1625" w:type="dxa"/>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4月营销人员工资</w:t>
            </w:r>
          </w:p>
        </w:tc>
        <w:tc>
          <w:tcPr>
            <w:tcW w:w="1437" w:type="dxa"/>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175,974.51</w:t>
            </w:r>
          </w:p>
        </w:tc>
        <w:tc>
          <w:tcPr>
            <w:tcW w:w="997" w:type="dxa"/>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sz w:val="18"/>
                <w:szCs w:val="18"/>
              </w:rPr>
            </w:pPr>
            <w:r>
              <w:rPr>
                <w:rFonts w:ascii="Arial" w:hAnsi="Arial" w:cs="Arial"/>
                <w:sz w:val="18"/>
                <w:szCs w:val="18"/>
              </w:rPr>
              <w:t>346270100100074576</w:t>
            </w:r>
          </w:p>
        </w:tc>
        <w:tc>
          <w:tcPr>
            <w:tcW w:w="50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p>
          <w:p>
            <w:pPr>
              <w:jc w:val="center"/>
              <w:rPr>
                <w:rFonts w:ascii="Arial" w:hAnsi="Arial" w:cs="Arial"/>
                <w:color w:val="000000"/>
                <w:sz w:val="18"/>
                <w:szCs w:val="18"/>
              </w:rPr>
            </w:pPr>
            <w:r>
              <w:rPr>
                <w:rFonts w:ascii="Arial" w:hAnsi="Arial" w:cs="Arial"/>
                <w:sz w:val="18"/>
                <w:szCs w:val="18"/>
              </w:rPr>
              <w:t>5</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工资账户（员工共计</w:t>
            </w:r>
            <w:r>
              <w:rPr>
                <w:rFonts w:ascii="Arial" w:hAnsi="Arial" w:cs="Arial"/>
                <w:color w:val="000000"/>
                <w:sz w:val="18"/>
                <w:szCs w:val="18"/>
                <w:lang w:bidi="ar"/>
              </w:rPr>
              <w:t>14人）</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4月非营销人员工资</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190,848.29</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color w:val="000000"/>
                <w:sz w:val="18"/>
                <w:szCs w:val="18"/>
              </w:rPr>
            </w:pPr>
            <w:r>
              <w:rPr>
                <w:rFonts w:ascii="Arial" w:hAnsi="Arial" w:cs="Arial"/>
                <w:sz w:val="18"/>
                <w:szCs w:val="18"/>
              </w:rPr>
              <w:t>6</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重庆市万州区财政局</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琅阅滨江</w:t>
            </w:r>
            <w:r>
              <w:rPr>
                <w:rFonts w:ascii="Arial" w:hAnsi="Arial" w:cs="Arial"/>
                <w:color w:val="000000"/>
                <w:sz w:val="18"/>
                <w:szCs w:val="18"/>
                <w:lang w:bidi="ar"/>
              </w:rPr>
              <w:t>1-10号楼、M1楼门岗、D1楼电梯、车库疏散楼梯及井道项目配套费</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25,202,289.60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土地费用</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7</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成都京东世纪贸易有限公司</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费用报销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13,749.76</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sz w:val="18"/>
                <w:szCs w:val="18"/>
              </w:rPr>
            </w:pPr>
            <w:r>
              <w:rPr>
                <w:rFonts w:ascii="Arial" w:hAnsi="Arial" w:cs="Arial"/>
                <w:sz w:val="18"/>
                <w:szCs w:val="18"/>
              </w:rPr>
              <w:t>346270100100074576</w:t>
            </w:r>
          </w:p>
        </w:tc>
        <w:tc>
          <w:tcPr>
            <w:tcW w:w="50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8</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2021/5/12</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成都京东世纪贸易有限公司</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费用报销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2,096.89</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eastAsia="微软雅黑" w:cs="Arial"/>
                <w:sz w:val="18"/>
                <w:szCs w:val="18"/>
              </w:rPr>
            </w:pPr>
            <w:r>
              <w:rPr>
                <w:rFonts w:ascii="Arial" w:hAnsi="Arial" w:cs="Arial"/>
                <w:sz w:val="18"/>
                <w:szCs w:val="18"/>
              </w:rPr>
              <w:t>346270100100074576</w:t>
            </w:r>
          </w:p>
        </w:tc>
        <w:tc>
          <w:tcPr>
            <w:tcW w:w="50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9</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2021/5/12</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成都京东世纪贸易有限公司</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费用报销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351.56</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eastAsia="微软雅黑" w:cs="Arial"/>
                <w:sz w:val="18"/>
                <w:szCs w:val="18"/>
              </w:rPr>
            </w:pPr>
            <w:r>
              <w:rPr>
                <w:rFonts w:ascii="Arial" w:hAnsi="Arial" w:cs="Arial"/>
                <w:sz w:val="18"/>
                <w:szCs w:val="18"/>
              </w:rPr>
              <w:t>346270100100074576</w:t>
            </w:r>
          </w:p>
        </w:tc>
        <w:tc>
          <w:tcPr>
            <w:tcW w:w="50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p>
            <w:pPr>
              <w:jc w:val="center"/>
              <w:rPr>
                <w:rFonts w:ascii="Arial" w:hAnsi="Arial" w:cs="Arial"/>
                <w:color w:val="000000"/>
                <w:sz w:val="18"/>
                <w:szCs w:val="18"/>
              </w:rPr>
            </w:pPr>
          </w:p>
          <w:p>
            <w:pPr>
              <w:jc w:val="center"/>
              <w:rPr>
                <w:rFonts w:ascii="Arial" w:hAnsi="Arial" w:cs="Arial"/>
                <w:color w:val="000000"/>
                <w:sz w:val="18"/>
                <w:szCs w:val="18"/>
              </w:rPr>
            </w:pPr>
          </w:p>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10</w:t>
            </w:r>
          </w:p>
        </w:tc>
        <w:tc>
          <w:tcPr>
            <w:tcW w:w="1188" w:type="dxa"/>
            <w:tcBorders>
              <w:top w:val="single" w:color="auto" w:sz="4" w:space="0"/>
              <w:left w:val="single" w:color="auto" w:sz="4" w:space="0"/>
              <w:bottom w:val="single" w:color="auto" w:sz="4" w:space="0"/>
              <w:right w:val="single" w:color="auto" w:sz="4" w:space="0"/>
            </w:tcBorders>
            <w:shd w:val="clear" w:color="auto" w:fill="CCE8CF" w:themeFill="background1"/>
            <w:vAlign w:val="center"/>
          </w:tcPr>
          <w:p>
            <w:pPr>
              <w:jc w:val="center"/>
              <w:rPr>
                <w:rFonts w:ascii="Arial" w:hAnsi="Arial" w:cs="Arial"/>
                <w:color w:val="000000"/>
                <w:sz w:val="18"/>
                <w:szCs w:val="18"/>
              </w:rPr>
            </w:pPr>
            <w:r>
              <w:rPr>
                <w:rFonts w:ascii="Arial" w:hAnsi="Arial" w:cs="Arial"/>
                <w:color w:val="000000"/>
                <w:sz w:val="18"/>
                <w:szCs w:val="18"/>
                <w:lang w:bidi="ar"/>
              </w:rPr>
              <w:t>2021/5/12</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lang w:bidi="ar"/>
              </w:rPr>
            </w:pPr>
            <w:r>
              <w:rPr>
                <w:rFonts w:hint="eastAsia"/>
                <w:color w:val="000000"/>
                <w:sz w:val="20"/>
                <w:szCs w:val="20"/>
                <w:lang w:bidi="ar"/>
              </w:rPr>
              <w:t>李嫣然</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lang w:bidi="ar"/>
              </w:rPr>
            </w:pPr>
            <w:r>
              <w:rPr>
                <w:rFonts w:hint="eastAsia"/>
                <w:color w:val="000000"/>
                <w:sz w:val="20"/>
                <w:szCs w:val="20"/>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196.00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eastAsia="微软雅黑" w:cs="Arial"/>
                <w:sz w:val="18"/>
                <w:szCs w:val="18"/>
              </w:rPr>
            </w:pPr>
            <w:r>
              <w:rPr>
                <w:rFonts w:ascii="Arial" w:hAnsi="Arial" w:cs="Arial"/>
                <w:sz w:val="18"/>
                <w:szCs w:val="18"/>
              </w:rPr>
              <w:t>346270100100074576</w:t>
            </w:r>
          </w:p>
        </w:tc>
        <w:tc>
          <w:tcPr>
            <w:tcW w:w="50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11</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lang w:bidi="ar"/>
              </w:rPr>
              <w:t>2021/5/12</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lang w:bidi="ar"/>
              </w:rPr>
            </w:pPr>
            <w:r>
              <w:rPr>
                <w:rFonts w:hint="eastAsia"/>
                <w:color w:val="000000"/>
                <w:sz w:val="20"/>
                <w:szCs w:val="20"/>
                <w:lang w:bidi="ar"/>
              </w:rPr>
              <w:t>张恒</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lang w:bidi="ar"/>
              </w:rPr>
            </w:pPr>
            <w:r>
              <w:rPr>
                <w:rFonts w:hint="eastAsia"/>
                <w:color w:val="000000"/>
                <w:sz w:val="20"/>
                <w:szCs w:val="20"/>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196.00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sz w:val="18"/>
                <w:szCs w:val="18"/>
              </w:rPr>
            </w:pPr>
            <w:r>
              <w:rPr>
                <w:rFonts w:ascii="Arial" w:hAnsi="Arial" w:cs="Arial"/>
                <w:sz w:val="18"/>
                <w:szCs w:val="18"/>
              </w:rPr>
              <w:t>346270100100074576</w:t>
            </w:r>
          </w:p>
        </w:tc>
        <w:tc>
          <w:tcPr>
            <w:tcW w:w="50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12</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2021/5/12</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王茂容</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196.00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eastAsia="微软雅黑" w:cs="Arial"/>
                <w:sz w:val="18"/>
                <w:szCs w:val="18"/>
              </w:rPr>
            </w:pPr>
            <w:r>
              <w:rPr>
                <w:rFonts w:ascii="Arial" w:hAnsi="Arial" w:cs="Arial"/>
                <w:sz w:val="18"/>
                <w:szCs w:val="18"/>
              </w:rPr>
              <w:t>346270100100074576</w:t>
            </w:r>
          </w:p>
        </w:tc>
        <w:tc>
          <w:tcPr>
            <w:tcW w:w="50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13</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2021/5/12</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艾艳</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283.00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eastAsia="微软雅黑" w:cs="Arial"/>
                <w:sz w:val="18"/>
                <w:szCs w:val="18"/>
              </w:rPr>
            </w:pPr>
            <w:r>
              <w:rPr>
                <w:rFonts w:ascii="Arial" w:hAnsi="Arial" w:cs="Arial"/>
                <w:sz w:val="18"/>
                <w:szCs w:val="18"/>
              </w:rPr>
              <w:t>346270100100074576</w:t>
            </w:r>
          </w:p>
        </w:tc>
        <w:tc>
          <w:tcPr>
            <w:tcW w:w="50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14</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2021/5/12</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张功燕</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392.00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sz w:val="18"/>
                <w:szCs w:val="18"/>
              </w:rPr>
            </w:pPr>
            <w:r>
              <w:rPr>
                <w:rFonts w:ascii="Arial" w:hAnsi="Arial" w:cs="Arial"/>
                <w:sz w:val="18"/>
                <w:szCs w:val="18"/>
              </w:rPr>
              <w:t>346270100100074576</w:t>
            </w:r>
          </w:p>
        </w:tc>
        <w:tc>
          <w:tcPr>
            <w:tcW w:w="50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15</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2021/5/12</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向燎源</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196.00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top w:val="single" w:color="auto" w:sz="4" w:space="0"/>
              <w:left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融滔兴业银行基本户</w:t>
            </w:r>
          </w:p>
          <w:p>
            <w:pPr>
              <w:jc w:val="center"/>
              <w:rPr>
                <w:rFonts w:ascii="Arial" w:hAnsi="Arial" w:cs="Arial"/>
                <w:color w:val="000000"/>
                <w:sz w:val="18"/>
                <w:szCs w:val="18"/>
              </w:rPr>
            </w:pPr>
            <w:r>
              <w:rPr>
                <w:rFonts w:ascii="Arial" w:hAnsi="Arial" w:cs="Arial"/>
                <w:color w:val="000000"/>
                <w:sz w:val="18"/>
                <w:szCs w:val="18"/>
              </w:rPr>
              <w:t>346270100100074576</w:t>
            </w:r>
          </w:p>
        </w:tc>
        <w:tc>
          <w:tcPr>
            <w:tcW w:w="503" w:type="dxa"/>
            <w:vMerge w:val="restart"/>
            <w:tcBorders>
              <w:top w:val="single" w:color="auto" w:sz="4" w:space="0"/>
              <w:left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16</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2021/5/12</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向丹</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196.00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融滔兴业银行基本户</w:t>
            </w:r>
          </w:p>
          <w:p>
            <w:pPr>
              <w:jc w:val="center"/>
              <w:rPr>
                <w:rFonts w:ascii="Arial" w:hAnsi="Arial" w:cs="Arial"/>
                <w:color w:val="000000"/>
                <w:sz w:val="18"/>
                <w:szCs w:val="18"/>
              </w:rPr>
            </w:pPr>
            <w:r>
              <w:rPr>
                <w:rFonts w:ascii="Arial" w:hAnsi="Arial" w:cs="Arial"/>
                <w:color w:val="000000"/>
                <w:sz w:val="18"/>
                <w:szCs w:val="18"/>
              </w:rPr>
              <w:t>346270100100074576</w:t>
            </w:r>
          </w:p>
        </w:tc>
        <w:tc>
          <w:tcPr>
            <w:tcW w:w="503"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17</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2021/5/12</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黄刚</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600.00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top w:val="single" w:color="auto" w:sz="4" w:space="0"/>
              <w:left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融滔兴业银行基本户</w:t>
            </w:r>
          </w:p>
          <w:p>
            <w:pPr>
              <w:jc w:val="center"/>
              <w:rPr>
                <w:rFonts w:ascii="Arial" w:hAnsi="Arial" w:cs="Arial"/>
                <w:color w:val="000000"/>
                <w:sz w:val="18"/>
                <w:szCs w:val="18"/>
              </w:rPr>
            </w:pPr>
            <w:r>
              <w:rPr>
                <w:rFonts w:ascii="Arial" w:hAnsi="Arial" w:cs="Arial"/>
                <w:color w:val="000000"/>
                <w:sz w:val="18"/>
                <w:szCs w:val="18"/>
              </w:rPr>
              <w:t>346270100100074576</w:t>
            </w:r>
          </w:p>
        </w:tc>
        <w:tc>
          <w:tcPr>
            <w:tcW w:w="503" w:type="dxa"/>
            <w:vMerge w:val="restart"/>
            <w:tcBorders>
              <w:top w:val="single" w:color="auto" w:sz="4" w:space="0"/>
              <w:left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18</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2021/5/14</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重庆长江水务集团有限公司</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临时用水工程合同付款</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67,691.00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建筑工程费用</w:t>
            </w:r>
          </w:p>
        </w:tc>
        <w:tc>
          <w:tcPr>
            <w:tcW w:w="2126"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融滔兴业银行基本户</w:t>
            </w:r>
          </w:p>
          <w:p>
            <w:pPr>
              <w:jc w:val="center"/>
              <w:rPr>
                <w:rFonts w:ascii="Arial" w:hAnsi="Arial" w:cs="Arial"/>
                <w:color w:val="000000"/>
                <w:sz w:val="18"/>
                <w:szCs w:val="18"/>
              </w:rPr>
            </w:pPr>
            <w:r>
              <w:rPr>
                <w:rFonts w:ascii="Arial" w:hAnsi="Arial" w:cs="Arial"/>
                <w:color w:val="000000"/>
                <w:sz w:val="18"/>
                <w:szCs w:val="18"/>
              </w:rPr>
              <w:t>346270100100074576</w:t>
            </w:r>
          </w:p>
        </w:tc>
        <w:tc>
          <w:tcPr>
            <w:tcW w:w="503"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19</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2021/5/14</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重庆长江水务集团有限公司</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员工借款（用于支付临时施工用水保证金）</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10,000.00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往来款</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20</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2021/5/17</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杨舒茗</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r>
              <w:rPr>
                <w:rFonts w:ascii="Arial" w:hAnsi="Arial" w:cs="Arial"/>
                <w:color w:val="000000"/>
                <w:sz w:val="18"/>
                <w:szCs w:val="18"/>
                <w:lang w:bidi="ar"/>
              </w:rPr>
              <w:t xml:space="preserve">   </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260.50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21</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2021/5/17</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杨舒茗</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r>
              <w:rPr>
                <w:rFonts w:ascii="Arial" w:hAnsi="Arial" w:cs="Arial"/>
                <w:color w:val="000000"/>
                <w:sz w:val="18"/>
                <w:szCs w:val="18"/>
                <w:lang w:bidi="ar"/>
              </w:rPr>
              <w:t xml:space="preserve">   </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485.66</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22</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2021/5/17</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重庆优迅汽车经纪有限公司</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2021年3月租车费用</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23,614.91</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23</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2021/5/19</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国家税务总局重庆市万州区税务局</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印花税</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2,688.90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税费</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24</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2021/5/19</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重庆金财互联锦都财税服务有限公司</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工商代办费用</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1,700.00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25</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2021/5/19</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陈应应</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1,000.00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26</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2021/5/19</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中国联合网络通信有限公司重庆市分公司</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固定话费</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987.20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27</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冉耕宇</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191.00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28</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重庆喜自达搬家服务有限公司</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前期物资搬运及卸装费用</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1,400.00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29</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张功燕</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198.00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30</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成都京东世纪贸易有限公司</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费用报销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4,944.04</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31</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艾艳</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281.00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32</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李嫣然</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196.00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33</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肖遥</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196.00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34</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lang w:bidi="ar"/>
              </w:rPr>
            </w:pPr>
            <w:r>
              <w:rPr>
                <w:rFonts w:hint="eastAsia"/>
                <w:color w:val="000000"/>
                <w:sz w:val="20"/>
                <w:szCs w:val="20"/>
                <w:lang w:bidi="ar"/>
              </w:rPr>
              <w:t>罗莉</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lang w:bidi="ar"/>
              </w:rPr>
            </w:pPr>
            <w:r>
              <w:rPr>
                <w:rFonts w:hint="eastAsia"/>
                <w:color w:val="000000"/>
                <w:sz w:val="20"/>
                <w:szCs w:val="20"/>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196.00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35</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成都京东世纪贸易有限公司</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费用报销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1,822.50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36</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2021/5/20</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国家税务总局重庆市万州区税务局</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个税</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7,769.48</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税费</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37</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2021/5/21</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成都京东世纪贸易有限公司</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费用报销</w:t>
            </w:r>
            <w:r>
              <w:rPr>
                <w:rFonts w:ascii="Arial" w:hAnsi="Arial" w:cs="Arial"/>
                <w:color w:val="000000"/>
                <w:sz w:val="18"/>
                <w:szCs w:val="18"/>
                <w:lang w:bidi="ar"/>
              </w:rPr>
              <w:t xml:space="preserve">    </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24,354.50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38</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2021/5/21</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杨瑶</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404.80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39</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2021/5/21</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廖忠正</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478.00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40</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2021/5/21</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国家税务总局重庆市万州区税务局</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5月员工社保费用</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72,079.09</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41</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2021/5/24</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重庆电力重庆融滔房地产开发有限公司电费专户</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员工借款</w:t>
            </w:r>
            <w:r>
              <w:rPr>
                <w:rFonts w:ascii="Arial" w:hAnsi="Arial" w:cs="Arial"/>
                <w:color w:val="000000"/>
                <w:sz w:val="18"/>
                <w:szCs w:val="18"/>
                <w:lang w:bidi="ar"/>
              </w:rPr>
              <w:t xml:space="preserve"> </w:t>
            </w:r>
            <w:r>
              <w:rPr>
                <w:rFonts w:hint="eastAsia" w:ascii="Arial" w:hAnsi="Arial" w:cs="Arial"/>
                <w:color w:val="000000"/>
                <w:sz w:val="18"/>
                <w:szCs w:val="18"/>
                <w:lang w:bidi="ar"/>
              </w:rPr>
              <w:t>支付</w:t>
            </w:r>
            <w:r>
              <w:rPr>
                <w:rFonts w:ascii="Arial" w:hAnsi="Arial" w:cs="Arial"/>
                <w:color w:val="000000"/>
                <w:sz w:val="18"/>
                <w:szCs w:val="18"/>
                <w:lang w:bidi="ar"/>
              </w:rPr>
              <w:t>5月电费</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7,670.40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42</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2021/5/24</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艾艳</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22,000.00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43</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2021/5/24</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艾艳</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30,000.00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44</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2021/5/24</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成都京东世纪贸易有限公司</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费用报销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22,762.50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45</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2021/5/26</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杨舒茗</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28,900.00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46</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2021/5/26</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苟忠皓</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1,200.00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47</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2021/5/26</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苟忠皓</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5,000.00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48</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2021/5/26</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重庆喜自达搬家服务有限公司</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3,460.00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49</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2021/5/26</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艾艳</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311.00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50</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2021/5/26</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王茂容</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181.00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51</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2021/5/26</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杨瑶</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3,500.00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52</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2021/5/26</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艾艳</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334.50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53</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2021/5/26</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重庆陆壹玖信息技术有限公司</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2,280.00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54</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2021/5/26</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上海携程宏睿国际旅行社有限公司</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6,107.65</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55</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2021/5/26</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重庆市住房公积金管理中心</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融滔</w:t>
            </w:r>
            <w:r>
              <w:rPr>
                <w:rFonts w:ascii="Arial" w:hAnsi="Arial" w:cs="Arial"/>
                <w:color w:val="000000"/>
                <w:sz w:val="18"/>
                <w:szCs w:val="18"/>
                <w:lang w:bidi="ar"/>
              </w:rPr>
              <w:t>4月公积金</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92,284.00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56</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2021/5/27</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四川南宏机电工程安装有限公司</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工程款</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162,514.35</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建筑工程费用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57</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2021/5/27</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杭州西奥电梯有限公司</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工程款</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80,543.04</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建筑工程费用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58</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2021/5/27</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重庆仁雅电力工程有限公司</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工程款</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396,720.16</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建筑工程费用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59</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2021/5/27</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重庆庆融房地产开发有限公司</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往来款</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24,000.00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往来款</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60</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2021/5/27</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重庆联黔服务外包有限公司</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渠道外包费用</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291,802.78</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营销费用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61</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2021/5/27</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游正媛</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r>
              <w:rPr>
                <w:rFonts w:ascii="Arial" w:hAnsi="Arial" w:cs="Arial"/>
                <w:color w:val="000000"/>
                <w:sz w:val="18"/>
                <w:szCs w:val="18"/>
                <w:lang w:bidi="ar"/>
              </w:rPr>
              <w:t xml:space="preserve">   </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1,000.00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28" w:type="dxa"/>
            <w:shd w:val="clear" w:color="000000" w:fill="auto"/>
            <w:vAlign w:val="center"/>
          </w:tcPr>
          <w:p>
            <w:pPr>
              <w:jc w:val="center"/>
              <w:rPr>
                <w:rFonts w:ascii="Arial" w:hAnsi="Arial" w:cs="Arial"/>
                <w:sz w:val="18"/>
                <w:szCs w:val="18"/>
              </w:rPr>
            </w:pPr>
            <w:r>
              <w:rPr>
                <w:rFonts w:ascii="Arial" w:hAnsi="Arial" w:cs="Arial"/>
                <w:sz w:val="18"/>
                <w:szCs w:val="18"/>
              </w:rPr>
              <w:t>62</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2021/5/31</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罗鹏程</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财务报销</w:t>
            </w:r>
            <w:r>
              <w:rPr>
                <w:rFonts w:ascii="Arial" w:hAnsi="Arial" w:cs="Arial"/>
                <w:color w:val="000000"/>
                <w:sz w:val="18"/>
                <w:szCs w:val="18"/>
                <w:lang w:bidi="ar"/>
              </w:rPr>
              <w:t xml:space="preserve">   </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1,200.00</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2126" w:type="dxa"/>
            <w:tcBorders>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融滔兴业银行基本户</w:t>
            </w:r>
          </w:p>
          <w:p>
            <w:pPr>
              <w:jc w:val="center"/>
              <w:rPr>
                <w:rFonts w:ascii="Arial" w:hAnsi="Arial" w:cs="Arial"/>
                <w:color w:val="000000"/>
                <w:sz w:val="18"/>
                <w:szCs w:val="18"/>
              </w:rPr>
            </w:pPr>
            <w:r>
              <w:rPr>
                <w:rFonts w:ascii="Arial" w:hAnsi="Arial" w:cs="Arial"/>
                <w:sz w:val="18"/>
                <w:szCs w:val="18"/>
              </w:rPr>
              <w:t>346270100100074576</w:t>
            </w:r>
          </w:p>
        </w:tc>
        <w:tc>
          <w:tcPr>
            <w:tcW w:w="503" w:type="dxa"/>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528" w:type="dxa"/>
            <w:vAlign w:val="center"/>
          </w:tcPr>
          <w:p>
            <w:pPr>
              <w:jc w:val="both"/>
              <w:rPr>
                <w:rFonts w:ascii="Arial" w:hAnsi="Arial" w:cs="Arial"/>
                <w:b/>
                <w:bCs/>
                <w:sz w:val="18"/>
                <w:szCs w:val="18"/>
              </w:rPr>
            </w:pPr>
            <w:r>
              <w:rPr>
                <w:rFonts w:ascii="Arial" w:hAnsi="Arial" w:cs="Arial"/>
                <w:b/>
                <w:bCs/>
                <w:sz w:val="18"/>
                <w:szCs w:val="18"/>
              </w:rPr>
              <w:t>合计</w:t>
            </w:r>
          </w:p>
        </w:tc>
        <w:tc>
          <w:tcPr>
            <w:tcW w:w="1188" w:type="dxa"/>
            <w:vAlign w:val="center"/>
          </w:tcPr>
          <w:p>
            <w:pPr>
              <w:jc w:val="center"/>
              <w:rPr>
                <w:rFonts w:ascii="Arial" w:hAnsi="Arial" w:cs="Arial"/>
                <w:color w:val="000000"/>
                <w:sz w:val="18"/>
                <w:szCs w:val="18"/>
              </w:rPr>
            </w:pPr>
          </w:p>
        </w:tc>
        <w:tc>
          <w:tcPr>
            <w:tcW w:w="3075" w:type="dxa"/>
            <w:gridSpan w:val="2"/>
            <w:vAlign w:val="center"/>
          </w:tcPr>
          <w:p>
            <w:pPr>
              <w:jc w:val="center"/>
              <w:rPr>
                <w:rFonts w:ascii="Arial" w:hAnsi="Arial" w:cs="Arial"/>
                <w:sz w:val="18"/>
                <w:szCs w:val="18"/>
              </w:rPr>
            </w:pPr>
          </w:p>
        </w:tc>
        <w:tc>
          <w:tcPr>
            <w:tcW w:w="1437" w:type="dxa"/>
            <w:vAlign w:val="center"/>
          </w:tcPr>
          <w:p>
            <w:pPr>
              <w:jc w:val="right"/>
              <w:textAlignment w:val="center"/>
              <w:rPr>
                <w:rFonts w:ascii="Arial" w:hAnsi="Arial" w:cs="Arial"/>
                <w:color w:val="000000"/>
                <w:sz w:val="18"/>
                <w:szCs w:val="18"/>
                <w:lang w:bidi="ar"/>
              </w:rPr>
            </w:pPr>
            <w:r>
              <w:rPr>
                <w:rFonts w:ascii="Arial" w:hAnsi="Arial" w:cs="Arial"/>
                <w:b/>
                <w:bCs/>
                <w:color w:val="000000"/>
                <w:sz w:val="18"/>
                <w:szCs w:val="18"/>
                <w:lang w:bidi="ar"/>
              </w:rPr>
              <w:t>26,995,119.57</w:t>
            </w:r>
          </w:p>
        </w:tc>
        <w:tc>
          <w:tcPr>
            <w:tcW w:w="3626" w:type="dxa"/>
            <w:gridSpan w:val="3"/>
            <w:vAlign w:val="center"/>
          </w:tcPr>
          <w:p>
            <w:pPr>
              <w:jc w:val="center"/>
              <w:rPr>
                <w:rFonts w:ascii="Arial" w:hAnsi="Arial" w:cs="Arial"/>
                <w:sz w:val="18"/>
                <w:szCs w:val="18"/>
              </w:rPr>
            </w:pPr>
          </w:p>
        </w:tc>
      </w:tr>
    </w:tbl>
    <w:p>
      <w:pPr>
        <w:widowControl w:val="0"/>
        <w:rPr>
          <w:rFonts w:ascii="Arial" w:hAnsi="Arial" w:cs="Arial"/>
          <w:b/>
          <w:bCs/>
          <w:kern w:val="44"/>
          <w:szCs w:val="44"/>
        </w:rPr>
      </w:pPr>
    </w:p>
    <w:p>
      <w:pPr>
        <w:widowControl w:val="0"/>
        <w:adjustRightInd w:val="0"/>
        <w:snapToGrid w:val="0"/>
        <w:spacing w:before="328" w:beforeLines="100"/>
        <w:contextualSpacing/>
        <w:jc w:val="center"/>
        <w:rPr>
          <w:rFonts w:ascii="Arial" w:hAnsi="Arial" w:cs="Arial"/>
          <w:b/>
          <w:szCs w:val="28"/>
        </w:rPr>
      </w:pPr>
    </w:p>
    <w:p>
      <w:pPr>
        <w:widowControl w:val="0"/>
        <w:adjustRightInd w:val="0"/>
        <w:snapToGrid w:val="0"/>
        <w:spacing w:before="328" w:beforeLines="100"/>
        <w:contextualSpacing/>
        <w:jc w:val="center"/>
        <w:rPr>
          <w:rFonts w:ascii="Arial" w:hAnsi="Arial" w:cs="Arial"/>
          <w:b/>
          <w:szCs w:val="28"/>
        </w:rPr>
      </w:pPr>
      <w:r>
        <w:rPr>
          <w:rFonts w:hint="eastAsia" w:ascii="Arial" w:hAnsi="Arial" w:cs="Arial"/>
          <w:b/>
          <w:szCs w:val="28"/>
        </w:rPr>
        <w:t>项目公司本期应付账款明细表</w:t>
      </w:r>
    </w:p>
    <w:tbl>
      <w:tblPr>
        <w:tblStyle w:val="18"/>
        <w:tblW w:w="9854" w:type="dxa"/>
        <w:jc w:val="center"/>
        <w:tblLayout w:type="fixed"/>
        <w:tblCellMar>
          <w:top w:w="0" w:type="dxa"/>
          <w:left w:w="108" w:type="dxa"/>
          <w:bottom w:w="0" w:type="dxa"/>
          <w:right w:w="108" w:type="dxa"/>
        </w:tblCellMar>
      </w:tblPr>
      <w:tblGrid>
        <w:gridCol w:w="591"/>
        <w:gridCol w:w="1181"/>
        <w:gridCol w:w="1464"/>
        <w:gridCol w:w="1695"/>
        <w:gridCol w:w="2814"/>
        <w:gridCol w:w="2109"/>
      </w:tblGrid>
      <w:tr>
        <w:tblPrEx>
          <w:tblCellMar>
            <w:top w:w="0" w:type="dxa"/>
            <w:left w:w="108" w:type="dxa"/>
            <w:bottom w:w="0" w:type="dxa"/>
            <w:right w:w="108" w:type="dxa"/>
          </w:tblCellMar>
        </w:tblPrEx>
        <w:trPr>
          <w:trHeight w:val="178" w:hRule="atLeast"/>
          <w:tblHeader/>
          <w:jc w:val="center"/>
        </w:trPr>
        <w:tc>
          <w:tcPr>
            <w:tcW w:w="59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18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出票时间</w:t>
            </w:r>
          </w:p>
        </w:tc>
        <w:tc>
          <w:tcPr>
            <w:tcW w:w="1464" w:type="dxa"/>
            <w:tcBorders>
              <w:top w:val="single" w:color="auto" w:sz="4" w:space="0"/>
              <w:left w:val="nil"/>
              <w:bottom w:val="single" w:color="auto" w:sz="4" w:space="0"/>
              <w:right w:val="nil"/>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承兑时间</w:t>
            </w:r>
          </w:p>
        </w:tc>
        <w:tc>
          <w:tcPr>
            <w:tcW w:w="1695" w:type="dxa"/>
            <w:tcBorders>
              <w:top w:val="single" w:color="auto" w:sz="4" w:space="0"/>
              <w:left w:val="single" w:color="auto" w:sz="4" w:space="0"/>
              <w:bottom w:val="single" w:color="auto" w:sz="4" w:space="0"/>
              <w:right w:val="nil"/>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收款方</w:t>
            </w:r>
          </w:p>
        </w:tc>
        <w:tc>
          <w:tcPr>
            <w:tcW w:w="281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资金用途</w:t>
            </w: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sz w:val="18"/>
                <w:szCs w:val="18"/>
              </w:rPr>
            </w:pPr>
            <w:r>
              <w:rPr>
                <w:rFonts w:ascii="Arial" w:hAnsi="Arial" w:cs="Arial"/>
                <w:b/>
                <w:bCs/>
                <w:sz w:val="18"/>
                <w:szCs w:val="18"/>
              </w:rPr>
              <w:t>金额（元）</w:t>
            </w:r>
          </w:p>
        </w:tc>
      </w:tr>
      <w:tr>
        <w:tblPrEx>
          <w:tblCellMar>
            <w:top w:w="0" w:type="dxa"/>
            <w:left w:w="108" w:type="dxa"/>
            <w:bottom w:w="0" w:type="dxa"/>
            <w:right w:w="108" w:type="dxa"/>
          </w:tblCellMar>
        </w:tblPrEx>
        <w:trPr>
          <w:trHeight w:val="381" w:hRule="atLeast"/>
          <w:jc w:val="center"/>
        </w:trPr>
        <w:tc>
          <w:tcPr>
            <w:tcW w:w="591"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1181"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本期暂无</w:t>
            </w:r>
          </w:p>
        </w:tc>
        <w:tc>
          <w:tcPr>
            <w:tcW w:w="1464"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c>
          <w:tcPr>
            <w:tcW w:w="1695"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c>
          <w:tcPr>
            <w:tcW w:w="2814"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c>
          <w:tcPr>
            <w:tcW w:w="2109" w:type="dxa"/>
            <w:tcBorders>
              <w:top w:val="nil"/>
              <w:left w:val="nil"/>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148" w:hRule="atLeast"/>
          <w:jc w:val="center"/>
        </w:trPr>
        <w:tc>
          <w:tcPr>
            <w:tcW w:w="774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b/>
                <w:bCs/>
                <w:color w:val="000000"/>
                <w:sz w:val="18"/>
                <w:szCs w:val="18"/>
              </w:rPr>
              <w:t>合计</w:t>
            </w: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18"/>
                <w:szCs w:val="18"/>
              </w:rPr>
            </w:pPr>
          </w:p>
        </w:tc>
      </w:tr>
    </w:tbl>
    <w:p>
      <w:pPr>
        <w:spacing w:before="328" w:beforeLines="100"/>
        <w:jc w:val="center"/>
        <w:rPr>
          <w:rFonts w:ascii="Arial" w:hAnsi="Arial" w:cs="Arial"/>
          <w:b/>
          <w:szCs w:val="28"/>
        </w:rPr>
      </w:pPr>
      <w:r>
        <w:rPr>
          <w:rFonts w:hint="eastAsia" w:ascii="Arial" w:hAnsi="Arial" w:cs="Arial"/>
          <w:b/>
          <w:szCs w:val="28"/>
        </w:rPr>
        <w:t>SPV公司（庆霆）本期资金支出明细表</w:t>
      </w:r>
    </w:p>
    <w:tbl>
      <w:tblPr>
        <w:tblStyle w:val="18"/>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206"/>
        <w:gridCol w:w="1920"/>
        <w:gridCol w:w="915"/>
        <w:gridCol w:w="1550"/>
        <w:gridCol w:w="941"/>
        <w:gridCol w:w="2045"/>
        <w:gridCol w:w="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jc w:val="center"/>
        </w:trPr>
        <w:tc>
          <w:tcPr>
            <w:tcW w:w="654" w:type="dxa"/>
            <w:shd w:val="clear" w:color="auto" w:fill="auto"/>
            <w:vAlign w:val="center"/>
          </w:tcPr>
          <w:p>
            <w:pPr>
              <w:jc w:val="center"/>
              <w:rPr>
                <w:rFonts w:ascii="Arial" w:hAnsi="Arial" w:cs="Arial"/>
                <w:b/>
                <w:bCs/>
                <w:sz w:val="18"/>
                <w:szCs w:val="18"/>
                <w:lang w:bidi="ar"/>
              </w:rPr>
            </w:pPr>
            <w:r>
              <w:rPr>
                <w:rFonts w:ascii="Arial" w:hAnsi="Arial" w:cs="Arial"/>
                <w:b/>
                <w:bCs/>
                <w:sz w:val="18"/>
                <w:szCs w:val="18"/>
              </w:rPr>
              <w:t>序号</w:t>
            </w:r>
          </w:p>
        </w:tc>
        <w:tc>
          <w:tcPr>
            <w:tcW w:w="1206" w:type="dxa"/>
            <w:vAlign w:val="center"/>
          </w:tcPr>
          <w:p>
            <w:pPr>
              <w:jc w:val="center"/>
              <w:rPr>
                <w:rFonts w:ascii="Arial" w:hAnsi="Arial" w:cs="Arial"/>
                <w:b/>
                <w:bCs/>
                <w:sz w:val="18"/>
                <w:szCs w:val="18"/>
                <w:lang w:bidi="ar"/>
              </w:rPr>
            </w:pPr>
            <w:r>
              <w:rPr>
                <w:rFonts w:ascii="Arial" w:hAnsi="Arial" w:cs="Arial"/>
                <w:b/>
                <w:bCs/>
                <w:sz w:val="18"/>
                <w:szCs w:val="18"/>
              </w:rPr>
              <w:t>支付时间</w:t>
            </w:r>
          </w:p>
        </w:tc>
        <w:tc>
          <w:tcPr>
            <w:tcW w:w="1920" w:type="dxa"/>
            <w:shd w:val="clear" w:color="auto" w:fill="auto"/>
            <w:vAlign w:val="center"/>
          </w:tcPr>
          <w:p>
            <w:pPr>
              <w:jc w:val="center"/>
              <w:rPr>
                <w:rFonts w:ascii="Arial" w:hAnsi="Arial" w:cs="Arial"/>
                <w:b/>
                <w:bCs/>
                <w:sz w:val="18"/>
                <w:szCs w:val="18"/>
                <w:lang w:bidi="ar"/>
              </w:rPr>
            </w:pPr>
            <w:r>
              <w:rPr>
                <w:rFonts w:ascii="Arial" w:hAnsi="Arial" w:cs="Arial"/>
                <w:b/>
                <w:bCs/>
                <w:sz w:val="18"/>
                <w:szCs w:val="18"/>
              </w:rPr>
              <w:t>收款方</w:t>
            </w:r>
          </w:p>
        </w:tc>
        <w:tc>
          <w:tcPr>
            <w:tcW w:w="915" w:type="dxa"/>
            <w:shd w:val="clear" w:color="auto" w:fill="auto"/>
            <w:vAlign w:val="center"/>
          </w:tcPr>
          <w:p>
            <w:pPr>
              <w:jc w:val="center"/>
              <w:rPr>
                <w:rFonts w:ascii="Arial" w:hAnsi="Arial" w:cs="Arial"/>
                <w:b/>
                <w:bCs/>
                <w:sz w:val="18"/>
                <w:szCs w:val="18"/>
                <w:lang w:bidi="ar"/>
              </w:rPr>
            </w:pPr>
            <w:r>
              <w:rPr>
                <w:rFonts w:ascii="Arial" w:hAnsi="Arial" w:cs="Arial"/>
                <w:b/>
                <w:bCs/>
                <w:sz w:val="18"/>
                <w:szCs w:val="18"/>
              </w:rPr>
              <w:t>资金用途</w:t>
            </w:r>
          </w:p>
        </w:tc>
        <w:tc>
          <w:tcPr>
            <w:tcW w:w="1550" w:type="dxa"/>
            <w:shd w:val="clear" w:color="auto" w:fill="auto"/>
            <w:vAlign w:val="center"/>
          </w:tcPr>
          <w:p>
            <w:pPr>
              <w:jc w:val="center"/>
              <w:rPr>
                <w:rFonts w:ascii="Arial" w:hAnsi="Arial" w:cs="Arial"/>
                <w:b/>
                <w:bCs/>
                <w:sz w:val="18"/>
                <w:szCs w:val="18"/>
                <w:lang w:bidi="ar"/>
              </w:rPr>
            </w:pPr>
            <w:r>
              <w:rPr>
                <w:rFonts w:ascii="Arial" w:hAnsi="Arial" w:cs="Arial"/>
                <w:b/>
                <w:bCs/>
                <w:sz w:val="18"/>
                <w:szCs w:val="18"/>
              </w:rPr>
              <w:t>金额（元）</w:t>
            </w:r>
          </w:p>
        </w:tc>
        <w:tc>
          <w:tcPr>
            <w:tcW w:w="941" w:type="dxa"/>
            <w:vAlign w:val="center"/>
          </w:tcPr>
          <w:p>
            <w:pPr>
              <w:jc w:val="center"/>
              <w:rPr>
                <w:rFonts w:ascii="Arial" w:hAnsi="Arial" w:cs="Arial"/>
                <w:b/>
                <w:bCs/>
                <w:sz w:val="18"/>
                <w:szCs w:val="18"/>
                <w:lang w:bidi="ar"/>
              </w:rPr>
            </w:pPr>
            <w:r>
              <w:rPr>
                <w:rFonts w:ascii="Arial" w:hAnsi="Arial" w:cs="Arial"/>
                <w:b/>
                <w:bCs/>
                <w:sz w:val="18"/>
                <w:szCs w:val="18"/>
              </w:rPr>
              <w:t>用款类型</w:t>
            </w:r>
          </w:p>
        </w:tc>
        <w:tc>
          <w:tcPr>
            <w:tcW w:w="2045" w:type="dxa"/>
            <w:shd w:val="clear" w:color="auto" w:fill="auto"/>
            <w:vAlign w:val="center"/>
          </w:tcPr>
          <w:p>
            <w:pPr>
              <w:jc w:val="center"/>
              <w:rPr>
                <w:rFonts w:ascii="Arial" w:hAnsi="Arial" w:cs="Arial"/>
                <w:b/>
                <w:bCs/>
                <w:sz w:val="18"/>
                <w:szCs w:val="18"/>
                <w:lang w:bidi="ar"/>
              </w:rPr>
            </w:pPr>
            <w:r>
              <w:rPr>
                <w:rFonts w:ascii="Arial" w:hAnsi="Arial" w:cs="Arial"/>
                <w:b/>
                <w:bCs/>
                <w:sz w:val="18"/>
                <w:szCs w:val="18"/>
              </w:rPr>
              <w:t>出款行</w:t>
            </w:r>
          </w:p>
        </w:tc>
        <w:tc>
          <w:tcPr>
            <w:tcW w:w="623" w:type="dxa"/>
            <w:vAlign w:val="center"/>
          </w:tcPr>
          <w:p>
            <w:pPr>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54" w:type="dxa"/>
            <w:shd w:val="clear" w:color="000000" w:fill="auto"/>
            <w:vAlign w:val="center"/>
          </w:tcPr>
          <w:p>
            <w:pPr>
              <w:jc w:val="center"/>
              <w:rPr>
                <w:rFonts w:ascii="Arial" w:hAnsi="Arial" w:cs="Arial"/>
                <w:color w:val="000000"/>
                <w:sz w:val="18"/>
                <w:szCs w:val="18"/>
              </w:rPr>
            </w:pPr>
            <w:r>
              <w:rPr>
                <w:rFonts w:ascii="Arial" w:hAnsi="Arial" w:cs="Arial"/>
                <w:sz w:val="18"/>
                <w:szCs w:val="18"/>
              </w:rPr>
              <w:t>1</w:t>
            </w:r>
          </w:p>
        </w:tc>
        <w:tc>
          <w:tcPr>
            <w:tcW w:w="1206" w:type="dxa"/>
            <w:tcBorders>
              <w:top w:val="single" w:color="auto" w:sz="4" w:space="0"/>
              <w:left w:val="single" w:color="auto" w:sz="4" w:space="0"/>
              <w:bottom w:val="single" w:color="auto" w:sz="4" w:space="0"/>
              <w:right w:val="single" w:color="auto" w:sz="4" w:space="0"/>
            </w:tcBorders>
            <w:shd w:val="clear" w:color="auto" w:fill="CCE8CF" w:themeFill="background1"/>
            <w:vAlign w:val="center"/>
          </w:tcPr>
          <w:p>
            <w:pPr>
              <w:jc w:val="center"/>
              <w:rPr>
                <w:rFonts w:ascii="Arial" w:hAnsi="Arial" w:cs="Arial"/>
                <w:color w:val="000000"/>
                <w:sz w:val="18"/>
                <w:szCs w:val="18"/>
              </w:rPr>
            </w:pPr>
            <w:r>
              <w:rPr>
                <w:rFonts w:ascii="Arial" w:hAnsi="Arial" w:cs="Arial"/>
                <w:color w:val="000000"/>
                <w:sz w:val="18"/>
                <w:szCs w:val="18"/>
                <w:lang w:bidi="ar"/>
              </w:rPr>
              <w:t>2021/5/26</w:t>
            </w:r>
          </w:p>
        </w:tc>
        <w:tc>
          <w:tcPr>
            <w:tcW w:w="1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lang w:bidi="ar"/>
              </w:rPr>
              <w:t>重庆庆融房地产开发有限公司</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color w:val="000000"/>
                <w:sz w:val="18"/>
                <w:szCs w:val="18"/>
                <w:lang w:bidi="ar"/>
              </w:rPr>
              <w:t>投资款</w:t>
            </w:r>
          </w:p>
        </w:tc>
        <w:tc>
          <w:tcPr>
            <w:tcW w:w="155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eastAsia="Helvetica" w:cs="Arial"/>
                <w:color w:val="000000"/>
                <w:sz w:val="18"/>
                <w:szCs w:val="18"/>
                <w:lang w:bidi="ar"/>
              </w:rPr>
            </w:pPr>
            <w:r>
              <w:rPr>
                <w:rFonts w:hint="eastAsia" w:ascii="Arial" w:hAnsi="Arial" w:cs="Arial"/>
                <w:color w:val="000000"/>
                <w:sz w:val="18"/>
                <w:szCs w:val="18"/>
                <w:lang w:bidi="ar"/>
              </w:rPr>
              <w:t>4,000,000.00</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color w:val="000000"/>
                <w:sz w:val="18"/>
                <w:szCs w:val="18"/>
                <w:lang w:bidi="ar"/>
              </w:rPr>
              <w:t>往来款</w:t>
            </w:r>
          </w:p>
        </w:tc>
        <w:tc>
          <w:tcPr>
            <w:tcW w:w="2045" w:type="dxa"/>
            <w:tcBorders>
              <w:top w:val="single" w:color="auto" w:sz="4" w:space="0"/>
              <w:left w:val="single" w:color="auto" w:sz="4" w:space="0"/>
              <w:bottom w:val="single" w:color="auto" w:sz="4" w:space="0"/>
              <w:right w:val="single" w:color="auto" w:sz="4" w:space="0"/>
            </w:tcBorders>
            <w:shd w:val="clear" w:color="auto" w:fill="CCE8CF" w:themeFill="background1"/>
            <w:vAlign w:val="center"/>
          </w:tcPr>
          <w:p>
            <w:pPr>
              <w:jc w:val="center"/>
              <w:rPr>
                <w:rFonts w:ascii="Arial" w:hAnsi="Arial" w:cs="Arial"/>
                <w:sz w:val="18"/>
                <w:szCs w:val="18"/>
              </w:rPr>
            </w:pPr>
            <w:r>
              <w:rPr>
                <w:rFonts w:hint="eastAsia" w:ascii="Arial" w:hAnsi="Arial" w:cs="Arial"/>
                <w:sz w:val="18"/>
                <w:szCs w:val="18"/>
              </w:rPr>
              <w:t>庆霆兴业银行基本户</w:t>
            </w:r>
            <w:r>
              <w:rPr>
                <w:rFonts w:hint="eastAsia" w:ascii="Arial" w:hAnsi="Arial" w:cs="Arial"/>
                <w:sz w:val="18"/>
                <w:szCs w:val="18"/>
              </w:rPr>
              <w:br w:type="textWrapping"/>
            </w:r>
            <w:r>
              <w:rPr>
                <w:rFonts w:hint="eastAsia" w:ascii="Arial" w:hAnsi="Arial" w:cs="Arial"/>
                <w:sz w:val="18"/>
                <w:szCs w:val="18"/>
              </w:rPr>
              <w:t>346270100100076291</w:t>
            </w:r>
          </w:p>
        </w:tc>
        <w:tc>
          <w:tcPr>
            <w:tcW w:w="6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54" w:type="dxa"/>
            <w:shd w:val="clear" w:color="000000" w:fill="auto"/>
            <w:vAlign w:val="center"/>
          </w:tcPr>
          <w:p>
            <w:pPr>
              <w:jc w:val="center"/>
              <w:rPr>
                <w:rFonts w:ascii="Arial" w:hAnsi="Arial" w:cs="Arial"/>
                <w:sz w:val="18"/>
                <w:szCs w:val="18"/>
              </w:rPr>
            </w:pPr>
            <w:r>
              <w:rPr>
                <w:rFonts w:ascii="Arial" w:hAnsi="Arial" w:cs="Arial"/>
                <w:sz w:val="18"/>
                <w:szCs w:val="18"/>
              </w:rPr>
              <w:t>2</w:t>
            </w:r>
          </w:p>
        </w:tc>
        <w:tc>
          <w:tcPr>
            <w:tcW w:w="1206" w:type="dxa"/>
            <w:tcBorders>
              <w:top w:val="single" w:color="auto" w:sz="4" w:space="0"/>
              <w:left w:val="single" w:color="auto" w:sz="4" w:space="0"/>
              <w:bottom w:val="single" w:color="auto" w:sz="4" w:space="0"/>
              <w:right w:val="single" w:color="auto" w:sz="4" w:space="0"/>
            </w:tcBorders>
            <w:shd w:val="clear" w:color="auto" w:fill="CCE8CF" w:themeFill="background1"/>
            <w:vAlign w:val="center"/>
          </w:tcPr>
          <w:p>
            <w:pPr>
              <w:jc w:val="center"/>
              <w:rPr>
                <w:rFonts w:ascii="Arial" w:hAnsi="Arial" w:cs="Arial"/>
                <w:sz w:val="18"/>
                <w:szCs w:val="18"/>
              </w:rPr>
            </w:pPr>
            <w:r>
              <w:rPr>
                <w:rFonts w:ascii="Arial" w:hAnsi="Arial" w:cs="Arial"/>
                <w:color w:val="000000"/>
                <w:sz w:val="18"/>
                <w:szCs w:val="18"/>
                <w:lang w:bidi="ar"/>
              </w:rPr>
              <w:t>2021/5/27</w:t>
            </w:r>
          </w:p>
        </w:tc>
        <w:tc>
          <w:tcPr>
            <w:tcW w:w="1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color w:val="000000"/>
                <w:sz w:val="18"/>
                <w:szCs w:val="18"/>
                <w:lang w:bidi="ar"/>
              </w:rPr>
              <w:t>金泉贰号（广州）投资发展中心（有限合伙）</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color w:val="000000"/>
                <w:sz w:val="18"/>
                <w:szCs w:val="18"/>
                <w:lang w:bidi="ar"/>
              </w:rPr>
              <w:t>预付股权收购价款</w:t>
            </w:r>
          </w:p>
        </w:tc>
        <w:tc>
          <w:tcPr>
            <w:tcW w:w="155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eastAsia="Helvetica" w:cs="Arial"/>
                <w:color w:val="000000"/>
                <w:sz w:val="18"/>
                <w:szCs w:val="18"/>
                <w:lang w:bidi="ar"/>
              </w:rPr>
            </w:pPr>
            <w:r>
              <w:rPr>
                <w:rFonts w:hint="eastAsia" w:ascii="Arial" w:hAnsi="Arial" w:cs="Arial"/>
                <w:color w:val="000000"/>
                <w:sz w:val="18"/>
                <w:szCs w:val="18"/>
                <w:lang w:bidi="ar"/>
              </w:rPr>
              <w:t>24,000.00</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color w:val="000000"/>
                <w:sz w:val="18"/>
                <w:szCs w:val="18"/>
                <w:lang w:bidi="ar"/>
              </w:rPr>
              <w:t>往来款</w:t>
            </w:r>
          </w:p>
        </w:tc>
        <w:tc>
          <w:tcPr>
            <w:tcW w:w="2045" w:type="dxa"/>
            <w:tcBorders>
              <w:top w:val="single" w:color="auto" w:sz="4" w:space="0"/>
              <w:left w:val="single" w:color="auto" w:sz="4" w:space="0"/>
              <w:bottom w:val="single" w:color="auto" w:sz="4" w:space="0"/>
              <w:right w:val="single" w:color="auto" w:sz="4" w:space="0"/>
            </w:tcBorders>
            <w:shd w:val="clear" w:color="auto" w:fill="CCE8CF" w:themeFill="background1"/>
            <w:vAlign w:val="center"/>
          </w:tcPr>
          <w:p>
            <w:pPr>
              <w:jc w:val="center"/>
              <w:rPr>
                <w:rFonts w:ascii="Arial" w:hAnsi="Arial" w:cs="Arial"/>
                <w:sz w:val="18"/>
                <w:szCs w:val="18"/>
              </w:rPr>
            </w:pPr>
            <w:r>
              <w:rPr>
                <w:rFonts w:hint="eastAsia" w:ascii="Arial" w:hAnsi="Arial" w:cs="Arial"/>
                <w:sz w:val="18"/>
                <w:szCs w:val="18"/>
              </w:rPr>
              <w:t>庆霆兴业银行基本户</w:t>
            </w:r>
            <w:r>
              <w:rPr>
                <w:rFonts w:hint="eastAsia" w:ascii="Arial" w:hAnsi="Arial" w:cs="Arial"/>
                <w:sz w:val="18"/>
                <w:szCs w:val="18"/>
              </w:rPr>
              <w:br w:type="textWrapping"/>
            </w:r>
            <w:r>
              <w:rPr>
                <w:rFonts w:hint="eastAsia" w:ascii="Arial" w:hAnsi="Arial" w:cs="Arial"/>
                <w:sz w:val="18"/>
                <w:szCs w:val="18"/>
              </w:rPr>
              <w:t>346270100100076291</w:t>
            </w:r>
          </w:p>
        </w:tc>
        <w:tc>
          <w:tcPr>
            <w:tcW w:w="6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54" w:type="dxa"/>
            <w:shd w:val="clear" w:color="000000" w:fill="auto"/>
            <w:vAlign w:val="center"/>
          </w:tcPr>
          <w:p>
            <w:pPr>
              <w:jc w:val="center"/>
              <w:rPr>
                <w:rFonts w:ascii="Arial" w:hAnsi="Arial" w:cs="Arial"/>
                <w:b/>
                <w:bCs/>
                <w:sz w:val="18"/>
                <w:szCs w:val="18"/>
              </w:rPr>
            </w:pPr>
            <w:r>
              <w:rPr>
                <w:rFonts w:ascii="Arial" w:hAnsi="Arial" w:cs="Arial"/>
                <w:b/>
                <w:bCs/>
                <w:sz w:val="18"/>
                <w:szCs w:val="18"/>
              </w:rPr>
              <w:t>合计</w:t>
            </w:r>
          </w:p>
        </w:tc>
        <w:tc>
          <w:tcPr>
            <w:tcW w:w="404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p>
        </w:tc>
        <w:tc>
          <w:tcPr>
            <w:tcW w:w="1550"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bottom"/>
              <w:rPr>
                <w:rFonts w:ascii="Arial" w:hAnsi="Arial" w:cs="Arial"/>
                <w:color w:val="000000"/>
                <w:sz w:val="18"/>
                <w:szCs w:val="18"/>
              </w:rPr>
            </w:pPr>
            <w:r>
              <w:rPr>
                <w:rFonts w:hint="eastAsia" w:ascii="Arial" w:hAnsi="Arial" w:cs="Arial"/>
                <w:b/>
                <w:bCs/>
                <w:color w:val="000000"/>
                <w:sz w:val="18"/>
                <w:szCs w:val="18"/>
                <w:lang w:bidi="ar"/>
              </w:rPr>
              <w:t>4,024,000.00</w:t>
            </w:r>
          </w:p>
        </w:tc>
        <w:tc>
          <w:tcPr>
            <w:tcW w:w="36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eastAsia="微软雅黑" w:cs="Arial"/>
                <w:sz w:val="18"/>
                <w:szCs w:val="18"/>
              </w:rPr>
            </w:pPr>
          </w:p>
        </w:tc>
      </w:tr>
    </w:tbl>
    <w:p>
      <w:pPr>
        <w:widowControl w:val="0"/>
        <w:adjustRightInd w:val="0"/>
        <w:snapToGrid w:val="0"/>
        <w:spacing w:before="328" w:beforeLines="100"/>
        <w:contextualSpacing/>
        <w:jc w:val="center"/>
        <w:rPr>
          <w:rFonts w:ascii="Arial" w:hAnsi="Arial" w:cs="Arial"/>
          <w:b/>
          <w:szCs w:val="28"/>
        </w:rPr>
      </w:pPr>
    </w:p>
    <w:p>
      <w:pPr>
        <w:widowControl w:val="0"/>
        <w:adjustRightInd w:val="0"/>
        <w:snapToGrid w:val="0"/>
        <w:spacing w:before="328" w:beforeLines="100"/>
        <w:contextualSpacing/>
        <w:jc w:val="center"/>
        <w:rPr>
          <w:rFonts w:ascii="Arial" w:hAnsi="Arial" w:cs="Arial"/>
          <w:b/>
          <w:szCs w:val="28"/>
        </w:rPr>
      </w:pPr>
      <w:r>
        <w:rPr>
          <w:rFonts w:hint="eastAsia" w:ascii="Arial" w:hAnsi="Arial" w:cs="Arial"/>
          <w:b/>
          <w:szCs w:val="28"/>
        </w:rPr>
        <w:t>SPV公司（庆霆）本期应付账款明细表</w:t>
      </w:r>
    </w:p>
    <w:tbl>
      <w:tblPr>
        <w:tblStyle w:val="18"/>
        <w:tblW w:w="9854" w:type="dxa"/>
        <w:jc w:val="center"/>
        <w:tblLayout w:type="fixed"/>
        <w:tblCellMar>
          <w:top w:w="0" w:type="dxa"/>
          <w:left w:w="108" w:type="dxa"/>
          <w:bottom w:w="0" w:type="dxa"/>
          <w:right w:w="108" w:type="dxa"/>
        </w:tblCellMar>
      </w:tblPr>
      <w:tblGrid>
        <w:gridCol w:w="591"/>
        <w:gridCol w:w="1181"/>
        <w:gridCol w:w="1464"/>
        <w:gridCol w:w="1695"/>
        <w:gridCol w:w="2814"/>
        <w:gridCol w:w="2109"/>
      </w:tblGrid>
      <w:tr>
        <w:tblPrEx>
          <w:tblCellMar>
            <w:top w:w="0" w:type="dxa"/>
            <w:left w:w="108" w:type="dxa"/>
            <w:bottom w:w="0" w:type="dxa"/>
            <w:right w:w="108" w:type="dxa"/>
          </w:tblCellMar>
        </w:tblPrEx>
        <w:trPr>
          <w:trHeight w:val="178" w:hRule="atLeast"/>
          <w:tblHeader/>
          <w:jc w:val="center"/>
        </w:trPr>
        <w:tc>
          <w:tcPr>
            <w:tcW w:w="59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18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出票时间</w:t>
            </w:r>
          </w:p>
        </w:tc>
        <w:tc>
          <w:tcPr>
            <w:tcW w:w="1464" w:type="dxa"/>
            <w:tcBorders>
              <w:top w:val="single" w:color="auto" w:sz="4" w:space="0"/>
              <w:left w:val="nil"/>
              <w:bottom w:val="single" w:color="auto" w:sz="4" w:space="0"/>
              <w:right w:val="nil"/>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承兑时间</w:t>
            </w:r>
          </w:p>
        </w:tc>
        <w:tc>
          <w:tcPr>
            <w:tcW w:w="1695" w:type="dxa"/>
            <w:tcBorders>
              <w:top w:val="single" w:color="auto" w:sz="4" w:space="0"/>
              <w:left w:val="single" w:color="auto" w:sz="4" w:space="0"/>
              <w:bottom w:val="single" w:color="auto" w:sz="4" w:space="0"/>
              <w:right w:val="nil"/>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收款方</w:t>
            </w:r>
          </w:p>
        </w:tc>
        <w:tc>
          <w:tcPr>
            <w:tcW w:w="281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资金用途</w:t>
            </w: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sz w:val="18"/>
                <w:szCs w:val="18"/>
              </w:rPr>
            </w:pPr>
            <w:r>
              <w:rPr>
                <w:rFonts w:ascii="Arial" w:hAnsi="Arial" w:cs="Arial"/>
                <w:b/>
                <w:bCs/>
                <w:sz w:val="18"/>
                <w:szCs w:val="18"/>
              </w:rPr>
              <w:t>金额（元）</w:t>
            </w:r>
          </w:p>
        </w:tc>
      </w:tr>
      <w:tr>
        <w:tblPrEx>
          <w:tblCellMar>
            <w:top w:w="0" w:type="dxa"/>
            <w:left w:w="108" w:type="dxa"/>
            <w:bottom w:w="0" w:type="dxa"/>
            <w:right w:w="108" w:type="dxa"/>
          </w:tblCellMar>
        </w:tblPrEx>
        <w:trPr>
          <w:trHeight w:val="488" w:hRule="atLeast"/>
          <w:jc w:val="center"/>
        </w:trPr>
        <w:tc>
          <w:tcPr>
            <w:tcW w:w="591"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1181"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sz w:val="18"/>
                <w:szCs w:val="18"/>
              </w:rPr>
              <w:t>本期暂无</w:t>
            </w:r>
          </w:p>
        </w:tc>
        <w:tc>
          <w:tcPr>
            <w:tcW w:w="1464"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c>
          <w:tcPr>
            <w:tcW w:w="1695"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c>
          <w:tcPr>
            <w:tcW w:w="2814"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c>
          <w:tcPr>
            <w:tcW w:w="2109" w:type="dxa"/>
            <w:tcBorders>
              <w:top w:val="nil"/>
              <w:left w:val="nil"/>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148" w:hRule="atLeast"/>
          <w:jc w:val="center"/>
        </w:trPr>
        <w:tc>
          <w:tcPr>
            <w:tcW w:w="774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b/>
                <w:bCs/>
                <w:color w:val="000000"/>
                <w:sz w:val="18"/>
                <w:szCs w:val="18"/>
              </w:rPr>
              <w:t>合计</w:t>
            </w: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18"/>
                <w:szCs w:val="18"/>
              </w:rPr>
            </w:pPr>
          </w:p>
        </w:tc>
      </w:tr>
    </w:tbl>
    <w:p>
      <w:pPr>
        <w:widowControl w:val="0"/>
        <w:adjustRightInd w:val="0"/>
        <w:snapToGrid w:val="0"/>
        <w:spacing w:before="328" w:beforeLines="100"/>
        <w:contextualSpacing/>
        <w:jc w:val="center"/>
        <w:rPr>
          <w:rFonts w:ascii="Arial" w:hAnsi="Arial" w:cs="Arial"/>
          <w:b/>
          <w:szCs w:val="28"/>
        </w:rPr>
      </w:pPr>
    </w:p>
    <w:p>
      <w:pPr>
        <w:widowControl w:val="0"/>
        <w:adjustRightInd w:val="0"/>
        <w:snapToGrid w:val="0"/>
        <w:spacing w:before="328" w:beforeLines="100"/>
        <w:contextualSpacing/>
        <w:jc w:val="center"/>
        <w:rPr>
          <w:rFonts w:ascii="Arial" w:hAnsi="Arial" w:cs="Arial"/>
          <w:b/>
          <w:szCs w:val="28"/>
        </w:rPr>
      </w:pPr>
      <w:r>
        <w:rPr>
          <w:rFonts w:hint="eastAsia" w:ascii="Arial" w:hAnsi="Arial" w:cs="Arial"/>
          <w:b/>
          <w:szCs w:val="28"/>
        </w:rPr>
        <w:t>SPV公司（庆融）本期资金支出明细表</w:t>
      </w:r>
    </w:p>
    <w:tbl>
      <w:tblPr>
        <w:tblStyle w:val="18"/>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E8CF" w:themeFill="background1"/>
        <w:tblLayout w:type="fixed"/>
        <w:tblCellMar>
          <w:top w:w="0" w:type="dxa"/>
          <w:left w:w="108" w:type="dxa"/>
          <w:bottom w:w="0" w:type="dxa"/>
          <w:right w:w="108" w:type="dxa"/>
        </w:tblCellMar>
      </w:tblPr>
      <w:tblGrid>
        <w:gridCol w:w="654"/>
        <w:gridCol w:w="1228"/>
        <w:gridCol w:w="1538"/>
        <w:gridCol w:w="1155"/>
        <w:gridCol w:w="1515"/>
        <w:gridCol w:w="990"/>
        <w:gridCol w:w="2115"/>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E8CF" w:themeFill="background1"/>
          <w:tblCellMar>
            <w:top w:w="0" w:type="dxa"/>
            <w:left w:w="108" w:type="dxa"/>
            <w:bottom w:w="0" w:type="dxa"/>
            <w:right w:w="108" w:type="dxa"/>
          </w:tblCellMar>
        </w:tblPrEx>
        <w:trPr>
          <w:trHeight w:val="348" w:hRule="atLeast"/>
          <w:tblHeader/>
          <w:jc w:val="center"/>
        </w:trPr>
        <w:tc>
          <w:tcPr>
            <w:tcW w:w="654" w:type="dxa"/>
            <w:shd w:val="clear" w:color="auto" w:fill="CCE8CF" w:themeFill="background1"/>
            <w:vAlign w:val="center"/>
          </w:tcPr>
          <w:p>
            <w:pPr>
              <w:jc w:val="center"/>
              <w:rPr>
                <w:b/>
                <w:bCs/>
                <w:sz w:val="18"/>
                <w:szCs w:val="18"/>
                <w:lang w:bidi="ar"/>
              </w:rPr>
            </w:pPr>
            <w:r>
              <w:rPr>
                <w:rFonts w:hint="eastAsia"/>
                <w:b/>
                <w:bCs/>
                <w:sz w:val="18"/>
                <w:szCs w:val="18"/>
              </w:rPr>
              <w:t>序号</w:t>
            </w:r>
          </w:p>
        </w:tc>
        <w:tc>
          <w:tcPr>
            <w:tcW w:w="1228" w:type="dxa"/>
            <w:shd w:val="clear" w:color="auto" w:fill="CCE8CF" w:themeFill="background1"/>
            <w:vAlign w:val="center"/>
          </w:tcPr>
          <w:p>
            <w:pPr>
              <w:jc w:val="center"/>
              <w:rPr>
                <w:b/>
                <w:bCs/>
                <w:sz w:val="18"/>
                <w:szCs w:val="18"/>
                <w:lang w:bidi="ar"/>
              </w:rPr>
            </w:pPr>
            <w:r>
              <w:rPr>
                <w:rFonts w:hint="eastAsia"/>
                <w:b/>
                <w:bCs/>
                <w:sz w:val="18"/>
                <w:szCs w:val="18"/>
              </w:rPr>
              <w:t>支付时间</w:t>
            </w:r>
          </w:p>
        </w:tc>
        <w:tc>
          <w:tcPr>
            <w:tcW w:w="1538" w:type="dxa"/>
            <w:shd w:val="clear" w:color="auto" w:fill="CCE8CF" w:themeFill="background1"/>
            <w:vAlign w:val="center"/>
          </w:tcPr>
          <w:p>
            <w:pPr>
              <w:jc w:val="center"/>
              <w:textAlignment w:val="center"/>
              <w:rPr>
                <w:b/>
                <w:bCs/>
                <w:sz w:val="18"/>
                <w:szCs w:val="18"/>
                <w:lang w:bidi="ar"/>
              </w:rPr>
            </w:pPr>
            <w:r>
              <w:rPr>
                <w:rFonts w:hint="eastAsia"/>
                <w:b/>
                <w:bCs/>
                <w:sz w:val="18"/>
                <w:szCs w:val="18"/>
              </w:rPr>
              <w:t>收款方</w:t>
            </w:r>
          </w:p>
        </w:tc>
        <w:tc>
          <w:tcPr>
            <w:tcW w:w="1155" w:type="dxa"/>
            <w:shd w:val="clear" w:color="auto" w:fill="CCE8CF" w:themeFill="background1"/>
            <w:vAlign w:val="center"/>
          </w:tcPr>
          <w:p>
            <w:pPr>
              <w:jc w:val="center"/>
              <w:rPr>
                <w:b/>
                <w:bCs/>
                <w:sz w:val="18"/>
                <w:szCs w:val="18"/>
                <w:lang w:bidi="ar"/>
              </w:rPr>
            </w:pPr>
            <w:r>
              <w:rPr>
                <w:rFonts w:hint="eastAsia"/>
                <w:b/>
                <w:bCs/>
                <w:sz w:val="18"/>
                <w:szCs w:val="18"/>
              </w:rPr>
              <w:t>资金用途</w:t>
            </w:r>
          </w:p>
        </w:tc>
        <w:tc>
          <w:tcPr>
            <w:tcW w:w="1515" w:type="dxa"/>
            <w:shd w:val="clear" w:color="auto" w:fill="CCE8CF" w:themeFill="background1"/>
            <w:vAlign w:val="center"/>
          </w:tcPr>
          <w:p>
            <w:pPr>
              <w:jc w:val="center"/>
              <w:rPr>
                <w:b/>
                <w:bCs/>
                <w:sz w:val="18"/>
                <w:szCs w:val="18"/>
                <w:lang w:bidi="ar"/>
              </w:rPr>
            </w:pPr>
            <w:r>
              <w:rPr>
                <w:rFonts w:hint="eastAsia"/>
                <w:b/>
                <w:bCs/>
                <w:sz w:val="18"/>
                <w:szCs w:val="18"/>
              </w:rPr>
              <w:t>金额（元）</w:t>
            </w:r>
          </w:p>
        </w:tc>
        <w:tc>
          <w:tcPr>
            <w:tcW w:w="990" w:type="dxa"/>
            <w:shd w:val="clear" w:color="auto" w:fill="CCE8CF" w:themeFill="background1"/>
            <w:vAlign w:val="center"/>
          </w:tcPr>
          <w:p>
            <w:pPr>
              <w:jc w:val="center"/>
              <w:rPr>
                <w:b/>
                <w:bCs/>
                <w:sz w:val="18"/>
                <w:szCs w:val="18"/>
                <w:lang w:bidi="ar"/>
              </w:rPr>
            </w:pPr>
            <w:r>
              <w:rPr>
                <w:rFonts w:hint="eastAsia"/>
                <w:b/>
                <w:bCs/>
                <w:sz w:val="18"/>
                <w:szCs w:val="18"/>
              </w:rPr>
              <w:t>用款类型</w:t>
            </w:r>
          </w:p>
        </w:tc>
        <w:tc>
          <w:tcPr>
            <w:tcW w:w="2115" w:type="dxa"/>
            <w:shd w:val="clear" w:color="auto" w:fill="CCE8CF" w:themeFill="background1"/>
            <w:vAlign w:val="center"/>
          </w:tcPr>
          <w:p>
            <w:pPr>
              <w:jc w:val="center"/>
              <w:rPr>
                <w:b/>
                <w:bCs/>
                <w:sz w:val="18"/>
                <w:szCs w:val="18"/>
                <w:lang w:bidi="ar"/>
              </w:rPr>
            </w:pPr>
            <w:r>
              <w:rPr>
                <w:rFonts w:hint="eastAsia"/>
                <w:b/>
                <w:bCs/>
                <w:sz w:val="18"/>
                <w:szCs w:val="18"/>
              </w:rPr>
              <w:t>出款行</w:t>
            </w:r>
          </w:p>
        </w:tc>
        <w:tc>
          <w:tcPr>
            <w:tcW w:w="659" w:type="dxa"/>
            <w:shd w:val="clear" w:color="auto" w:fill="CCE8CF" w:themeFill="background1"/>
            <w:vAlign w:val="center"/>
          </w:tcPr>
          <w:p>
            <w:pPr>
              <w:jc w:val="center"/>
              <w:rPr>
                <w:b/>
                <w:bCs/>
                <w:sz w:val="18"/>
                <w:szCs w:val="18"/>
              </w:rPr>
            </w:pPr>
            <w:r>
              <w:rPr>
                <w:rFonts w:hint="eastAsia"/>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4" w:type="dxa"/>
            <w:shd w:val="clear" w:color="auto" w:fill="CCE8CF" w:themeFill="background1"/>
            <w:vAlign w:val="center"/>
          </w:tcPr>
          <w:p>
            <w:pPr>
              <w:jc w:val="center"/>
              <w:rPr>
                <w:rFonts w:ascii="Arial" w:hAnsi="Arial" w:cs="Arial"/>
                <w:sz w:val="18"/>
                <w:szCs w:val="18"/>
              </w:rPr>
            </w:pPr>
            <w:r>
              <w:rPr>
                <w:rFonts w:ascii="Arial" w:hAnsi="Arial" w:cs="Arial"/>
                <w:sz w:val="18"/>
                <w:szCs w:val="18"/>
              </w:rPr>
              <w:t>1</w:t>
            </w:r>
          </w:p>
        </w:tc>
        <w:tc>
          <w:tcPr>
            <w:tcW w:w="1228"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2021/5/8</w:t>
            </w:r>
          </w:p>
        </w:tc>
        <w:tc>
          <w:tcPr>
            <w:tcW w:w="1538" w:type="dxa"/>
            <w:shd w:val="clear" w:color="auto" w:fill="auto"/>
            <w:vAlign w:val="center"/>
          </w:tcPr>
          <w:p>
            <w:pPr>
              <w:jc w:val="center"/>
              <w:rPr>
                <w:rFonts w:ascii="Arial" w:hAnsi="Arial" w:cs="Arial"/>
                <w:sz w:val="18"/>
                <w:szCs w:val="18"/>
              </w:rPr>
            </w:pPr>
            <w:r>
              <w:rPr>
                <w:rFonts w:ascii="Arial" w:hAnsi="Arial" w:cs="Arial"/>
                <w:color w:val="000000"/>
                <w:sz w:val="18"/>
                <w:szCs w:val="18"/>
                <w:lang w:bidi="ar"/>
              </w:rPr>
              <w:t>/</w:t>
            </w:r>
          </w:p>
        </w:tc>
        <w:tc>
          <w:tcPr>
            <w:tcW w:w="1155" w:type="dxa"/>
            <w:shd w:val="clear" w:color="auto" w:fill="auto"/>
            <w:vAlign w:val="center"/>
          </w:tcPr>
          <w:p>
            <w:pPr>
              <w:jc w:val="center"/>
              <w:rPr>
                <w:rFonts w:ascii="Arial" w:hAnsi="Arial" w:cs="Arial"/>
                <w:sz w:val="18"/>
                <w:szCs w:val="18"/>
              </w:rPr>
            </w:pPr>
            <w:r>
              <w:rPr>
                <w:rFonts w:hint="eastAsia" w:ascii="Arial" w:hAnsi="Arial" w:cs="Arial"/>
                <w:color w:val="000000"/>
                <w:sz w:val="18"/>
                <w:szCs w:val="18"/>
                <w:lang w:bidi="ar"/>
              </w:rPr>
              <w:t>安全工具工本费</w:t>
            </w:r>
            <w:r>
              <w:rPr>
                <w:rFonts w:ascii="Arial" w:hAnsi="Arial" w:cs="Arial"/>
                <w:color w:val="000000"/>
                <w:sz w:val="18"/>
                <w:szCs w:val="18"/>
                <w:lang w:bidi="ar"/>
              </w:rPr>
              <w:t>-通用K宝证书-对公.</w:t>
            </w:r>
          </w:p>
        </w:tc>
        <w:tc>
          <w:tcPr>
            <w:tcW w:w="1515"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96.00</w:t>
            </w:r>
          </w:p>
        </w:tc>
        <w:tc>
          <w:tcPr>
            <w:tcW w:w="99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财务费用</w:t>
            </w:r>
          </w:p>
        </w:tc>
        <w:tc>
          <w:tcPr>
            <w:tcW w:w="2115" w:type="dxa"/>
            <w:shd w:val="clear" w:color="auto" w:fill="CCE8CF" w:themeFill="background1"/>
            <w:vAlign w:val="center"/>
          </w:tcPr>
          <w:p>
            <w:pPr>
              <w:jc w:val="center"/>
              <w:rPr>
                <w:rFonts w:ascii="Arial" w:hAnsi="Arial" w:cs="Arial"/>
                <w:b/>
                <w:bCs/>
                <w:sz w:val="18"/>
                <w:szCs w:val="18"/>
              </w:rPr>
            </w:pPr>
            <w:r>
              <w:rPr>
                <w:rFonts w:ascii="Arial" w:hAnsi="Arial" w:cs="Arial"/>
                <w:color w:val="000000"/>
                <w:sz w:val="18"/>
                <w:szCs w:val="18"/>
              </w:rPr>
              <w:t>庆融农业银行基本户</w:t>
            </w:r>
            <w:r>
              <w:rPr>
                <w:rFonts w:ascii="Arial" w:hAnsi="Arial" w:cs="Arial"/>
                <w:color w:val="000000"/>
                <w:sz w:val="18"/>
                <w:szCs w:val="18"/>
              </w:rPr>
              <w:br w:type="textWrapping"/>
            </w:r>
            <w:r>
              <w:rPr>
                <w:rFonts w:ascii="Arial" w:hAnsi="Arial" w:cs="Arial"/>
                <w:color w:val="000000"/>
                <w:sz w:val="18"/>
                <w:szCs w:val="18"/>
              </w:rPr>
              <w:t>31111901040005212</w:t>
            </w:r>
          </w:p>
        </w:tc>
        <w:tc>
          <w:tcPr>
            <w:tcW w:w="659" w:type="dxa"/>
            <w:shd w:val="clear" w:color="auto" w:fill="CCE8CF" w:themeFill="background1"/>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4" w:type="dxa"/>
            <w:shd w:val="clear" w:color="auto" w:fill="CCE8CF" w:themeFill="background1"/>
            <w:vAlign w:val="center"/>
          </w:tcPr>
          <w:p>
            <w:pPr>
              <w:jc w:val="center"/>
              <w:rPr>
                <w:rFonts w:ascii="Arial" w:hAnsi="Arial" w:cs="Arial"/>
                <w:sz w:val="18"/>
                <w:szCs w:val="18"/>
              </w:rPr>
            </w:pPr>
            <w:r>
              <w:rPr>
                <w:rFonts w:ascii="Arial" w:hAnsi="Arial" w:cs="Arial"/>
                <w:sz w:val="18"/>
                <w:szCs w:val="18"/>
              </w:rPr>
              <w:t>2</w:t>
            </w:r>
          </w:p>
        </w:tc>
        <w:tc>
          <w:tcPr>
            <w:tcW w:w="1228"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2021/5/8</w:t>
            </w:r>
          </w:p>
        </w:tc>
        <w:tc>
          <w:tcPr>
            <w:tcW w:w="1538" w:type="dxa"/>
            <w:shd w:val="clear" w:color="auto" w:fill="auto"/>
            <w:vAlign w:val="center"/>
          </w:tcPr>
          <w:p>
            <w:pPr>
              <w:jc w:val="center"/>
              <w:rPr>
                <w:rFonts w:ascii="Arial" w:hAnsi="Arial" w:cs="Arial"/>
                <w:sz w:val="18"/>
                <w:szCs w:val="18"/>
              </w:rPr>
            </w:pPr>
            <w:r>
              <w:rPr>
                <w:rFonts w:ascii="Arial" w:hAnsi="Arial" w:cs="Arial"/>
                <w:color w:val="000000"/>
                <w:sz w:val="18"/>
                <w:szCs w:val="18"/>
                <w:lang w:bidi="ar"/>
              </w:rPr>
              <w:t>/</w:t>
            </w:r>
          </w:p>
        </w:tc>
        <w:tc>
          <w:tcPr>
            <w:tcW w:w="1155" w:type="dxa"/>
            <w:shd w:val="clear" w:color="auto" w:fill="auto"/>
            <w:vAlign w:val="center"/>
          </w:tcPr>
          <w:p>
            <w:pPr>
              <w:jc w:val="center"/>
              <w:rPr>
                <w:rFonts w:ascii="Arial" w:hAnsi="Arial" w:cs="Arial"/>
                <w:sz w:val="18"/>
                <w:szCs w:val="18"/>
              </w:rPr>
            </w:pPr>
            <w:r>
              <w:rPr>
                <w:rFonts w:hint="eastAsia" w:ascii="Arial" w:hAnsi="Arial" w:cs="Arial"/>
                <w:color w:val="000000"/>
                <w:sz w:val="18"/>
                <w:szCs w:val="18"/>
                <w:lang w:bidi="ar"/>
              </w:rPr>
              <w:t>短信费</w:t>
            </w:r>
          </w:p>
        </w:tc>
        <w:tc>
          <w:tcPr>
            <w:tcW w:w="1515"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15.00</w:t>
            </w:r>
          </w:p>
        </w:tc>
        <w:tc>
          <w:tcPr>
            <w:tcW w:w="99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财务费用</w:t>
            </w:r>
          </w:p>
        </w:tc>
        <w:tc>
          <w:tcPr>
            <w:tcW w:w="2115" w:type="dxa"/>
            <w:shd w:val="clear" w:color="auto" w:fill="CCE8CF" w:themeFill="background1"/>
            <w:vAlign w:val="center"/>
          </w:tcPr>
          <w:p>
            <w:pPr>
              <w:jc w:val="center"/>
              <w:rPr>
                <w:rFonts w:ascii="Arial" w:hAnsi="Arial" w:cs="Arial"/>
                <w:b/>
                <w:bCs/>
                <w:sz w:val="18"/>
                <w:szCs w:val="18"/>
              </w:rPr>
            </w:pPr>
            <w:r>
              <w:rPr>
                <w:rFonts w:ascii="Arial" w:hAnsi="Arial" w:cs="Arial"/>
                <w:color w:val="000000"/>
                <w:sz w:val="18"/>
                <w:szCs w:val="18"/>
              </w:rPr>
              <w:t>庆融农业银行基本户</w:t>
            </w:r>
            <w:r>
              <w:rPr>
                <w:rFonts w:ascii="Arial" w:hAnsi="Arial" w:cs="Arial"/>
                <w:color w:val="000000"/>
                <w:sz w:val="18"/>
                <w:szCs w:val="18"/>
              </w:rPr>
              <w:br w:type="textWrapping"/>
            </w:r>
            <w:r>
              <w:rPr>
                <w:rFonts w:ascii="Arial" w:hAnsi="Arial" w:cs="Arial"/>
                <w:color w:val="000000"/>
                <w:sz w:val="18"/>
                <w:szCs w:val="18"/>
              </w:rPr>
              <w:t>31111901040005212</w:t>
            </w:r>
          </w:p>
        </w:tc>
        <w:tc>
          <w:tcPr>
            <w:tcW w:w="659" w:type="dxa"/>
            <w:shd w:val="clear" w:color="auto" w:fill="CCE8CF" w:themeFill="background1"/>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4" w:type="dxa"/>
            <w:shd w:val="clear" w:color="auto" w:fill="CCE8CF" w:themeFill="background1"/>
            <w:vAlign w:val="center"/>
          </w:tcPr>
          <w:p>
            <w:pPr>
              <w:jc w:val="center"/>
              <w:rPr>
                <w:rFonts w:ascii="Arial" w:hAnsi="Arial" w:cs="Arial"/>
                <w:sz w:val="18"/>
                <w:szCs w:val="18"/>
              </w:rPr>
            </w:pPr>
            <w:r>
              <w:rPr>
                <w:rFonts w:ascii="Arial" w:hAnsi="Arial" w:cs="Arial"/>
                <w:sz w:val="18"/>
                <w:szCs w:val="18"/>
              </w:rPr>
              <w:t>3</w:t>
            </w:r>
          </w:p>
        </w:tc>
        <w:tc>
          <w:tcPr>
            <w:tcW w:w="1228"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2021/5/24</w:t>
            </w:r>
          </w:p>
        </w:tc>
        <w:tc>
          <w:tcPr>
            <w:tcW w:w="1538" w:type="dxa"/>
            <w:shd w:val="clear" w:color="auto" w:fill="auto"/>
            <w:vAlign w:val="center"/>
          </w:tcPr>
          <w:p>
            <w:pPr>
              <w:jc w:val="center"/>
              <w:rPr>
                <w:rFonts w:ascii="Arial" w:hAnsi="Arial" w:cs="Arial"/>
                <w:sz w:val="18"/>
                <w:szCs w:val="18"/>
              </w:rPr>
            </w:pPr>
            <w:r>
              <w:rPr>
                <w:rFonts w:ascii="Arial" w:hAnsi="Arial" w:cs="Arial"/>
                <w:color w:val="000000"/>
                <w:sz w:val="18"/>
                <w:szCs w:val="18"/>
                <w:lang w:bidi="ar"/>
              </w:rPr>
              <w:t>/</w:t>
            </w:r>
          </w:p>
        </w:tc>
        <w:tc>
          <w:tcPr>
            <w:tcW w:w="1155" w:type="dxa"/>
            <w:shd w:val="clear" w:color="auto" w:fill="auto"/>
            <w:vAlign w:val="center"/>
          </w:tcPr>
          <w:p>
            <w:pPr>
              <w:jc w:val="center"/>
              <w:rPr>
                <w:rFonts w:ascii="Arial" w:hAnsi="Arial" w:cs="Arial"/>
                <w:sz w:val="18"/>
                <w:szCs w:val="18"/>
              </w:rPr>
            </w:pPr>
            <w:r>
              <w:rPr>
                <w:rFonts w:hint="eastAsia" w:ascii="Arial" w:hAnsi="Arial" w:cs="Arial"/>
                <w:color w:val="000000"/>
                <w:sz w:val="18"/>
                <w:szCs w:val="18"/>
                <w:lang w:bidi="ar"/>
              </w:rPr>
              <w:t>对公结算账户维护费</w:t>
            </w:r>
          </w:p>
        </w:tc>
        <w:tc>
          <w:tcPr>
            <w:tcW w:w="1515"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38.00</w:t>
            </w:r>
          </w:p>
        </w:tc>
        <w:tc>
          <w:tcPr>
            <w:tcW w:w="99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财务费用</w:t>
            </w:r>
          </w:p>
        </w:tc>
        <w:tc>
          <w:tcPr>
            <w:tcW w:w="2115" w:type="dxa"/>
            <w:shd w:val="clear" w:color="auto" w:fill="CCE8CF" w:themeFill="background1"/>
            <w:vAlign w:val="center"/>
          </w:tcPr>
          <w:p>
            <w:pPr>
              <w:jc w:val="center"/>
              <w:rPr>
                <w:rFonts w:ascii="Arial" w:hAnsi="Arial" w:cs="Arial"/>
                <w:color w:val="000000"/>
                <w:sz w:val="18"/>
                <w:szCs w:val="18"/>
                <w:lang w:bidi="ar"/>
              </w:rPr>
            </w:pPr>
            <w:r>
              <w:rPr>
                <w:rFonts w:ascii="Arial" w:hAnsi="Arial" w:cs="Arial"/>
                <w:color w:val="000000"/>
                <w:sz w:val="18"/>
                <w:szCs w:val="18"/>
              </w:rPr>
              <w:t>庆融农业银行基本户</w:t>
            </w:r>
            <w:r>
              <w:rPr>
                <w:rFonts w:ascii="Arial" w:hAnsi="Arial" w:cs="Arial"/>
                <w:color w:val="000000"/>
                <w:sz w:val="18"/>
                <w:szCs w:val="18"/>
              </w:rPr>
              <w:br w:type="textWrapping"/>
            </w:r>
            <w:r>
              <w:rPr>
                <w:rFonts w:ascii="Arial" w:hAnsi="Arial" w:cs="Arial"/>
                <w:color w:val="000000"/>
                <w:sz w:val="18"/>
                <w:szCs w:val="18"/>
              </w:rPr>
              <w:t>31111901040005212</w:t>
            </w:r>
          </w:p>
        </w:tc>
        <w:tc>
          <w:tcPr>
            <w:tcW w:w="659" w:type="dxa"/>
            <w:shd w:val="clear" w:color="auto" w:fill="CCE8CF" w:themeFill="background1"/>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4" w:type="dxa"/>
            <w:shd w:val="clear" w:color="auto" w:fill="CCE8CF" w:themeFill="background1"/>
            <w:vAlign w:val="center"/>
          </w:tcPr>
          <w:p>
            <w:pPr>
              <w:jc w:val="center"/>
              <w:rPr>
                <w:rFonts w:ascii="Arial" w:hAnsi="Arial" w:cs="Arial"/>
                <w:sz w:val="18"/>
                <w:szCs w:val="18"/>
              </w:rPr>
            </w:pPr>
            <w:r>
              <w:rPr>
                <w:rFonts w:ascii="Arial" w:hAnsi="Arial" w:cs="Arial"/>
                <w:sz w:val="18"/>
                <w:szCs w:val="18"/>
              </w:rPr>
              <w:t>4</w:t>
            </w:r>
          </w:p>
        </w:tc>
        <w:tc>
          <w:tcPr>
            <w:tcW w:w="1228"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2021/5/26</w:t>
            </w:r>
          </w:p>
        </w:tc>
        <w:tc>
          <w:tcPr>
            <w:tcW w:w="1538" w:type="dxa"/>
            <w:shd w:val="clear" w:color="auto" w:fill="auto"/>
            <w:vAlign w:val="center"/>
          </w:tcPr>
          <w:p>
            <w:pPr>
              <w:jc w:val="center"/>
              <w:rPr>
                <w:rFonts w:ascii="Arial" w:hAnsi="Arial" w:cs="Arial"/>
                <w:sz w:val="18"/>
                <w:szCs w:val="18"/>
              </w:rPr>
            </w:pPr>
            <w:r>
              <w:rPr>
                <w:rFonts w:hint="eastAsia" w:ascii="Arial" w:hAnsi="Arial" w:cs="Arial"/>
                <w:color w:val="000000"/>
                <w:sz w:val="18"/>
                <w:szCs w:val="18"/>
                <w:lang w:bidi="ar"/>
              </w:rPr>
              <w:t>重庆融滔房地产开发有限公司</w:t>
            </w:r>
          </w:p>
        </w:tc>
        <w:tc>
          <w:tcPr>
            <w:tcW w:w="1155" w:type="dxa"/>
            <w:shd w:val="clear" w:color="auto" w:fill="auto"/>
            <w:vAlign w:val="center"/>
          </w:tcPr>
          <w:p>
            <w:pPr>
              <w:jc w:val="center"/>
              <w:rPr>
                <w:rFonts w:ascii="Arial" w:hAnsi="Arial" w:cs="Arial"/>
                <w:sz w:val="18"/>
                <w:szCs w:val="18"/>
              </w:rPr>
            </w:pPr>
            <w:r>
              <w:rPr>
                <w:rFonts w:hint="eastAsia" w:ascii="Arial" w:hAnsi="Arial" w:cs="Arial"/>
                <w:color w:val="000000"/>
                <w:sz w:val="18"/>
                <w:szCs w:val="18"/>
                <w:lang w:bidi="ar"/>
              </w:rPr>
              <w:t>投资款</w:t>
            </w:r>
          </w:p>
        </w:tc>
        <w:tc>
          <w:tcPr>
            <w:tcW w:w="1515"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4,000,000.00</w:t>
            </w:r>
          </w:p>
        </w:tc>
        <w:tc>
          <w:tcPr>
            <w:tcW w:w="99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往来款</w:t>
            </w:r>
          </w:p>
        </w:tc>
        <w:tc>
          <w:tcPr>
            <w:tcW w:w="2115" w:type="dxa"/>
            <w:shd w:val="clear" w:color="auto" w:fill="CCE8CF" w:themeFill="background1"/>
            <w:vAlign w:val="center"/>
          </w:tcPr>
          <w:p>
            <w:pPr>
              <w:jc w:val="center"/>
              <w:rPr>
                <w:rFonts w:ascii="Arial" w:hAnsi="Arial" w:cs="Arial"/>
                <w:color w:val="000000"/>
                <w:sz w:val="18"/>
                <w:szCs w:val="18"/>
                <w:lang w:bidi="ar"/>
              </w:rPr>
            </w:pPr>
            <w:r>
              <w:rPr>
                <w:rFonts w:ascii="Arial" w:hAnsi="Arial" w:cs="Arial"/>
                <w:color w:val="000000"/>
                <w:sz w:val="18"/>
                <w:szCs w:val="18"/>
              </w:rPr>
              <w:t>庆融农业银行基本户</w:t>
            </w:r>
            <w:r>
              <w:rPr>
                <w:rFonts w:ascii="Arial" w:hAnsi="Arial" w:cs="Arial"/>
                <w:color w:val="000000"/>
                <w:sz w:val="18"/>
                <w:szCs w:val="18"/>
              </w:rPr>
              <w:br w:type="textWrapping"/>
            </w:r>
            <w:r>
              <w:rPr>
                <w:rFonts w:ascii="Arial" w:hAnsi="Arial" w:cs="Arial"/>
                <w:color w:val="000000"/>
                <w:sz w:val="18"/>
                <w:szCs w:val="18"/>
              </w:rPr>
              <w:t>31111901040005212</w:t>
            </w:r>
          </w:p>
        </w:tc>
        <w:tc>
          <w:tcPr>
            <w:tcW w:w="659" w:type="dxa"/>
            <w:shd w:val="clear" w:color="auto" w:fill="CCE8CF" w:themeFill="background1"/>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shd w:val="clear" w:color="auto" w:fill="CCE8CF" w:themeFill="background1"/>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228"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2021/5/26</w:t>
            </w:r>
          </w:p>
        </w:tc>
        <w:tc>
          <w:tcPr>
            <w:tcW w:w="1538" w:type="dxa"/>
            <w:shd w:val="clear" w:color="auto" w:fill="auto"/>
            <w:vAlign w:val="center"/>
          </w:tcPr>
          <w:p>
            <w:pPr>
              <w:jc w:val="center"/>
              <w:rPr>
                <w:rFonts w:ascii="Arial" w:hAnsi="Arial" w:cs="Arial"/>
                <w:sz w:val="18"/>
                <w:szCs w:val="18"/>
              </w:rPr>
            </w:pPr>
            <w:r>
              <w:rPr>
                <w:rFonts w:ascii="Arial" w:hAnsi="Arial" w:cs="Arial"/>
                <w:color w:val="000000"/>
                <w:sz w:val="18"/>
                <w:szCs w:val="18"/>
                <w:lang w:bidi="ar"/>
              </w:rPr>
              <w:t>/</w:t>
            </w:r>
          </w:p>
        </w:tc>
        <w:tc>
          <w:tcPr>
            <w:tcW w:w="1155" w:type="dxa"/>
            <w:shd w:val="clear" w:color="auto" w:fill="auto"/>
            <w:vAlign w:val="center"/>
          </w:tcPr>
          <w:p>
            <w:pPr>
              <w:jc w:val="center"/>
              <w:rPr>
                <w:rFonts w:ascii="Arial" w:hAnsi="Arial" w:cs="Arial"/>
                <w:sz w:val="18"/>
                <w:szCs w:val="18"/>
              </w:rPr>
            </w:pPr>
            <w:r>
              <w:rPr>
                <w:rFonts w:hint="eastAsia" w:ascii="Arial" w:hAnsi="Arial" w:cs="Arial"/>
                <w:color w:val="000000"/>
                <w:sz w:val="18"/>
                <w:szCs w:val="18"/>
                <w:lang w:bidi="ar"/>
              </w:rPr>
              <w:t>手续费</w:t>
            </w:r>
          </w:p>
        </w:tc>
        <w:tc>
          <w:tcPr>
            <w:tcW w:w="1515"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1.00</w:t>
            </w:r>
          </w:p>
        </w:tc>
        <w:tc>
          <w:tcPr>
            <w:tcW w:w="99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财务费用</w:t>
            </w:r>
          </w:p>
        </w:tc>
        <w:tc>
          <w:tcPr>
            <w:tcW w:w="2115" w:type="dxa"/>
            <w:shd w:val="clear" w:color="auto" w:fill="CCE8CF" w:themeFill="background1"/>
            <w:vAlign w:val="center"/>
          </w:tcPr>
          <w:p>
            <w:pPr>
              <w:jc w:val="center"/>
              <w:rPr>
                <w:rFonts w:ascii="Arial" w:hAnsi="Arial" w:cs="Arial"/>
                <w:color w:val="000000"/>
                <w:sz w:val="18"/>
                <w:szCs w:val="18"/>
                <w:lang w:bidi="ar"/>
              </w:rPr>
            </w:pPr>
            <w:r>
              <w:rPr>
                <w:rFonts w:ascii="Arial" w:hAnsi="Arial" w:cs="Arial"/>
                <w:color w:val="000000"/>
                <w:sz w:val="18"/>
                <w:szCs w:val="18"/>
              </w:rPr>
              <w:t>庆融农业银行基本户</w:t>
            </w:r>
            <w:r>
              <w:rPr>
                <w:rFonts w:ascii="Arial" w:hAnsi="Arial" w:cs="Arial"/>
                <w:color w:val="000000"/>
                <w:sz w:val="18"/>
                <w:szCs w:val="18"/>
              </w:rPr>
              <w:br w:type="textWrapping"/>
            </w:r>
            <w:r>
              <w:rPr>
                <w:rFonts w:ascii="Arial" w:hAnsi="Arial" w:cs="Arial"/>
                <w:color w:val="000000"/>
                <w:sz w:val="18"/>
                <w:szCs w:val="18"/>
              </w:rPr>
              <w:t>31111901040005212</w:t>
            </w:r>
          </w:p>
        </w:tc>
        <w:tc>
          <w:tcPr>
            <w:tcW w:w="659" w:type="dxa"/>
            <w:shd w:val="clear" w:color="auto" w:fill="CCE8CF" w:themeFill="background1"/>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4" w:type="dxa"/>
            <w:shd w:val="clear" w:color="auto" w:fill="CCE8CF" w:themeFill="background1"/>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228"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2021/5/27</w:t>
            </w:r>
          </w:p>
        </w:tc>
        <w:tc>
          <w:tcPr>
            <w:tcW w:w="1538" w:type="dxa"/>
            <w:shd w:val="clear" w:color="auto" w:fill="auto"/>
            <w:vAlign w:val="center"/>
          </w:tcPr>
          <w:p>
            <w:pPr>
              <w:jc w:val="center"/>
              <w:rPr>
                <w:rFonts w:ascii="Arial" w:hAnsi="Arial" w:cs="Arial"/>
                <w:sz w:val="18"/>
                <w:szCs w:val="18"/>
              </w:rPr>
            </w:pPr>
            <w:r>
              <w:rPr>
                <w:rFonts w:hint="eastAsia" w:ascii="Arial" w:hAnsi="Arial" w:cs="Arial"/>
                <w:color w:val="000000"/>
                <w:sz w:val="18"/>
                <w:szCs w:val="18"/>
                <w:lang w:bidi="ar"/>
              </w:rPr>
              <w:t>重庆庆霆房地产开发有限公司</w:t>
            </w:r>
            <w:r>
              <w:rPr>
                <w:rFonts w:ascii="Arial" w:hAnsi="Arial" w:cs="Arial"/>
                <w:color w:val="000000"/>
                <w:sz w:val="18"/>
                <w:szCs w:val="18"/>
                <w:lang w:bidi="ar"/>
              </w:rPr>
              <w:t xml:space="preserve">   </w:t>
            </w:r>
          </w:p>
        </w:tc>
        <w:tc>
          <w:tcPr>
            <w:tcW w:w="1155" w:type="dxa"/>
            <w:shd w:val="clear" w:color="auto" w:fill="auto"/>
            <w:vAlign w:val="center"/>
          </w:tcPr>
          <w:p>
            <w:pPr>
              <w:jc w:val="center"/>
              <w:rPr>
                <w:rFonts w:ascii="Arial" w:hAnsi="Arial" w:cs="Arial"/>
                <w:sz w:val="18"/>
                <w:szCs w:val="18"/>
              </w:rPr>
            </w:pPr>
            <w:r>
              <w:rPr>
                <w:rFonts w:hint="eastAsia" w:ascii="Arial" w:hAnsi="Arial" w:cs="Arial"/>
                <w:color w:val="000000"/>
                <w:sz w:val="18"/>
                <w:szCs w:val="18"/>
                <w:lang w:bidi="ar"/>
              </w:rPr>
              <w:t>往来款</w:t>
            </w:r>
            <w:r>
              <w:rPr>
                <w:rFonts w:ascii="Arial" w:hAnsi="Arial" w:cs="Arial"/>
                <w:color w:val="000000"/>
                <w:sz w:val="18"/>
                <w:szCs w:val="18"/>
                <w:lang w:bidi="ar"/>
              </w:rPr>
              <w:t xml:space="preserve">    </w:t>
            </w:r>
          </w:p>
        </w:tc>
        <w:tc>
          <w:tcPr>
            <w:tcW w:w="1515"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24,000.00</w:t>
            </w:r>
          </w:p>
        </w:tc>
        <w:tc>
          <w:tcPr>
            <w:tcW w:w="99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往来款</w:t>
            </w:r>
          </w:p>
        </w:tc>
        <w:tc>
          <w:tcPr>
            <w:tcW w:w="2115" w:type="dxa"/>
            <w:shd w:val="clear" w:color="auto" w:fill="CCE8CF" w:themeFill="background1"/>
            <w:vAlign w:val="center"/>
          </w:tcPr>
          <w:p>
            <w:pPr>
              <w:jc w:val="center"/>
              <w:rPr>
                <w:rFonts w:ascii="Arial" w:hAnsi="Arial" w:cs="Arial"/>
                <w:color w:val="000000"/>
                <w:sz w:val="18"/>
                <w:szCs w:val="18"/>
                <w:lang w:bidi="ar"/>
              </w:rPr>
            </w:pPr>
            <w:r>
              <w:rPr>
                <w:rFonts w:ascii="Arial" w:hAnsi="Arial" w:cs="Arial"/>
                <w:color w:val="000000"/>
                <w:sz w:val="18"/>
                <w:szCs w:val="18"/>
              </w:rPr>
              <w:t>庆融农业银行基本户</w:t>
            </w:r>
            <w:r>
              <w:rPr>
                <w:rFonts w:ascii="Arial" w:hAnsi="Arial" w:cs="Arial"/>
                <w:color w:val="000000"/>
                <w:sz w:val="18"/>
                <w:szCs w:val="18"/>
              </w:rPr>
              <w:br w:type="textWrapping"/>
            </w:r>
            <w:r>
              <w:rPr>
                <w:rFonts w:ascii="Arial" w:hAnsi="Arial" w:cs="Arial"/>
                <w:color w:val="000000"/>
                <w:sz w:val="18"/>
                <w:szCs w:val="18"/>
              </w:rPr>
              <w:t>31111901040005212</w:t>
            </w:r>
          </w:p>
        </w:tc>
        <w:tc>
          <w:tcPr>
            <w:tcW w:w="659" w:type="dxa"/>
            <w:shd w:val="clear" w:color="auto" w:fill="CCE8CF" w:themeFill="background1"/>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4" w:type="dxa"/>
            <w:shd w:val="clear" w:color="auto" w:fill="CCE8CF" w:themeFill="background1"/>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228"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2021/5/27</w:t>
            </w:r>
          </w:p>
        </w:tc>
        <w:tc>
          <w:tcPr>
            <w:tcW w:w="1538" w:type="dxa"/>
            <w:shd w:val="clear" w:color="auto" w:fill="auto"/>
            <w:vAlign w:val="center"/>
          </w:tcPr>
          <w:p>
            <w:pPr>
              <w:jc w:val="center"/>
              <w:rPr>
                <w:rFonts w:ascii="Arial" w:hAnsi="Arial" w:cs="Arial"/>
                <w:sz w:val="18"/>
                <w:szCs w:val="18"/>
              </w:rPr>
            </w:pPr>
            <w:r>
              <w:rPr>
                <w:rFonts w:ascii="Arial" w:hAnsi="Arial" w:cs="Arial"/>
                <w:color w:val="000000"/>
                <w:sz w:val="18"/>
                <w:szCs w:val="18"/>
                <w:lang w:bidi="ar"/>
              </w:rPr>
              <w:t>/</w:t>
            </w:r>
          </w:p>
        </w:tc>
        <w:tc>
          <w:tcPr>
            <w:tcW w:w="1155" w:type="dxa"/>
            <w:shd w:val="clear" w:color="auto" w:fill="auto"/>
            <w:vAlign w:val="center"/>
          </w:tcPr>
          <w:p>
            <w:pPr>
              <w:jc w:val="center"/>
              <w:rPr>
                <w:rFonts w:ascii="Arial" w:hAnsi="Arial" w:cs="Arial"/>
                <w:sz w:val="18"/>
                <w:szCs w:val="18"/>
              </w:rPr>
            </w:pPr>
            <w:r>
              <w:rPr>
                <w:rFonts w:hint="eastAsia" w:ascii="Arial" w:hAnsi="Arial" w:cs="Arial"/>
                <w:color w:val="000000"/>
                <w:sz w:val="18"/>
                <w:szCs w:val="18"/>
                <w:lang w:bidi="ar"/>
              </w:rPr>
              <w:t>手续费</w:t>
            </w:r>
          </w:p>
        </w:tc>
        <w:tc>
          <w:tcPr>
            <w:tcW w:w="1515"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1.00</w:t>
            </w:r>
          </w:p>
        </w:tc>
        <w:tc>
          <w:tcPr>
            <w:tcW w:w="99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财务费用</w:t>
            </w:r>
          </w:p>
        </w:tc>
        <w:tc>
          <w:tcPr>
            <w:tcW w:w="2115" w:type="dxa"/>
            <w:shd w:val="clear" w:color="auto" w:fill="CCE8CF" w:themeFill="background1"/>
            <w:vAlign w:val="center"/>
          </w:tcPr>
          <w:p>
            <w:pPr>
              <w:jc w:val="center"/>
              <w:rPr>
                <w:rFonts w:ascii="Arial" w:hAnsi="Arial" w:cs="Arial"/>
                <w:color w:val="000000"/>
                <w:sz w:val="18"/>
                <w:szCs w:val="18"/>
                <w:lang w:bidi="ar"/>
              </w:rPr>
            </w:pPr>
            <w:r>
              <w:rPr>
                <w:rFonts w:ascii="Arial" w:hAnsi="Arial" w:cs="Arial"/>
                <w:color w:val="000000"/>
                <w:sz w:val="18"/>
                <w:szCs w:val="18"/>
              </w:rPr>
              <w:t>庆融农业银行基本户</w:t>
            </w:r>
            <w:r>
              <w:rPr>
                <w:rFonts w:ascii="Arial" w:hAnsi="Arial" w:cs="Arial"/>
                <w:color w:val="000000"/>
                <w:sz w:val="18"/>
                <w:szCs w:val="18"/>
              </w:rPr>
              <w:br w:type="textWrapping"/>
            </w:r>
            <w:r>
              <w:rPr>
                <w:rFonts w:ascii="Arial" w:hAnsi="Arial" w:cs="Arial"/>
                <w:color w:val="000000"/>
                <w:sz w:val="18"/>
                <w:szCs w:val="18"/>
              </w:rPr>
              <w:t>31111901040005212</w:t>
            </w:r>
          </w:p>
        </w:tc>
        <w:tc>
          <w:tcPr>
            <w:tcW w:w="659" w:type="dxa"/>
            <w:shd w:val="clear" w:color="auto" w:fill="CCE8CF" w:themeFill="background1"/>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654" w:type="dxa"/>
            <w:shd w:val="clear" w:color="auto" w:fill="CCE8CF" w:themeFill="background1"/>
            <w:vAlign w:val="center"/>
          </w:tcPr>
          <w:p>
            <w:pPr>
              <w:jc w:val="center"/>
              <w:rPr>
                <w:rFonts w:ascii="Arial" w:hAnsi="Arial" w:cs="Arial"/>
                <w:sz w:val="18"/>
                <w:szCs w:val="18"/>
              </w:rPr>
            </w:pPr>
            <w:r>
              <w:rPr>
                <w:rFonts w:ascii="Arial" w:hAnsi="Arial" w:cs="Arial"/>
                <w:b/>
                <w:bCs/>
                <w:sz w:val="18"/>
                <w:szCs w:val="18"/>
              </w:rPr>
              <w:t>合计</w:t>
            </w:r>
          </w:p>
        </w:tc>
        <w:tc>
          <w:tcPr>
            <w:tcW w:w="3921" w:type="dxa"/>
            <w:gridSpan w:val="3"/>
            <w:tcBorders>
              <w:top w:val="single" w:color="auto" w:sz="4" w:space="0"/>
              <w:left w:val="single" w:color="auto" w:sz="4" w:space="0"/>
              <w:bottom w:val="single" w:color="auto" w:sz="4" w:space="0"/>
              <w:right w:val="single" w:color="auto" w:sz="4" w:space="0"/>
            </w:tcBorders>
            <w:shd w:val="clear" w:color="auto" w:fill="CCE8CF" w:themeFill="background1"/>
            <w:vAlign w:val="center"/>
          </w:tcPr>
          <w:p>
            <w:pPr>
              <w:jc w:val="center"/>
              <w:rPr>
                <w:rFonts w:ascii="Arial" w:hAnsi="Arial" w:cs="Arial"/>
                <w:sz w:val="18"/>
                <w:szCs w:val="18"/>
              </w:rPr>
            </w:pPr>
          </w:p>
        </w:tc>
        <w:tc>
          <w:tcPr>
            <w:tcW w:w="1515" w:type="dxa"/>
            <w:tcBorders>
              <w:top w:val="single" w:color="auto" w:sz="4" w:space="0"/>
              <w:left w:val="single" w:color="auto" w:sz="4" w:space="0"/>
              <w:bottom w:val="single" w:color="auto" w:sz="4" w:space="0"/>
              <w:right w:val="single" w:color="auto" w:sz="4" w:space="0"/>
            </w:tcBorders>
            <w:shd w:val="clear" w:color="auto" w:fill="CCE8CF" w:themeFill="background1"/>
            <w:vAlign w:val="center"/>
          </w:tcPr>
          <w:p>
            <w:pPr>
              <w:jc w:val="right"/>
              <w:textAlignment w:val="center"/>
              <w:rPr>
                <w:rFonts w:ascii="Arial" w:hAnsi="Arial" w:eastAsia="Helvetica" w:cs="Arial"/>
                <w:color w:val="000000"/>
                <w:sz w:val="18"/>
                <w:szCs w:val="18"/>
                <w:lang w:bidi="ar"/>
              </w:rPr>
            </w:pPr>
            <w:r>
              <w:rPr>
                <w:rFonts w:ascii="Arial" w:hAnsi="Arial" w:cs="Arial"/>
                <w:b/>
                <w:bCs/>
                <w:color w:val="000000"/>
                <w:sz w:val="18"/>
                <w:szCs w:val="18"/>
                <w:lang w:bidi="ar"/>
              </w:rPr>
              <w:t xml:space="preserve">4,024,151.00 </w:t>
            </w:r>
          </w:p>
        </w:tc>
        <w:tc>
          <w:tcPr>
            <w:tcW w:w="3764" w:type="dxa"/>
            <w:gridSpan w:val="3"/>
            <w:tcBorders>
              <w:top w:val="single" w:color="auto" w:sz="4" w:space="0"/>
              <w:left w:val="single" w:color="auto" w:sz="4" w:space="0"/>
              <w:bottom w:val="single" w:color="auto" w:sz="4" w:space="0"/>
              <w:right w:val="single" w:color="auto" w:sz="4" w:space="0"/>
            </w:tcBorders>
            <w:shd w:val="clear" w:color="auto" w:fill="CCE8CF" w:themeFill="background1"/>
            <w:vAlign w:val="center"/>
          </w:tcPr>
          <w:p>
            <w:pPr>
              <w:jc w:val="right"/>
              <w:rPr>
                <w:rFonts w:ascii="Arial" w:hAnsi="Arial" w:cs="Arial"/>
                <w:sz w:val="18"/>
                <w:szCs w:val="18"/>
              </w:rPr>
            </w:pPr>
          </w:p>
        </w:tc>
      </w:tr>
    </w:tbl>
    <w:p>
      <w:pPr>
        <w:widowControl w:val="0"/>
        <w:adjustRightInd w:val="0"/>
        <w:snapToGrid w:val="0"/>
        <w:spacing w:before="328" w:beforeLines="100"/>
        <w:contextualSpacing/>
        <w:jc w:val="center"/>
        <w:rPr>
          <w:rFonts w:ascii="Arial" w:hAnsi="Arial" w:cs="Arial"/>
          <w:b/>
          <w:szCs w:val="28"/>
        </w:rPr>
      </w:pPr>
    </w:p>
    <w:p>
      <w:pPr>
        <w:widowControl w:val="0"/>
        <w:adjustRightInd w:val="0"/>
        <w:snapToGrid w:val="0"/>
        <w:spacing w:before="328" w:beforeLines="100"/>
        <w:contextualSpacing/>
        <w:jc w:val="center"/>
        <w:rPr>
          <w:rFonts w:ascii="Arial" w:hAnsi="Arial" w:cs="Arial"/>
          <w:b/>
          <w:szCs w:val="28"/>
        </w:rPr>
      </w:pPr>
      <w:r>
        <w:rPr>
          <w:rFonts w:hint="eastAsia" w:ascii="Arial" w:hAnsi="Arial" w:cs="Arial"/>
          <w:b/>
          <w:szCs w:val="28"/>
        </w:rPr>
        <w:t>SPV公司（庆融）本期应付账款明细表</w:t>
      </w:r>
    </w:p>
    <w:tbl>
      <w:tblPr>
        <w:tblStyle w:val="18"/>
        <w:tblW w:w="9854" w:type="dxa"/>
        <w:jc w:val="center"/>
        <w:tblLayout w:type="fixed"/>
        <w:tblCellMar>
          <w:top w:w="0" w:type="dxa"/>
          <w:left w:w="108" w:type="dxa"/>
          <w:bottom w:w="0" w:type="dxa"/>
          <w:right w:w="108" w:type="dxa"/>
        </w:tblCellMar>
      </w:tblPr>
      <w:tblGrid>
        <w:gridCol w:w="591"/>
        <w:gridCol w:w="1181"/>
        <w:gridCol w:w="1464"/>
        <w:gridCol w:w="1695"/>
        <w:gridCol w:w="2814"/>
        <w:gridCol w:w="2109"/>
      </w:tblGrid>
      <w:tr>
        <w:tblPrEx>
          <w:tblCellMar>
            <w:top w:w="0" w:type="dxa"/>
            <w:left w:w="108" w:type="dxa"/>
            <w:bottom w:w="0" w:type="dxa"/>
            <w:right w:w="108" w:type="dxa"/>
          </w:tblCellMar>
        </w:tblPrEx>
        <w:trPr>
          <w:trHeight w:val="178" w:hRule="atLeast"/>
          <w:tblHeader/>
          <w:jc w:val="center"/>
        </w:trPr>
        <w:tc>
          <w:tcPr>
            <w:tcW w:w="59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18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出票时间</w:t>
            </w:r>
          </w:p>
        </w:tc>
        <w:tc>
          <w:tcPr>
            <w:tcW w:w="1464" w:type="dxa"/>
            <w:tcBorders>
              <w:top w:val="single" w:color="auto" w:sz="4" w:space="0"/>
              <w:left w:val="nil"/>
              <w:bottom w:val="single" w:color="auto" w:sz="4" w:space="0"/>
              <w:right w:val="nil"/>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承兑时间</w:t>
            </w:r>
          </w:p>
        </w:tc>
        <w:tc>
          <w:tcPr>
            <w:tcW w:w="1695" w:type="dxa"/>
            <w:tcBorders>
              <w:top w:val="single" w:color="auto" w:sz="4" w:space="0"/>
              <w:left w:val="single" w:color="auto" w:sz="4" w:space="0"/>
              <w:bottom w:val="single" w:color="auto" w:sz="4" w:space="0"/>
              <w:right w:val="nil"/>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收款方</w:t>
            </w:r>
          </w:p>
        </w:tc>
        <w:tc>
          <w:tcPr>
            <w:tcW w:w="281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资金用途</w:t>
            </w: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sz w:val="18"/>
                <w:szCs w:val="18"/>
              </w:rPr>
            </w:pPr>
            <w:r>
              <w:rPr>
                <w:rFonts w:ascii="Arial" w:hAnsi="Arial" w:cs="Arial"/>
                <w:b/>
                <w:bCs/>
                <w:sz w:val="18"/>
                <w:szCs w:val="18"/>
              </w:rPr>
              <w:t>金额（元）</w:t>
            </w:r>
          </w:p>
        </w:tc>
      </w:tr>
      <w:tr>
        <w:tblPrEx>
          <w:tblCellMar>
            <w:top w:w="0" w:type="dxa"/>
            <w:left w:w="108" w:type="dxa"/>
            <w:bottom w:w="0" w:type="dxa"/>
            <w:right w:w="108" w:type="dxa"/>
          </w:tblCellMar>
        </w:tblPrEx>
        <w:trPr>
          <w:trHeight w:val="621" w:hRule="atLeast"/>
          <w:jc w:val="center"/>
        </w:trPr>
        <w:tc>
          <w:tcPr>
            <w:tcW w:w="591"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1181"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本期暂无</w:t>
            </w:r>
          </w:p>
        </w:tc>
        <w:tc>
          <w:tcPr>
            <w:tcW w:w="1464"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c>
          <w:tcPr>
            <w:tcW w:w="1695"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c>
          <w:tcPr>
            <w:tcW w:w="2814"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c>
          <w:tcPr>
            <w:tcW w:w="2109" w:type="dxa"/>
            <w:tcBorders>
              <w:top w:val="nil"/>
              <w:left w:val="nil"/>
              <w:bottom w:val="single" w:color="auto" w:sz="4" w:space="0"/>
              <w:right w:val="single" w:color="auto" w:sz="4" w:space="0"/>
            </w:tcBorders>
            <w:vAlign w:val="center"/>
          </w:tcPr>
          <w:p>
            <w:pPr>
              <w:jc w:val="center"/>
              <w:rPr>
                <w:rFonts w:ascii="Arial" w:hAnsi="Arial" w:cs="Arial"/>
                <w:sz w:val="18"/>
                <w:szCs w:val="18"/>
              </w:rPr>
            </w:pPr>
          </w:p>
        </w:tc>
      </w:tr>
      <w:tr>
        <w:tblPrEx>
          <w:tblCellMar>
            <w:top w:w="0" w:type="dxa"/>
            <w:left w:w="108" w:type="dxa"/>
            <w:bottom w:w="0" w:type="dxa"/>
            <w:right w:w="108" w:type="dxa"/>
          </w:tblCellMar>
        </w:tblPrEx>
        <w:trPr>
          <w:trHeight w:val="148" w:hRule="atLeast"/>
          <w:jc w:val="center"/>
        </w:trPr>
        <w:tc>
          <w:tcPr>
            <w:tcW w:w="774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b/>
                <w:bCs/>
                <w:color w:val="000000"/>
                <w:sz w:val="18"/>
                <w:szCs w:val="18"/>
              </w:rPr>
              <w:t>合计</w:t>
            </w: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18"/>
                <w:szCs w:val="18"/>
              </w:rPr>
            </w:pPr>
          </w:p>
        </w:tc>
      </w:tr>
    </w:tbl>
    <w:p>
      <w:pPr>
        <w:spacing w:before="300" w:after="300" w:line="360" w:lineRule="exact"/>
        <w:outlineLvl w:val="0"/>
      </w:pPr>
      <w:bookmarkStart w:id="70" w:name="_Toc16644"/>
      <w:bookmarkStart w:id="71" w:name="_Toc16985"/>
      <w:bookmarkStart w:id="72" w:name="_Toc9489"/>
      <w:r>
        <w:rPr>
          <w:rStyle w:val="41"/>
          <w:rFonts w:hint="eastAsia" w:ascii="宋体" w:hAnsi="宋体" w:eastAsia="宋体"/>
          <w:bCs/>
          <w:sz w:val="24"/>
          <w:szCs w:val="24"/>
        </w:rPr>
        <w:t>附件</w:t>
      </w:r>
      <w:r>
        <w:rPr>
          <w:rFonts w:hint="eastAsia"/>
          <w:b/>
        </w:rPr>
        <w:t>四</w:t>
      </w:r>
      <w:r>
        <w:rPr>
          <w:rStyle w:val="41"/>
          <w:rFonts w:hint="eastAsia" w:ascii="宋体" w:hAnsi="宋体" w:eastAsia="宋体"/>
          <w:bCs/>
          <w:sz w:val="24"/>
          <w:szCs w:val="24"/>
        </w:rPr>
        <w:t>：本期资金流入情况</w:t>
      </w:r>
      <w:bookmarkEnd w:id="70"/>
      <w:bookmarkEnd w:id="71"/>
      <w:bookmarkEnd w:id="72"/>
    </w:p>
    <w:p>
      <w:pPr>
        <w:widowControl w:val="0"/>
        <w:spacing w:before="300" w:after="100" w:afterAutospacing="1" w:line="480" w:lineRule="auto"/>
        <w:ind w:firstLine="420" w:firstLineChars="200"/>
        <w:jc w:val="both"/>
        <w:rPr>
          <w:rFonts w:ascii="Arial" w:hAnsi="Arial" w:cs="Arial"/>
          <w:sz w:val="21"/>
          <w:szCs w:val="21"/>
        </w:rPr>
      </w:pPr>
      <w:r>
        <w:rPr>
          <w:rFonts w:ascii="Arial" w:hAnsi="Arial" w:cs="Arial"/>
          <w:sz w:val="21"/>
          <w:szCs w:val="21"/>
        </w:rPr>
        <w:t xml:space="preserve"> </w:t>
      </w:r>
      <w:bookmarkStart w:id="73" w:name="_Toc21646"/>
      <w:bookmarkStart w:id="74" w:name="_Hlk38616564"/>
      <w:r>
        <w:rPr>
          <w:rFonts w:ascii="Arial" w:hAnsi="Arial" w:cs="Arial"/>
          <w:sz w:val="21"/>
          <w:szCs w:val="21"/>
        </w:rPr>
        <w:t>2021</w:t>
      </w:r>
      <w:r>
        <w:rPr>
          <w:rFonts w:hint="eastAsia" w:ascii="Arial" w:hAnsi="Arial" w:cs="Arial"/>
          <w:sz w:val="21"/>
          <w:szCs w:val="21"/>
        </w:rPr>
        <w:t>年</w:t>
      </w:r>
      <w:r>
        <w:rPr>
          <w:rFonts w:ascii="Arial" w:hAnsi="Arial" w:cs="Arial"/>
          <w:sz w:val="21"/>
          <w:szCs w:val="21"/>
        </w:rPr>
        <w:t>5</w:t>
      </w:r>
      <w:r>
        <w:rPr>
          <w:rFonts w:hint="eastAsia" w:ascii="Arial" w:hAnsi="Arial" w:cs="Arial"/>
          <w:sz w:val="21"/>
          <w:szCs w:val="21"/>
        </w:rPr>
        <w:t>月项目公司资金流入总额共计</w:t>
      </w:r>
      <w:r>
        <w:rPr>
          <w:rFonts w:ascii="Arial" w:hAnsi="Arial" w:cs="Arial"/>
          <w:color w:val="000000"/>
          <w:sz w:val="21"/>
          <w:szCs w:val="21"/>
        </w:rPr>
        <w:t>33,019,885.01</w:t>
      </w:r>
      <w:r>
        <w:rPr>
          <w:rFonts w:hint="eastAsia" w:ascii="Arial" w:hAnsi="Arial" w:cs="Arial"/>
          <w:sz w:val="21"/>
          <w:szCs w:val="21"/>
        </w:rPr>
        <w:t>元，其中销售资金流入</w:t>
      </w:r>
      <w:r>
        <w:rPr>
          <w:rFonts w:ascii="Arial" w:hAnsi="Arial" w:cs="Arial"/>
          <w:color w:val="000000"/>
          <w:sz w:val="21"/>
          <w:szCs w:val="21"/>
        </w:rPr>
        <w:t>4,019,885.00</w:t>
      </w:r>
      <w:r>
        <w:rPr>
          <w:rFonts w:hint="eastAsia" w:ascii="Arial" w:hAnsi="Arial" w:cs="Arial"/>
          <w:sz w:val="21"/>
          <w:szCs w:val="21"/>
        </w:rPr>
        <w:t>元，其他资金流入共计</w:t>
      </w:r>
      <w:r>
        <w:rPr>
          <w:rFonts w:ascii="Arial" w:hAnsi="Arial" w:cs="Arial"/>
          <w:color w:val="000000"/>
          <w:sz w:val="21"/>
          <w:szCs w:val="21"/>
        </w:rPr>
        <w:t>29,000,000.01</w:t>
      </w:r>
      <w:r>
        <w:rPr>
          <w:rFonts w:hint="eastAsia" w:ascii="Arial" w:hAnsi="Arial" w:cs="Arial"/>
          <w:sz w:val="21"/>
          <w:szCs w:val="21"/>
        </w:rPr>
        <w:t>元，SPV公司（庆霆）资金支出金额共计4,024,000.00元，SPV公司（庆融）资金支出金额共计4,024,000.00元。</w:t>
      </w:r>
    </w:p>
    <w:p>
      <w:pPr>
        <w:spacing w:before="300" w:line="10" w:lineRule="atLeast"/>
        <w:jc w:val="center"/>
      </w:pPr>
      <w:r>
        <w:rPr>
          <w:rFonts w:ascii="Arial" w:hAnsi="Arial" w:cs="Arial"/>
          <w:b/>
          <w:kern w:val="44"/>
        </w:rPr>
        <w:t>202</w:t>
      </w:r>
      <w:r>
        <w:rPr>
          <w:rFonts w:hint="eastAsia" w:ascii="Arial" w:hAnsi="Arial" w:cs="Arial"/>
          <w:b/>
          <w:kern w:val="44"/>
        </w:rPr>
        <w:t>1</w:t>
      </w:r>
      <w:r>
        <w:rPr>
          <w:rFonts w:ascii="Arial" w:hAnsi="Arial" w:cs="Arial"/>
          <w:b/>
          <w:kern w:val="44"/>
        </w:rPr>
        <w:t>年</w:t>
      </w:r>
      <w:r>
        <w:rPr>
          <w:rFonts w:hint="eastAsia" w:ascii="Arial" w:hAnsi="Arial" w:cs="Arial"/>
          <w:b/>
          <w:kern w:val="44"/>
        </w:rPr>
        <w:t>5</w:t>
      </w:r>
      <w:r>
        <w:rPr>
          <w:rFonts w:ascii="Arial" w:hAnsi="Arial" w:cs="Arial"/>
          <w:b/>
          <w:kern w:val="44"/>
        </w:rPr>
        <w:t>月</w:t>
      </w:r>
      <w:r>
        <w:rPr>
          <w:rFonts w:hint="eastAsia" w:ascii="Arial" w:hAnsi="Arial" w:cs="Arial"/>
          <w:b/>
          <w:color w:val="000000"/>
        </w:rPr>
        <w:t>项目公司</w:t>
      </w:r>
      <w:r>
        <w:rPr>
          <w:rFonts w:ascii="Arial" w:hAnsi="Arial" w:cs="Arial"/>
          <w:b/>
          <w:kern w:val="44"/>
        </w:rPr>
        <w:t>销售</w:t>
      </w:r>
      <w:r>
        <w:rPr>
          <w:rFonts w:hint="eastAsia" w:ascii="Arial" w:hAnsi="Arial" w:cs="Arial"/>
          <w:b/>
          <w:kern w:val="44"/>
        </w:rPr>
        <w:t>资金流入明细表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354"/>
        <w:gridCol w:w="1278"/>
        <w:gridCol w:w="2207"/>
        <w:gridCol w:w="1614"/>
        <w:gridCol w:w="3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1" w:hRule="atLeast"/>
          <w:tblHeader/>
          <w:jc w:val="center"/>
        </w:trPr>
        <w:tc>
          <w:tcPr>
            <w:tcW w:w="1354" w:type="dxa"/>
            <w:vAlign w:val="center"/>
          </w:tcPr>
          <w:p>
            <w:pPr>
              <w:jc w:val="center"/>
              <w:textAlignment w:val="center"/>
              <w:rPr>
                <w:rFonts w:ascii="Arial" w:hAnsi="Arial" w:cs="Arial"/>
                <w:b/>
                <w:sz w:val="18"/>
                <w:szCs w:val="18"/>
              </w:rPr>
            </w:pPr>
            <w:r>
              <w:rPr>
                <w:rFonts w:ascii="Arial" w:hAnsi="Arial" w:cs="Arial"/>
                <w:b/>
                <w:sz w:val="18"/>
                <w:szCs w:val="18"/>
                <w:lang w:bidi="ar"/>
              </w:rPr>
              <w:t>收款日期</w:t>
            </w:r>
          </w:p>
        </w:tc>
        <w:tc>
          <w:tcPr>
            <w:tcW w:w="1278" w:type="dxa"/>
            <w:vAlign w:val="center"/>
          </w:tcPr>
          <w:p>
            <w:pPr>
              <w:jc w:val="center"/>
              <w:textAlignment w:val="center"/>
              <w:rPr>
                <w:rFonts w:ascii="Arial" w:hAnsi="Arial" w:cs="Arial"/>
                <w:b/>
                <w:sz w:val="18"/>
                <w:szCs w:val="18"/>
                <w:lang w:bidi="ar"/>
              </w:rPr>
            </w:pPr>
            <w:r>
              <w:rPr>
                <w:rFonts w:hint="eastAsia" w:ascii="Arial" w:hAnsi="Arial" w:cs="Arial"/>
                <w:b/>
                <w:sz w:val="18"/>
                <w:szCs w:val="18"/>
              </w:rPr>
              <w:t>资金用途</w:t>
            </w:r>
          </w:p>
        </w:tc>
        <w:tc>
          <w:tcPr>
            <w:tcW w:w="2207" w:type="dxa"/>
            <w:vAlign w:val="center"/>
          </w:tcPr>
          <w:p>
            <w:pPr>
              <w:jc w:val="center"/>
              <w:textAlignment w:val="center"/>
              <w:rPr>
                <w:rFonts w:ascii="Arial" w:hAnsi="Arial" w:cs="Arial"/>
                <w:b/>
                <w:sz w:val="18"/>
                <w:szCs w:val="18"/>
              </w:rPr>
            </w:pPr>
            <w:r>
              <w:rPr>
                <w:rFonts w:hint="eastAsia" w:ascii="Arial" w:hAnsi="Arial" w:cs="Arial"/>
                <w:b/>
                <w:sz w:val="18"/>
                <w:szCs w:val="18"/>
                <w:lang w:bidi="ar"/>
              </w:rPr>
              <w:t>付款方</w:t>
            </w:r>
          </w:p>
        </w:tc>
        <w:tc>
          <w:tcPr>
            <w:tcW w:w="1614" w:type="dxa"/>
            <w:vAlign w:val="center"/>
          </w:tcPr>
          <w:p>
            <w:pPr>
              <w:jc w:val="center"/>
              <w:textAlignment w:val="center"/>
              <w:rPr>
                <w:rFonts w:ascii="Arial" w:hAnsi="Arial" w:cs="Arial"/>
                <w:b/>
                <w:sz w:val="18"/>
                <w:szCs w:val="18"/>
                <w:lang w:bidi="ar"/>
              </w:rPr>
            </w:pPr>
            <w:r>
              <w:rPr>
                <w:rFonts w:ascii="Arial" w:hAnsi="Arial" w:cs="Arial"/>
                <w:b/>
                <w:sz w:val="18"/>
                <w:szCs w:val="18"/>
                <w:lang w:bidi="ar"/>
              </w:rPr>
              <w:t>金额（元）</w:t>
            </w:r>
          </w:p>
        </w:tc>
        <w:tc>
          <w:tcPr>
            <w:tcW w:w="3084" w:type="dxa"/>
            <w:vAlign w:val="center"/>
          </w:tcPr>
          <w:p>
            <w:pPr>
              <w:jc w:val="center"/>
              <w:textAlignment w:val="center"/>
              <w:rPr>
                <w:rFonts w:ascii="Arial" w:hAnsi="Arial" w:cs="Arial"/>
                <w:b/>
                <w:sz w:val="18"/>
                <w:szCs w:val="18"/>
              </w:rPr>
            </w:pPr>
            <w:r>
              <w:rPr>
                <w:rFonts w:ascii="Arial" w:hAnsi="Arial" w:cs="Arial"/>
                <w:b/>
                <w:sz w:val="18"/>
                <w:szCs w:val="18"/>
                <w:lang w:bidi="ar"/>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0" w:hRule="atLeast"/>
          <w:jc w:val="center"/>
        </w:trPr>
        <w:tc>
          <w:tcPr>
            <w:tcW w:w="1354"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2021/5/27</w:t>
            </w:r>
          </w:p>
        </w:tc>
        <w:tc>
          <w:tcPr>
            <w:tcW w:w="1278"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房款汇入</w:t>
            </w:r>
          </w:p>
        </w:tc>
        <w:tc>
          <w:tcPr>
            <w:tcW w:w="2207"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向牮岚</w:t>
            </w:r>
          </w:p>
        </w:tc>
        <w:tc>
          <w:tcPr>
            <w:tcW w:w="1614" w:type="dxa"/>
            <w:vAlign w:val="center"/>
          </w:tcPr>
          <w:p>
            <w:pPr>
              <w:jc w:val="right"/>
              <w:rPr>
                <w:rFonts w:ascii="Arial" w:hAnsi="Arial" w:cs="Arial"/>
                <w:color w:val="000000"/>
                <w:sz w:val="18"/>
                <w:szCs w:val="18"/>
                <w:lang w:bidi="ar"/>
              </w:rPr>
            </w:pPr>
            <w:r>
              <w:rPr>
                <w:rFonts w:ascii="Arial" w:hAnsi="Arial" w:cs="Arial"/>
                <w:color w:val="000000"/>
                <w:sz w:val="18"/>
                <w:szCs w:val="18"/>
                <w:lang w:bidi="ar"/>
              </w:rPr>
              <w:t>263,361.00</w:t>
            </w:r>
          </w:p>
        </w:tc>
        <w:tc>
          <w:tcPr>
            <w:tcW w:w="3084" w:type="dxa"/>
            <w:vAlign w:val="center"/>
          </w:tcPr>
          <w:p>
            <w:pPr>
              <w:jc w:val="center"/>
              <w:rPr>
                <w:rFonts w:ascii="Arial" w:hAnsi="Arial" w:cs="Arial"/>
                <w:color w:val="000000"/>
                <w:sz w:val="18"/>
                <w:szCs w:val="18"/>
              </w:rPr>
            </w:pPr>
            <w:r>
              <w:rPr>
                <w:rFonts w:ascii="Arial" w:hAnsi="Arial" w:cs="Arial"/>
                <w:color w:val="000000"/>
                <w:sz w:val="18"/>
                <w:szCs w:val="18"/>
                <w:lang w:bidi="ar"/>
              </w:rPr>
              <w:t>融滔兴业银行基本户</w:t>
            </w:r>
          </w:p>
          <w:p>
            <w:pPr>
              <w:jc w:val="center"/>
              <w:rPr>
                <w:rFonts w:ascii="Arial" w:hAnsi="Arial" w:cs="Arial"/>
                <w:color w:val="000000"/>
                <w:sz w:val="18"/>
                <w:szCs w:val="18"/>
                <w:lang w:bidi="ar"/>
              </w:rPr>
            </w:pPr>
            <w:r>
              <w:rPr>
                <w:rFonts w:ascii="Arial" w:hAnsi="Arial" w:cs="Arial"/>
                <w:color w:val="000000"/>
                <w:sz w:val="18"/>
                <w:szCs w:val="18"/>
                <w:lang w:bidi="ar"/>
              </w:rPr>
              <w:t>346270100100074576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0" w:hRule="atLeast"/>
          <w:jc w:val="center"/>
        </w:trPr>
        <w:tc>
          <w:tcPr>
            <w:tcW w:w="1354"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2021/5/28</w:t>
            </w:r>
          </w:p>
        </w:tc>
        <w:tc>
          <w:tcPr>
            <w:tcW w:w="1278"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房款汇入</w:t>
            </w:r>
          </w:p>
        </w:tc>
        <w:tc>
          <w:tcPr>
            <w:tcW w:w="2207"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嘉联支付有限公司</w:t>
            </w:r>
          </w:p>
        </w:tc>
        <w:tc>
          <w:tcPr>
            <w:tcW w:w="1614" w:type="dxa"/>
            <w:vAlign w:val="center"/>
          </w:tcPr>
          <w:p>
            <w:pPr>
              <w:jc w:val="right"/>
              <w:rPr>
                <w:rFonts w:ascii="Arial" w:hAnsi="Arial" w:cs="Arial"/>
                <w:color w:val="000000"/>
                <w:sz w:val="18"/>
                <w:szCs w:val="18"/>
                <w:lang w:bidi="ar"/>
              </w:rPr>
            </w:pPr>
            <w:r>
              <w:rPr>
                <w:rFonts w:ascii="Arial" w:hAnsi="Arial" w:cs="Arial"/>
                <w:color w:val="000000"/>
                <w:sz w:val="18"/>
                <w:szCs w:val="18"/>
                <w:lang w:bidi="ar"/>
              </w:rPr>
              <w:t>299,838.00</w:t>
            </w:r>
          </w:p>
        </w:tc>
        <w:tc>
          <w:tcPr>
            <w:tcW w:w="3084" w:type="dxa"/>
            <w:vAlign w:val="center"/>
          </w:tcPr>
          <w:p>
            <w:pPr>
              <w:jc w:val="center"/>
              <w:rPr>
                <w:rFonts w:ascii="Arial" w:hAnsi="Arial" w:cs="Arial"/>
                <w:color w:val="000000"/>
                <w:sz w:val="18"/>
                <w:szCs w:val="18"/>
              </w:rPr>
            </w:pPr>
            <w:r>
              <w:rPr>
                <w:rFonts w:ascii="Arial" w:hAnsi="Arial" w:cs="Arial"/>
                <w:color w:val="000000"/>
                <w:sz w:val="18"/>
                <w:szCs w:val="18"/>
                <w:lang w:bidi="ar"/>
              </w:rPr>
              <w:t>融滔兴业银行基本户</w:t>
            </w:r>
          </w:p>
          <w:p>
            <w:pPr>
              <w:jc w:val="center"/>
              <w:rPr>
                <w:rFonts w:ascii="Arial" w:hAnsi="Arial" w:cs="Arial"/>
                <w:color w:val="000000"/>
                <w:sz w:val="18"/>
                <w:szCs w:val="18"/>
                <w:lang w:bidi="ar"/>
              </w:rPr>
            </w:pPr>
            <w:r>
              <w:rPr>
                <w:rFonts w:ascii="Arial" w:hAnsi="Arial" w:cs="Arial"/>
                <w:color w:val="000000"/>
                <w:sz w:val="18"/>
                <w:szCs w:val="18"/>
                <w:lang w:bidi="ar"/>
              </w:rPr>
              <w:t>346270100100074576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jc w:val="center"/>
        </w:trPr>
        <w:tc>
          <w:tcPr>
            <w:tcW w:w="1354"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2021/5/28</w:t>
            </w:r>
          </w:p>
        </w:tc>
        <w:tc>
          <w:tcPr>
            <w:tcW w:w="1278"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订金</w:t>
            </w:r>
          </w:p>
        </w:tc>
        <w:tc>
          <w:tcPr>
            <w:tcW w:w="2207"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龚从明</w:t>
            </w:r>
          </w:p>
        </w:tc>
        <w:tc>
          <w:tcPr>
            <w:tcW w:w="1614" w:type="dxa"/>
            <w:vAlign w:val="center"/>
          </w:tcPr>
          <w:p>
            <w:pPr>
              <w:jc w:val="right"/>
              <w:rPr>
                <w:rFonts w:ascii="Arial" w:hAnsi="Arial" w:cs="Arial"/>
                <w:color w:val="000000"/>
                <w:sz w:val="18"/>
                <w:szCs w:val="18"/>
                <w:lang w:bidi="ar"/>
              </w:rPr>
            </w:pPr>
            <w:r>
              <w:rPr>
                <w:rFonts w:ascii="Arial" w:hAnsi="Arial" w:cs="Arial"/>
                <w:color w:val="000000"/>
                <w:sz w:val="18"/>
                <w:szCs w:val="18"/>
                <w:lang w:bidi="ar"/>
              </w:rPr>
              <w:t>20,000.00</w:t>
            </w:r>
          </w:p>
        </w:tc>
        <w:tc>
          <w:tcPr>
            <w:tcW w:w="3084" w:type="dxa"/>
            <w:vAlign w:val="center"/>
          </w:tcPr>
          <w:p>
            <w:pPr>
              <w:jc w:val="center"/>
              <w:rPr>
                <w:rFonts w:ascii="Arial" w:hAnsi="Arial" w:cs="Arial"/>
                <w:color w:val="000000"/>
                <w:sz w:val="18"/>
                <w:szCs w:val="18"/>
              </w:rPr>
            </w:pPr>
            <w:r>
              <w:rPr>
                <w:rFonts w:ascii="Arial" w:hAnsi="Arial" w:cs="Arial"/>
                <w:color w:val="000000"/>
                <w:sz w:val="18"/>
                <w:szCs w:val="18"/>
                <w:lang w:bidi="ar"/>
              </w:rPr>
              <w:t>融滔兴业银行基本户</w:t>
            </w:r>
          </w:p>
          <w:p>
            <w:pPr>
              <w:jc w:val="center"/>
              <w:rPr>
                <w:rFonts w:ascii="Arial" w:hAnsi="Arial" w:cs="Arial"/>
                <w:color w:val="000000"/>
                <w:sz w:val="18"/>
                <w:szCs w:val="18"/>
                <w:lang w:bidi="ar"/>
              </w:rPr>
            </w:pPr>
            <w:r>
              <w:rPr>
                <w:rFonts w:ascii="Arial" w:hAnsi="Arial" w:cs="Arial"/>
                <w:color w:val="000000"/>
                <w:sz w:val="18"/>
                <w:szCs w:val="18"/>
                <w:lang w:bidi="ar"/>
              </w:rPr>
              <w:t>346270100100074576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jc w:val="center"/>
        </w:trPr>
        <w:tc>
          <w:tcPr>
            <w:tcW w:w="1354"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2021/5/28</w:t>
            </w:r>
          </w:p>
        </w:tc>
        <w:tc>
          <w:tcPr>
            <w:tcW w:w="1278"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房款汇入</w:t>
            </w:r>
          </w:p>
        </w:tc>
        <w:tc>
          <w:tcPr>
            <w:tcW w:w="2207"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夏清</w:t>
            </w:r>
          </w:p>
        </w:tc>
        <w:tc>
          <w:tcPr>
            <w:tcW w:w="1614" w:type="dxa"/>
            <w:vAlign w:val="bottom"/>
          </w:tcPr>
          <w:p>
            <w:pPr>
              <w:jc w:val="right"/>
              <w:rPr>
                <w:rFonts w:ascii="Arial" w:hAnsi="Arial" w:cs="Arial"/>
                <w:color w:val="000000"/>
                <w:sz w:val="18"/>
                <w:szCs w:val="18"/>
                <w:lang w:bidi="ar"/>
              </w:rPr>
            </w:pPr>
            <w:r>
              <w:rPr>
                <w:rFonts w:ascii="Arial" w:hAnsi="Arial" w:cs="Arial"/>
                <w:color w:val="000000"/>
                <w:sz w:val="18"/>
                <w:szCs w:val="18"/>
                <w:lang w:bidi="ar"/>
              </w:rPr>
              <w:t>100,000.00</w:t>
            </w:r>
          </w:p>
        </w:tc>
        <w:tc>
          <w:tcPr>
            <w:tcW w:w="3084" w:type="dxa"/>
            <w:vAlign w:val="center"/>
          </w:tcPr>
          <w:p>
            <w:pPr>
              <w:jc w:val="center"/>
              <w:rPr>
                <w:rFonts w:ascii="Arial" w:hAnsi="Arial" w:cs="Arial"/>
                <w:color w:val="000000"/>
                <w:sz w:val="18"/>
                <w:szCs w:val="18"/>
              </w:rPr>
            </w:pPr>
            <w:r>
              <w:rPr>
                <w:rFonts w:ascii="Arial" w:hAnsi="Arial" w:cs="Arial"/>
                <w:color w:val="000000"/>
                <w:sz w:val="18"/>
                <w:szCs w:val="18"/>
                <w:lang w:bidi="ar"/>
              </w:rPr>
              <w:t>融滔兴业银行基本户</w:t>
            </w:r>
          </w:p>
          <w:p>
            <w:pPr>
              <w:jc w:val="center"/>
              <w:rPr>
                <w:rFonts w:ascii="Arial" w:hAnsi="Arial" w:cs="Arial"/>
                <w:color w:val="000000"/>
                <w:sz w:val="18"/>
                <w:szCs w:val="18"/>
                <w:lang w:bidi="ar"/>
              </w:rPr>
            </w:pPr>
            <w:r>
              <w:rPr>
                <w:rFonts w:ascii="Arial" w:hAnsi="Arial" w:cs="Arial"/>
                <w:color w:val="000000"/>
                <w:sz w:val="18"/>
                <w:szCs w:val="18"/>
                <w:lang w:bidi="ar"/>
              </w:rPr>
              <w:t>346270100100074576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jc w:val="center"/>
        </w:trPr>
        <w:tc>
          <w:tcPr>
            <w:tcW w:w="1354"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2021/5/29</w:t>
            </w:r>
          </w:p>
        </w:tc>
        <w:tc>
          <w:tcPr>
            <w:tcW w:w="1278"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订金</w:t>
            </w:r>
          </w:p>
        </w:tc>
        <w:tc>
          <w:tcPr>
            <w:tcW w:w="2207"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吴惠民</w:t>
            </w:r>
          </w:p>
        </w:tc>
        <w:tc>
          <w:tcPr>
            <w:tcW w:w="1614" w:type="dxa"/>
            <w:vAlign w:val="bottom"/>
          </w:tcPr>
          <w:p>
            <w:pPr>
              <w:jc w:val="right"/>
              <w:rPr>
                <w:rFonts w:ascii="Arial" w:hAnsi="Arial" w:cs="Arial"/>
                <w:color w:val="000000"/>
                <w:sz w:val="18"/>
                <w:szCs w:val="18"/>
                <w:lang w:bidi="ar"/>
              </w:rPr>
            </w:pPr>
            <w:r>
              <w:rPr>
                <w:rFonts w:ascii="Arial" w:hAnsi="Arial" w:cs="Arial"/>
                <w:color w:val="000000"/>
                <w:sz w:val="18"/>
                <w:szCs w:val="18"/>
                <w:lang w:bidi="ar"/>
              </w:rPr>
              <w:t>20,000.00</w:t>
            </w:r>
          </w:p>
        </w:tc>
        <w:tc>
          <w:tcPr>
            <w:tcW w:w="3084" w:type="dxa"/>
            <w:vAlign w:val="center"/>
          </w:tcPr>
          <w:p>
            <w:pPr>
              <w:jc w:val="center"/>
              <w:rPr>
                <w:rFonts w:ascii="Arial" w:hAnsi="Arial" w:cs="Arial"/>
                <w:color w:val="000000"/>
                <w:sz w:val="18"/>
                <w:szCs w:val="18"/>
              </w:rPr>
            </w:pPr>
            <w:r>
              <w:rPr>
                <w:rFonts w:ascii="Arial" w:hAnsi="Arial" w:cs="Arial"/>
                <w:color w:val="000000"/>
                <w:sz w:val="18"/>
                <w:szCs w:val="18"/>
                <w:lang w:bidi="ar"/>
              </w:rPr>
              <w:t>融滔兴业银行基本户</w:t>
            </w:r>
          </w:p>
          <w:p>
            <w:pPr>
              <w:jc w:val="center"/>
              <w:rPr>
                <w:rFonts w:ascii="Arial" w:hAnsi="Arial" w:cs="Arial"/>
                <w:color w:val="000000"/>
                <w:sz w:val="18"/>
                <w:szCs w:val="18"/>
                <w:lang w:bidi="ar"/>
              </w:rPr>
            </w:pPr>
            <w:r>
              <w:rPr>
                <w:rFonts w:ascii="Arial" w:hAnsi="Arial" w:cs="Arial"/>
                <w:color w:val="000000"/>
                <w:sz w:val="18"/>
                <w:szCs w:val="18"/>
                <w:lang w:bidi="ar"/>
              </w:rPr>
              <w:t>346270100100074576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jc w:val="center"/>
        </w:trPr>
        <w:tc>
          <w:tcPr>
            <w:tcW w:w="1354"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2021/5/29</w:t>
            </w:r>
          </w:p>
        </w:tc>
        <w:tc>
          <w:tcPr>
            <w:tcW w:w="1278"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订金</w:t>
            </w:r>
          </w:p>
        </w:tc>
        <w:tc>
          <w:tcPr>
            <w:tcW w:w="2207"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杨璐钟</w:t>
            </w:r>
          </w:p>
        </w:tc>
        <w:tc>
          <w:tcPr>
            <w:tcW w:w="1614" w:type="dxa"/>
            <w:vAlign w:val="bottom"/>
          </w:tcPr>
          <w:p>
            <w:pPr>
              <w:jc w:val="right"/>
              <w:rPr>
                <w:rFonts w:ascii="Arial" w:hAnsi="Arial" w:cs="Arial"/>
                <w:color w:val="000000"/>
                <w:sz w:val="18"/>
                <w:szCs w:val="18"/>
                <w:lang w:bidi="ar"/>
              </w:rPr>
            </w:pPr>
            <w:r>
              <w:rPr>
                <w:rFonts w:ascii="Arial" w:hAnsi="Arial" w:cs="Arial"/>
                <w:color w:val="000000"/>
                <w:sz w:val="18"/>
                <w:szCs w:val="18"/>
                <w:lang w:bidi="ar"/>
              </w:rPr>
              <w:t>171,324.00</w:t>
            </w:r>
          </w:p>
        </w:tc>
        <w:tc>
          <w:tcPr>
            <w:tcW w:w="3084" w:type="dxa"/>
            <w:vAlign w:val="center"/>
          </w:tcPr>
          <w:p>
            <w:pPr>
              <w:jc w:val="center"/>
              <w:rPr>
                <w:rFonts w:ascii="Arial" w:hAnsi="Arial" w:cs="Arial"/>
                <w:color w:val="000000"/>
                <w:sz w:val="18"/>
                <w:szCs w:val="18"/>
              </w:rPr>
            </w:pPr>
            <w:r>
              <w:rPr>
                <w:rFonts w:ascii="Arial" w:hAnsi="Arial" w:cs="Arial"/>
                <w:color w:val="000000"/>
                <w:sz w:val="18"/>
                <w:szCs w:val="18"/>
                <w:lang w:bidi="ar"/>
              </w:rPr>
              <w:t>融滔兴业银行基本户</w:t>
            </w:r>
          </w:p>
          <w:p>
            <w:pPr>
              <w:jc w:val="center"/>
              <w:rPr>
                <w:rFonts w:ascii="Arial" w:hAnsi="Arial" w:cs="Arial"/>
                <w:color w:val="000000"/>
                <w:sz w:val="18"/>
                <w:szCs w:val="18"/>
                <w:lang w:bidi="ar"/>
              </w:rPr>
            </w:pPr>
            <w:r>
              <w:rPr>
                <w:rFonts w:ascii="Arial" w:hAnsi="Arial" w:cs="Arial"/>
                <w:color w:val="000000"/>
                <w:sz w:val="18"/>
                <w:szCs w:val="18"/>
                <w:lang w:bidi="ar"/>
              </w:rPr>
              <w:t>346270100100074576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jc w:val="center"/>
        </w:trPr>
        <w:tc>
          <w:tcPr>
            <w:tcW w:w="1354"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2021/5/30</w:t>
            </w:r>
          </w:p>
        </w:tc>
        <w:tc>
          <w:tcPr>
            <w:tcW w:w="1278"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房款汇入</w:t>
            </w:r>
          </w:p>
        </w:tc>
        <w:tc>
          <w:tcPr>
            <w:tcW w:w="2207"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龚从明</w:t>
            </w:r>
          </w:p>
        </w:tc>
        <w:tc>
          <w:tcPr>
            <w:tcW w:w="1614" w:type="dxa"/>
            <w:vAlign w:val="bottom"/>
          </w:tcPr>
          <w:p>
            <w:pPr>
              <w:jc w:val="right"/>
              <w:rPr>
                <w:rFonts w:ascii="Arial" w:hAnsi="Arial" w:cs="Arial"/>
                <w:color w:val="000000"/>
                <w:sz w:val="18"/>
                <w:szCs w:val="18"/>
                <w:lang w:bidi="ar"/>
              </w:rPr>
            </w:pPr>
            <w:r>
              <w:rPr>
                <w:rFonts w:ascii="Arial" w:hAnsi="Arial" w:cs="Arial"/>
                <w:color w:val="000000"/>
                <w:sz w:val="18"/>
                <w:szCs w:val="18"/>
                <w:lang w:bidi="ar"/>
              </w:rPr>
              <w:t>229,650.00</w:t>
            </w:r>
          </w:p>
        </w:tc>
        <w:tc>
          <w:tcPr>
            <w:tcW w:w="3084" w:type="dxa"/>
            <w:vAlign w:val="center"/>
          </w:tcPr>
          <w:p>
            <w:pPr>
              <w:jc w:val="center"/>
              <w:rPr>
                <w:rFonts w:ascii="Arial" w:hAnsi="Arial" w:cs="Arial"/>
                <w:color w:val="000000"/>
                <w:sz w:val="18"/>
                <w:szCs w:val="18"/>
              </w:rPr>
            </w:pPr>
            <w:r>
              <w:rPr>
                <w:rFonts w:ascii="Arial" w:hAnsi="Arial" w:cs="Arial"/>
                <w:color w:val="000000"/>
                <w:sz w:val="18"/>
                <w:szCs w:val="18"/>
                <w:lang w:bidi="ar"/>
              </w:rPr>
              <w:t>融滔兴业银行基本户</w:t>
            </w:r>
          </w:p>
          <w:p>
            <w:pPr>
              <w:jc w:val="center"/>
              <w:rPr>
                <w:rFonts w:ascii="Arial" w:hAnsi="Arial" w:cs="Arial"/>
                <w:color w:val="000000"/>
                <w:sz w:val="18"/>
                <w:szCs w:val="18"/>
                <w:lang w:bidi="ar"/>
              </w:rPr>
            </w:pPr>
            <w:r>
              <w:rPr>
                <w:rFonts w:ascii="Arial" w:hAnsi="Arial" w:cs="Arial"/>
                <w:color w:val="000000"/>
                <w:sz w:val="18"/>
                <w:szCs w:val="18"/>
                <w:lang w:bidi="ar"/>
              </w:rPr>
              <w:t>346270100100074576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jc w:val="center"/>
        </w:trPr>
        <w:tc>
          <w:tcPr>
            <w:tcW w:w="1354"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2021/5/30</w:t>
            </w:r>
          </w:p>
        </w:tc>
        <w:tc>
          <w:tcPr>
            <w:tcW w:w="1278"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订金</w:t>
            </w:r>
          </w:p>
        </w:tc>
        <w:tc>
          <w:tcPr>
            <w:tcW w:w="2207"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谢娟</w:t>
            </w:r>
          </w:p>
        </w:tc>
        <w:tc>
          <w:tcPr>
            <w:tcW w:w="1614" w:type="dxa"/>
            <w:vAlign w:val="bottom"/>
          </w:tcPr>
          <w:p>
            <w:pPr>
              <w:jc w:val="right"/>
              <w:rPr>
                <w:rFonts w:ascii="Arial" w:hAnsi="Arial" w:cs="Arial"/>
                <w:color w:val="000000"/>
                <w:sz w:val="18"/>
                <w:szCs w:val="18"/>
                <w:lang w:bidi="ar"/>
              </w:rPr>
            </w:pPr>
            <w:r>
              <w:rPr>
                <w:rFonts w:ascii="Arial" w:hAnsi="Arial" w:cs="Arial"/>
                <w:color w:val="000000"/>
                <w:sz w:val="18"/>
                <w:szCs w:val="18"/>
                <w:lang w:bidi="ar"/>
              </w:rPr>
              <w:t>20,000.00</w:t>
            </w:r>
          </w:p>
        </w:tc>
        <w:tc>
          <w:tcPr>
            <w:tcW w:w="3084" w:type="dxa"/>
            <w:vAlign w:val="center"/>
          </w:tcPr>
          <w:p>
            <w:pPr>
              <w:jc w:val="center"/>
              <w:rPr>
                <w:rFonts w:ascii="Arial" w:hAnsi="Arial" w:cs="Arial"/>
                <w:color w:val="000000"/>
                <w:sz w:val="18"/>
                <w:szCs w:val="18"/>
              </w:rPr>
            </w:pPr>
            <w:r>
              <w:rPr>
                <w:rFonts w:ascii="Arial" w:hAnsi="Arial" w:cs="Arial"/>
                <w:color w:val="000000"/>
                <w:sz w:val="18"/>
                <w:szCs w:val="18"/>
                <w:lang w:bidi="ar"/>
              </w:rPr>
              <w:t>融滔兴业银行基本户</w:t>
            </w:r>
          </w:p>
          <w:p>
            <w:pPr>
              <w:jc w:val="center"/>
              <w:rPr>
                <w:rFonts w:ascii="Arial" w:hAnsi="Arial" w:cs="Arial"/>
                <w:color w:val="000000"/>
                <w:sz w:val="18"/>
                <w:szCs w:val="18"/>
                <w:lang w:bidi="ar"/>
              </w:rPr>
            </w:pPr>
            <w:r>
              <w:rPr>
                <w:rFonts w:ascii="Arial" w:hAnsi="Arial" w:cs="Arial"/>
                <w:color w:val="000000"/>
                <w:sz w:val="18"/>
                <w:szCs w:val="18"/>
                <w:lang w:bidi="ar"/>
              </w:rPr>
              <w:t>346270100100074576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jc w:val="center"/>
        </w:trPr>
        <w:tc>
          <w:tcPr>
            <w:tcW w:w="1354"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2021/5/31</w:t>
            </w:r>
          </w:p>
        </w:tc>
        <w:tc>
          <w:tcPr>
            <w:tcW w:w="1278"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房款汇入</w:t>
            </w:r>
          </w:p>
        </w:tc>
        <w:tc>
          <w:tcPr>
            <w:tcW w:w="2207"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吴茜</w:t>
            </w:r>
          </w:p>
        </w:tc>
        <w:tc>
          <w:tcPr>
            <w:tcW w:w="1614" w:type="dxa"/>
            <w:vAlign w:val="bottom"/>
          </w:tcPr>
          <w:p>
            <w:pPr>
              <w:jc w:val="right"/>
              <w:rPr>
                <w:rFonts w:ascii="Arial" w:hAnsi="Arial" w:cs="Arial"/>
                <w:color w:val="000000"/>
                <w:sz w:val="18"/>
                <w:szCs w:val="18"/>
                <w:lang w:bidi="ar"/>
              </w:rPr>
            </w:pPr>
            <w:r>
              <w:rPr>
                <w:rFonts w:ascii="Arial" w:hAnsi="Arial" w:cs="Arial"/>
                <w:color w:val="000000"/>
                <w:sz w:val="18"/>
                <w:szCs w:val="18"/>
                <w:lang w:bidi="ar"/>
              </w:rPr>
              <w:t>165,252.00</w:t>
            </w:r>
          </w:p>
        </w:tc>
        <w:tc>
          <w:tcPr>
            <w:tcW w:w="3084" w:type="dxa"/>
            <w:vAlign w:val="center"/>
          </w:tcPr>
          <w:p>
            <w:pPr>
              <w:jc w:val="center"/>
              <w:rPr>
                <w:rFonts w:ascii="Arial" w:hAnsi="Arial" w:cs="Arial"/>
                <w:color w:val="000000"/>
                <w:sz w:val="18"/>
                <w:szCs w:val="18"/>
              </w:rPr>
            </w:pPr>
            <w:r>
              <w:rPr>
                <w:rFonts w:ascii="Arial" w:hAnsi="Arial" w:cs="Arial"/>
                <w:color w:val="000000"/>
                <w:sz w:val="18"/>
                <w:szCs w:val="18"/>
                <w:lang w:bidi="ar"/>
              </w:rPr>
              <w:t>融滔兴业银行基本户</w:t>
            </w:r>
          </w:p>
          <w:p>
            <w:pPr>
              <w:jc w:val="center"/>
              <w:rPr>
                <w:rFonts w:ascii="Arial" w:hAnsi="Arial" w:cs="Arial"/>
                <w:color w:val="000000"/>
                <w:sz w:val="18"/>
                <w:szCs w:val="18"/>
                <w:lang w:bidi="ar"/>
              </w:rPr>
            </w:pPr>
            <w:r>
              <w:rPr>
                <w:rFonts w:ascii="Arial" w:hAnsi="Arial" w:cs="Arial"/>
                <w:color w:val="000000"/>
                <w:sz w:val="18"/>
                <w:szCs w:val="18"/>
                <w:lang w:bidi="ar"/>
              </w:rPr>
              <w:t>346270100100074576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jc w:val="center"/>
        </w:trPr>
        <w:tc>
          <w:tcPr>
            <w:tcW w:w="1354"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2021/5/31</w:t>
            </w:r>
          </w:p>
        </w:tc>
        <w:tc>
          <w:tcPr>
            <w:tcW w:w="1278"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房款汇入</w:t>
            </w:r>
          </w:p>
        </w:tc>
        <w:tc>
          <w:tcPr>
            <w:tcW w:w="2207"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嘉联支付有限公司</w:t>
            </w:r>
          </w:p>
        </w:tc>
        <w:tc>
          <w:tcPr>
            <w:tcW w:w="1614" w:type="dxa"/>
            <w:vAlign w:val="bottom"/>
          </w:tcPr>
          <w:p>
            <w:pPr>
              <w:jc w:val="right"/>
              <w:rPr>
                <w:rFonts w:ascii="Arial" w:hAnsi="Arial" w:cs="Arial"/>
                <w:color w:val="000000"/>
                <w:sz w:val="18"/>
                <w:szCs w:val="18"/>
                <w:lang w:bidi="ar"/>
              </w:rPr>
            </w:pPr>
            <w:r>
              <w:rPr>
                <w:rFonts w:ascii="Arial" w:hAnsi="Arial" w:cs="Arial"/>
                <w:color w:val="000000"/>
                <w:sz w:val="18"/>
                <w:szCs w:val="18"/>
                <w:lang w:bidi="ar"/>
              </w:rPr>
              <w:t>2,730,460.00</w:t>
            </w:r>
          </w:p>
        </w:tc>
        <w:tc>
          <w:tcPr>
            <w:tcW w:w="3084" w:type="dxa"/>
            <w:vAlign w:val="center"/>
          </w:tcPr>
          <w:p>
            <w:pPr>
              <w:jc w:val="center"/>
              <w:rPr>
                <w:rFonts w:ascii="Arial" w:hAnsi="Arial" w:cs="Arial"/>
                <w:color w:val="000000"/>
                <w:sz w:val="18"/>
                <w:szCs w:val="18"/>
              </w:rPr>
            </w:pPr>
            <w:r>
              <w:rPr>
                <w:rFonts w:ascii="Arial" w:hAnsi="Arial" w:cs="Arial"/>
                <w:color w:val="000000"/>
                <w:sz w:val="18"/>
                <w:szCs w:val="18"/>
                <w:lang w:bidi="ar"/>
              </w:rPr>
              <w:t>融滔兴业银行基本户</w:t>
            </w:r>
          </w:p>
          <w:p>
            <w:pPr>
              <w:jc w:val="center"/>
              <w:rPr>
                <w:rFonts w:ascii="Arial" w:hAnsi="Arial" w:cs="Arial"/>
                <w:color w:val="000000"/>
                <w:sz w:val="18"/>
                <w:szCs w:val="18"/>
                <w:lang w:bidi="ar"/>
              </w:rPr>
            </w:pPr>
            <w:r>
              <w:rPr>
                <w:rFonts w:ascii="Arial" w:hAnsi="Arial" w:cs="Arial"/>
                <w:color w:val="000000"/>
                <w:sz w:val="18"/>
                <w:szCs w:val="18"/>
                <w:lang w:bidi="ar"/>
              </w:rPr>
              <w:t>346270100100074576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5" w:hRule="atLeast"/>
          <w:jc w:val="center"/>
        </w:trPr>
        <w:tc>
          <w:tcPr>
            <w:tcW w:w="1354" w:type="dxa"/>
            <w:vAlign w:val="center"/>
          </w:tcPr>
          <w:p>
            <w:pPr>
              <w:jc w:val="center"/>
              <w:rPr>
                <w:rFonts w:ascii="Arial" w:hAnsi="Arial" w:cs="Arial"/>
                <w:sz w:val="18"/>
                <w:szCs w:val="18"/>
              </w:rPr>
            </w:pPr>
            <w:r>
              <w:rPr>
                <w:rFonts w:ascii="Arial" w:hAnsi="Arial" w:cs="Arial"/>
                <w:b/>
                <w:bCs/>
                <w:sz w:val="18"/>
                <w:szCs w:val="18"/>
              </w:rPr>
              <w:t>合计</w:t>
            </w:r>
          </w:p>
        </w:tc>
        <w:tc>
          <w:tcPr>
            <w:tcW w:w="3485" w:type="dxa"/>
            <w:gridSpan w:val="2"/>
            <w:vAlign w:val="center"/>
          </w:tcPr>
          <w:p>
            <w:pPr>
              <w:jc w:val="right"/>
              <w:textAlignment w:val="center"/>
              <w:rPr>
                <w:rFonts w:ascii="Arial" w:hAnsi="Arial" w:eastAsia="Helvetica" w:cs="Arial"/>
                <w:color w:val="000000"/>
                <w:sz w:val="18"/>
                <w:szCs w:val="18"/>
                <w:lang w:bidi="ar"/>
              </w:rPr>
            </w:pPr>
            <w:r>
              <w:rPr>
                <w:rFonts w:hint="eastAsia" w:ascii="Arial" w:hAnsi="Arial" w:cs="Arial"/>
                <w:b/>
                <w:bCs/>
                <w:color w:val="000000"/>
                <w:sz w:val="18"/>
                <w:szCs w:val="18"/>
                <w:lang w:bidi="ar"/>
              </w:rPr>
              <w:t xml:space="preserve"> </w:t>
            </w:r>
          </w:p>
        </w:tc>
        <w:tc>
          <w:tcPr>
            <w:tcW w:w="1614" w:type="dxa"/>
            <w:vAlign w:val="center"/>
          </w:tcPr>
          <w:p>
            <w:pPr>
              <w:jc w:val="right"/>
              <w:rPr>
                <w:rFonts w:ascii="Arial" w:hAnsi="Arial" w:cs="Arial"/>
                <w:b/>
                <w:bCs/>
                <w:color w:val="000000"/>
                <w:sz w:val="18"/>
                <w:szCs w:val="18"/>
                <w:lang w:bidi="ar"/>
              </w:rPr>
            </w:pPr>
            <w:r>
              <w:rPr>
                <w:rFonts w:ascii="Arial" w:hAnsi="Arial" w:cs="Arial"/>
                <w:b/>
                <w:bCs/>
                <w:color w:val="000000"/>
                <w:sz w:val="18"/>
                <w:szCs w:val="18"/>
                <w:lang w:bidi="ar"/>
              </w:rPr>
              <w:t>4,019,885.00</w:t>
            </w:r>
          </w:p>
        </w:tc>
        <w:tc>
          <w:tcPr>
            <w:tcW w:w="3084" w:type="dxa"/>
            <w:vAlign w:val="center"/>
          </w:tcPr>
          <w:p>
            <w:pPr>
              <w:jc w:val="right"/>
              <w:rPr>
                <w:rFonts w:ascii="Arial" w:hAnsi="Arial" w:cs="Arial"/>
                <w:b/>
                <w:bCs/>
                <w:color w:val="000000"/>
                <w:sz w:val="18"/>
                <w:szCs w:val="18"/>
                <w:lang w:bidi="ar"/>
              </w:rPr>
            </w:pPr>
          </w:p>
        </w:tc>
      </w:tr>
    </w:tbl>
    <w:p>
      <w:pPr>
        <w:spacing w:before="300" w:after="300" w:line="360" w:lineRule="exact"/>
        <w:jc w:val="center"/>
        <w:outlineLvl w:val="0"/>
      </w:pPr>
      <w:bookmarkStart w:id="75" w:name="_Toc29213"/>
      <w:bookmarkStart w:id="76" w:name="_Toc15615"/>
      <w:bookmarkStart w:id="77" w:name="_Toc24656"/>
      <w:r>
        <w:rPr>
          <w:rFonts w:ascii="Arial" w:hAnsi="Arial" w:cs="Arial"/>
          <w:b/>
          <w:color w:val="000000"/>
        </w:rPr>
        <w:t>202</w:t>
      </w:r>
      <w:r>
        <w:rPr>
          <w:rFonts w:hint="eastAsia" w:ascii="Arial" w:hAnsi="Arial" w:cs="Arial"/>
          <w:b/>
          <w:color w:val="000000"/>
        </w:rPr>
        <w:t>1</w:t>
      </w:r>
      <w:r>
        <w:rPr>
          <w:rFonts w:ascii="Arial" w:hAnsi="Arial" w:cs="Arial"/>
          <w:b/>
          <w:color w:val="000000"/>
        </w:rPr>
        <w:t>年</w:t>
      </w:r>
      <w:r>
        <w:rPr>
          <w:rFonts w:hint="eastAsia" w:ascii="Arial" w:hAnsi="Arial" w:cs="Arial"/>
          <w:b/>
          <w:color w:val="000000"/>
        </w:rPr>
        <w:t>5</w:t>
      </w:r>
      <w:r>
        <w:rPr>
          <w:rFonts w:ascii="Arial" w:hAnsi="Arial" w:cs="Arial"/>
          <w:b/>
          <w:color w:val="000000"/>
        </w:rPr>
        <w:t>月</w:t>
      </w:r>
      <w:bookmarkStart w:id="78" w:name="_Hlk73867392"/>
      <w:r>
        <w:rPr>
          <w:rFonts w:hint="eastAsia" w:ascii="Arial" w:hAnsi="Arial" w:cs="Arial"/>
          <w:b/>
          <w:color w:val="000000"/>
        </w:rPr>
        <w:t>项目公司</w:t>
      </w:r>
      <w:bookmarkEnd w:id="78"/>
      <w:r>
        <w:rPr>
          <w:rFonts w:hint="eastAsia" w:ascii="Arial" w:hAnsi="Arial" w:cs="Arial"/>
          <w:b/>
          <w:color w:val="000000"/>
        </w:rPr>
        <w:t>其他</w:t>
      </w:r>
      <w:r>
        <w:rPr>
          <w:rFonts w:ascii="Arial" w:hAnsi="Arial" w:cs="Arial"/>
          <w:b/>
          <w:color w:val="000000"/>
        </w:rPr>
        <w:t>资金流入</w:t>
      </w:r>
      <w:r>
        <w:rPr>
          <w:rFonts w:hint="eastAsia" w:ascii="Arial" w:hAnsi="Arial" w:cs="Arial"/>
          <w:b/>
          <w:color w:val="000000"/>
        </w:rPr>
        <w:t>明细</w:t>
      </w:r>
      <w:r>
        <w:rPr>
          <w:rFonts w:ascii="Arial" w:hAnsi="Arial" w:cs="Arial"/>
          <w:b/>
          <w:color w:val="000000"/>
        </w:rPr>
        <w:t>表</w:t>
      </w:r>
      <w:bookmarkEnd w:id="75"/>
      <w:bookmarkEnd w:id="76"/>
      <w:bookmarkEnd w:id="77"/>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354"/>
        <w:gridCol w:w="1144"/>
        <w:gridCol w:w="2610"/>
        <w:gridCol w:w="1345"/>
        <w:gridCol w:w="3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3" w:hRule="atLeast"/>
          <w:tblHeader/>
          <w:jc w:val="center"/>
        </w:trPr>
        <w:tc>
          <w:tcPr>
            <w:tcW w:w="1354" w:type="dxa"/>
            <w:vAlign w:val="center"/>
          </w:tcPr>
          <w:p>
            <w:pPr>
              <w:jc w:val="center"/>
              <w:textAlignment w:val="center"/>
              <w:rPr>
                <w:rFonts w:ascii="Arial" w:hAnsi="Arial" w:cs="Arial"/>
                <w:b/>
                <w:sz w:val="18"/>
                <w:szCs w:val="18"/>
              </w:rPr>
            </w:pPr>
            <w:r>
              <w:rPr>
                <w:rFonts w:ascii="Arial" w:hAnsi="Arial" w:cs="Arial"/>
                <w:b/>
                <w:sz w:val="18"/>
                <w:szCs w:val="18"/>
                <w:lang w:bidi="ar"/>
              </w:rPr>
              <w:t>收款日期</w:t>
            </w:r>
          </w:p>
        </w:tc>
        <w:tc>
          <w:tcPr>
            <w:tcW w:w="1144" w:type="dxa"/>
            <w:vAlign w:val="center"/>
          </w:tcPr>
          <w:p>
            <w:pPr>
              <w:jc w:val="center"/>
              <w:textAlignment w:val="center"/>
              <w:rPr>
                <w:rFonts w:ascii="Arial" w:hAnsi="Arial" w:cs="Arial"/>
                <w:b/>
                <w:sz w:val="18"/>
                <w:szCs w:val="18"/>
                <w:lang w:bidi="ar"/>
              </w:rPr>
            </w:pPr>
            <w:r>
              <w:rPr>
                <w:rFonts w:hint="eastAsia" w:ascii="Arial" w:hAnsi="Arial" w:cs="Arial"/>
                <w:b/>
                <w:sz w:val="18"/>
                <w:szCs w:val="18"/>
              </w:rPr>
              <w:t>资金用途</w:t>
            </w:r>
          </w:p>
        </w:tc>
        <w:tc>
          <w:tcPr>
            <w:tcW w:w="2610" w:type="dxa"/>
            <w:vAlign w:val="center"/>
          </w:tcPr>
          <w:p>
            <w:pPr>
              <w:jc w:val="center"/>
              <w:textAlignment w:val="center"/>
              <w:rPr>
                <w:rFonts w:ascii="Arial" w:hAnsi="Arial" w:cs="Arial"/>
                <w:b/>
                <w:sz w:val="18"/>
                <w:szCs w:val="18"/>
              </w:rPr>
            </w:pPr>
            <w:r>
              <w:rPr>
                <w:rFonts w:hint="eastAsia" w:ascii="Arial" w:hAnsi="Arial" w:cs="Arial"/>
                <w:b/>
                <w:sz w:val="18"/>
                <w:szCs w:val="18"/>
                <w:lang w:bidi="ar"/>
              </w:rPr>
              <w:t>付款方</w:t>
            </w:r>
          </w:p>
        </w:tc>
        <w:tc>
          <w:tcPr>
            <w:tcW w:w="1345" w:type="dxa"/>
            <w:vAlign w:val="center"/>
          </w:tcPr>
          <w:p>
            <w:pPr>
              <w:jc w:val="center"/>
              <w:textAlignment w:val="center"/>
              <w:rPr>
                <w:rFonts w:ascii="Arial" w:hAnsi="Arial" w:cs="Arial"/>
                <w:b/>
                <w:sz w:val="18"/>
                <w:szCs w:val="18"/>
                <w:lang w:bidi="ar"/>
              </w:rPr>
            </w:pPr>
            <w:r>
              <w:rPr>
                <w:rFonts w:ascii="Arial" w:hAnsi="Arial" w:cs="Arial"/>
                <w:b/>
                <w:sz w:val="18"/>
                <w:szCs w:val="18"/>
                <w:lang w:bidi="ar"/>
              </w:rPr>
              <w:t>金额（元）</w:t>
            </w:r>
          </w:p>
        </w:tc>
        <w:tc>
          <w:tcPr>
            <w:tcW w:w="3084" w:type="dxa"/>
            <w:vAlign w:val="center"/>
          </w:tcPr>
          <w:p>
            <w:pPr>
              <w:jc w:val="center"/>
              <w:textAlignment w:val="center"/>
              <w:rPr>
                <w:rFonts w:ascii="Arial" w:hAnsi="Arial" w:cs="Arial"/>
                <w:b/>
                <w:sz w:val="18"/>
                <w:szCs w:val="18"/>
              </w:rPr>
            </w:pPr>
            <w:r>
              <w:rPr>
                <w:rFonts w:ascii="Arial" w:hAnsi="Arial" w:cs="Arial"/>
                <w:b/>
                <w:sz w:val="18"/>
                <w:szCs w:val="18"/>
                <w:lang w:bidi="ar"/>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7" w:hRule="atLeast"/>
          <w:jc w:val="center"/>
        </w:trPr>
        <w:tc>
          <w:tcPr>
            <w:tcW w:w="1354"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2021/5/10</w:t>
            </w:r>
          </w:p>
        </w:tc>
        <w:tc>
          <w:tcPr>
            <w:tcW w:w="1144"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往来款</w:t>
            </w:r>
          </w:p>
        </w:tc>
        <w:tc>
          <w:tcPr>
            <w:tcW w:w="2610"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重庆融创置地有限公司</w:t>
            </w:r>
          </w:p>
        </w:tc>
        <w:tc>
          <w:tcPr>
            <w:tcW w:w="1345" w:type="dxa"/>
            <w:vAlign w:val="center"/>
          </w:tcPr>
          <w:p>
            <w:pPr>
              <w:jc w:val="right"/>
              <w:rPr>
                <w:rFonts w:ascii="Arial" w:hAnsi="Arial" w:cs="Arial"/>
                <w:color w:val="000000"/>
                <w:sz w:val="18"/>
                <w:szCs w:val="18"/>
                <w:lang w:bidi="ar"/>
              </w:rPr>
            </w:pPr>
            <w:r>
              <w:rPr>
                <w:rFonts w:ascii="Arial" w:hAnsi="Arial" w:cs="Arial"/>
                <w:color w:val="000000"/>
                <w:sz w:val="18"/>
                <w:szCs w:val="18"/>
                <w:lang w:bidi="ar"/>
              </w:rPr>
              <w:t>12,500,000.00</w:t>
            </w:r>
          </w:p>
        </w:tc>
        <w:tc>
          <w:tcPr>
            <w:tcW w:w="3084" w:type="dxa"/>
            <w:vAlign w:val="center"/>
          </w:tcPr>
          <w:p>
            <w:pPr>
              <w:jc w:val="center"/>
              <w:rPr>
                <w:rFonts w:ascii="Arial" w:hAnsi="Arial" w:cs="Arial"/>
                <w:color w:val="000000"/>
                <w:sz w:val="18"/>
                <w:szCs w:val="18"/>
              </w:rPr>
            </w:pPr>
            <w:r>
              <w:rPr>
                <w:rFonts w:ascii="Arial" w:hAnsi="Arial" w:cs="Arial"/>
                <w:color w:val="000000"/>
                <w:sz w:val="18"/>
                <w:szCs w:val="18"/>
                <w:lang w:bidi="ar"/>
              </w:rPr>
              <w:t>融滔兴业银行基本户</w:t>
            </w:r>
          </w:p>
          <w:p>
            <w:pPr>
              <w:jc w:val="center"/>
              <w:rPr>
                <w:rFonts w:ascii="Arial" w:hAnsi="Arial" w:cs="Arial"/>
                <w:color w:val="000000"/>
                <w:sz w:val="18"/>
                <w:szCs w:val="18"/>
                <w:lang w:bidi="ar"/>
              </w:rPr>
            </w:pPr>
            <w:r>
              <w:rPr>
                <w:rFonts w:ascii="Arial" w:hAnsi="Arial" w:cs="Arial"/>
                <w:color w:val="000000"/>
                <w:sz w:val="18"/>
                <w:szCs w:val="18"/>
                <w:lang w:bidi="ar"/>
              </w:rPr>
              <w:t>346270100100074576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0" w:hRule="atLeast"/>
          <w:jc w:val="center"/>
        </w:trPr>
        <w:tc>
          <w:tcPr>
            <w:tcW w:w="1354"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2021/5/10</w:t>
            </w:r>
          </w:p>
        </w:tc>
        <w:tc>
          <w:tcPr>
            <w:tcW w:w="1144"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往来款</w:t>
            </w:r>
          </w:p>
        </w:tc>
        <w:tc>
          <w:tcPr>
            <w:tcW w:w="2610"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重庆旭俞盈供应链管理有限公司</w:t>
            </w:r>
          </w:p>
        </w:tc>
        <w:tc>
          <w:tcPr>
            <w:tcW w:w="1345" w:type="dxa"/>
            <w:vAlign w:val="center"/>
          </w:tcPr>
          <w:p>
            <w:pPr>
              <w:jc w:val="right"/>
              <w:rPr>
                <w:rFonts w:ascii="Arial" w:hAnsi="Arial" w:cs="Arial"/>
                <w:color w:val="000000"/>
                <w:sz w:val="18"/>
                <w:szCs w:val="18"/>
                <w:lang w:bidi="ar"/>
              </w:rPr>
            </w:pPr>
            <w:r>
              <w:rPr>
                <w:rFonts w:ascii="Arial" w:hAnsi="Arial" w:cs="Arial"/>
                <w:color w:val="000000"/>
                <w:sz w:val="18"/>
                <w:szCs w:val="18"/>
                <w:lang w:bidi="ar"/>
              </w:rPr>
              <w:t>12,500,000.00</w:t>
            </w:r>
          </w:p>
        </w:tc>
        <w:tc>
          <w:tcPr>
            <w:tcW w:w="3084" w:type="dxa"/>
            <w:vAlign w:val="center"/>
          </w:tcPr>
          <w:p>
            <w:pPr>
              <w:jc w:val="center"/>
              <w:rPr>
                <w:rFonts w:ascii="Arial" w:hAnsi="Arial" w:cs="Arial"/>
                <w:color w:val="000000"/>
                <w:sz w:val="18"/>
                <w:szCs w:val="18"/>
              </w:rPr>
            </w:pPr>
            <w:r>
              <w:rPr>
                <w:rFonts w:ascii="Arial" w:hAnsi="Arial" w:cs="Arial"/>
                <w:color w:val="000000"/>
                <w:sz w:val="18"/>
                <w:szCs w:val="18"/>
                <w:lang w:bidi="ar"/>
              </w:rPr>
              <w:t>融滔兴业银行基本户</w:t>
            </w:r>
          </w:p>
          <w:p>
            <w:pPr>
              <w:jc w:val="center"/>
              <w:rPr>
                <w:rFonts w:ascii="Arial" w:hAnsi="Arial" w:cs="Arial"/>
                <w:color w:val="000000"/>
                <w:sz w:val="18"/>
                <w:szCs w:val="18"/>
                <w:lang w:bidi="ar"/>
              </w:rPr>
            </w:pPr>
            <w:r>
              <w:rPr>
                <w:rFonts w:ascii="Arial" w:hAnsi="Arial" w:cs="Arial"/>
                <w:color w:val="000000"/>
                <w:sz w:val="18"/>
                <w:szCs w:val="18"/>
                <w:lang w:bidi="ar"/>
              </w:rPr>
              <w:t>346270100100074576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jc w:val="center"/>
        </w:trPr>
        <w:tc>
          <w:tcPr>
            <w:tcW w:w="1354"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2021/5/21</w:t>
            </w:r>
          </w:p>
        </w:tc>
        <w:tc>
          <w:tcPr>
            <w:tcW w:w="1144"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往来款</w:t>
            </w:r>
          </w:p>
        </w:tc>
        <w:tc>
          <w:tcPr>
            <w:tcW w:w="2610"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嘉联支付有限公司</w:t>
            </w:r>
          </w:p>
        </w:tc>
        <w:tc>
          <w:tcPr>
            <w:tcW w:w="1345" w:type="dxa"/>
            <w:vAlign w:val="center"/>
          </w:tcPr>
          <w:p>
            <w:pPr>
              <w:jc w:val="right"/>
              <w:rPr>
                <w:rFonts w:ascii="Arial" w:hAnsi="Arial" w:cs="Arial"/>
                <w:color w:val="000000"/>
                <w:sz w:val="18"/>
                <w:szCs w:val="18"/>
                <w:lang w:bidi="ar"/>
              </w:rPr>
            </w:pPr>
            <w:r>
              <w:rPr>
                <w:rFonts w:ascii="Arial" w:hAnsi="Arial" w:cs="Arial"/>
                <w:color w:val="000000"/>
                <w:sz w:val="18"/>
                <w:szCs w:val="18"/>
                <w:lang w:bidi="ar"/>
              </w:rPr>
              <w:t>0.01</w:t>
            </w:r>
          </w:p>
        </w:tc>
        <w:tc>
          <w:tcPr>
            <w:tcW w:w="3084" w:type="dxa"/>
            <w:vAlign w:val="center"/>
          </w:tcPr>
          <w:p>
            <w:pPr>
              <w:jc w:val="center"/>
              <w:rPr>
                <w:rFonts w:ascii="Arial" w:hAnsi="Arial" w:cs="Arial"/>
                <w:color w:val="000000"/>
                <w:sz w:val="18"/>
                <w:szCs w:val="18"/>
              </w:rPr>
            </w:pPr>
            <w:r>
              <w:rPr>
                <w:rFonts w:ascii="Arial" w:hAnsi="Arial" w:cs="Arial"/>
                <w:color w:val="000000"/>
                <w:sz w:val="18"/>
                <w:szCs w:val="18"/>
                <w:lang w:bidi="ar"/>
              </w:rPr>
              <w:t>融滔兴业银行基本户</w:t>
            </w:r>
          </w:p>
          <w:p>
            <w:pPr>
              <w:jc w:val="center"/>
              <w:rPr>
                <w:rFonts w:ascii="Arial" w:hAnsi="Arial" w:cs="Arial"/>
                <w:color w:val="000000"/>
                <w:sz w:val="18"/>
                <w:szCs w:val="18"/>
                <w:lang w:bidi="ar"/>
              </w:rPr>
            </w:pPr>
            <w:r>
              <w:rPr>
                <w:rFonts w:ascii="Arial" w:hAnsi="Arial" w:cs="Arial"/>
                <w:color w:val="000000"/>
                <w:sz w:val="18"/>
                <w:szCs w:val="18"/>
                <w:lang w:bidi="ar"/>
              </w:rPr>
              <w:t>346270100100074576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jc w:val="center"/>
        </w:trPr>
        <w:tc>
          <w:tcPr>
            <w:tcW w:w="1354"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2021/5/26</w:t>
            </w:r>
          </w:p>
        </w:tc>
        <w:tc>
          <w:tcPr>
            <w:tcW w:w="1144"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往来款</w:t>
            </w:r>
          </w:p>
        </w:tc>
        <w:tc>
          <w:tcPr>
            <w:tcW w:w="2610"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重庆庆融房地产开发有限公司</w:t>
            </w:r>
          </w:p>
        </w:tc>
        <w:tc>
          <w:tcPr>
            <w:tcW w:w="1345" w:type="dxa"/>
            <w:vAlign w:val="center"/>
          </w:tcPr>
          <w:p>
            <w:pPr>
              <w:jc w:val="right"/>
              <w:rPr>
                <w:rFonts w:ascii="Arial" w:hAnsi="Arial" w:cs="Arial"/>
                <w:color w:val="000000"/>
                <w:sz w:val="18"/>
                <w:szCs w:val="18"/>
                <w:lang w:bidi="ar"/>
              </w:rPr>
            </w:pPr>
            <w:r>
              <w:rPr>
                <w:rFonts w:ascii="Arial" w:hAnsi="Arial" w:cs="Arial"/>
                <w:color w:val="000000"/>
                <w:sz w:val="18"/>
                <w:szCs w:val="18"/>
                <w:lang w:bidi="ar"/>
              </w:rPr>
              <w:t>4,000,000.00</w:t>
            </w:r>
          </w:p>
        </w:tc>
        <w:tc>
          <w:tcPr>
            <w:tcW w:w="3084" w:type="dxa"/>
            <w:vAlign w:val="center"/>
          </w:tcPr>
          <w:p>
            <w:pPr>
              <w:jc w:val="center"/>
              <w:rPr>
                <w:rFonts w:ascii="Arial" w:hAnsi="Arial" w:cs="Arial"/>
                <w:color w:val="000000"/>
                <w:sz w:val="18"/>
                <w:szCs w:val="18"/>
              </w:rPr>
            </w:pPr>
            <w:r>
              <w:rPr>
                <w:rFonts w:ascii="Arial" w:hAnsi="Arial" w:cs="Arial"/>
                <w:color w:val="000000"/>
                <w:sz w:val="18"/>
                <w:szCs w:val="18"/>
                <w:lang w:bidi="ar"/>
              </w:rPr>
              <w:t>融滔兴业银行基本户</w:t>
            </w:r>
          </w:p>
          <w:p>
            <w:pPr>
              <w:jc w:val="center"/>
              <w:rPr>
                <w:rFonts w:ascii="Arial" w:hAnsi="Arial" w:cs="Arial"/>
                <w:color w:val="000000"/>
                <w:sz w:val="18"/>
                <w:szCs w:val="18"/>
                <w:lang w:bidi="ar"/>
              </w:rPr>
            </w:pPr>
            <w:r>
              <w:rPr>
                <w:rFonts w:ascii="Arial" w:hAnsi="Arial" w:cs="Arial"/>
                <w:color w:val="000000"/>
                <w:sz w:val="18"/>
                <w:szCs w:val="18"/>
                <w:lang w:bidi="ar"/>
              </w:rPr>
              <w:t>346270100100074576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5" w:hRule="atLeast"/>
          <w:jc w:val="center"/>
        </w:trPr>
        <w:tc>
          <w:tcPr>
            <w:tcW w:w="1354" w:type="dxa"/>
            <w:vAlign w:val="center"/>
          </w:tcPr>
          <w:p>
            <w:pPr>
              <w:jc w:val="center"/>
              <w:rPr>
                <w:rFonts w:ascii="Arial" w:hAnsi="Arial" w:cs="Arial"/>
                <w:sz w:val="18"/>
                <w:szCs w:val="18"/>
              </w:rPr>
            </w:pPr>
            <w:r>
              <w:rPr>
                <w:rFonts w:ascii="Arial" w:hAnsi="Arial" w:cs="Arial"/>
                <w:b/>
                <w:bCs/>
                <w:sz w:val="18"/>
                <w:szCs w:val="18"/>
              </w:rPr>
              <w:t>合计</w:t>
            </w:r>
          </w:p>
        </w:tc>
        <w:tc>
          <w:tcPr>
            <w:tcW w:w="3754" w:type="dxa"/>
            <w:gridSpan w:val="2"/>
            <w:vAlign w:val="center"/>
          </w:tcPr>
          <w:p>
            <w:pPr>
              <w:jc w:val="right"/>
              <w:textAlignment w:val="center"/>
              <w:rPr>
                <w:rFonts w:ascii="Arial" w:hAnsi="Arial" w:eastAsia="Helvetica" w:cs="Arial"/>
                <w:color w:val="000000"/>
                <w:sz w:val="18"/>
                <w:szCs w:val="18"/>
                <w:lang w:bidi="ar"/>
              </w:rPr>
            </w:pPr>
            <w:r>
              <w:rPr>
                <w:rFonts w:hint="eastAsia" w:ascii="Arial" w:hAnsi="Arial" w:cs="Arial"/>
                <w:b/>
                <w:bCs/>
                <w:color w:val="000000"/>
                <w:sz w:val="18"/>
                <w:szCs w:val="18"/>
                <w:lang w:bidi="ar"/>
              </w:rPr>
              <w:t xml:space="preserve"> </w:t>
            </w:r>
          </w:p>
        </w:tc>
        <w:tc>
          <w:tcPr>
            <w:tcW w:w="1345" w:type="dxa"/>
            <w:vAlign w:val="center"/>
          </w:tcPr>
          <w:p>
            <w:pPr>
              <w:jc w:val="right"/>
              <w:rPr>
                <w:rFonts w:ascii="Arial" w:hAnsi="Arial" w:cs="Arial"/>
                <w:b/>
                <w:bCs/>
                <w:color w:val="000000"/>
                <w:sz w:val="18"/>
                <w:szCs w:val="18"/>
                <w:lang w:bidi="ar"/>
              </w:rPr>
            </w:pPr>
            <w:r>
              <w:rPr>
                <w:rFonts w:ascii="Arial" w:hAnsi="Arial" w:cs="Arial"/>
                <w:b/>
                <w:bCs/>
                <w:color w:val="000000"/>
                <w:sz w:val="18"/>
                <w:szCs w:val="18"/>
                <w:lang w:bidi="ar"/>
              </w:rPr>
              <w:t>29,000,000.01</w:t>
            </w:r>
          </w:p>
        </w:tc>
        <w:tc>
          <w:tcPr>
            <w:tcW w:w="3084" w:type="dxa"/>
            <w:vAlign w:val="center"/>
          </w:tcPr>
          <w:p>
            <w:pPr>
              <w:jc w:val="right"/>
              <w:rPr>
                <w:rFonts w:ascii="Arial" w:hAnsi="Arial" w:cs="Arial"/>
                <w:b/>
                <w:bCs/>
                <w:color w:val="000000"/>
                <w:sz w:val="18"/>
                <w:szCs w:val="18"/>
                <w:lang w:bidi="ar"/>
              </w:rPr>
            </w:pPr>
          </w:p>
        </w:tc>
      </w:tr>
    </w:tbl>
    <w:p>
      <w:pPr>
        <w:jc w:val="both"/>
        <w:rPr>
          <w:rFonts w:ascii="Arial" w:hAnsi="Arial" w:cs="Arial"/>
          <w:b/>
          <w:szCs w:val="28"/>
        </w:rPr>
      </w:pPr>
    </w:p>
    <w:p>
      <w:pPr>
        <w:jc w:val="center"/>
        <w:rPr>
          <w:rFonts w:ascii="Arial" w:hAnsi="Arial" w:cs="Arial"/>
          <w:b/>
          <w:szCs w:val="28"/>
        </w:rPr>
      </w:pPr>
      <w:r>
        <w:rPr>
          <w:rFonts w:hint="eastAsia" w:ascii="Arial" w:hAnsi="Arial" w:cs="Arial"/>
          <w:b/>
          <w:szCs w:val="28"/>
        </w:rPr>
        <w:t>SPV公司（庆霆）本期资金流入明细表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354"/>
        <w:gridCol w:w="1278"/>
        <w:gridCol w:w="2207"/>
        <w:gridCol w:w="1614"/>
        <w:gridCol w:w="3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1" w:hRule="atLeast"/>
          <w:tblHeader/>
          <w:jc w:val="center"/>
        </w:trPr>
        <w:tc>
          <w:tcPr>
            <w:tcW w:w="1354" w:type="dxa"/>
            <w:vAlign w:val="center"/>
          </w:tcPr>
          <w:p>
            <w:pPr>
              <w:jc w:val="center"/>
              <w:textAlignment w:val="center"/>
              <w:rPr>
                <w:rFonts w:ascii="Arial" w:hAnsi="Arial" w:cs="Arial"/>
                <w:b/>
                <w:sz w:val="18"/>
                <w:szCs w:val="18"/>
              </w:rPr>
            </w:pPr>
            <w:r>
              <w:rPr>
                <w:rFonts w:ascii="Arial" w:hAnsi="Arial" w:cs="Arial"/>
                <w:b/>
                <w:sz w:val="18"/>
                <w:szCs w:val="18"/>
                <w:lang w:bidi="ar"/>
              </w:rPr>
              <w:t>收款日期</w:t>
            </w:r>
          </w:p>
        </w:tc>
        <w:tc>
          <w:tcPr>
            <w:tcW w:w="1278" w:type="dxa"/>
            <w:vAlign w:val="center"/>
          </w:tcPr>
          <w:p>
            <w:pPr>
              <w:jc w:val="center"/>
              <w:textAlignment w:val="center"/>
              <w:rPr>
                <w:rFonts w:ascii="Arial" w:hAnsi="Arial" w:cs="Arial"/>
                <w:b/>
                <w:sz w:val="18"/>
                <w:szCs w:val="18"/>
                <w:lang w:bidi="ar"/>
              </w:rPr>
            </w:pPr>
            <w:r>
              <w:rPr>
                <w:rFonts w:hint="eastAsia" w:ascii="Arial" w:hAnsi="Arial" w:cs="Arial"/>
                <w:b/>
                <w:sz w:val="18"/>
                <w:szCs w:val="18"/>
              </w:rPr>
              <w:t>资金用途</w:t>
            </w:r>
          </w:p>
        </w:tc>
        <w:tc>
          <w:tcPr>
            <w:tcW w:w="2207" w:type="dxa"/>
            <w:vAlign w:val="center"/>
          </w:tcPr>
          <w:p>
            <w:pPr>
              <w:jc w:val="center"/>
              <w:textAlignment w:val="center"/>
              <w:rPr>
                <w:rFonts w:ascii="Arial" w:hAnsi="Arial" w:cs="Arial"/>
                <w:b/>
                <w:sz w:val="18"/>
                <w:szCs w:val="18"/>
              </w:rPr>
            </w:pPr>
            <w:r>
              <w:rPr>
                <w:rFonts w:hint="eastAsia" w:ascii="Arial" w:hAnsi="Arial" w:cs="Arial"/>
                <w:b/>
                <w:sz w:val="18"/>
                <w:szCs w:val="18"/>
                <w:lang w:bidi="ar"/>
              </w:rPr>
              <w:t>付款方</w:t>
            </w:r>
          </w:p>
        </w:tc>
        <w:tc>
          <w:tcPr>
            <w:tcW w:w="1614" w:type="dxa"/>
            <w:vAlign w:val="center"/>
          </w:tcPr>
          <w:p>
            <w:pPr>
              <w:jc w:val="center"/>
              <w:textAlignment w:val="center"/>
              <w:rPr>
                <w:rFonts w:ascii="Arial" w:hAnsi="Arial" w:cs="Arial"/>
                <w:b/>
                <w:sz w:val="18"/>
                <w:szCs w:val="18"/>
                <w:lang w:bidi="ar"/>
              </w:rPr>
            </w:pPr>
            <w:r>
              <w:rPr>
                <w:rFonts w:ascii="Arial" w:hAnsi="Arial" w:cs="Arial"/>
                <w:b/>
                <w:sz w:val="18"/>
                <w:szCs w:val="18"/>
                <w:lang w:bidi="ar"/>
              </w:rPr>
              <w:t>金额（元）</w:t>
            </w:r>
          </w:p>
        </w:tc>
        <w:tc>
          <w:tcPr>
            <w:tcW w:w="3084" w:type="dxa"/>
            <w:vAlign w:val="center"/>
          </w:tcPr>
          <w:p>
            <w:pPr>
              <w:jc w:val="center"/>
              <w:textAlignment w:val="center"/>
              <w:rPr>
                <w:rFonts w:ascii="Arial" w:hAnsi="Arial" w:cs="Arial"/>
                <w:b/>
                <w:sz w:val="18"/>
                <w:szCs w:val="18"/>
              </w:rPr>
            </w:pPr>
            <w:r>
              <w:rPr>
                <w:rFonts w:ascii="Arial" w:hAnsi="Arial" w:cs="Arial"/>
                <w:b/>
                <w:sz w:val="18"/>
                <w:szCs w:val="18"/>
                <w:lang w:bidi="ar"/>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0" w:hRule="atLeast"/>
          <w:jc w:val="center"/>
        </w:trPr>
        <w:tc>
          <w:tcPr>
            <w:tcW w:w="1354"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2021/5/21</w:t>
            </w:r>
          </w:p>
        </w:tc>
        <w:tc>
          <w:tcPr>
            <w:tcW w:w="1278"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往来款</w:t>
            </w:r>
          </w:p>
        </w:tc>
        <w:tc>
          <w:tcPr>
            <w:tcW w:w="2207"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金泉贰号（广州）投资发展中心（有限合伙）</w:t>
            </w:r>
          </w:p>
        </w:tc>
        <w:tc>
          <w:tcPr>
            <w:tcW w:w="1614" w:type="dxa"/>
            <w:vAlign w:val="center"/>
          </w:tcPr>
          <w:p>
            <w:pPr>
              <w:jc w:val="right"/>
              <w:rPr>
                <w:rFonts w:ascii="Arial" w:hAnsi="Arial" w:cs="Arial"/>
                <w:color w:val="000000"/>
                <w:sz w:val="18"/>
                <w:szCs w:val="18"/>
                <w:lang w:bidi="ar"/>
              </w:rPr>
            </w:pPr>
            <w:r>
              <w:rPr>
                <w:rFonts w:ascii="Arial" w:hAnsi="Arial" w:cs="Arial"/>
                <w:color w:val="000000"/>
                <w:sz w:val="18"/>
                <w:szCs w:val="18"/>
                <w:lang w:bidi="ar"/>
              </w:rPr>
              <w:t>4,000,000.00</w:t>
            </w:r>
          </w:p>
        </w:tc>
        <w:tc>
          <w:tcPr>
            <w:tcW w:w="3084" w:type="dxa"/>
            <w:vAlign w:val="center"/>
          </w:tcPr>
          <w:p>
            <w:pPr>
              <w:jc w:val="center"/>
              <w:rPr>
                <w:rFonts w:ascii="Arial" w:hAnsi="Arial" w:cs="Arial"/>
                <w:color w:val="000000"/>
                <w:sz w:val="18"/>
                <w:szCs w:val="18"/>
                <w:lang w:bidi="ar"/>
              </w:rPr>
            </w:pPr>
            <w:r>
              <w:rPr>
                <w:rFonts w:hint="eastAsia" w:ascii="Arial" w:hAnsi="Arial" w:cs="Arial"/>
                <w:sz w:val="18"/>
                <w:szCs w:val="18"/>
              </w:rPr>
              <w:t>庆霆兴业银行基本户</w:t>
            </w:r>
            <w:r>
              <w:rPr>
                <w:rFonts w:hint="eastAsia" w:ascii="Arial" w:hAnsi="Arial" w:cs="Arial"/>
                <w:sz w:val="18"/>
                <w:szCs w:val="18"/>
              </w:rPr>
              <w:br w:type="textWrapping"/>
            </w:r>
            <w:r>
              <w:rPr>
                <w:rFonts w:hint="eastAsia" w:ascii="Arial" w:hAnsi="Arial" w:cs="Arial"/>
                <w:sz w:val="18"/>
                <w:szCs w:val="18"/>
              </w:rPr>
              <w:t>346270100100076291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0" w:hRule="atLeast"/>
          <w:jc w:val="center"/>
        </w:trPr>
        <w:tc>
          <w:tcPr>
            <w:tcW w:w="1354"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2021/5/27</w:t>
            </w:r>
          </w:p>
        </w:tc>
        <w:tc>
          <w:tcPr>
            <w:tcW w:w="1278"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往来款</w:t>
            </w:r>
          </w:p>
        </w:tc>
        <w:tc>
          <w:tcPr>
            <w:tcW w:w="2207"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重庆庆融房地产开发有限公司</w:t>
            </w:r>
          </w:p>
        </w:tc>
        <w:tc>
          <w:tcPr>
            <w:tcW w:w="1614" w:type="dxa"/>
            <w:vAlign w:val="center"/>
          </w:tcPr>
          <w:p>
            <w:pPr>
              <w:jc w:val="right"/>
              <w:rPr>
                <w:rFonts w:ascii="Arial" w:hAnsi="Arial" w:cs="Arial"/>
                <w:color w:val="000000"/>
                <w:sz w:val="18"/>
                <w:szCs w:val="18"/>
                <w:lang w:bidi="ar"/>
              </w:rPr>
            </w:pPr>
            <w:r>
              <w:rPr>
                <w:rFonts w:ascii="Arial" w:hAnsi="Arial" w:cs="Arial"/>
                <w:color w:val="000000"/>
                <w:sz w:val="18"/>
                <w:szCs w:val="18"/>
                <w:lang w:bidi="ar"/>
              </w:rPr>
              <w:t>24,000.00</w:t>
            </w:r>
          </w:p>
        </w:tc>
        <w:tc>
          <w:tcPr>
            <w:tcW w:w="3084" w:type="dxa"/>
            <w:vAlign w:val="center"/>
          </w:tcPr>
          <w:p>
            <w:pPr>
              <w:jc w:val="center"/>
              <w:rPr>
                <w:rFonts w:ascii="Arial" w:hAnsi="Arial" w:cs="Arial"/>
                <w:color w:val="000000"/>
                <w:sz w:val="18"/>
                <w:szCs w:val="18"/>
                <w:lang w:bidi="ar"/>
              </w:rPr>
            </w:pPr>
            <w:r>
              <w:rPr>
                <w:rFonts w:hint="eastAsia" w:ascii="Arial" w:hAnsi="Arial" w:cs="Arial"/>
                <w:sz w:val="18"/>
                <w:szCs w:val="18"/>
              </w:rPr>
              <w:t>庆霆兴业银行基本户</w:t>
            </w:r>
            <w:r>
              <w:rPr>
                <w:rFonts w:hint="eastAsia" w:ascii="Arial" w:hAnsi="Arial" w:cs="Arial"/>
                <w:sz w:val="18"/>
                <w:szCs w:val="18"/>
              </w:rPr>
              <w:br w:type="textWrapping"/>
            </w:r>
            <w:r>
              <w:rPr>
                <w:rFonts w:hint="eastAsia" w:ascii="Arial" w:hAnsi="Arial" w:cs="Arial"/>
                <w:sz w:val="18"/>
                <w:szCs w:val="18"/>
              </w:rPr>
              <w:t>346270100100076291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5" w:hRule="atLeast"/>
          <w:jc w:val="center"/>
        </w:trPr>
        <w:tc>
          <w:tcPr>
            <w:tcW w:w="1354" w:type="dxa"/>
            <w:vAlign w:val="center"/>
          </w:tcPr>
          <w:p>
            <w:pPr>
              <w:jc w:val="center"/>
              <w:rPr>
                <w:rFonts w:ascii="Arial" w:hAnsi="Arial" w:cs="Arial"/>
                <w:sz w:val="18"/>
                <w:szCs w:val="18"/>
              </w:rPr>
            </w:pPr>
            <w:r>
              <w:rPr>
                <w:rFonts w:ascii="Arial" w:hAnsi="Arial" w:cs="Arial"/>
                <w:b/>
                <w:bCs/>
                <w:sz w:val="18"/>
                <w:szCs w:val="18"/>
              </w:rPr>
              <w:t>合计</w:t>
            </w:r>
          </w:p>
        </w:tc>
        <w:tc>
          <w:tcPr>
            <w:tcW w:w="3485" w:type="dxa"/>
            <w:gridSpan w:val="2"/>
            <w:vAlign w:val="center"/>
          </w:tcPr>
          <w:p>
            <w:pPr>
              <w:jc w:val="right"/>
              <w:textAlignment w:val="center"/>
              <w:rPr>
                <w:rFonts w:ascii="Arial" w:hAnsi="Arial" w:eastAsia="Helvetica" w:cs="Arial"/>
                <w:color w:val="000000"/>
                <w:sz w:val="18"/>
                <w:szCs w:val="18"/>
                <w:lang w:bidi="ar"/>
              </w:rPr>
            </w:pPr>
            <w:r>
              <w:rPr>
                <w:rFonts w:hint="eastAsia" w:ascii="Arial" w:hAnsi="Arial" w:cs="Arial"/>
                <w:b/>
                <w:bCs/>
                <w:color w:val="000000"/>
                <w:sz w:val="18"/>
                <w:szCs w:val="18"/>
                <w:lang w:bidi="ar"/>
              </w:rPr>
              <w:t xml:space="preserve"> </w:t>
            </w:r>
          </w:p>
        </w:tc>
        <w:tc>
          <w:tcPr>
            <w:tcW w:w="1614" w:type="dxa"/>
            <w:vAlign w:val="center"/>
          </w:tcPr>
          <w:p>
            <w:pPr>
              <w:jc w:val="right"/>
              <w:rPr>
                <w:rFonts w:ascii="Arial" w:hAnsi="Arial" w:cs="Arial"/>
                <w:color w:val="000000"/>
                <w:sz w:val="18"/>
                <w:szCs w:val="18"/>
                <w:lang w:bidi="ar"/>
              </w:rPr>
            </w:pPr>
            <w:r>
              <w:rPr>
                <w:rFonts w:ascii="Arial" w:hAnsi="Arial" w:cs="Arial"/>
                <w:b/>
                <w:bCs/>
                <w:color w:val="000000"/>
                <w:sz w:val="18"/>
                <w:szCs w:val="18"/>
                <w:lang w:bidi="ar"/>
              </w:rPr>
              <w:t>4,024,000.00</w:t>
            </w:r>
          </w:p>
        </w:tc>
        <w:tc>
          <w:tcPr>
            <w:tcW w:w="3084" w:type="dxa"/>
            <w:vAlign w:val="center"/>
          </w:tcPr>
          <w:p>
            <w:pPr>
              <w:jc w:val="right"/>
              <w:rPr>
                <w:rFonts w:ascii="Arial" w:hAnsi="Arial" w:cs="Arial"/>
                <w:b/>
                <w:bCs/>
                <w:color w:val="000000"/>
                <w:sz w:val="18"/>
                <w:szCs w:val="18"/>
                <w:lang w:bidi="ar"/>
              </w:rPr>
            </w:pPr>
          </w:p>
        </w:tc>
      </w:tr>
    </w:tbl>
    <w:p>
      <w:pPr>
        <w:spacing w:before="300" w:after="300" w:line="360" w:lineRule="exact"/>
        <w:outlineLvl w:val="0"/>
      </w:pPr>
    </w:p>
    <w:p>
      <w:pPr>
        <w:jc w:val="center"/>
        <w:rPr>
          <w:rFonts w:ascii="Arial" w:hAnsi="Arial" w:cs="Arial"/>
          <w:b/>
          <w:szCs w:val="28"/>
        </w:rPr>
      </w:pPr>
      <w:r>
        <w:rPr>
          <w:rFonts w:hint="eastAsia" w:ascii="Arial" w:hAnsi="Arial" w:cs="Arial"/>
          <w:b/>
          <w:szCs w:val="28"/>
        </w:rPr>
        <w:t>SPV公司（庆融）本期资金流入明细表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354"/>
        <w:gridCol w:w="1054"/>
        <w:gridCol w:w="2565"/>
        <w:gridCol w:w="1480"/>
        <w:gridCol w:w="3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1" w:hRule="atLeast"/>
          <w:tblHeader/>
          <w:jc w:val="center"/>
        </w:trPr>
        <w:tc>
          <w:tcPr>
            <w:tcW w:w="1354" w:type="dxa"/>
            <w:vAlign w:val="center"/>
          </w:tcPr>
          <w:p>
            <w:pPr>
              <w:jc w:val="center"/>
              <w:textAlignment w:val="center"/>
              <w:rPr>
                <w:rFonts w:ascii="Arial" w:hAnsi="Arial" w:cs="Arial"/>
                <w:b/>
                <w:sz w:val="18"/>
                <w:szCs w:val="18"/>
              </w:rPr>
            </w:pPr>
            <w:r>
              <w:rPr>
                <w:rFonts w:ascii="Arial" w:hAnsi="Arial" w:cs="Arial"/>
                <w:b/>
                <w:sz w:val="18"/>
                <w:szCs w:val="18"/>
                <w:lang w:bidi="ar"/>
              </w:rPr>
              <w:t>收款日期</w:t>
            </w:r>
          </w:p>
        </w:tc>
        <w:tc>
          <w:tcPr>
            <w:tcW w:w="1054" w:type="dxa"/>
            <w:vAlign w:val="center"/>
          </w:tcPr>
          <w:p>
            <w:pPr>
              <w:jc w:val="center"/>
              <w:textAlignment w:val="center"/>
              <w:rPr>
                <w:rFonts w:ascii="Arial" w:hAnsi="Arial" w:cs="Arial"/>
                <w:b/>
                <w:sz w:val="18"/>
                <w:szCs w:val="18"/>
                <w:lang w:bidi="ar"/>
              </w:rPr>
            </w:pPr>
            <w:r>
              <w:rPr>
                <w:rFonts w:hint="eastAsia" w:ascii="Arial" w:hAnsi="Arial" w:cs="Arial"/>
                <w:b/>
                <w:sz w:val="18"/>
                <w:szCs w:val="18"/>
              </w:rPr>
              <w:t>资金用途</w:t>
            </w:r>
          </w:p>
        </w:tc>
        <w:tc>
          <w:tcPr>
            <w:tcW w:w="2565" w:type="dxa"/>
            <w:vAlign w:val="center"/>
          </w:tcPr>
          <w:p>
            <w:pPr>
              <w:jc w:val="center"/>
              <w:textAlignment w:val="center"/>
              <w:rPr>
                <w:rFonts w:ascii="Arial" w:hAnsi="Arial" w:cs="Arial"/>
                <w:b/>
                <w:sz w:val="18"/>
                <w:szCs w:val="18"/>
              </w:rPr>
            </w:pPr>
            <w:r>
              <w:rPr>
                <w:rFonts w:hint="eastAsia" w:ascii="Arial" w:hAnsi="Arial" w:cs="Arial"/>
                <w:b/>
                <w:sz w:val="18"/>
                <w:szCs w:val="18"/>
                <w:lang w:bidi="ar"/>
              </w:rPr>
              <w:t>付款方</w:t>
            </w:r>
          </w:p>
        </w:tc>
        <w:tc>
          <w:tcPr>
            <w:tcW w:w="1480" w:type="dxa"/>
            <w:vAlign w:val="center"/>
          </w:tcPr>
          <w:p>
            <w:pPr>
              <w:jc w:val="center"/>
              <w:textAlignment w:val="center"/>
              <w:rPr>
                <w:rFonts w:ascii="Arial" w:hAnsi="Arial" w:cs="Arial"/>
                <w:b/>
                <w:sz w:val="18"/>
                <w:szCs w:val="18"/>
                <w:lang w:bidi="ar"/>
              </w:rPr>
            </w:pPr>
            <w:r>
              <w:rPr>
                <w:rFonts w:ascii="Arial" w:hAnsi="Arial" w:cs="Arial"/>
                <w:b/>
                <w:sz w:val="18"/>
                <w:szCs w:val="18"/>
                <w:lang w:bidi="ar"/>
              </w:rPr>
              <w:t>金额（元）</w:t>
            </w:r>
          </w:p>
        </w:tc>
        <w:tc>
          <w:tcPr>
            <w:tcW w:w="3084" w:type="dxa"/>
            <w:vAlign w:val="center"/>
          </w:tcPr>
          <w:p>
            <w:pPr>
              <w:jc w:val="center"/>
              <w:textAlignment w:val="center"/>
              <w:rPr>
                <w:rFonts w:ascii="Arial" w:hAnsi="Arial" w:cs="Arial"/>
                <w:b/>
                <w:sz w:val="18"/>
                <w:szCs w:val="18"/>
              </w:rPr>
            </w:pPr>
            <w:r>
              <w:rPr>
                <w:rFonts w:ascii="Arial" w:hAnsi="Arial" w:cs="Arial"/>
                <w:b/>
                <w:sz w:val="18"/>
                <w:szCs w:val="18"/>
                <w:lang w:bidi="ar"/>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0" w:hRule="atLeast"/>
          <w:jc w:val="center"/>
        </w:trPr>
        <w:tc>
          <w:tcPr>
            <w:tcW w:w="1354"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2021/5/2</w:t>
            </w:r>
            <w:r>
              <w:rPr>
                <w:rFonts w:hint="eastAsia" w:ascii="Arial" w:hAnsi="Arial" w:cs="Arial"/>
                <w:color w:val="000000"/>
                <w:sz w:val="18"/>
                <w:szCs w:val="18"/>
                <w:lang w:bidi="ar"/>
              </w:rPr>
              <w:t>6</w:t>
            </w:r>
          </w:p>
        </w:tc>
        <w:tc>
          <w:tcPr>
            <w:tcW w:w="1054"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往来款</w:t>
            </w:r>
          </w:p>
        </w:tc>
        <w:tc>
          <w:tcPr>
            <w:tcW w:w="2565"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重庆庆霆房地产开发有限公司</w:t>
            </w:r>
          </w:p>
        </w:tc>
        <w:tc>
          <w:tcPr>
            <w:tcW w:w="1480" w:type="dxa"/>
            <w:vAlign w:val="center"/>
          </w:tcPr>
          <w:p>
            <w:pPr>
              <w:jc w:val="right"/>
              <w:rPr>
                <w:rFonts w:ascii="Arial" w:hAnsi="Arial" w:cs="Arial"/>
                <w:color w:val="000000"/>
                <w:sz w:val="18"/>
                <w:szCs w:val="18"/>
                <w:lang w:bidi="ar"/>
              </w:rPr>
            </w:pPr>
            <w:r>
              <w:rPr>
                <w:rFonts w:hint="eastAsia" w:ascii="Arial" w:hAnsi="Arial" w:cs="Arial"/>
                <w:color w:val="000000"/>
                <w:sz w:val="18"/>
                <w:szCs w:val="18"/>
                <w:lang w:bidi="ar"/>
              </w:rPr>
              <w:t>4,000,000.00</w:t>
            </w:r>
          </w:p>
        </w:tc>
        <w:tc>
          <w:tcPr>
            <w:tcW w:w="3084" w:type="dxa"/>
            <w:vAlign w:val="center"/>
          </w:tcPr>
          <w:p>
            <w:pPr>
              <w:jc w:val="center"/>
              <w:rPr>
                <w:rFonts w:ascii="Arial" w:hAnsi="Arial" w:cs="Arial"/>
                <w:color w:val="000000"/>
                <w:sz w:val="18"/>
                <w:szCs w:val="18"/>
                <w:lang w:bidi="ar"/>
              </w:rPr>
            </w:pPr>
            <w:r>
              <w:rPr>
                <w:rFonts w:ascii="Arial" w:hAnsi="Arial" w:cs="Arial"/>
                <w:color w:val="000000"/>
                <w:sz w:val="18"/>
                <w:szCs w:val="18"/>
              </w:rPr>
              <w:t>庆融农业银行基本户</w:t>
            </w:r>
            <w:r>
              <w:rPr>
                <w:rFonts w:ascii="Arial" w:hAnsi="Arial" w:cs="Arial"/>
                <w:color w:val="000000"/>
                <w:sz w:val="18"/>
                <w:szCs w:val="18"/>
              </w:rPr>
              <w:br w:type="textWrapping"/>
            </w:r>
            <w:r>
              <w:rPr>
                <w:rFonts w:ascii="Arial" w:hAnsi="Arial" w:cs="Arial"/>
                <w:color w:val="000000"/>
                <w:sz w:val="18"/>
                <w:szCs w:val="18"/>
              </w:rPr>
              <w:t>31111901040005212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0" w:hRule="atLeast"/>
          <w:jc w:val="center"/>
        </w:trPr>
        <w:tc>
          <w:tcPr>
            <w:tcW w:w="1354"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2021/5/27</w:t>
            </w:r>
          </w:p>
        </w:tc>
        <w:tc>
          <w:tcPr>
            <w:tcW w:w="1054"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往来款</w:t>
            </w:r>
          </w:p>
        </w:tc>
        <w:tc>
          <w:tcPr>
            <w:tcW w:w="2565" w:type="dxa"/>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重庆融滔房地产开发有限公司</w:t>
            </w:r>
          </w:p>
        </w:tc>
        <w:tc>
          <w:tcPr>
            <w:tcW w:w="1480" w:type="dxa"/>
            <w:vAlign w:val="center"/>
          </w:tcPr>
          <w:p>
            <w:pPr>
              <w:jc w:val="right"/>
              <w:rPr>
                <w:rFonts w:ascii="Arial" w:hAnsi="Arial" w:cs="Arial"/>
                <w:color w:val="000000"/>
                <w:sz w:val="18"/>
                <w:szCs w:val="18"/>
                <w:lang w:bidi="ar"/>
              </w:rPr>
            </w:pPr>
            <w:r>
              <w:rPr>
                <w:rFonts w:hint="eastAsia" w:ascii="Arial" w:hAnsi="Arial" w:cs="Arial"/>
                <w:color w:val="000000"/>
                <w:sz w:val="18"/>
                <w:szCs w:val="18"/>
                <w:lang w:bidi="ar"/>
              </w:rPr>
              <w:t>24,000.00</w:t>
            </w:r>
          </w:p>
        </w:tc>
        <w:tc>
          <w:tcPr>
            <w:tcW w:w="3084" w:type="dxa"/>
            <w:vAlign w:val="center"/>
          </w:tcPr>
          <w:p>
            <w:pPr>
              <w:jc w:val="center"/>
              <w:rPr>
                <w:rFonts w:ascii="Arial" w:hAnsi="Arial" w:cs="Arial"/>
                <w:color w:val="000000"/>
                <w:sz w:val="18"/>
                <w:szCs w:val="18"/>
                <w:lang w:bidi="ar"/>
              </w:rPr>
            </w:pPr>
            <w:r>
              <w:rPr>
                <w:rFonts w:ascii="Arial" w:hAnsi="Arial" w:cs="Arial"/>
                <w:color w:val="000000"/>
                <w:sz w:val="18"/>
                <w:szCs w:val="18"/>
              </w:rPr>
              <w:t>庆融农业银行基本户</w:t>
            </w:r>
            <w:r>
              <w:rPr>
                <w:rFonts w:ascii="Arial" w:hAnsi="Arial" w:cs="Arial"/>
                <w:color w:val="000000"/>
                <w:sz w:val="18"/>
                <w:szCs w:val="18"/>
              </w:rPr>
              <w:br w:type="textWrapping"/>
            </w:r>
            <w:r>
              <w:rPr>
                <w:rFonts w:ascii="Arial" w:hAnsi="Arial" w:cs="Arial"/>
                <w:color w:val="000000"/>
                <w:sz w:val="18"/>
                <w:szCs w:val="18"/>
              </w:rPr>
              <w:t>31111901040005212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5" w:hRule="atLeast"/>
          <w:jc w:val="center"/>
        </w:trPr>
        <w:tc>
          <w:tcPr>
            <w:tcW w:w="1354" w:type="dxa"/>
            <w:vAlign w:val="center"/>
          </w:tcPr>
          <w:p>
            <w:pPr>
              <w:jc w:val="center"/>
              <w:rPr>
                <w:rFonts w:ascii="Arial" w:hAnsi="Arial" w:cs="Arial"/>
                <w:sz w:val="18"/>
                <w:szCs w:val="18"/>
              </w:rPr>
            </w:pPr>
            <w:r>
              <w:rPr>
                <w:rFonts w:ascii="Arial" w:hAnsi="Arial" w:cs="Arial"/>
                <w:b/>
                <w:bCs/>
                <w:sz w:val="18"/>
                <w:szCs w:val="18"/>
              </w:rPr>
              <w:t>合计</w:t>
            </w:r>
          </w:p>
        </w:tc>
        <w:tc>
          <w:tcPr>
            <w:tcW w:w="3619" w:type="dxa"/>
            <w:gridSpan w:val="2"/>
            <w:vAlign w:val="center"/>
          </w:tcPr>
          <w:p>
            <w:pPr>
              <w:jc w:val="right"/>
              <w:textAlignment w:val="center"/>
              <w:rPr>
                <w:rFonts w:ascii="Arial" w:hAnsi="Arial" w:eastAsia="Helvetica" w:cs="Arial"/>
                <w:color w:val="000000"/>
                <w:sz w:val="18"/>
                <w:szCs w:val="18"/>
                <w:lang w:bidi="ar"/>
              </w:rPr>
            </w:pPr>
            <w:r>
              <w:rPr>
                <w:rFonts w:hint="eastAsia" w:ascii="Arial" w:hAnsi="Arial" w:cs="Arial"/>
                <w:b/>
                <w:bCs/>
                <w:color w:val="000000"/>
                <w:sz w:val="18"/>
                <w:szCs w:val="18"/>
                <w:lang w:bidi="ar"/>
              </w:rPr>
              <w:t xml:space="preserve"> </w:t>
            </w:r>
          </w:p>
        </w:tc>
        <w:tc>
          <w:tcPr>
            <w:tcW w:w="1480" w:type="dxa"/>
            <w:vAlign w:val="center"/>
          </w:tcPr>
          <w:p>
            <w:pPr>
              <w:jc w:val="right"/>
              <w:rPr>
                <w:rFonts w:ascii="Arial" w:hAnsi="Arial" w:cs="Arial"/>
                <w:color w:val="000000"/>
                <w:sz w:val="18"/>
                <w:szCs w:val="18"/>
                <w:lang w:bidi="ar"/>
              </w:rPr>
            </w:pPr>
            <w:r>
              <w:rPr>
                <w:rFonts w:hint="eastAsia" w:ascii="Arial" w:hAnsi="Arial" w:cs="Arial"/>
                <w:b/>
                <w:bCs/>
                <w:color w:val="000000"/>
                <w:sz w:val="18"/>
                <w:szCs w:val="18"/>
                <w:lang w:bidi="ar"/>
              </w:rPr>
              <w:t>4,024,000.00</w:t>
            </w:r>
          </w:p>
        </w:tc>
        <w:tc>
          <w:tcPr>
            <w:tcW w:w="3084" w:type="dxa"/>
            <w:vAlign w:val="center"/>
          </w:tcPr>
          <w:p>
            <w:pPr>
              <w:jc w:val="right"/>
              <w:rPr>
                <w:rFonts w:ascii="Arial" w:hAnsi="Arial" w:cs="Arial"/>
                <w:b/>
                <w:bCs/>
                <w:color w:val="000000"/>
                <w:sz w:val="18"/>
                <w:szCs w:val="18"/>
                <w:lang w:bidi="ar"/>
              </w:rPr>
            </w:pPr>
          </w:p>
        </w:tc>
      </w:tr>
    </w:tbl>
    <w:p>
      <w:pPr>
        <w:spacing w:before="300" w:after="300" w:line="360" w:lineRule="exact"/>
        <w:outlineLvl w:val="0"/>
        <w:rPr>
          <w:b/>
        </w:rPr>
      </w:pPr>
      <w:bookmarkStart w:id="79" w:name="_Toc7671"/>
      <w:bookmarkStart w:id="80" w:name="_Toc30980"/>
      <w:bookmarkStart w:id="81" w:name="_Toc1575"/>
    </w:p>
    <w:p>
      <w:pPr>
        <w:spacing w:before="300" w:after="300" w:line="360" w:lineRule="exact"/>
        <w:outlineLvl w:val="0"/>
        <w:rPr>
          <w:b/>
        </w:rPr>
      </w:pPr>
      <w:r>
        <w:rPr>
          <w:rFonts w:hint="eastAsia"/>
          <w:b/>
        </w:rPr>
        <w:t>附件五：本期合同签订情况</w:t>
      </w:r>
      <w:bookmarkEnd w:id="79"/>
      <w:bookmarkEnd w:id="80"/>
      <w:bookmarkEnd w:id="81"/>
    </w:p>
    <w:p>
      <w:pPr>
        <w:widowControl w:val="0"/>
        <w:adjustRightInd w:val="0"/>
        <w:snapToGrid w:val="0"/>
        <w:spacing w:before="328" w:beforeLines="100"/>
        <w:jc w:val="center"/>
        <w:rPr>
          <w:rFonts w:ascii="Arial" w:hAnsi="Arial" w:cs="Arial"/>
          <w:kern w:val="44"/>
          <w:sz w:val="21"/>
          <w:szCs w:val="21"/>
        </w:rPr>
      </w:pPr>
      <w:r>
        <w:rPr>
          <w:rFonts w:ascii="Arial" w:hAnsi="Arial" w:cs="Arial"/>
          <w:kern w:val="44"/>
          <w:sz w:val="21"/>
          <w:szCs w:val="21"/>
        </w:rPr>
        <w:t>2021</w:t>
      </w:r>
      <w:r>
        <w:rPr>
          <w:rFonts w:hint="eastAsia" w:ascii="Arial" w:hAnsi="Arial" w:cs="Arial"/>
          <w:kern w:val="44"/>
          <w:sz w:val="21"/>
          <w:szCs w:val="21"/>
        </w:rPr>
        <w:t>年5月1日至2021年5月31日期间，项目公司共签订合同</w:t>
      </w:r>
      <w:bookmarkStart w:id="104" w:name="_GoBack"/>
      <w:bookmarkEnd w:id="104"/>
      <w:r>
        <w:rPr>
          <w:rFonts w:hint="eastAsia" w:ascii="Arial" w:hAnsi="Arial" w:cs="Arial"/>
          <w:kern w:val="44"/>
          <w:sz w:val="21"/>
          <w:szCs w:val="21"/>
        </w:rPr>
        <w:t xml:space="preserve"> 2</w:t>
      </w:r>
      <w:r>
        <w:rPr>
          <w:rFonts w:hint="eastAsia" w:ascii="Arial" w:hAnsi="Arial" w:cs="Arial"/>
          <w:kern w:val="44"/>
          <w:sz w:val="21"/>
          <w:szCs w:val="21"/>
          <w:lang w:val="en-US" w:eastAsia="zh-CN"/>
        </w:rPr>
        <w:t>7</w:t>
      </w:r>
      <w:r>
        <w:rPr>
          <w:rFonts w:ascii="Arial" w:hAnsi="Arial" w:cs="Arial"/>
          <w:kern w:val="44"/>
          <w:sz w:val="21"/>
          <w:szCs w:val="21"/>
        </w:rPr>
        <w:t xml:space="preserve"> </w:t>
      </w:r>
      <w:r>
        <w:rPr>
          <w:rFonts w:hint="eastAsia" w:ascii="Arial" w:hAnsi="Arial" w:cs="Arial"/>
          <w:kern w:val="44"/>
          <w:sz w:val="21"/>
          <w:szCs w:val="21"/>
        </w:rPr>
        <w:t>份，详见下表：</w:t>
      </w:r>
    </w:p>
    <w:bookmarkEnd w:id="73"/>
    <w:p>
      <w:pPr>
        <w:spacing w:line="480" w:lineRule="auto"/>
        <w:ind w:firstLine="420" w:firstLineChars="200"/>
        <w:rPr>
          <w:rFonts w:ascii="Arial" w:hAnsi="Arial" w:cs="Arial"/>
          <w:sz w:val="21"/>
          <w:szCs w:val="21"/>
        </w:rPr>
      </w:pPr>
    </w:p>
    <w:p>
      <w:pPr>
        <w:widowControl w:val="0"/>
        <w:adjustRightInd w:val="0"/>
        <w:snapToGrid w:val="0"/>
        <w:spacing w:before="328" w:beforeLines="100"/>
        <w:contextualSpacing/>
        <w:jc w:val="center"/>
        <w:rPr>
          <w:rFonts w:ascii="Arial" w:hAnsi="Arial" w:cs="Arial"/>
          <w:b/>
          <w:szCs w:val="28"/>
        </w:rPr>
      </w:pPr>
      <w:r>
        <w:rPr>
          <w:rFonts w:hint="eastAsia" w:ascii="Arial" w:hAnsi="Arial" w:cs="Arial"/>
          <w:b/>
          <w:szCs w:val="28"/>
        </w:rPr>
        <w:t>项目公司本期合同签订情况表</w:t>
      </w:r>
    </w:p>
    <w:bookmarkEnd w:id="74"/>
    <w:tbl>
      <w:tblPr>
        <w:tblStyle w:val="1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065"/>
        <w:gridCol w:w="2385"/>
        <w:gridCol w:w="1520"/>
        <w:gridCol w:w="2860"/>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blHeader/>
        </w:trPr>
        <w:tc>
          <w:tcPr>
            <w:tcW w:w="645" w:type="dxa"/>
            <w:shd w:val="clear" w:color="auto" w:fill="auto"/>
            <w:vAlign w:val="center"/>
          </w:tcPr>
          <w:p>
            <w:pPr>
              <w:jc w:val="center"/>
              <w:rPr>
                <w:rFonts w:ascii="Arial" w:hAnsi="Arial" w:cs="Arial"/>
                <w:b/>
                <w:bCs/>
                <w:color w:val="000000"/>
                <w:sz w:val="18"/>
                <w:szCs w:val="18"/>
              </w:rPr>
            </w:pPr>
            <w:bookmarkStart w:id="82" w:name="_Hlk38616594"/>
            <w:r>
              <w:rPr>
                <w:rFonts w:ascii="Arial" w:hAnsi="Arial" w:cs="Arial"/>
                <w:b/>
                <w:bCs/>
                <w:color w:val="000000"/>
                <w:sz w:val="18"/>
                <w:szCs w:val="18"/>
              </w:rPr>
              <w:t>序号</w:t>
            </w:r>
          </w:p>
        </w:tc>
        <w:tc>
          <w:tcPr>
            <w:tcW w:w="1065"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用印日期</w:t>
            </w:r>
          </w:p>
        </w:tc>
        <w:tc>
          <w:tcPr>
            <w:tcW w:w="2385"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对方单位</w:t>
            </w:r>
          </w:p>
        </w:tc>
        <w:tc>
          <w:tcPr>
            <w:tcW w:w="1520"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合同文件名称</w:t>
            </w:r>
          </w:p>
        </w:tc>
        <w:tc>
          <w:tcPr>
            <w:tcW w:w="2860" w:type="dxa"/>
            <w:shd w:val="clear" w:color="auto" w:fill="auto"/>
            <w:vAlign w:val="center"/>
          </w:tcPr>
          <w:p>
            <w:pPr>
              <w:jc w:val="center"/>
              <w:rPr>
                <w:rFonts w:ascii="Arial" w:hAnsi="Arial" w:cs="Arial"/>
                <w:b/>
                <w:bCs/>
                <w:sz w:val="18"/>
                <w:szCs w:val="18"/>
              </w:rPr>
            </w:pPr>
            <w:r>
              <w:rPr>
                <w:rFonts w:ascii="Arial" w:hAnsi="Arial" w:cs="Arial"/>
                <w:b/>
                <w:bCs/>
                <w:sz w:val="18"/>
                <w:szCs w:val="18"/>
              </w:rPr>
              <w:t>合同内容</w:t>
            </w:r>
          </w:p>
        </w:tc>
        <w:tc>
          <w:tcPr>
            <w:tcW w:w="1379"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1</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2021/5/8</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重庆圣特维拉服饰有限公司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万州琅阅滨江项目工装定制合同</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男装：西装</w:t>
            </w:r>
            <w:r>
              <w:rPr>
                <w:rFonts w:ascii="Arial" w:hAnsi="Arial" w:cs="Arial"/>
                <w:color w:val="000000"/>
                <w:sz w:val="18"/>
                <w:szCs w:val="18"/>
                <w:lang w:bidi="ar"/>
              </w:rPr>
              <w:t>1件、西裤2条、衬衣2件</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1,864.01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bookmarkStart w:id="83" w:name="_Toc18537"/>
            <w:r>
              <w:rPr>
                <w:rFonts w:hint="eastAsia" w:ascii="Arial" w:hAnsi="Arial" w:cs="Arial"/>
                <w:sz w:val="18"/>
                <w:szCs w:val="18"/>
              </w:rPr>
              <w:t>2</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2021/5/8</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四川龙戈文化传媒有限公司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融创·琅阅滨江项目“中国好声音”活动</w:t>
            </w:r>
            <w:r>
              <w:rPr>
                <w:rFonts w:ascii="Arial" w:hAnsi="Arial" w:cs="Arial"/>
                <w:color w:val="000000"/>
                <w:sz w:val="18"/>
                <w:szCs w:val="18"/>
                <w:lang w:bidi="ar"/>
              </w:rPr>
              <w:br w:type="textWrapping"/>
            </w:r>
            <w:r>
              <w:rPr>
                <w:rFonts w:hint="eastAsia" w:ascii="Arial" w:hAnsi="Arial" w:cs="Arial"/>
                <w:color w:val="000000"/>
                <w:sz w:val="18"/>
                <w:szCs w:val="18"/>
                <w:lang w:bidi="ar"/>
              </w:rPr>
              <w:t>冠名合作合同</w:t>
            </w:r>
          </w:p>
        </w:tc>
        <w:tc>
          <w:tcPr>
            <w:tcW w:w="2860"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2021年中国好声音全国海选重庆万州赛区</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100,000.00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3</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2021/5/8</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重庆万合鑫天科技有限公司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融创万州琅阅滨江用户话务坐席接入合同</w:t>
            </w:r>
          </w:p>
        </w:tc>
        <w:tc>
          <w:tcPr>
            <w:tcW w:w="2860"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sip话机10台2</w:t>
            </w:r>
            <w:r>
              <w:rPr>
                <w:rFonts w:hint="eastAsia" w:ascii="Arial" w:hAnsi="Arial" w:cs="Arial"/>
                <w:color w:val="000000"/>
                <w:sz w:val="18"/>
                <w:szCs w:val="18"/>
                <w:lang w:bidi="ar"/>
              </w:rPr>
              <w:t>,</w:t>
            </w:r>
            <w:r>
              <w:rPr>
                <w:rFonts w:ascii="Arial" w:hAnsi="Arial" w:cs="Arial"/>
                <w:color w:val="000000"/>
                <w:sz w:val="18"/>
                <w:szCs w:val="18"/>
                <w:lang w:bidi="ar"/>
              </w:rPr>
              <w:t>000</w:t>
            </w:r>
            <w:r>
              <w:rPr>
                <w:rFonts w:hint="eastAsia" w:ascii="Arial" w:hAnsi="Arial" w:cs="Arial"/>
                <w:color w:val="000000"/>
                <w:sz w:val="18"/>
                <w:szCs w:val="18"/>
                <w:lang w:bidi="ar"/>
              </w:rPr>
              <w:t>.00</w:t>
            </w:r>
            <w:r>
              <w:rPr>
                <w:rFonts w:ascii="Arial" w:hAnsi="Arial" w:cs="Arial"/>
                <w:color w:val="000000"/>
                <w:sz w:val="18"/>
                <w:szCs w:val="18"/>
                <w:lang w:bidi="ar"/>
              </w:rPr>
              <w:t>元，按照14</w:t>
            </w:r>
            <w:r>
              <w:rPr>
                <w:rFonts w:hint="eastAsia" w:ascii="Arial" w:hAnsi="Arial" w:cs="Arial"/>
                <w:color w:val="000000"/>
                <w:sz w:val="18"/>
                <w:szCs w:val="18"/>
                <w:lang w:bidi="ar"/>
              </w:rPr>
              <w:t>,</w:t>
            </w:r>
            <w:r>
              <w:rPr>
                <w:rFonts w:ascii="Arial" w:hAnsi="Arial" w:cs="Arial"/>
                <w:color w:val="000000"/>
                <w:sz w:val="18"/>
                <w:szCs w:val="18"/>
                <w:lang w:bidi="ar"/>
              </w:rPr>
              <w:t>000</w:t>
            </w:r>
            <w:r>
              <w:rPr>
                <w:rFonts w:hint="eastAsia" w:ascii="Arial" w:hAnsi="Arial" w:cs="Arial"/>
                <w:color w:val="000000"/>
                <w:sz w:val="18"/>
                <w:szCs w:val="18"/>
                <w:lang w:bidi="ar"/>
              </w:rPr>
              <w:t>.00</w:t>
            </w:r>
            <w:r>
              <w:rPr>
                <w:rFonts w:ascii="Arial" w:hAnsi="Arial" w:cs="Arial"/>
                <w:color w:val="000000"/>
                <w:sz w:val="18"/>
                <w:szCs w:val="18"/>
                <w:lang w:bidi="ar"/>
              </w:rPr>
              <w:t>元的预估话费费用，按照0.2元每分钟进行计费</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16,000.00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4</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2021/5/10</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北京市商汤科技开发有限公司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商汤智慧案场人脸识别项目采购订单</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提供案场人脸识别软件系统及硬件等服务</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84,552.00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6"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5</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2021/5/11</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重庆博顺电气有限公司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重庆融创万州江南新区组团Ⅲ分区Ⅲ</w:t>
            </w:r>
            <w:r>
              <w:rPr>
                <w:rFonts w:ascii="Arial" w:hAnsi="Arial" w:cs="Arial"/>
                <w:color w:val="000000"/>
                <w:sz w:val="18"/>
                <w:szCs w:val="18"/>
                <w:lang w:bidi="ar"/>
              </w:rPr>
              <w:t xml:space="preserve">-1-07/4 </w:t>
            </w:r>
            <w:r>
              <w:rPr>
                <w:rFonts w:hint="eastAsia" w:ascii="Arial" w:hAnsi="Arial" w:cs="Arial"/>
                <w:color w:val="000000"/>
                <w:sz w:val="18"/>
                <w:szCs w:val="18"/>
                <w:lang w:bidi="ar"/>
              </w:rPr>
              <w:t>地块</w:t>
            </w:r>
            <w:r>
              <w:rPr>
                <w:rFonts w:ascii="Arial" w:hAnsi="Arial" w:cs="Arial"/>
                <w:color w:val="000000"/>
                <w:sz w:val="18"/>
                <w:szCs w:val="18"/>
                <w:lang w:bidi="ar"/>
              </w:rPr>
              <w:t xml:space="preserve"> </w:t>
            </w:r>
            <w:r>
              <w:rPr>
                <w:rFonts w:hint="eastAsia" w:ascii="Arial" w:hAnsi="Arial" w:cs="Arial"/>
                <w:color w:val="000000"/>
                <w:sz w:val="18"/>
                <w:szCs w:val="18"/>
                <w:lang w:bidi="ar"/>
              </w:rPr>
              <w:t>配套设施配电箱供货工程合同文件</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重庆融创万州江南新区组团Ⅲ分区Ⅲ</w:t>
            </w:r>
            <w:r>
              <w:rPr>
                <w:rFonts w:ascii="Arial" w:hAnsi="Arial" w:cs="Arial"/>
                <w:color w:val="000000"/>
                <w:sz w:val="18"/>
                <w:szCs w:val="18"/>
                <w:lang w:bidi="ar"/>
              </w:rPr>
              <w:t>-1-07/4地块配套设施配电箱供货</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19,129.26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bookmarkStart w:id="84" w:name="_Toc6517"/>
            <w:r>
              <w:rPr>
                <w:rFonts w:hint="eastAsia" w:ascii="Arial" w:hAnsi="Arial" w:cs="Arial"/>
                <w:sz w:val="18"/>
                <w:szCs w:val="18"/>
              </w:rPr>
              <w:t>6</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2021/5/12</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重庆瀚洋广告文化传播有限公司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融创琅阅滨江重庆经典项目巡礼</w:t>
            </w:r>
            <w:r>
              <w:rPr>
                <w:rFonts w:ascii="Arial" w:hAnsi="Arial" w:cs="Arial"/>
                <w:color w:val="000000"/>
                <w:sz w:val="18"/>
                <w:szCs w:val="18"/>
                <w:lang w:bidi="ar"/>
              </w:rPr>
              <w:t xml:space="preserve"> </w:t>
            </w:r>
            <w:r>
              <w:rPr>
                <w:rFonts w:hint="eastAsia" w:ascii="Arial" w:hAnsi="Arial" w:cs="Arial"/>
                <w:color w:val="000000"/>
                <w:sz w:val="18"/>
                <w:szCs w:val="18"/>
                <w:lang w:bidi="ar"/>
              </w:rPr>
              <w:t>活动委托服务合同</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融创琅阅滨江重庆经典项目巡礼活动</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17,976.00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7</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2021/5/12</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重庆航略晟力建材销售有限公司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重庆融创万州江南新区组团Ⅲ分区Ⅲ</w:t>
            </w:r>
            <w:r>
              <w:rPr>
                <w:rFonts w:ascii="Arial" w:hAnsi="Arial" w:cs="Arial"/>
                <w:color w:val="000000"/>
                <w:sz w:val="18"/>
                <w:szCs w:val="18"/>
                <w:lang w:bidi="ar"/>
              </w:rPr>
              <w:t xml:space="preserve">-1-07/4 </w:t>
            </w:r>
            <w:r>
              <w:rPr>
                <w:rFonts w:hint="eastAsia" w:ascii="Arial" w:hAnsi="Arial" w:cs="Arial"/>
                <w:color w:val="000000"/>
                <w:sz w:val="18"/>
                <w:szCs w:val="18"/>
                <w:lang w:bidi="ar"/>
              </w:rPr>
              <w:t>地块配套设施景观材料设备（灯具、仿石砖）供货合同</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配套设施景观材料设备（灯具、仿石砖）供货</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750,000.00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8</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2021/5/12</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重庆三泰传媒集团有限公司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三泰传媒户外广告发布合同</w:t>
            </w:r>
          </w:p>
        </w:tc>
        <w:tc>
          <w:tcPr>
            <w:tcW w:w="2860"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2021年4月15日至2021年7月14日高速公路立体墙面户外广告</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330,000.00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9</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2021/5/12</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重庆长江水务集团有限公司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供水安装合同书</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融创琅阅滨江施工地用水报装</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67,691.00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10</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2021/5/13</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重庆渝凌传媒有限公司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万达</w:t>
            </w:r>
            <w:r>
              <w:rPr>
                <w:rFonts w:ascii="Arial" w:hAnsi="Arial" w:cs="Arial"/>
                <w:color w:val="000000"/>
                <w:sz w:val="18"/>
                <w:szCs w:val="18"/>
                <w:lang w:bidi="ar"/>
              </w:rPr>
              <w:t>LED显示屏广告发布合同</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甲方或甲方关联公司融创琅阅滨江项目户外</w:t>
            </w:r>
            <w:r>
              <w:rPr>
                <w:rFonts w:ascii="Arial" w:hAnsi="Arial" w:cs="Arial"/>
                <w:color w:val="000000"/>
                <w:sz w:val="18"/>
                <w:szCs w:val="18"/>
                <w:lang w:bidi="ar"/>
              </w:rPr>
              <w:t>LED大屏广告</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50,000.00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11</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2021/5/13</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重庆众联汇雅文化传媒有限公司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重庆置地融创琅阅滨江外展厅制作合同</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外展厅制作安装工程</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340,000.00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3"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12</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2021/5/13</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重庆聚成广告传媒有限公司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融创琅阅滨江福斯德商圈</w:t>
            </w:r>
            <w:r>
              <w:rPr>
                <w:rFonts w:ascii="Arial" w:hAnsi="Arial" w:cs="Arial"/>
                <w:color w:val="000000"/>
                <w:sz w:val="18"/>
                <w:szCs w:val="18"/>
                <w:lang w:bidi="ar"/>
              </w:rPr>
              <w:t xml:space="preserve">LED大屏 </w:t>
            </w:r>
            <w:r>
              <w:rPr>
                <w:rFonts w:hint="eastAsia" w:ascii="Arial" w:hAnsi="Arial" w:cs="Arial"/>
                <w:color w:val="000000"/>
                <w:sz w:val="18"/>
                <w:szCs w:val="18"/>
                <w:lang w:bidi="ar"/>
              </w:rPr>
              <w:t>广告发布合同</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甲方或甲方关联公司融创琅阅滨江项目品牌宣传广告</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50,000.00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13</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2021/5/20</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重庆融创物业管理有限公司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服务协议书</w:t>
            </w:r>
            <w:r>
              <w:rPr>
                <w:rFonts w:ascii="Arial" w:hAnsi="Arial" w:cs="Arial"/>
                <w:color w:val="000000"/>
                <w:sz w:val="18"/>
                <w:szCs w:val="18"/>
                <w:lang w:bidi="ar"/>
              </w:rPr>
              <w:t>(保洁）</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重庆融滔房地产开发有限公司万州江南项目部工程办公区域保洁服务</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35,217.60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14</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2021/5/20</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重庆资云公园管理有限公司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重庆融创万州江南新区组团Ⅲ分区Ⅲ</w:t>
            </w:r>
            <w:r>
              <w:rPr>
                <w:rFonts w:ascii="Arial" w:hAnsi="Arial" w:cs="Arial"/>
                <w:color w:val="000000"/>
                <w:sz w:val="18"/>
                <w:szCs w:val="18"/>
                <w:lang w:bidi="ar"/>
              </w:rPr>
              <w:t>-1-074地块配套设施景观户外装修工程合同</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重庆融创万州江南新区组团Ⅲ分区Ⅲ</w:t>
            </w:r>
            <w:r>
              <w:rPr>
                <w:rFonts w:ascii="Arial" w:hAnsi="Arial" w:cs="Arial"/>
                <w:color w:val="000000"/>
                <w:sz w:val="18"/>
                <w:szCs w:val="18"/>
                <w:lang w:bidi="ar"/>
              </w:rPr>
              <w:t xml:space="preserve">-1-07/4 </w:t>
            </w:r>
            <w:r>
              <w:rPr>
                <w:rFonts w:hint="eastAsia" w:ascii="Arial" w:hAnsi="Arial" w:cs="Arial"/>
                <w:color w:val="000000"/>
                <w:sz w:val="18"/>
                <w:szCs w:val="18"/>
                <w:lang w:bidi="ar"/>
              </w:rPr>
              <w:t>地块配套设施景观户外装修工程</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118,632.52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15</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2021/5/20</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重庆迪泰科建设工程检测有限公司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重庆置地万州江南项目重庆融创万州江南新区组团</w:t>
            </w:r>
            <w:r>
              <w:rPr>
                <w:rFonts w:ascii="Arial" w:hAnsi="Arial" w:cs="Arial"/>
                <w:color w:val="000000"/>
                <w:sz w:val="18"/>
                <w:szCs w:val="18"/>
                <w:lang w:bidi="ar"/>
              </w:rPr>
              <w:t>III分区III-1-074地块项非常规检测工程合同</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重庆融创万州江南新区组团</w:t>
            </w:r>
            <w:r>
              <w:rPr>
                <w:rFonts w:ascii="Arial" w:hAnsi="Arial" w:cs="Arial"/>
                <w:color w:val="000000"/>
                <w:sz w:val="18"/>
                <w:szCs w:val="18"/>
                <w:lang w:bidi="ar"/>
              </w:rPr>
              <w:t>III分区III-1-07/4地块项目非常规检测工程</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488,950.00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16</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2021/5/20</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重庆尚色装饰工程有限公司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重庆融创万州江南新区组团Ⅲ分区Ⅲ</w:t>
            </w:r>
            <w:r>
              <w:rPr>
                <w:rFonts w:ascii="Arial" w:hAnsi="Arial" w:cs="Arial"/>
                <w:color w:val="000000"/>
                <w:sz w:val="18"/>
                <w:szCs w:val="18"/>
                <w:lang w:bidi="ar"/>
              </w:rPr>
              <w:t>-1-07/4地块配套设施装修工程合同</w:t>
            </w:r>
          </w:p>
        </w:tc>
        <w:tc>
          <w:tcPr>
            <w:tcW w:w="2860" w:type="dxa"/>
            <w:shd w:val="clear" w:color="auto" w:fill="auto"/>
            <w:vAlign w:val="center"/>
          </w:tcPr>
          <w:p>
            <w:pPr>
              <w:jc w:val="center"/>
              <w:rPr>
                <w:rFonts w:ascii="Arial" w:hAnsi="Arial" w:cs="Arial"/>
                <w:color w:val="000000"/>
                <w:sz w:val="18"/>
                <w:szCs w:val="18"/>
                <w:lang w:bidi="ar"/>
              </w:rPr>
            </w:pPr>
            <w:r>
              <w:rPr>
                <w:rFonts w:ascii="Arial" w:hAnsi="Arial" w:cs="Arial"/>
                <w:sz w:val="18"/>
                <w:szCs w:val="18"/>
              </w:rPr>
              <w:t>重庆融创万州江南新区组团Ⅲ分区Ⅲ</w:t>
            </w:r>
            <w:r>
              <w:rPr>
                <w:rFonts w:ascii="Arial" w:hAnsi="Arial" w:cs="Arial"/>
                <w:color w:val="000000"/>
                <w:sz w:val="18"/>
                <w:szCs w:val="18"/>
                <w:lang w:bidi="ar"/>
              </w:rPr>
              <w:t xml:space="preserve">-1-07/4 </w:t>
            </w:r>
            <w:r>
              <w:rPr>
                <w:rFonts w:ascii="Arial" w:hAnsi="Arial" w:cs="Arial"/>
                <w:sz w:val="18"/>
                <w:szCs w:val="18"/>
              </w:rPr>
              <w:t>地块配套设施装修工程</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831,762.00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17</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2021/5/20</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重庆市万州区建设工程质量检测中心有限公司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重庆置地万州江南项目重庆融创万州江南新区组团</w:t>
            </w:r>
            <w:r>
              <w:rPr>
                <w:rFonts w:ascii="Arial" w:hAnsi="Arial" w:cs="Arial"/>
                <w:color w:val="000000"/>
                <w:sz w:val="18"/>
                <w:szCs w:val="18"/>
                <w:lang w:bidi="ar"/>
              </w:rPr>
              <w:t>III分区III-1-074地块项目常规检测工程合同</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重庆融创万州江南新区组团</w:t>
            </w:r>
            <w:r>
              <w:rPr>
                <w:rFonts w:ascii="Arial" w:hAnsi="Arial" w:cs="Arial"/>
                <w:color w:val="000000"/>
                <w:sz w:val="18"/>
                <w:szCs w:val="18"/>
                <w:lang w:bidi="ar"/>
              </w:rPr>
              <w:t>III分区III-1-07/4地块项目常规检测工程</w:t>
            </w:r>
          </w:p>
        </w:tc>
        <w:tc>
          <w:tcPr>
            <w:tcW w:w="1379" w:type="dxa"/>
            <w:shd w:val="clear" w:color="auto" w:fill="auto"/>
            <w:vAlign w:val="center"/>
          </w:tcPr>
          <w:p>
            <w:pPr>
              <w:jc w:val="right"/>
              <w:rPr>
                <w:rFonts w:ascii="Arial" w:hAnsi="Arial" w:cs="Arial"/>
                <w:color w:val="000000"/>
                <w:sz w:val="18"/>
                <w:szCs w:val="18"/>
                <w:lang w:bidi="ar"/>
              </w:rPr>
            </w:pPr>
            <w:r>
              <w:rPr>
                <w:rFonts w:hint="eastAsia" w:ascii="Arial" w:hAnsi="Arial" w:cs="Arial"/>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18</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2021/5/20</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重庆新陆洲装饰工程有限公司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重庆融创万州江南新区组团Ⅲ分区Ⅲ</w:t>
            </w:r>
            <w:r>
              <w:rPr>
                <w:rFonts w:ascii="Arial" w:hAnsi="Arial" w:cs="Arial"/>
                <w:color w:val="000000"/>
                <w:sz w:val="18"/>
                <w:szCs w:val="18"/>
                <w:lang w:bidi="ar"/>
              </w:rPr>
              <w:t>-1-074地块配套设施会所施工合同</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重庆融创万州江南新区组团Ⅲ分区Ⅲ</w:t>
            </w:r>
            <w:r>
              <w:rPr>
                <w:rFonts w:ascii="Arial" w:hAnsi="Arial" w:cs="Arial"/>
                <w:color w:val="000000"/>
                <w:sz w:val="18"/>
                <w:szCs w:val="18"/>
                <w:lang w:bidi="ar"/>
              </w:rPr>
              <w:t xml:space="preserve">-1-07/4 </w:t>
            </w:r>
            <w:r>
              <w:rPr>
                <w:rFonts w:hint="eastAsia" w:ascii="Arial" w:hAnsi="Arial" w:cs="Arial"/>
                <w:color w:val="000000"/>
                <w:sz w:val="18"/>
                <w:szCs w:val="18"/>
                <w:lang w:bidi="ar"/>
              </w:rPr>
              <w:t>地块配套设施施工工程</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1,850,500.00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19</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2021/5/20</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重庆新陆洲装饰工程有限公司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重庆融创万州江南新区组团Ⅲ分区Ⅲ</w:t>
            </w:r>
            <w:r>
              <w:rPr>
                <w:rFonts w:ascii="Arial" w:hAnsi="Arial" w:cs="Arial"/>
                <w:color w:val="000000"/>
                <w:sz w:val="18"/>
                <w:szCs w:val="18"/>
                <w:lang w:bidi="ar"/>
              </w:rPr>
              <w:t>-1-074地块配套设施钢结构工程合同</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重庆置地万州江南项目重庆融创万州江南新区组团Ⅲ分区Ⅲ</w:t>
            </w:r>
            <w:r>
              <w:rPr>
                <w:rFonts w:ascii="Arial" w:hAnsi="Arial" w:cs="Arial"/>
                <w:color w:val="000000"/>
                <w:sz w:val="18"/>
                <w:szCs w:val="18"/>
                <w:lang w:bidi="ar"/>
              </w:rPr>
              <w:t>-1-07/4地块配套设施钢结构工程</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1,332,899.40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20</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2021/5/20</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重庆新陆洲装饰工程有限公司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重庆置地万州江南项目重庆融创万州江南新区组团Ⅲ分区Ⅲ</w:t>
            </w:r>
            <w:r>
              <w:rPr>
                <w:rFonts w:ascii="Arial" w:hAnsi="Arial" w:cs="Arial"/>
                <w:color w:val="000000"/>
                <w:sz w:val="18"/>
                <w:szCs w:val="18"/>
                <w:lang w:bidi="ar"/>
              </w:rPr>
              <w:t>-1-07/4地块配套设施幕墙工程合同</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重庆置地万州江南项目重庆融创万州江南新区组团Ⅲ分区Ⅲ</w:t>
            </w:r>
            <w:r>
              <w:rPr>
                <w:rFonts w:ascii="Arial" w:hAnsi="Arial" w:cs="Arial"/>
                <w:color w:val="000000"/>
                <w:sz w:val="18"/>
                <w:szCs w:val="18"/>
                <w:lang w:bidi="ar"/>
              </w:rPr>
              <w:t>-1-07/4地块配套设施幕墙工程</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2,000,000.00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21</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2021/5/21</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中山市东业家具制造有限公司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家具采购安装合同</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家具采购安装</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106,333.00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22</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2021/5/24</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重庆恩次方文化传播有限公司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【琅阅滨江】微信朋友圈小视频发布合同</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甲方或甲方关联公司琅阅滨江项目品牌宣传广告，具体广告内容以甲方提供的宣传内容为准</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5,400.00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23</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2021/5/24</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重庆市艺龙广告公司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网络视频、图文广告发布合同</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根据现行有效法律法规的规定，甲、乙双方在平等、自愿、等价有偿、公平、诚实信用的基础上，经友好协商，就乙方在</w:t>
            </w:r>
            <w:r>
              <w:rPr>
                <w:rFonts w:ascii="Arial" w:hAnsi="Arial" w:cs="Arial"/>
                <w:color w:val="000000"/>
                <w:sz w:val="18"/>
                <w:szCs w:val="18"/>
                <w:lang w:bidi="ar"/>
              </w:rPr>
              <w:t xml:space="preserve">  </w:t>
            </w:r>
            <w:r>
              <w:rPr>
                <w:rFonts w:hint="eastAsia" w:ascii="Arial" w:hAnsi="Arial" w:cs="Arial"/>
                <w:color w:val="000000"/>
                <w:sz w:val="18"/>
                <w:szCs w:val="18"/>
                <w:lang w:bidi="ar"/>
              </w:rPr>
              <w:t>微万州微信公众平台、平湖万州微信公众平台（以下简称“合作媒体”）上为甲方发布视频、图文广告及相关工作事宜</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18,000.00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24</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2021/5/24</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重庆随印坊传媒有限公司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融创置地</w:t>
            </w:r>
            <w:r>
              <w:rPr>
                <w:rFonts w:ascii="Arial" w:hAnsi="Arial" w:cs="Arial"/>
                <w:color w:val="000000"/>
                <w:sz w:val="18"/>
                <w:szCs w:val="18"/>
                <w:lang w:bidi="ar"/>
              </w:rPr>
              <w:t>-万州琅阅滨江项目2021年3月印刷物料合同</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甲方向乙方提供印刷设计稿等资料，由乙方按印刷设计稿等资料及本合同约定完成物品的制版、印刷、装订、运输、搬运、装卸等工作</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32,215.10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25</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2021/5/24</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重庆新四色印务股份有限公司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融创琅阅滨江项目</w:t>
            </w:r>
            <w:r>
              <w:rPr>
                <w:rFonts w:ascii="Arial" w:hAnsi="Arial" w:cs="Arial"/>
                <w:color w:val="000000"/>
                <w:sz w:val="18"/>
                <w:szCs w:val="18"/>
                <w:lang w:bidi="ar"/>
              </w:rPr>
              <w:t>2021-2022年印刷年度采购协议</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甲方向乙方提供印刷设计稿等资料，由乙方按印刷设计稿等资料及本合同约定完成物品的制版、印刷、装订、运输、搬运、装卸等工作</w:t>
            </w:r>
          </w:p>
        </w:tc>
        <w:tc>
          <w:tcPr>
            <w:tcW w:w="1379" w:type="dxa"/>
            <w:shd w:val="clear" w:color="auto" w:fill="auto"/>
            <w:vAlign w:val="center"/>
          </w:tcPr>
          <w:p>
            <w:pPr>
              <w:jc w:val="right"/>
              <w:rPr>
                <w:rFonts w:ascii="Arial" w:hAnsi="Arial" w:cs="Arial"/>
                <w:color w:val="000000"/>
                <w:sz w:val="18"/>
                <w:szCs w:val="18"/>
                <w:lang w:bidi="ar"/>
              </w:rPr>
            </w:pPr>
            <w:r>
              <w:rPr>
                <w:rFonts w:hint="eastAsia" w:ascii="Arial" w:hAnsi="Arial" w:cs="Arial"/>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26</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2021/5/27</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重庆长荣园林工程建设有限公司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重庆融创万州江南新区组团Ⅲ分区Ⅲ</w:t>
            </w:r>
            <w:r>
              <w:rPr>
                <w:rFonts w:ascii="Arial" w:hAnsi="Arial" w:cs="Arial"/>
                <w:color w:val="000000"/>
                <w:sz w:val="18"/>
                <w:szCs w:val="18"/>
                <w:lang w:bidi="ar"/>
              </w:rPr>
              <w:t>-1-074地块配套设施景观工程合同</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重庆融创万州江南新区组团Ⅲ分区Ⅲ</w:t>
            </w:r>
            <w:r>
              <w:rPr>
                <w:rFonts w:ascii="Arial" w:hAnsi="Arial" w:cs="Arial"/>
                <w:color w:val="000000"/>
                <w:sz w:val="18"/>
                <w:szCs w:val="18"/>
                <w:lang w:bidi="ar"/>
              </w:rPr>
              <w:t>-1-07/4地块配套设施景观工程</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3,538,880.79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45" w:type="dxa"/>
            <w:shd w:val="clear" w:color="auto" w:fill="auto"/>
            <w:vAlign w:val="center"/>
          </w:tcPr>
          <w:p>
            <w:pPr>
              <w:jc w:val="center"/>
              <w:rPr>
                <w:rFonts w:ascii="Arial" w:hAnsi="Arial" w:cs="Arial"/>
                <w:sz w:val="18"/>
                <w:szCs w:val="18"/>
              </w:rPr>
            </w:pPr>
            <w:r>
              <w:rPr>
                <w:rFonts w:hint="eastAsia" w:ascii="Arial" w:hAnsi="Arial" w:cs="Arial"/>
                <w:sz w:val="18"/>
                <w:szCs w:val="18"/>
              </w:rPr>
              <w:t>27</w:t>
            </w:r>
          </w:p>
        </w:tc>
        <w:tc>
          <w:tcPr>
            <w:tcW w:w="1065" w:type="dxa"/>
            <w:shd w:val="clear" w:color="auto" w:fill="auto"/>
            <w:vAlign w:val="center"/>
          </w:tcPr>
          <w:p>
            <w:pPr>
              <w:jc w:val="center"/>
              <w:rPr>
                <w:rFonts w:ascii="Arial" w:hAnsi="Arial" w:cs="Arial"/>
                <w:color w:val="000000"/>
                <w:sz w:val="18"/>
                <w:szCs w:val="18"/>
                <w:lang w:bidi="ar"/>
              </w:rPr>
            </w:pPr>
            <w:r>
              <w:rPr>
                <w:rFonts w:ascii="Arial" w:hAnsi="Arial" w:cs="Arial"/>
                <w:color w:val="000000"/>
                <w:sz w:val="18"/>
                <w:szCs w:val="18"/>
                <w:lang w:bidi="ar"/>
              </w:rPr>
              <w:t>2021/5/27</w:t>
            </w:r>
          </w:p>
        </w:tc>
        <w:tc>
          <w:tcPr>
            <w:tcW w:w="2385"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重庆新陆洲装饰工程有限公司</w:t>
            </w:r>
          </w:p>
        </w:tc>
        <w:tc>
          <w:tcPr>
            <w:tcW w:w="152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重庆融创万州江南新区组团Ⅲ分区Ⅲ</w:t>
            </w:r>
            <w:r>
              <w:rPr>
                <w:rFonts w:ascii="Arial" w:hAnsi="Arial" w:cs="Arial"/>
                <w:color w:val="000000"/>
                <w:sz w:val="18"/>
                <w:szCs w:val="18"/>
                <w:lang w:bidi="ar"/>
              </w:rPr>
              <w:t>-1-074地块配套设施施工工程补充合同</w:t>
            </w:r>
          </w:p>
        </w:tc>
        <w:tc>
          <w:tcPr>
            <w:tcW w:w="2860" w:type="dxa"/>
            <w:shd w:val="clear" w:color="auto" w:fill="auto"/>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重庆融创万州江南新区组团Ⅲ分区Ⅲ</w:t>
            </w:r>
            <w:r>
              <w:rPr>
                <w:rFonts w:ascii="Arial" w:hAnsi="Arial" w:cs="Arial"/>
                <w:color w:val="000000"/>
                <w:sz w:val="18"/>
                <w:szCs w:val="18"/>
                <w:lang w:bidi="ar"/>
              </w:rPr>
              <w:t>-1-074地块配套设施施工工程</w:t>
            </w:r>
          </w:p>
        </w:tc>
        <w:tc>
          <w:tcPr>
            <w:tcW w:w="1379" w:type="dxa"/>
            <w:shd w:val="clear" w:color="auto" w:fill="auto"/>
            <w:vAlign w:val="center"/>
          </w:tcPr>
          <w:p>
            <w:pPr>
              <w:jc w:val="right"/>
              <w:rPr>
                <w:rFonts w:ascii="Arial" w:hAnsi="Arial" w:cs="Arial"/>
                <w:color w:val="000000"/>
                <w:sz w:val="18"/>
                <w:szCs w:val="18"/>
                <w:lang w:bidi="ar"/>
              </w:rPr>
            </w:pPr>
            <w:r>
              <w:rPr>
                <w:rFonts w:ascii="Arial" w:hAnsi="Arial" w:cs="Arial"/>
                <w:color w:val="000000"/>
                <w:sz w:val="18"/>
                <w:szCs w:val="18"/>
                <w:lang w:bidi="ar"/>
              </w:rPr>
              <w:t xml:space="preserve">1,735,066.44 </w:t>
            </w:r>
          </w:p>
        </w:tc>
      </w:tr>
    </w:tbl>
    <w:p>
      <w:pPr>
        <w:spacing w:before="300" w:after="300" w:line="360" w:lineRule="exact"/>
        <w:outlineLvl w:val="0"/>
        <w:rPr>
          <w:b/>
          <w:bCs/>
        </w:rPr>
      </w:pPr>
    </w:p>
    <w:p>
      <w:pPr>
        <w:spacing w:before="300" w:after="300" w:line="360" w:lineRule="exact"/>
        <w:outlineLvl w:val="0"/>
        <w:rPr>
          <w:b/>
          <w:bCs/>
        </w:rPr>
      </w:pPr>
      <w:bookmarkStart w:id="85" w:name="_Toc23720"/>
      <w:bookmarkStart w:id="86" w:name="_Toc246"/>
      <w:bookmarkStart w:id="87" w:name="_Toc11036"/>
      <w:r>
        <w:rPr>
          <w:rFonts w:hint="eastAsia"/>
          <w:b/>
          <w:bCs/>
        </w:rPr>
        <w:t>附件六：</w:t>
      </w:r>
      <w:bookmarkEnd w:id="83"/>
      <w:r>
        <w:rPr>
          <w:rFonts w:hint="eastAsia"/>
          <w:b/>
          <w:bCs/>
        </w:rPr>
        <w:t>项目公司账户余额情况及余额截图</w:t>
      </w:r>
      <w:bookmarkEnd w:id="84"/>
      <w:bookmarkEnd w:id="85"/>
      <w:bookmarkEnd w:id="86"/>
      <w:bookmarkEnd w:id="87"/>
    </w:p>
    <w:p>
      <w:pPr>
        <w:widowControl w:val="0"/>
        <w:adjustRightInd w:val="0"/>
        <w:snapToGrid w:val="0"/>
        <w:spacing w:before="328" w:beforeLines="100"/>
        <w:contextualSpacing/>
        <w:rPr>
          <w:rFonts w:ascii="Arial" w:hAnsi="Arial" w:cs="Arial"/>
          <w:b/>
          <w:szCs w:val="28"/>
        </w:rPr>
      </w:pPr>
      <w:r>
        <w:rPr>
          <w:rFonts w:hint="eastAsia" w:ascii="Arial" w:hAnsi="Arial" w:cs="Arial"/>
          <w:b/>
          <w:szCs w:val="28"/>
        </w:rPr>
        <w:t>各账户余额情况</w:t>
      </w:r>
    </w:p>
    <w:bookmarkEnd w:id="82"/>
    <w:p>
      <w:pPr>
        <w:spacing w:before="300" w:after="300" w:line="480" w:lineRule="auto"/>
        <w:ind w:firstLine="420" w:firstLineChars="200"/>
        <w:jc w:val="both"/>
        <w:outlineLvl w:val="0"/>
        <w:rPr>
          <w:rFonts w:ascii="Arial" w:hAnsi="Arial" w:cs="Arial"/>
          <w:bCs/>
          <w:kern w:val="44"/>
          <w:sz w:val="21"/>
          <w:szCs w:val="21"/>
        </w:rPr>
      </w:pPr>
      <w:bookmarkStart w:id="88" w:name="_Toc8390"/>
      <w:bookmarkStart w:id="89" w:name="_Toc23927"/>
      <w:r>
        <w:rPr>
          <w:rFonts w:hint="eastAsia"/>
          <w:sz w:val="21"/>
          <w:szCs w:val="21"/>
        </w:rPr>
        <w:t xml:space="preserve">   </w:t>
      </w:r>
      <w:r>
        <w:rPr>
          <w:rFonts w:hint="eastAsia" w:ascii="Arial" w:hAnsi="Arial" w:cs="Arial"/>
          <w:bCs/>
          <w:kern w:val="44"/>
          <w:sz w:val="21"/>
          <w:szCs w:val="21"/>
        </w:rPr>
        <w:t xml:space="preserve">  </w:t>
      </w:r>
      <w:bookmarkStart w:id="90" w:name="_Toc7359"/>
      <w:bookmarkStart w:id="91" w:name="_Toc28414"/>
      <w:bookmarkStart w:id="92" w:name="_Toc22494"/>
      <w:bookmarkStart w:id="93" w:name="_Toc9030"/>
      <w:bookmarkStart w:id="94" w:name="_Toc14990"/>
      <w:bookmarkStart w:id="95" w:name="_Toc25364"/>
      <w:bookmarkStart w:id="96" w:name="_Toc1455"/>
      <w:bookmarkStart w:id="97" w:name="_Toc21439"/>
      <w:bookmarkStart w:id="98" w:name="_Toc18666"/>
      <w:bookmarkStart w:id="99" w:name="_Toc16097"/>
      <w:r>
        <w:rPr>
          <w:rFonts w:hint="eastAsia" w:ascii="Arial" w:hAnsi="Arial" w:cs="Arial"/>
          <w:bCs/>
          <w:kern w:val="44"/>
          <w:sz w:val="21"/>
          <w:szCs w:val="21"/>
        </w:rPr>
        <w:t>截至</w:t>
      </w:r>
      <w:r>
        <w:rPr>
          <w:rFonts w:ascii="Arial" w:hAnsi="Arial" w:cs="Arial"/>
          <w:bCs/>
          <w:kern w:val="44"/>
          <w:sz w:val="21"/>
          <w:szCs w:val="21"/>
        </w:rPr>
        <w:t>2021</w:t>
      </w:r>
      <w:r>
        <w:rPr>
          <w:rFonts w:hint="eastAsia" w:ascii="Arial" w:hAnsi="Arial" w:cs="Arial"/>
          <w:bCs/>
          <w:kern w:val="44"/>
          <w:sz w:val="21"/>
          <w:szCs w:val="21"/>
        </w:rPr>
        <w:t>年5月31日重庆万州融创江南项目银行账户余额表</w:t>
      </w:r>
      <w:bookmarkEnd w:id="88"/>
      <w:bookmarkEnd w:id="89"/>
      <w:bookmarkEnd w:id="90"/>
      <w:bookmarkEnd w:id="91"/>
      <w:bookmarkEnd w:id="92"/>
      <w:bookmarkEnd w:id="93"/>
      <w:bookmarkEnd w:id="94"/>
      <w:bookmarkEnd w:id="95"/>
      <w:bookmarkEnd w:id="96"/>
      <w:bookmarkEnd w:id="97"/>
      <w:bookmarkEnd w:id="98"/>
      <w:bookmarkEnd w:id="99"/>
    </w:p>
    <w:p>
      <w:pPr>
        <w:widowControl w:val="0"/>
        <w:adjustRightInd w:val="0"/>
        <w:snapToGrid w:val="0"/>
        <w:spacing w:before="328" w:beforeLines="100"/>
        <w:contextualSpacing/>
        <w:jc w:val="center"/>
        <w:rPr>
          <w:rFonts w:ascii="Arial" w:hAnsi="Arial" w:cs="Arial"/>
          <w:b/>
          <w:szCs w:val="28"/>
        </w:rPr>
      </w:pPr>
      <w:r>
        <w:rPr>
          <w:rFonts w:ascii="Arial" w:hAnsi="Arial" w:cs="Arial"/>
          <w:b/>
          <w:szCs w:val="28"/>
        </w:rPr>
        <w:t>项目公司</w:t>
      </w:r>
      <w:r>
        <w:rPr>
          <w:rFonts w:hint="eastAsia" w:ascii="Arial" w:hAnsi="Arial" w:cs="Arial"/>
          <w:b/>
          <w:szCs w:val="28"/>
        </w:rPr>
        <w:t>（融滔）</w:t>
      </w:r>
      <w:r>
        <w:rPr>
          <w:rFonts w:ascii="Arial" w:hAnsi="Arial" w:cs="Arial"/>
          <w:b/>
          <w:szCs w:val="28"/>
        </w:rPr>
        <w:t>账户余额情况</w:t>
      </w:r>
    </w:p>
    <w:tbl>
      <w:tblPr>
        <w:tblStyle w:val="18"/>
        <w:tblW w:w="8991" w:type="dxa"/>
        <w:jc w:val="center"/>
        <w:tblLayout w:type="fixed"/>
        <w:tblCellMar>
          <w:top w:w="0" w:type="dxa"/>
          <w:left w:w="108" w:type="dxa"/>
          <w:bottom w:w="0" w:type="dxa"/>
          <w:right w:w="108" w:type="dxa"/>
        </w:tblCellMar>
      </w:tblPr>
      <w:tblGrid>
        <w:gridCol w:w="657"/>
        <w:gridCol w:w="1298"/>
        <w:gridCol w:w="782"/>
        <w:gridCol w:w="2272"/>
        <w:gridCol w:w="1523"/>
        <w:gridCol w:w="1125"/>
        <w:gridCol w:w="1334"/>
      </w:tblGrid>
      <w:tr>
        <w:tblPrEx>
          <w:tblCellMar>
            <w:top w:w="0" w:type="dxa"/>
            <w:left w:w="108" w:type="dxa"/>
            <w:bottom w:w="0" w:type="dxa"/>
            <w:right w:w="108" w:type="dxa"/>
          </w:tblCellMar>
        </w:tblPrEx>
        <w:trPr>
          <w:trHeight w:val="276" w:hRule="atLeast"/>
          <w:tblHeader/>
          <w:jc w:val="center"/>
        </w:trPr>
        <w:tc>
          <w:tcPr>
            <w:tcW w:w="6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29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开户行</w:t>
            </w:r>
          </w:p>
        </w:tc>
        <w:tc>
          <w:tcPr>
            <w:tcW w:w="7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账户性质</w:t>
            </w:r>
          </w:p>
        </w:tc>
        <w:tc>
          <w:tcPr>
            <w:tcW w:w="22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账号</w:t>
            </w:r>
          </w:p>
        </w:tc>
        <w:tc>
          <w:tcPr>
            <w:tcW w:w="15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预留印明细鉴</w:t>
            </w:r>
          </w:p>
        </w:tc>
        <w:tc>
          <w:tcPr>
            <w:tcW w:w="11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是否开通结算卡等其他功能</w:t>
            </w:r>
          </w:p>
        </w:tc>
        <w:tc>
          <w:tcPr>
            <w:tcW w:w="133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本期账户余额</w:t>
            </w:r>
          </w:p>
        </w:tc>
      </w:tr>
      <w:tr>
        <w:tblPrEx>
          <w:tblCellMar>
            <w:top w:w="0" w:type="dxa"/>
            <w:left w:w="108" w:type="dxa"/>
            <w:bottom w:w="0" w:type="dxa"/>
            <w:right w:w="108" w:type="dxa"/>
          </w:tblCellMar>
        </w:tblPrEx>
        <w:trPr>
          <w:trHeight w:val="234" w:hRule="atLeast"/>
          <w:tblHeader/>
          <w:jc w:val="center"/>
        </w:trPr>
        <w:tc>
          <w:tcPr>
            <w:tcW w:w="65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129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78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227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152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11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1334"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（元）</w:t>
            </w:r>
          </w:p>
        </w:tc>
      </w:tr>
      <w:tr>
        <w:tblPrEx>
          <w:tblCellMar>
            <w:top w:w="0" w:type="dxa"/>
            <w:left w:w="108" w:type="dxa"/>
            <w:bottom w:w="0" w:type="dxa"/>
            <w:right w:w="108" w:type="dxa"/>
          </w:tblCellMar>
        </w:tblPrEx>
        <w:trPr>
          <w:trHeight w:val="1417"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129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sz w:val="18"/>
                <w:szCs w:val="18"/>
              </w:rPr>
              <w:t>兴业银行重庆加州支行</w:t>
            </w:r>
          </w:p>
        </w:tc>
        <w:tc>
          <w:tcPr>
            <w:tcW w:w="78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sz w:val="18"/>
                <w:szCs w:val="18"/>
              </w:rPr>
              <w:t>基本</w:t>
            </w:r>
            <w:r>
              <w:rPr>
                <w:rFonts w:hint="eastAsia" w:ascii="Arial" w:hAnsi="Arial" w:cs="Arial"/>
                <w:color w:val="000000"/>
                <w:sz w:val="18"/>
                <w:szCs w:val="18"/>
              </w:rPr>
              <w:t>户</w:t>
            </w:r>
          </w:p>
        </w:tc>
        <w:tc>
          <w:tcPr>
            <w:tcW w:w="227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346270100100074576</w:t>
            </w:r>
          </w:p>
        </w:tc>
        <w:tc>
          <w:tcPr>
            <w:tcW w:w="1523"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sz w:val="18"/>
                <w:szCs w:val="18"/>
              </w:rPr>
              <w:t>陶坤宏+骆浩+融滔财务专用章</w:t>
            </w:r>
          </w:p>
        </w:tc>
        <w:tc>
          <w:tcPr>
            <w:tcW w:w="112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w:t>
            </w:r>
          </w:p>
        </w:tc>
        <w:tc>
          <w:tcPr>
            <w:tcW w:w="1334" w:type="dxa"/>
            <w:tcBorders>
              <w:top w:val="single" w:color="auto" w:sz="4" w:space="0"/>
              <w:left w:val="nil"/>
              <w:bottom w:val="single" w:color="auto" w:sz="4" w:space="0"/>
              <w:right w:val="single" w:color="auto" w:sz="4" w:space="0"/>
            </w:tcBorders>
            <w:shd w:val="clear" w:color="auto" w:fill="auto"/>
            <w:vAlign w:val="center"/>
          </w:tcPr>
          <w:p>
            <w:pPr>
              <w:jc w:val="right"/>
              <w:textAlignment w:val="center"/>
              <w:rPr>
                <w:color w:val="000000"/>
                <w:sz w:val="22"/>
                <w:szCs w:val="22"/>
              </w:rPr>
            </w:pPr>
            <w:r>
              <w:rPr>
                <w:rFonts w:ascii="Arial" w:hAnsi="Arial" w:cs="Arial"/>
                <w:color w:val="000000"/>
                <w:sz w:val="18"/>
                <w:szCs w:val="18"/>
                <w:lang w:bidi="ar"/>
              </w:rPr>
              <w:t>7,866,296.91</w:t>
            </w:r>
          </w:p>
        </w:tc>
      </w:tr>
      <w:tr>
        <w:tblPrEx>
          <w:tblCellMar>
            <w:top w:w="0" w:type="dxa"/>
            <w:left w:w="108" w:type="dxa"/>
            <w:bottom w:w="0" w:type="dxa"/>
            <w:right w:w="108" w:type="dxa"/>
          </w:tblCellMar>
        </w:tblPrEx>
        <w:trPr>
          <w:trHeight w:val="1417"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w:t>
            </w:r>
          </w:p>
        </w:tc>
        <w:tc>
          <w:tcPr>
            <w:tcW w:w="129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 xml:space="preserve">建设银行重庆万州江南支行 </w:t>
            </w:r>
          </w:p>
        </w:tc>
        <w:tc>
          <w:tcPr>
            <w:tcW w:w="782" w:type="dxa"/>
            <w:tcBorders>
              <w:top w:val="single" w:color="auto" w:sz="4" w:space="0"/>
              <w:left w:val="nil"/>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sz w:val="18"/>
                <w:szCs w:val="18"/>
              </w:rPr>
            </w:pPr>
            <w:r>
              <w:rPr>
                <w:rFonts w:hint="eastAsia" w:ascii="Arial" w:hAnsi="Arial" w:cs="Arial"/>
                <w:color w:val="000000"/>
                <w:sz w:val="18"/>
                <w:szCs w:val="18"/>
              </w:rPr>
              <w:t>一般户</w:t>
            </w:r>
          </w:p>
        </w:tc>
        <w:tc>
          <w:tcPr>
            <w:tcW w:w="227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50050130004200000274</w:t>
            </w:r>
          </w:p>
        </w:tc>
        <w:tc>
          <w:tcPr>
            <w:tcW w:w="1523"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陶坤宏+骆浩+融滔财务专用章</w:t>
            </w:r>
          </w:p>
        </w:tc>
        <w:tc>
          <w:tcPr>
            <w:tcW w:w="112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w:t>
            </w:r>
          </w:p>
        </w:tc>
        <w:tc>
          <w:tcPr>
            <w:tcW w:w="1334" w:type="dxa"/>
            <w:tcBorders>
              <w:top w:val="single" w:color="auto" w:sz="4" w:space="0"/>
              <w:left w:val="nil"/>
              <w:bottom w:val="single" w:color="auto" w:sz="4" w:space="0"/>
              <w:right w:val="single" w:color="auto" w:sz="4" w:space="0"/>
            </w:tcBorders>
            <w:shd w:val="clear" w:color="auto" w:fill="auto"/>
            <w:vAlign w:val="center"/>
          </w:tcPr>
          <w:p>
            <w:pPr>
              <w:jc w:val="right"/>
              <w:textAlignment w:val="center"/>
              <w:rPr>
                <w:rFonts w:ascii="Arial" w:hAnsi="Arial" w:cs="Arial"/>
                <w:sz w:val="18"/>
                <w:szCs w:val="18"/>
                <w:lang w:bidi="ar"/>
              </w:rPr>
            </w:pPr>
            <w:r>
              <w:rPr>
                <w:rFonts w:hint="eastAsia" w:ascii="Arial" w:hAnsi="Arial" w:cs="Arial"/>
                <w:sz w:val="18"/>
                <w:szCs w:val="18"/>
                <w:lang w:bidi="ar"/>
              </w:rPr>
              <w:t>0.00</w:t>
            </w:r>
          </w:p>
        </w:tc>
      </w:tr>
      <w:tr>
        <w:tblPrEx>
          <w:tblCellMar>
            <w:top w:w="0" w:type="dxa"/>
            <w:left w:w="108" w:type="dxa"/>
            <w:bottom w:w="0" w:type="dxa"/>
            <w:right w:w="108" w:type="dxa"/>
          </w:tblCellMar>
        </w:tblPrEx>
        <w:trPr>
          <w:trHeight w:val="1417"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3</w:t>
            </w:r>
          </w:p>
        </w:tc>
        <w:tc>
          <w:tcPr>
            <w:tcW w:w="129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工商银行重庆万州太白支行</w:t>
            </w:r>
          </w:p>
        </w:tc>
        <w:tc>
          <w:tcPr>
            <w:tcW w:w="78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color w:val="000000"/>
                <w:sz w:val="18"/>
                <w:szCs w:val="18"/>
              </w:rPr>
              <w:t>一般户</w:t>
            </w:r>
          </w:p>
        </w:tc>
        <w:tc>
          <w:tcPr>
            <w:tcW w:w="227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3100016119200328041</w:t>
            </w:r>
          </w:p>
        </w:tc>
        <w:tc>
          <w:tcPr>
            <w:tcW w:w="1523"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w:t>
            </w:r>
          </w:p>
        </w:tc>
        <w:tc>
          <w:tcPr>
            <w:tcW w:w="1334" w:type="dxa"/>
            <w:tcBorders>
              <w:top w:val="single" w:color="auto" w:sz="4" w:space="0"/>
              <w:left w:val="nil"/>
              <w:bottom w:val="single" w:color="auto" w:sz="4" w:space="0"/>
              <w:right w:val="single" w:color="auto" w:sz="4" w:space="0"/>
            </w:tcBorders>
            <w:shd w:val="clear" w:color="auto" w:fill="auto"/>
            <w:vAlign w:val="center"/>
          </w:tcPr>
          <w:p>
            <w:pPr>
              <w:jc w:val="right"/>
              <w:textAlignment w:val="center"/>
              <w:rPr>
                <w:rFonts w:ascii="Arial" w:hAnsi="Arial" w:cs="Arial"/>
                <w:sz w:val="18"/>
                <w:szCs w:val="18"/>
                <w:lang w:bidi="ar"/>
              </w:rPr>
            </w:pPr>
            <w:r>
              <w:rPr>
                <w:rFonts w:hint="eastAsia" w:ascii="Arial" w:hAnsi="Arial" w:cs="Arial"/>
                <w:sz w:val="18"/>
                <w:szCs w:val="18"/>
                <w:lang w:bidi="ar"/>
              </w:rPr>
              <w:t>0.00</w:t>
            </w:r>
          </w:p>
        </w:tc>
      </w:tr>
      <w:tr>
        <w:tblPrEx>
          <w:tblCellMar>
            <w:top w:w="0" w:type="dxa"/>
            <w:left w:w="108" w:type="dxa"/>
            <w:bottom w:w="0" w:type="dxa"/>
            <w:right w:w="108" w:type="dxa"/>
          </w:tblCellMar>
        </w:tblPrEx>
        <w:trPr>
          <w:trHeight w:val="1269"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4</w:t>
            </w:r>
          </w:p>
        </w:tc>
        <w:tc>
          <w:tcPr>
            <w:tcW w:w="1298" w:type="dxa"/>
            <w:tcBorders>
              <w:top w:val="single" w:color="auto" w:sz="4" w:space="0"/>
              <w:left w:val="nil"/>
              <w:bottom w:val="single" w:color="auto" w:sz="4" w:space="0"/>
              <w:right w:val="single" w:color="auto" w:sz="4" w:space="0"/>
            </w:tcBorders>
            <w:shd w:val="clear" w:color="000000" w:fill="auto"/>
            <w:vAlign w:val="center"/>
          </w:tcPr>
          <w:p>
            <w:pPr>
              <w:jc w:val="center"/>
              <w:rPr>
                <w:rFonts w:ascii="Arial" w:hAnsi="Arial" w:cs="Arial"/>
                <w:sz w:val="18"/>
                <w:szCs w:val="18"/>
              </w:rPr>
            </w:pPr>
            <w:r>
              <w:rPr>
                <w:rFonts w:hint="eastAsia" w:ascii="Arial" w:hAnsi="Arial" w:cs="Arial"/>
                <w:sz w:val="18"/>
                <w:szCs w:val="18"/>
                <w:lang w:bidi="ar"/>
              </w:rPr>
              <w:t>兴业银行重庆万州支行</w:t>
            </w:r>
          </w:p>
        </w:tc>
        <w:tc>
          <w:tcPr>
            <w:tcW w:w="782" w:type="dxa"/>
            <w:tcBorders>
              <w:top w:val="single" w:color="auto" w:sz="4" w:space="0"/>
              <w:left w:val="nil"/>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rPr>
            </w:pPr>
            <w:r>
              <w:rPr>
                <w:rFonts w:hint="eastAsia" w:ascii="Arial" w:hAnsi="Arial" w:cs="Arial"/>
                <w:sz w:val="18"/>
                <w:szCs w:val="18"/>
              </w:rPr>
              <w:t>预售监管户</w:t>
            </w:r>
          </w:p>
        </w:tc>
        <w:tc>
          <w:tcPr>
            <w:tcW w:w="2272" w:type="dxa"/>
            <w:tcBorders>
              <w:top w:val="single" w:color="auto" w:sz="4" w:space="0"/>
              <w:left w:val="nil"/>
              <w:bottom w:val="single" w:color="auto" w:sz="4" w:space="0"/>
              <w:right w:val="single" w:color="auto" w:sz="4" w:space="0"/>
            </w:tcBorders>
            <w:shd w:val="clear" w:color="000000" w:fill="auto"/>
            <w:vAlign w:val="center"/>
          </w:tcPr>
          <w:p>
            <w:pPr>
              <w:jc w:val="center"/>
              <w:rPr>
                <w:rFonts w:ascii="Arial" w:hAnsi="Arial" w:cs="Arial"/>
                <w:sz w:val="18"/>
                <w:szCs w:val="18"/>
              </w:rPr>
            </w:pPr>
            <w:r>
              <w:rPr>
                <w:rFonts w:ascii="Arial" w:hAnsi="Arial" w:cs="Arial"/>
                <w:sz w:val="18"/>
                <w:szCs w:val="18"/>
                <w:lang w:bidi="ar"/>
              </w:rPr>
              <w:t>346200100100096460</w:t>
            </w:r>
            <w:r>
              <w:rPr>
                <w:rFonts w:hint="eastAsia" w:ascii="Arial" w:hAnsi="Arial" w:cs="Arial"/>
                <w:sz w:val="18"/>
                <w:szCs w:val="18"/>
                <w:lang w:bidi="ar"/>
              </w:rPr>
              <w:t xml:space="preserve"> </w:t>
            </w:r>
          </w:p>
        </w:tc>
        <w:tc>
          <w:tcPr>
            <w:tcW w:w="1523"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陶坤宏+骆浩+融滔财务专用章</w:t>
            </w:r>
          </w:p>
        </w:tc>
        <w:tc>
          <w:tcPr>
            <w:tcW w:w="112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w:t>
            </w:r>
          </w:p>
        </w:tc>
        <w:tc>
          <w:tcPr>
            <w:tcW w:w="1334" w:type="dxa"/>
            <w:tcBorders>
              <w:top w:val="single" w:color="auto" w:sz="4" w:space="0"/>
              <w:left w:val="nil"/>
              <w:bottom w:val="single" w:color="auto" w:sz="4" w:space="0"/>
              <w:right w:val="single" w:color="auto" w:sz="4" w:space="0"/>
            </w:tcBorders>
            <w:shd w:val="clear" w:color="auto" w:fill="auto"/>
            <w:vAlign w:val="center"/>
          </w:tcPr>
          <w:p>
            <w:pPr>
              <w:jc w:val="right"/>
              <w:textAlignment w:val="center"/>
              <w:rPr>
                <w:rFonts w:ascii="Arial" w:hAnsi="Arial" w:cs="Arial"/>
                <w:sz w:val="18"/>
                <w:szCs w:val="18"/>
                <w:lang w:bidi="ar"/>
              </w:rPr>
            </w:pPr>
            <w:r>
              <w:rPr>
                <w:rFonts w:hint="eastAsia" w:ascii="Arial" w:hAnsi="Arial" w:cs="Arial"/>
                <w:sz w:val="18"/>
                <w:szCs w:val="18"/>
                <w:lang w:bidi="ar"/>
              </w:rPr>
              <w:t>0.00</w:t>
            </w:r>
          </w:p>
        </w:tc>
      </w:tr>
      <w:tr>
        <w:tblPrEx>
          <w:tblCellMar>
            <w:top w:w="0" w:type="dxa"/>
            <w:left w:w="108" w:type="dxa"/>
            <w:bottom w:w="0" w:type="dxa"/>
            <w:right w:w="108" w:type="dxa"/>
          </w:tblCellMar>
        </w:tblPrEx>
        <w:trPr>
          <w:trHeight w:val="1127"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5</w:t>
            </w:r>
          </w:p>
        </w:tc>
        <w:tc>
          <w:tcPr>
            <w:tcW w:w="1298" w:type="dxa"/>
            <w:tcBorders>
              <w:top w:val="single" w:color="auto" w:sz="4" w:space="0"/>
              <w:left w:val="nil"/>
              <w:bottom w:val="single" w:color="auto" w:sz="4" w:space="0"/>
              <w:right w:val="single" w:color="auto" w:sz="4" w:space="0"/>
            </w:tcBorders>
            <w:shd w:val="clear" w:color="000000" w:fill="auto"/>
            <w:vAlign w:val="center"/>
          </w:tcPr>
          <w:p>
            <w:pPr>
              <w:jc w:val="center"/>
              <w:rPr>
                <w:rFonts w:ascii="Arial" w:hAnsi="Arial" w:cs="Arial"/>
                <w:sz w:val="18"/>
                <w:szCs w:val="18"/>
              </w:rPr>
            </w:pPr>
            <w:r>
              <w:rPr>
                <w:rFonts w:hint="eastAsia" w:ascii="Arial" w:hAnsi="Arial" w:cs="Arial"/>
                <w:sz w:val="18"/>
                <w:szCs w:val="18"/>
                <w:lang w:bidi="ar"/>
              </w:rPr>
              <w:t>农业银行重庆万州江南支行</w:t>
            </w:r>
          </w:p>
        </w:tc>
        <w:tc>
          <w:tcPr>
            <w:tcW w:w="782" w:type="dxa"/>
            <w:tcBorders>
              <w:top w:val="single" w:color="auto" w:sz="4" w:space="0"/>
              <w:left w:val="nil"/>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rPr>
            </w:pPr>
            <w:r>
              <w:rPr>
                <w:rFonts w:hint="eastAsia" w:ascii="Arial" w:hAnsi="Arial" w:cs="Arial"/>
                <w:color w:val="000000"/>
                <w:sz w:val="18"/>
                <w:szCs w:val="18"/>
              </w:rPr>
              <w:t>一般户</w:t>
            </w:r>
          </w:p>
        </w:tc>
        <w:tc>
          <w:tcPr>
            <w:tcW w:w="2272" w:type="dxa"/>
            <w:tcBorders>
              <w:top w:val="single" w:color="auto" w:sz="4" w:space="0"/>
              <w:left w:val="nil"/>
              <w:bottom w:val="single" w:color="auto" w:sz="4" w:space="0"/>
              <w:right w:val="single" w:color="auto" w:sz="4" w:space="0"/>
            </w:tcBorders>
            <w:shd w:val="clear" w:color="000000" w:fill="auto"/>
            <w:vAlign w:val="center"/>
          </w:tcPr>
          <w:p>
            <w:pPr>
              <w:jc w:val="center"/>
              <w:rPr>
                <w:rFonts w:ascii="Arial" w:hAnsi="Arial" w:cs="Arial"/>
                <w:sz w:val="18"/>
                <w:szCs w:val="18"/>
              </w:rPr>
            </w:pPr>
            <w:r>
              <w:rPr>
                <w:rFonts w:ascii="Arial" w:hAnsi="Arial" w:cs="Arial"/>
                <w:sz w:val="18"/>
                <w:szCs w:val="18"/>
                <w:lang w:bidi="ar"/>
              </w:rPr>
              <w:t>31430201040006888</w:t>
            </w:r>
            <w:r>
              <w:rPr>
                <w:rFonts w:hint="eastAsia" w:ascii="Arial" w:hAnsi="Arial" w:cs="Arial"/>
                <w:sz w:val="18"/>
                <w:szCs w:val="18"/>
                <w:lang w:bidi="ar"/>
              </w:rPr>
              <w:t xml:space="preserve"> </w:t>
            </w:r>
          </w:p>
        </w:tc>
        <w:tc>
          <w:tcPr>
            <w:tcW w:w="1523"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陶坤宏+骆浩+融滔财务专用章</w:t>
            </w:r>
          </w:p>
        </w:tc>
        <w:tc>
          <w:tcPr>
            <w:tcW w:w="112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w:t>
            </w:r>
          </w:p>
        </w:tc>
        <w:tc>
          <w:tcPr>
            <w:tcW w:w="1334" w:type="dxa"/>
            <w:tcBorders>
              <w:top w:val="single" w:color="auto" w:sz="4" w:space="0"/>
              <w:left w:val="nil"/>
              <w:bottom w:val="single" w:color="auto" w:sz="4" w:space="0"/>
              <w:right w:val="single" w:color="auto" w:sz="4" w:space="0"/>
            </w:tcBorders>
            <w:shd w:val="clear" w:color="auto" w:fill="auto"/>
            <w:vAlign w:val="center"/>
          </w:tcPr>
          <w:p>
            <w:pPr>
              <w:jc w:val="right"/>
              <w:textAlignment w:val="center"/>
              <w:rPr>
                <w:rFonts w:ascii="Arial" w:hAnsi="Arial" w:cs="Arial"/>
                <w:sz w:val="18"/>
                <w:szCs w:val="18"/>
                <w:lang w:bidi="ar"/>
              </w:rPr>
            </w:pPr>
            <w:r>
              <w:rPr>
                <w:rFonts w:hint="eastAsia" w:ascii="Arial" w:hAnsi="Arial" w:cs="Arial"/>
                <w:sz w:val="18"/>
                <w:szCs w:val="18"/>
                <w:lang w:bidi="ar"/>
              </w:rPr>
              <w:t>0.00</w:t>
            </w:r>
          </w:p>
        </w:tc>
      </w:tr>
      <w:tr>
        <w:tblPrEx>
          <w:tblCellMar>
            <w:top w:w="0" w:type="dxa"/>
            <w:left w:w="108" w:type="dxa"/>
            <w:bottom w:w="0" w:type="dxa"/>
            <w:right w:w="108" w:type="dxa"/>
          </w:tblCellMar>
        </w:tblPrEx>
        <w:trPr>
          <w:trHeight w:val="1269"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6</w:t>
            </w:r>
          </w:p>
        </w:tc>
        <w:tc>
          <w:tcPr>
            <w:tcW w:w="1298" w:type="dxa"/>
            <w:tcBorders>
              <w:top w:val="single" w:color="auto" w:sz="4" w:space="0"/>
              <w:left w:val="nil"/>
              <w:bottom w:val="single" w:color="auto" w:sz="4" w:space="0"/>
              <w:right w:val="single" w:color="auto" w:sz="4" w:space="0"/>
            </w:tcBorders>
            <w:shd w:val="clear" w:color="000000" w:fill="auto"/>
            <w:vAlign w:val="center"/>
          </w:tcPr>
          <w:p>
            <w:pPr>
              <w:jc w:val="center"/>
              <w:rPr>
                <w:rFonts w:ascii="Arial" w:hAnsi="Arial" w:cs="Arial"/>
                <w:sz w:val="18"/>
                <w:szCs w:val="18"/>
              </w:rPr>
            </w:pPr>
            <w:r>
              <w:rPr>
                <w:rFonts w:hint="eastAsia" w:ascii="Arial" w:hAnsi="Arial" w:cs="Arial"/>
                <w:sz w:val="18"/>
                <w:szCs w:val="18"/>
                <w:lang w:bidi="ar"/>
              </w:rPr>
              <w:t>民生银行万州分行营业部</w:t>
            </w:r>
          </w:p>
        </w:tc>
        <w:tc>
          <w:tcPr>
            <w:tcW w:w="782" w:type="dxa"/>
            <w:tcBorders>
              <w:top w:val="single" w:color="auto" w:sz="4" w:space="0"/>
              <w:left w:val="nil"/>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rPr>
            </w:pPr>
            <w:r>
              <w:rPr>
                <w:rFonts w:hint="eastAsia" w:ascii="Arial" w:hAnsi="Arial" w:cs="Arial"/>
                <w:color w:val="000000"/>
                <w:sz w:val="18"/>
                <w:szCs w:val="18"/>
              </w:rPr>
              <w:t>一般户</w:t>
            </w:r>
          </w:p>
        </w:tc>
        <w:tc>
          <w:tcPr>
            <w:tcW w:w="2272" w:type="dxa"/>
            <w:tcBorders>
              <w:top w:val="single" w:color="auto" w:sz="4" w:space="0"/>
              <w:left w:val="nil"/>
              <w:bottom w:val="single" w:color="auto" w:sz="4" w:space="0"/>
              <w:right w:val="single" w:color="auto" w:sz="4" w:space="0"/>
            </w:tcBorders>
            <w:shd w:val="clear" w:color="000000" w:fill="auto"/>
            <w:vAlign w:val="center"/>
          </w:tcPr>
          <w:p>
            <w:pPr>
              <w:jc w:val="center"/>
              <w:rPr>
                <w:rFonts w:ascii="Arial" w:hAnsi="Arial" w:cs="Arial"/>
                <w:sz w:val="18"/>
                <w:szCs w:val="18"/>
              </w:rPr>
            </w:pPr>
            <w:r>
              <w:rPr>
                <w:rFonts w:hint="eastAsia" w:ascii="Arial" w:hAnsi="Arial" w:cs="Arial"/>
                <w:sz w:val="18"/>
                <w:szCs w:val="18"/>
                <w:lang w:bidi="ar"/>
              </w:rPr>
              <w:t xml:space="preserve">632977982 </w:t>
            </w:r>
          </w:p>
        </w:tc>
        <w:tc>
          <w:tcPr>
            <w:tcW w:w="1523" w:type="dxa"/>
            <w:tcBorders>
              <w:top w:val="single" w:color="auto" w:sz="4" w:space="0"/>
              <w:left w:val="nil"/>
              <w:bottom w:val="single" w:color="auto" w:sz="4" w:space="0"/>
              <w:right w:val="single" w:color="auto" w:sz="4" w:space="0"/>
            </w:tcBorders>
            <w:shd w:val="clear" w:color="000000" w:fill="auto"/>
            <w:vAlign w:val="center"/>
          </w:tcPr>
          <w:p>
            <w:pPr>
              <w:jc w:val="center"/>
              <w:rPr>
                <w:rFonts w:ascii="Arial" w:hAnsi="Arial" w:cs="Arial"/>
                <w:sz w:val="18"/>
                <w:szCs w:val="18"/>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w:t>
            </w:r>
          </w:p>
        </w:tc>
        <w:tc>
          <w:tcPr>
            <w:tcW w:w="1334" w:type="dxa"/>
            <w:tcBorders>
              <w:top w:val="single" w:color="auto" w:sz="4" w:space="0"/>
              <w:left w:val="nil"/>
              <w:bottom w:val="single" w:color="auto" w:sz="4" w:space="0"/>
              <w:right w:val="single" w:color="auto" w:sz="4" w:space="0"/>
            </w:tcBorders>
            <w:shd w:val="clear" w:color="auto" w:fill="auto"/>
            <w:vAlign w:val="center"/>
          </w:tcPr>
          <w:p>
            <w:pPr>
              <w:jc w:val="right"/>
              <w:textAlignment w:val="center"/>
              <w:rPr>
                <w:rFonts w:ascii="Arial" w:hAnsi="Arial" w:cs="Arial"/>
                <w:sz w:val="18"/>
                <w:szCs w:val="18"/>
                <w:lang w:bidi="ar"/>
              </w:rPr>
            </w:pPr>
            <w:r>
              <w:rPr>
                <w:rFonts w:hint="eastAsia" w:ascii="Arial" w:hAnsi="Arial" w:cs="Arial"/>
                <w:sz w:val="18"/>
                <w:szCs w:val="18"/>
                <w:lang w:bidi="ar"/>
              </w:rPr>
              <w:t>0.00</w:t>
            </w:r>
          </w:p>
        </w:tc>
      </w:tr>
      <w:tr>
        <w:tblPrEx>
          <w:tblCellMar>
            <w:top w:w="0" w:type="dxa"/>
            <w:left w:w="108" w:type="dxa"/>
            <w:bottom w:w="0" w:type="dxa"/>
            <w:right w:w="108" w:type="dxa"/>
          </w:tblCellMar>
        </w:tblPrEx>
        <w:trPr>
          <w:trHeight w:val="690" w:hRule="atLeast"/>
          <w:jc w:val="center"/>
        </w:trPr>
        <w:tc>
          <w:tcPr>
            <w:tcW w:w="765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合计</w:t>
            </w:r>
          </w:p>
        </w:tc>
        <w:tc>
          <w:tcPr>
            <w:tcW w:w="1334" w:type="dxa"/>
            <w:tcBorders>
              <w:top w:val="single" w:color="auto" w:sz="4" w:space="0"/>
              <w:left w:val="nil"/>
              <w:bottom w:val="single" w:color="auto" w:sz="4" w:space="0"/>
              <w:right w:val="single" w:color="auto" w:sz="4" w:space="0"/>
            </w:tcBorders>
            <w:shd w:val="clear" w:color="auto" w:fill="auto"/>
            <w:vAlign w:val="center"/>
          </w:tcPr>
          <w:p>
            <w:pPr>
              <w:jc w:val="right"/>
              <w:textAlignment w:val="center"/>
              <w:rPr>
                <w:color w:val="000000"/>
                <w:sz w:val="22"/>
                <w:szCs w:val="22"/>
              </w:rPr>
            </w:pPr>
            <w:r>
              <w:rPr>
                <w:rFonts w:hint="eastAsia" w:ascii="Arial" w:hAnsi="Arial" w:cs="Arial"/>
                <w:b/>
                <w:bCs/>
                <w:sz w:val="18"/>
                <w:szCs w:val="18"/>
                <w:lang w:bidi="ar"/>
              </w:rPr>
              <w:t>7,866,296.91</w:t>
            </w:r>
          </w:p>
        </w:tc>
      </w:tr>
    </w:tbl>
    <w:p>
      <w:pPr>
        <w:widowControl w:val="0"/>
        <w:adjustRightInd w:val="0"/>
        <w:snapToGrid w:val="0"/>
        <w:spacing w:before="328" w:beforeLines="100"/>
        <w:contextualSpacing/>
        <w:jc w:val="center"/>
        <w:rPr>
          <w:rFonts w:ascii="Arial" w:hAnsi="Arial" w:cs="Arial"/>
          <w:b/>
          <w:szCs w:val="28"/>
        </w:rPr>
      </w:pPr>
    </w:p>
    <w:p>
      <w:pPr>
        <w:widowControl w:val="0"/>
        <w:adjustRightInd w:val="0"/>
        <w:snapToGrid w:val="0"/>
        <w:spacing w:before="328" w:beforeLines="100"/>
        <w:contextualSpacing/>
        <w:jc w:val="center"/>
        <w:rPr>
          <w:rFonts w:ascii="Arial" w:hAnsi="Arial" w:cs="Arial"/>
          <w:b/>
          <w:szCs w:val="28"/>
        </w:rPr>
      </w:pPr>
      <w:r>
        <w:rPr>
          <w:rFonts w:hint="eastAsia" w:ascii="Arial" w:hAnsi="Arial" w:cs="Arial"/>
          <w:b/>
          <w:szCs w:val="28"/>
        </w:rPr>
        <w:t>SPV</w:t>
      </w:r>
      <w:r>
        <w:rPr>
          <w:rFonts w:ascii="Arial" w:hAnsi="Arial" w:cs="Arial"/>
          <w:b/>
          <w:szCs w:val="28"/>
        </w:rPr>
        <w:t>公司</w:t>
      </w:r>
      <w:r>
        <w:rPr>
          <w:rFonts w:hint="eastAsia" w:ascii="Arial" w:hAnsi="Arial" w:cs="Arial"/>
          <w:b/>
          <w:szCs w:val="28"/>
        </w:rPr>
        <w:t>（庆霆）</w:t>
      </w:r>
      <w:r>
        <w:rPr>
          <w:rFonts w:ascii="Arial" w:hAnsi="Arial" w:cs="Arial"/>
          <w:b/>
          <w:szCs w:val="28"/>
        </w:rPr>
        <w:t>账户余额情况</w:t>
      </w:r>
    </w:p>
    <w:tbl>
      <w:tblPr>
        <w:tblStyle w:val="18"/>
        <w:tblW w:w="8961" w:type="dxa"/>
        <w:jc w:val="center"/>
        <w:tblLayout w:type="fixed"/>
        <w:tblCellMar>
          <w:top w:w="0" w:type="dxa"/>
          <w:left w:w="108" w:type="dxa"/>
          <w:bottom w:w="0" w:type="dxa"/>
          <w:right w:w="108" w:type="dxa"/>
        </w:tblCellMar>
      </w:tblPr>
      <w:tblGrid>
        <w:gridCol w:w="792"/>
        <w:gridCol w:w="1161"/>
        <w:gridCol w:w="1019"/>
        <w:gridCol w:w="2030"/>
        <w:gridCol w:w="1605"/>
        <w:gridCol w:w="1080"/>
        <w:gridCol w:w="1274"/>
      </w:tblGrid>
      <w:tr>
        <w:tblPrEx>
          <w:tblCellMar>
            <w:top w:w="0" w:type="dxa"/>
            <w:left w:w="108" w:type="dxa"/>
            <w:bottom w:w="0" w:type="dxa"/>
            <w:right w:w="108" w:type="dxa"/>
          </w:tblCellMar>
        </w:tblPrEx>
        <w:trPr>
          <w:trHeight w:val="276" w:hRule="atLeast"/>
          <w:tblHeader/>
          <w:jc w:val="center"/>
        </w:trPr>
        <w:tc>
          <w:tcPr>
            <w:tcW w:w="7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16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开户行</w:t>
            </w:r>
          </w:p>
        </w:tc>
        <w:tc>
          <w:tcPr>
            <w:tcW w:w="10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账户性质</w:t>
            </w:r>
          </w:p>
        </w:tc>
        <w:tc>
          <w:tcPr>
            <w:tcW w:w="2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账号</w:t>
            </w:r>
          </w:p>
        </w:tc>
        <w:tc>
          <w:tcPr>
            <w:tcW w:w="16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预留印明细鉴</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是否开通结算卡等其他功能</w:t>
            </w:r>
          </w:p>
        </w:tc>
        <w:tc>
          <w:tcPr>
            <w:tcW w:w="127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本期账户余额</w:t>
            </w:r>
          </w:p>
        </w:tc>
      </w:tr>
      <w:tr>
        <w:tblPrEx>
          <w:tblCellMar>
            <w:top w:w="0" w:type="dxa"/>
            <w:left w:w="108" w:type="dxa"/>
            <w:bottom w:w="0" w:type="dxa"/>
            <w:right w:w="108" w:type="dxa"/>
          </w:tblCellMar>
        </w:tblPrEx>
        <w:trPr>
          <w:trHeight w:val="234" w:hRule="atLeast"/>
          <w:tblHeader/>
          <w:jc w:val="center"/>
        </w:trPr>
        <w:tc>
          <w:tcPr>
            <w:tcW w:w="79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116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160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1274"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（元）</w:t>
            </w:r>
          </w:p>
        </w:tc>
      </w:tr>
      <w:tr>
        <w:tblPrEx>
          <w:tblCellMar>
            <w:top w:w="0" w:type="dxa"/>
            <w:left w:w="108" w:type="dxa"/>
            <w:bottom w:w="0" w:type="dxa"/>
            <w:right w:w="108" w:type="dxa"/>
          </w:tblCellMar>
        </w:tblPrEx>
        <w:trPr>
          <w:trHeight w:val="1361" w:hRule="atLeast"/>
          <w:jc w:val="center"/>
        </w:trPr>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1</w:t>
            </w:r>
          </w:p>
        </w:tc>
        <w:tc>
          <w:tcPr>
            <w:tcW w:w="116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兴业银行重庆加州支行</w:t>
            </w:r>
          </w:p>
        </w:tc>
        <w:tc>
          <w:tcPr>
            <w:tcW w:w="101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基本户</w:t>
            </w:r>
          </w:p>
        </w:tc>
        <w:tc>
          <w:tcPr>
            <w:tcW w:w="203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346270100100076291</w:t>
            </w:r>
          </w:p>
        </w:tc>
        <w:tc>
          <w:tcPr>
            <w:tcW w:w="16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陶坤宏+骆浩+庆霆财务专用章</w:t>
            </w:r>
          </w:p>
        </w:tc>
        <w:tc>
          <w:tcPr>
            <w:tcW w:w="10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w:t>
            </w:r>
          </w:p>
        </w:tc>
        <w:tc>
          <w:tcPr>
            <w:tcW w:w="1274"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hint="eastAsia" w:ascii="Arial" w:hAnsi="Arial" w:cs="Arial"/>
                <w:sz w:val="18"/>
                <w:szCs w:val="18"/>
              </w:rPr>
              <w:t>1,015.00</w:t>
            </w:r>
          </w:p>
        </w:tc>
      </w:tr>
      <w:tr>
        <w:tblPrEx>
          <w:tblCellMar>
            <w:top w:w="0" w:type="dxa"/>
            <w:left w:w="108" w:type="dxa"/>
            <w:bottom w:w="0" w:type="dxa"/>
            <w:right w:w="108" w:type="dxa"/>
          </w:tblCellMar>
        </w:tblPrEx>
        <w:trPr>
          <w:trHeight w:val="701" w:hRule="atLeast"/>
          <w:jc w:val="center"/>
        </w:trPr>
        <w:tc>
          <w:tcPr>
            <w:tcW w:w="768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合计</w:t>
            </w:r>
          </w:p>
        </w:tc>
        <w:tc>
          <w:tcPr>
            <w:tcW w:w="1274"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hint="eastAsia" w:ascii="Arial" w:hAnsi="Arial" w:cs="Arial"/>
                <w:b/>
                <w:bCs/>
                <w:sz w:val="18"/>
                <w:szCs w:val="18"/>
              </w:rPr>
              <w:t>1,015.00</w:t>
            </w:r>
          </w:p>
        </w:tc>
      </w:tr>
    </w:tbl>
    <w:p>
      <w:pPr>
        <w:rPr>
          <w:rFonts w:ascii="Arial" w:hAnsi="Arial" w:cs="Arial"/>
        </w:rPr>
      </w:pPr>
    </w:p>
    <w:p>
      <w:pPr>
        <w:rPr>
          <w:rFonts w:ascii="Arial" w:hAnsi="Arial" w:cs="Arial"/>
        </w:rPr>
      </w:pPr>
    </w:p>
    <w:p>
      <w:pPr>
        <w:widowControl w:val="0"/>
        <w:adjustRightInd w:val="0"/>
        <w:snapToGrid w:val="0"/>
        <w:spacing w:before="328" w:beforeLines="100"/>
        <w:contextualSpacing/>
        <w:jc w:val="center"/>
        <w:rPr>
          <w:rFonts w:ascii="Arial" w:hAnsi="Arial" w:cs="Arial"/>
          <w:b/>
          <w:szCs w:val="28"/>
        </w:rPr>
      </w:pPr>
      <w:r>
        <w:rPr>
          <w:rFonts w:hint="eastAsia" w:ascii="Arial" w:hAnsi="Arial" w:cs="Arial"/>
          <w:b/>
          <w:szCs w:val="28"/>
        </w:rPr>
        <w:t>SPV</w:t>
      </w:r>
      <w:r>
        <w:rPr>
          <w:rFonts w:ascii="Arial" w:hAnsi="Arial" w:cs="Arial"/>
          <w:b/>
          <w:szCs w:val="28"/>
        </w:rPr>
        <w:t>公司</w:t>
      </w:r>
      <w:r>
        <w:rPr>
          <w:rFonts w:hint="eastAsia" w:ascii="Arial" w:hAnsi="Arial" w:cs="Arial"/>
          <w:b/>
          <w:szCs w:val="28"/>
        </w:rPr>
        <w:t>（庆融）</w:t>
      </w:r>
      <w:r>
        <w:rPr>
          <w:rFonts w:ascii="Arial" w:hAnsi="Arial" w:cs="Arial"/>
          <w:b/>
          <w:szCs w:val="28"/>
        </w:rPr>
        <w:t>账户余额情况</w:t>
      </w:r>
    </w:p>
    <w:tbl>
      <w:tblPr>
        <w:tblStyle w:val="18"/>
        <w:tblW w:w="9014" w:type="dxa"/>
        <w:jc w:val="center"/>
        <w:tblLayout w:type="fixed"/>
        <w:tblCellMar>
          <w:top w:w="0" w:type="dxa"/>
          <w:left w:w="108" w:type="dxa"/>
          <w:bottom w:w="0" w:type="dxa"/>
          <w:right w:w="108" w:type="dxa"/>
        </w:tblCellMar>
      </w:tblPr>
      <w:tblGrid>
        <w:gridCol w:w="815"/>
        <w:gridCol w:w="1300"/>
        <w:gridCol w:w="855"/>
        <w:gridCol w:w="2010"/>
        <w:gridCol w:w="1529"/>
        <w:gridCol w:w="946"/>
        <w:gridCol w:w="1559"/>
      </w:tblGrid>
      <w:tr>
        <w:tblPrEx>
          <w:tblCellMar>
            <w:top w:w="0" w:type="dxa"/>
            <w:left w:w="108" w:type="dxa"/>
            <w:bottom w:w="0" w:type="dxa"/>
            <w:right w:w="108" w:type="dxa"/>
          </w:tblCellMar>
        </w:tblPrEx>
        <w:trPr>
          <w:trHeight w:val="276" w:hRule="atLeast"/>
          <w:tblHeader/>
          <w:jc w:val="center"/>
        </w:trPr>
        <w:tc>
          <w:tcPr>
            <w:tcW w:w="8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开户行</w:t>
            </w:r>
          </w:p>
        </w:tc>
        <w:tc>
          <w:tcPr>
            <w:tcW w:w="85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账户性质</w:t>
            </w:r>
          </w:p>
        </w:tc>
        <w:tc>
          <w:tcPr>
            <w:tcW w:w="20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账号</w:t>
            </w:r>
          </w:p>
        </w:tc>
        <w:tc>
          <w:tcPr>
            <w:tcW w:w="15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预留印明细鉴</w:t>
            </w:r>
          </w:p>
        </w:tc>
        <w:tc>
          <w:tcPr>
            <w:tcW w:w="9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是否开通结算卡等其他功能</w:t>
            </w:r>
          </w:p>
        </w:tc>
        <w:tc>
          <w:tcPr>
            <w:tcW w:w="15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本期账户余额</w:t>
            </w:r>
          </w:p>
        </w:tc>
      </w:tr>
      <w:tr>
        <w:tblPrEx>
          <w:tblCellMar>
            <w:top w:w="0" w:type="dxa"/>
            <w:left w:w="108" w:type="dxa"/>
            <w:bottom w:w="0" w:type="dxa"/>
            <w:right w:w="108" w:type="dxa"/>
          </w:tblCellMar>
        </w:tblPrEx>
        <w:trPr>
          <w:trHeight w:val="234" w:hRule="atLeast"/>
          <w:tblHeader/>
          <w:jc w:val="center"/>
        </w:trPr>
        <w:tc>
          <w:tcPr>
            <w:tcW w:w="81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85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20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152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94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1559"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（元）</w:t>
            </w:r>
          </w:p>
        </w:tc>
      </w:tr>
      <w:tr>
        <w:tblPrEx>
          <w:tblCellMar>
            <w:top w:w="0" w:type="dxa"/>
            <w:left w:w="108" w:type="dxa"/>
            <w:bottom w:w="0" w:type="dxa"/>
            <w:right w:w="108" w:type="dxa"/>
          </w:tblCellMar>
        </w:tblPrEx>
        <w:trPr>
          <w:trHeight w:val="1277" w:hRule="atLeast"/>
          <w:jc w:val="center"/>
        </w:trPr>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130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农业银行渝北三亚湾支行</w:t>
            </w:r>
          </w:p>
        </w:tc>
        <w:tc>
          <w:tcPr>
            <w:tcW w:w="85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基本户</w:t>
            </w:r>
          </w:p>
        </w:tc>
        <w:tc>
          <w:tcPr>
            <w:tcW w:w="201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sz w:val="18"/>
                <w:szCs w:val="18"/>
              </w:rPr>
              <w:t>31111901040005212</w:t>
            </w:r>
          </w:p>
        </w:tc>
        <w:tc>
          <w:tcPr>
            <w:tcW w:w="152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sz w:val="18"/>
                <w:szCs w:val="18"/>
              </w:rPr>
              <w:t>陶坤宏+骆浩+庆融财务专用章</w:t>
            </w:r>
          </w:p>
        </w:tc>
        <w:tc>
          <w:tcPr>
            <w:tcW w:w="94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color w:val="000000"/>
                <w:sz w:val="18"/>
                <w:szCs w:val="18"/>
                <w:lang w:bidi="ar"/>
              </w:rPr>
              <w:t>153.46</w:t>
            </w:r>
          </w:p>
        </w:tc>
      </w:tr>
      <w:tr>
        <w:tblPrEx>
          <w:tblCellMar>
            <w:top w:w="0" w:type="dxa"/>
            <w:left w:w="108" w:type="dxa"/>
            <w:bottom w:w="0" w:type="dxa"/>
            <w:right w:w="108" w:type="dxa"/>
          </w:tblCellMar>
        </w:tblPrEx>
        <w:trPr>
          <w:trHeight w:val="842" w:hRule="atLeast"/>
          <w:jc w:val="center"/>
        </w:trPr>
        <w:tc>
          <w:tcPr>
            <w:tcW w:w="7455"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合计</w:t>
            </w:r>
          </w:p>
        </w:tc>
        <w:tc>
          <w:tcPr>
            <w:tcW w:w="1559"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b/>
                <w:bCs/>
                <w:sz w:val="18"/>
                <w:szCs w:val="18"/>
              </w:rPr>
            </w:pPr>
            <w:r>
              <w:rPr>
                <w:rFonts w:ascii="Arial" w:hAnsi="Arial" w:cs="Arial"/>
                <w:b/>
                <w:bCs/>
                <w:color w:val="000000"/>
                <w:sz w:val="18"/>
                <w:szCs w:val="18"/>
                <w:lang w:bidi="ar"/>
              </w:rPr>
              <w:t>153.46</w:t>
            </w:r>
          </w:p>
        </w:tc>
      </w:tr>
    </w:tbl>
    <w:p>
      <w:pPr>
        <w:rPr>
          <w:rFonts w:cstheme="majorBidi"/>
          <w:b/>
          <w:bCs/>
          <w:kern w:val="2"/>
        </w:rPr>
      </w:pPr>
    </w:p>
    <w:p>
      <w:pPr>
        <w:rPr>
          <w:rFonts w:cstheme="majorBidi"/>
          <w:b/>
          <w:bCs/>
          <w:kern w:val="2"/>
        </w:rPr>
      </w:pPr>
      <w:r>
        <w:rPr>
          <w:rFonts w:cstheme="majorBidi"/>
          <w:b/>
          <w:bCs/>
          <w:kern w:val="2"/>
        </w:rPr>
        <w:br w:type="page"/>
      </w:r>
      <w:r>
        <w:rPr>
          <w:rFonts w:hint="eastAsia" w:cstheme="majorBidi"/>
          <w:b/>
          <w:bCs/>
          <w:kern w:val="2"/>
        </w:rPr>
        <w:t>各账户余额截图</w:t>
      </w:r>
    </w:p>
    <w:p>
      <w:pPr>
        <w:jc w:val="center"/>
        <w:rPr>
          <w:rFonts w:cstheme="majorBidi"/>
          <w:b/>
          <w:bCs/>
          <w:kern w:val="2"/>
        </w:rPr>
      </w:pPr>
    </w:p>
    <w:p>
      <w:pPr>
        <w:jc w:val="center"/>
        <w:rPr>
          <w:rFonts w:cstheme="majorBidi"/>
          <w:b/>
          <w:bCs/>
          <w:kern w:val="2"/>
        </w:rPr>
      </w:pPr>
      <w:r>
        <w:rPr>
          <w:rFonts w:hint="eastAsia" w:cstheme="majorBidi"/>
          <w:b/>
          <w:bCs/>
          <w:kern w:val="2"/>
        </w:rPr>
        <w:t>融滔兴业银行4576账户    单位：元</w:t>
      </w:r>
    </w:p>
    <w:p>
      <w:pPr>
        <w:jc w:val="center"/>
        <w:rPr>
          <w:rFonts w:cstheme="majorBidi"/>
          <w:b/>
          <w:bCs/>
          <w:kern w:val="2"/>
        </w:rPr>
      </w:pPr>
      <w:r>
        <w:rPr>
          <w:rFonts w:hint="eastAsia" w:cstheme="majorBidi"/>
          <w:b/>
          <w:bCs/>
          <w:kern w:val="2"/>
        </w:rPr>
        <w:drawing>
          <wp:inline distT="0" distB="0" distL="114300" distR="114300">
            <wp:extent cx="6118225" cy="3335020"/>
            <wp:effectExtent l="0" t="0" r="15875" b="17780"/>
            <wp:docPr id="1" name="图片 1" descr="4c52dd6a0267ccd3c98cebf24fbe7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c52dd6a0267ccd3c98cebf24fbe7ac"/>
                    <pic:cNvPicPr>
                      <a:picLocks noChangeAspect="1"/>
                    </pic:cNvPicPr>
                  </pic:nvPicPr>
                  <pic:blipFill>
                    <a:blip r:embed="rId26"/>
                    <a:stretch>
                      <a:fillRect/>
                    </a:stretch>
                  </pic:blipFill>
                  <pic:spPr>
                    <a:xfrm>
                      <a:off x="0" y="0"/>
                      <a:ext cx="6118225" cy="3335020"/>
                    </a:xfrm>
                    <a:prstGeom prst="rect">
                      <a:avLst/>
                    </a:prstGeom>
                  </pic:spPr>
                </pic:pic>
              </a:graphicData>
            </a:graphic>
          </wp:inline>
        </w:drawing>
      </w:r>
    </w:p>
    <w:p>
      <w:pPr>
        <w:spacing w:before="328" w:beforeLines="100"/>
        <w:jc w:val="center"/>
        <w:rPr>
          <w:rFonts w:cstheme="majorBidi"/>
          <w:b/>
          <w:bCs/>
          <w:kern w:val="2"/>
        </w:rPr>
      </w:pPr>
      <w:r>
        <w:rPr>
          <w:rFonts w:hint="eastAsia" w:cstheme="majorBidi"/>
          <w:b/>
          <w:bCs/>
          <w:kern w:val="2"/>
        </w:rPr>
        <w:t>融滔工商银行</w:t>
      </w:r>
      <w:r>
        <w:rPr>
          <w:rFonts w:hint="eastAsia" w:ascii="Arial" w:hAnsi="Arial" w:cs="Arial"/>
          <w:b/>
          <w:bCs/>
          <w:kern w:val="2"/>
        </w:rPr>
        <w:t>8041</w:t>
      </w:r>
      <w:r>
        <w:rPr>
          <w:rFonts w:hint="eastAsia" w:cstheme="majorBidi"/>
          <w:b/>
          <w:bCs/>
          <w:kern w:val="2"/>
        </w:rPr>
        <w:t>账户    单位：元</w:t>
      </w:r>
    </w:p>
    <w:p>
      <w:pPr>
        <w:jc w:val="both"/>
        <w:rPr>
          <w:rFonts w:cstheme="majorBidi"/>
          <w:b/>
          <w:bCs/>
          <w:kern w:val="2"/>
        </w:rPr>
      </w:pPr>
      <w:r>
        <w:rPr>
          <w:rFonts w:hint="eastAsia" w:cstheme="majorBidi"/>
          <w:b/>
          <w:bCs/>
          <w:kern w:val="2"/>
        </w:rPr>
        <w:drawing>
          <wp:anchor distT="0" distB="0" distL="114300" distR="114300" simplePos="0" relativeHeight="251675648" behindDoc="0" locked="0" layoutInCell="1" allowOverlap="1">
            <wp:simplePos x="0" y="0"/>
            <wp:positionH relativeFrom="margin">
              <wp:align>right</wp:align>
            </wp:positionH>
            <wp:positionV relativeFrom="paragraph">
              <wp:posOffset>208915</wp:posOffset>
            </wp:positionV>
            <wp:extent cx="6116955" cy="3520440"/>
            <wp:effectExtent l="0" t="0" r="0" b="3810"/>
            <wp:wrapNone/>
            <wp:docPr id="6" name="图片 6" descr="cf3678b07bcfc3da24fcaf879ffc4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f3678b07bcfc3da24fcaf879ffc4bf"/>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116955" cy="3520440"/>
                    </a:xfrm>
                    <a:prstGeom prst="rect">
                      <a:avLst/>
                    </a:prstGeom>
                  </pic:spPr>
                </pic:pic>
              </a:graphicData>
            </a:graphic>
          </wp:anchor>
        </w:drawing>
      </w:r>
    </w:p>
    <w:p>
      <w:pPr>
        <w:spacing w:before="328" w:beforeLines="100"/>
        <w:jc w:val="center"/>
        <w:rPr>
          <w:rFonts w:cstheme="majorBidi"/>
          <w:b/>
          <w:bCs/>
          <w:kern w:val="2"/>
        </w:rPr>
      </w:pPr>
    </w:p>
    <w:p>
      <w:pPr>
        <w:spacing w:before="328" w:beforeLines="100"/>
        <w:jc w:val="center"/>
        <w:rPr>
          <w:rFonts w:cstheme="majorBidi"/>
          <w:b/>
          <w:bCs/>
          <w:kern w:val="2"/>
        </w:rPr>
      </w:pPr>
    </w:p>
    <w:p>
      <w:pPr>
        <w:spacing w:before="328" w:beforeLines="100"/>
        <w:jc w:val="center"/>
        <w:rPr>
          <w:rFonts w:cstheme="majorBidi"/>
          <w:b/>
          <w:bCs/>
          <w:kern w:val="2"/>
        </w:rPr>
      </w:pPr>
    </w:p>
    <w:p>
      <w:pPr>
        <w:spacing w:before="328" w:beforeLines="100"/>
        <w:jc w:val="center"/>
        <w:rPr>
          <w:rFonts w:cstheme="majorBidi"/>
          <w:b/>
          <w:bCs/>
          <w:kern w:val="2"/>
        </w:rPr>
      </w:pPr>
    </w:p>
    <w:p>
      <w:pPr>
        <w:spacing w:before="328" w:beforeLines="100"/>
        <w:jc w:val="center"/>
        <w:rPr>
          <w:rFonts w:cstheme="majorBidi"/>
          <w:b/>
          <w:bCs/>
          <w:kern w:val="2"/>
        </w:rPr>
      </w:pPr>
    </w:p>
    <w:p>
      <w:pPr>
        <w:spacing w:before="328" w:beforeLines="100"/>
        <w:jc w:val="center"/>
        <w:rPr>
          <w:rFonts w:cstheme="majorBidi"/>
          <w:b/>
          <w:bCs/>
          <w:kern w:val="2"/>
        </w:rPr>
      </w:pPr>
    </w:p>
    <w:p>
      <w:pPr>
        <w:spacing w:before="328" w:beforeLines="100"/>
        <w:jc w:val="center"/>
        <w:rPr>
          <w:rFonts w:cstheme="majorBidi"/>
          <w:b/>
          <w:bCs/>
          <w:kern w:val="2"/>
        </w:rPr>
      </w:pPr>
    </w:p>
    <w:p>
      <w:pPr>
        <w:spacing w:before="328" w:beforeLines="100"/>
        <w:jc w:val="center"/>
        <w:rPr>
          <w:rFonts w:cstheme="majorBidi"/>
          <w:b/>
          <w:bCs/>
          <w:kern w:val="2"/>
        </w:rPr>
      </w:pPr>
    </w:p>
    <w:p>
      <w:pPr>
        <w:spacing w:before="328" w:beforeLines="100"/>
        <w:jc w:val="center"/>
        <w:rPr>
          <w:rFonts w:cstheme="majorBidi"/>
          <w:b/>
          <w:bCs/>
          <w:kern w:val="2"/>
        </w:rPr>
      </w:pPr>
    </w:p>
    <w:p>
      <w:pPr>
        <w:spacing w:before="328" w:beforeLines="100"/>
        <w:jc w:val="center"/>
        <w:rPr>
          <w:rFonts w:cstheme="majorBidi"/>
          <w:b/>
          <w:bCs/>
          <w:kern w:val="2"/>
        </w:rPr>
      </w:pPr>
      <w:r>
        <w:rPr>
          <w:rFonts w:hint="eastAsia" w:cstheme="majorBidi"/>
          <w:b/>
          <w:bCs/>
          <w:kern w:val="2"/>
        </w:rPr>
        <w:t>融滔建设银行</w:t>
      </w:r>
      <w:r>
        <w:rPr>
          <w:rFonts w:cstheme="majorBidi"/>
          <w:b/>
          <w:bCs/>
          <w:kern w:val="2"/>
        </w:rPr>
        <w:t>0274</w:t>
      </w:r>
      <w:r>
        <w:rPr>
          <w:rFonts w:hint="eastAsia" w:cstheme="majorBidi"/>
          <w:b/>
          <w:bCs/>
          <w:kern w:val="2"/>
        </w:rPr>
        <w:t>账户    单位：元</w:t>
      </w:r>
    </w:p>
    <w:p>
      <w:pPr>
        <w:spacing w:before="328" w:beforeLines="100"/>
        <w:jc w:val="center"/>
        <w:rPr>
          <w:rFonts w:cstheme="majorBidi"/>
          <w:b/>
          <w:bCs/>
          <w:kern w:val="2"/>
        </w:rPr>
      </w:pPr>
      <w:r>
        <w:rPr>
          <w:rFonts w:hint="eastAsia" w:cstheme="majorBidi"/>
          <w:b/>
          <w:bCs/>
          <w:kern w:val="2"/>
        </w:rPr>
        <w:drawing>
          <wp:anchor distT="0" distB="0" distL="114300" distR="114300" simplePos="0" relativeHeight="251672576" behindDoc="0" locked="0" layoutInCell="1" allowOverlap="1">
            <wp:simplePos x="0" y="0"/>
            <wp:positionH relativeFrom="page">
              <wp:posOffset>495300</wp:posOffset>
            </wp:positionH>
            <wp:positionV relativeFrom="paragraph">
              <wp:posOffset>229235</wp:posOffset>
            </wp:positionV>
            <wp:extent cx="6438900" cy="3663315"/>
            <wp:effectExtent l="0" t="0" r="0" b="0"/>
            <wp:wrapNone/>
            <wp:docPr id="15" name="图片 15" descr="f2d84bed031240ada11320d0aac9f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2d84bed031240ada11320d0aac9f94"/>
                    <pic:cNvPicPr>
                      <a:picLocks noChangeAspect="1"/>
                    </pic:cNvPicPr>
                  </pic:nvPicPr>
                  <pic:blipFill>
                    <a:blip r:embed="rId28"/>
                    <a:stretch>
                      <a:fillRect/>
                    </a:stretch>
                  </pic:blipFill>
                  <pic:spPr>
                    <a:xfrm>
                      <a:off x="0" y="0"/>
                      <a:ext cx="6438900" cy="3663315"/>
                    </a:xfrm>
                    <a:prstGeom prst="rect">
                      <a:avLst/>
                    </a:prstGeom>
                  </pic:spPr>
                </pic:pic>
              </a:graphicData>
            </a:graphic>
          </wp:anchor>
        </w:drawing>
      </w:r>
    </w:p>
    <w:p>
      <w:pPr>
        <w:spacing w:before="328" w:beforeLines="100"/>
        <w:jc w:val="center"/>
        <w:rPr>
          <w:rFonts w:cstheme="majorBidi"/>
          <w:b/>
          <w:bCs/>
          <w:kern w:val="2"/>
        </w:rPr>
      </w:pPr>
    </w:p>
    <w:p>
      <w:pPr>
        <w:spacing w:before="328" w:beforeLines="100"/>
        <w:jc w:val="center"/>
        <w:rPr>
          <w:rFonts w:cstheme="majorBidi"/>
          <w:b/>
          <w:bCs/>
          <w:kern w:val="2"/>
        </w:rPr>
      </w:pPr>
    </w:p>
    <w:p>
      <w:pPr>
        <w:spacing w:before="328" w:beforeLines="100"/>
        <w:jc w:val="center"/>
        <w:rPr>
          <w:rFonts w:cstheme="majorBidi"/>
          <w:b/>
          <w:bCs/>
          <w:kern w:val="2"/>
        </w:rPr>
      </w:pPr>
    </w:p>
    <w:p>
      <w:pPr>
        <w:spacing w:before="328" w:beforeLines="100"/>
        <w:jc w:val="center"/>
        <w:rPr>
          <w:rFonts w:cstheme="majorBidi"/>
          <w:b/>
          <w:bCs/>
          <w:kern w:val="2"/>
        </w:rPr>
      </w:pPr>
    </w:p>
    <w:p>
      <w:pPr>
        <w:spacing w:before="328" w:beforeLines="100"/>
        <w:jc w:val="center"/>
        <w:rPr>
          <w:rFonts w:cstheme="majorBidi"/>
          <w:b/>
          <w:bCs/>
          <w:kern w:val="2"/>
        </w:rPr>
      </w:pPr>
    </w:p>
    <w:p>
      <w:pPr>
        <w:spacing w:before="328" w:beforeLines="100"/>
        <w:jc w:val="center"/>
        <w:rPr>
          <w:rFonts w:cstheme="majorBidi"/>
          <w:b/>
          <w:bCs/>
          <w:kern w:val="2"/>
        </w:rPr>
      </w:pPr>
    </w:p>
    <w:p>
      <w:pPr>
        <w:spacing w:before="328" w:beforeLines="100"/>
        <w:jc w:val="center"/>
        <w:rPr>
          <w:rFonts w:cstheme="majorBidi"/>
          <w:b/>
          <w:bCs/>
          <w:kern w:val="2"/>
        </w:rPr>
      </w:pPr>
    </w:p>
    <w:p>
      <w:pPr>
        <w:spacing w:before="328" w:beforeLines="100"/>
        <w:jc w:val="center"/>
        <w:rPr>
          <w:rFonts w:cstheme="majorBidi"/>
          <w:b/>
          <w:bCs/>
          <w:kern w:val="2"/>
        </w:rPr>
      </w:pPr>
    </w:p>
    <w:p>
      <w:pPr>
        <w:spacing w:before="328" w:beforeLines="100"/>
        <w:jc w:val="center"/>
        <w:rPr>
          <w:rFonts w:cstheme="majorBidi"/>
          <w:b/>
          <w:bCs/>
          <w:kern w:val="2"/>
        </w:rPr>
      </w:pPr>
    </w:p>
    <w:p>
      <w:pPr>
        <w:spacing w:before="328" w:beforeLines="100"/>
        <w:jc w:val="center"/>
        <w:rPr>
          <w:rFonts w:cstheme="majorBidi"/>
          <w:b/>
          <w:bCs/>
          <w:kern w:val="2"/>
        </w:rPr>
      </w:pPr>
      <w:r>
        <w:rPr>
          <w:rFonts w:hint="eastAsia" w:cstheme="majorBidi"/>
          <w:b/>
          <w:bCs/>
          <w:kern w:val="2"/>
        </w:rPr>
        <w:t>融滔兴业银行6460账户    单位：元</w:t>
      </w:r>
    </w:p>
    <w:p>
      <w:pPr>
        <w:jc w:val="center"/>
        <w:rPr>
          <w:rFonts w:cstheme="majorBidi"/>
          <w:b/>
          <w:bCs/>
          <w:kern w:val="2"/>
        </w:rPr>
      </w:pPr>
    </w:p>
    <w:p>
      <w:pPr>
        <w:jc w:val="center"/>
        <w:rPr>
          <w:rFonts w:cstheme="majorBidi"/>
          <w:b/>
          <w:bCs/>
          <w:kern w:val="2"/>
        </w:rPr>
      </w:pPr>
      <w:r>
        <w:rPr>
          <w:rFonts w:hint="eastAsia" w:cstheme="majorBidi"/>
          <w:b/>
          <w:bCs/>
          <w:kern w:val="2"/>
        </w:rPr>
        <w:drawing>
          <wp:anchor distT="0" distB="0" distL="114300" distR="114300" simplePos="0" relativeHeight="251667456" behindDoc="0" locked="0" layoutInCell="1" allowOverlap="1">
            <wp:simplePos x="0" y="0"/>
            <wp:positionH relativeFrom="column">
              <wp:posOffset>-209550</wp:posOffset>
            </wp:positionH>
            <wp:positionV relativeFrom="paragraph">
              <wp:posOffset>64135</wp:posOffset>
            </wp:positionV>
            <wp:extent cx="6489065" cy="3312160"/>
            <wp:effectExtent l="0" t="0" r="6985" b="2540"/>
            <wp:wrapNone/>
            <wp:docPr id="25" name="图片 25" descr="e7daf1480be6b19a99ec85690ba5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7daf1480be6b19a99ec85690ba58a5"/>
                    <pic:cNvPicPr>
                      <a:picLocks noChangeAspect="1"/>
                    </pic:cNvPicPr>
                  </pic:nvPicPr>
                  <pic:blipFill>
                    <a:blip r:embed="rId29"/>
                    <a:stretch>
                      <a:fillRect/>
                    </a:stretch>
                  </pic:blipFill>
                  <pic:spPr>
                    <a:xfrm>
                      <a:off x="0" y="0"/>
                      <a:ext cx="6489065" cy="3312160"/>
                    </a:xfrm>
                    <a:prstGeom prst="rect">
                      <a:avLst/>
                    </a:prstGeom>
                  </pic:spPr>
                </pic:pic>
              </a:graphicData>
            </a:graphic>
          </wp:anchor>
        </w:drawing>
      </w: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spacing w:before="328" w:beforeLines="100"/>
        <w:jc w:val="center"/>
        <w:rPr>
          <w:rFonts w:cstheme="majorBidi"/>
          <w:b/>
          <w:bCs/>
          <w:kern w:val="2"/>
        </w:rPr>
      </w:pPr>
      <w:r>
        <w:rPr>
          <w:rFonts w:hint="eastAsia" w:cstheme="majorBidi"/>
          <w:b/>
          <w:bCs/>
          <w:kern w:val="2"/>
        </w:rPr>
        <w:t>融滔农业银行6888账户    单位：元</w:t>
      </w:r>
    </w:p>
    <w:p>
      <w:pPr>
        <w:jc w:val="center"/>
        <w:rPr>
          <w:rFonts w:cstheme="majorBidi"/>
          <w:b/>
          <w:bCs/>
          <w:kern w:val="2"/>
        </w:rPr>
      </w:pPr>
    </w:p>
    <w:p>
      <w:pPr>
        <w:jc w:val="center"/>
        <w:rPr>
          <w:rFonts w:cstheme="majorBidi"/>
          <w:b/>
          <w:bCs/>
          <w:kern w:val="2"/>
        </w:rPr>
      </w:pPr>
      <w:r>
        <w:rPr>
          <w:rFonts w:hint="eastAsia" w:cstheme="majorBidi"/>
          <w:b/>
          <w:bCs/>
          <w:kern w:val="2"/>
        </w:rPr>
        <w:drawing>
          <wp:anchor distT="0" distB="0" distL="114300" distR="114300" simplePos="0" relativeHeight="251668480" behindDoc="0" locked="0" layoutInCell="1" allowOverlap="1">
            <wp:simplePos x="0" y="0"/>
            <wp:positionH relativeFrom="column">
              <wp:posOffset>201930</wp:posOffset>
            </wp:positionH>
            <wp:positionV relativeFrom="paragraph">
              <wp:posOffset>66675</wp:posOffset>
            </wp:positionV>
            <wp:extent cx="5966460" cy="3756660"/>
            <wp:effectExtent l="0" t="0" r="0" b="0"/>
            <wp:wrapNone/>
            <wp:docPr id="30" name="图片 30" descr="605c5886a7f1f88324578498ef67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605c5886a7f1f88324578498ef670a2"/>
                    <pic:cNvPicPr>
                      <a:picLocks noChangeAspect="1"/>
                    </pic:cNvPicPr>
                  </pic:nvPicPr>
                  <pic:blipFill>
                    <a:blip r:embed="rId30"/>
                    <a:stretch>
                      <a:fillRect/>
                    </a:stretch>
                  </pic:blipFill>
                  <pic:spPr>
                    <a:xfrm>
                      <a:off x="0" y="0"/>
                      <a:ext cx="5966460" cy="3756660"/>
                    </a:xfrm>
                    <a:prstGeom prst="rect">
                      <a:avLst/>
                    </a:prstGeom>
                  </pic:spPr>
                </pic:pic>
              </a:graphicData>
            </a:graphic>
          </wp:anchor>
        </w:drawing>
      </w: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spacing w:before="328" w:beforeLines="100"/>
        <w:jc w:val="center"/>
        <w:rPr>
          <w:rFonts w:cstheme="majorBidi"/>
          <w:b/>
          <w:bCs/>
          <w:kern w:val="2"/>
        </w:rPr>
      </w:pPr>
      <w:r>
        <w:rPr>
          <w:rFonts w:hint="eastAsia" w:cstheme="majorBidi"/>
          <w:b/>
          <w:bCs/>
          <w:kern w:val="2"/>
        </w:rPr>
        <w:t>融滔民生银行7982账户    单位：元</w:t>
      </w:r>
    </w:p>
    <w:p>
      <w:pPr>
        <w:jc w:val="center"/>
        <w:rPr>
          <w:rFonts w:cstheme="majorBidi"/>
          <w:b/>
          <w:bCs/>
          <w:kern w:val="2"/>
        </w:rPr>
      </w:pPr>
    </w:p>
    <w:p>
      <w:pPr>
        <w:jc w:val="center"/>
        <w:rPr>
          <w:rFonts w:cstheme="majorBidi"/>
          <w:b/>
          <w:bCs/>
          <w:kern w:val="2"/>
        </w:rPr>
      </w:pPr>
      <w:r>
        <w:rPr>
          <w:rFonts w:hint="eastAsia" w:cstheme="majorBidi"/>
          <w:b/>
          <w:bCs/>
          <w:kern w:val="2"/>
        </w:rPr>
        <w:drawing>
          <wp:anchor distT="0" distB="0" distL="114300" distR="114300" simplePos="0" relativeHeight="251669504" behindDoc="0" locked="0" layoutInCell="1" allowOverlap="1">
            <wp:simplePos x="0" y="0"/>
            <wp:positionH relativeFrom="margin">
              <wp:align>left</wp:align>
            </wp:positionH>
            <wp:positionV relativeFrom="paragraph">
              <wp:posOffset>26035</wp:posOffset>
            </wp:positionV>
            <wp:extent cx="6286500" cy="3437255"/>
            <wp:effectExtent l="0" t="0" r="0" b="0"/>
            <wp:wrapNone/>
            <wp:docPr id="31" name="图片 31" descr="9b7df1e4d5ac6ae6ef86807d9d0ba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b7df1e4d5ac6ae6ef86807d9d0ba8a"/>
                    <pic:cNvPicPr>
                      <a:picLocks noChangeAspect="1"/>
                    </pic:cNvPicPr>
                  </pic:nvPicPr>
                  <pic:blipFill>
                    <a:blip r:embed="rId31"/>
                    <a:stretch>
                      <a:fillRect/>
                    </a:stretch>
                  </pic:blipFill>
                  <pic:spPr>
                    <a:xfrm>
                      <a:off x="0" y="0"/>
                      <a:ext cx="6286500" cy="3437255"/>
                    </a:xfrm>
                    <a:prstGeom prst="rect">
                      <a:avLst/>
                    </a:prstGeom>
                  </pic:spPr>
                </pic:pic>
              </a:graphicData>
            </a:graphic>
          </wp:anchor>
        </w:drawing>
      </w: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both"/>
        <w:rPr>
          <w:rFonts w:cstheme="majorBidi"/>
          <w:b/>
          <w:bCs/>
          <w:kern w:val="2"/>
        </w:rPr>
      </w:pPr>
    </w:p>
    <w:p>
      <w:pPr>
        <w:jc w:val="center"/>
        <w:rPr>
          <w:rFonts w:cstheme="majorBidi"/>
          <w:b/>
          <w:bCs/>
          <w:kern w:val="2"/>
        </w:rPr>
      </w:pPr>
    </w:p>
    <w:p>
      <w:pPr>
        <w:jc w:val="center"/>
        <w:rPr>
          <w:rFonts w:ascii="Arial" w:hAnsi="Arial" w:cs="Arial"/>
        </w:rPr>
      </w:pPr>
      <w:r>
        <w:rPr>
          <w:rFonts w:hint="eastAsia" w:cstheme="majorBidi"/>
          <w:b/>
          <w:bCs/>
          <w:kern w:val="2"/>
        </w:rPr>
        <w:t>庆霆兴业银行6291账户   单位：元</w:t>
      </w:r>
    </w:p>
    <w:p>
      <w:pPr>
        <w:rPr>
          <w:rFonts w:cstheme="majorBidi"/>
          <w:b/>
          <w:bCs/>
          <w:kern w:val="2"/>
        </w:rPr>
      </w:pPr>
    </w:p>
    <w:p>
      <w:pPr>
        <w:rPr>
          <w:rFonts w:ascii="Arial" w:hAnsi="Arial" w:cs="Arial"/>
        </w:rPr>
      </w:pPr>
      <w:r>
        <w:rPr>
          <w:rFonts w:hint="eastAsia" w:cstheme="majorBidi"/>
          <w:b/>
          <w:bCs/>
          <w:kern w:val="2"/>
        </w:rPr>
        <w:drawing>
          <wp:anchor distT="0" distB="0" distL="114300" distR="114300" simplePos="0" relativeHeight="251670528" behindDoc="0" locked="0" layoutInCell="1" allowOverlap="1">
            <wp:simplePos x="0" y="0"/>
            <wp:positionH relativeFrom="column">
              <wp:posOffset>17780</wp:posOffset>
            </wp:positionH>
            <wp:positionV relativeFrom="paragraph">
              <wp:posOffset>8255</wp:posOffset>
            </wp:positionV>
            <wp:extent cx="6106795" cy="3517900"/>
            <wp:effectExtent l="0" t="0" r="8255" b="6350"/>
            <wp:wrapNone/>
            <wp:docPr id="35" name="图片 35" descr="4e97aec560a2a580343c1046b6aeb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e97aec560a2a580343c1046b6aeb97"/>
                    <pic:cNvPicPr>
                      <a:picLocks noChangeAspect="1"/>
                    </pic:cNvPicPr>
                  </pic:nvPicPr>
                  <pic:blipFill>
                    <a:blip r:embed="rId32"/>
                    <a:stretch>
                      <a:fillRect/>
                    </a:stretch>
                  </pic:blipFill>
                  <pic:spPr>
                    <a:xfrm>
                      <a:off x="0" y="0"/>
                      <a:ext cx="6106795" cy="3517900"/>
                    </a:xfrm>
                    <a:prstGeom prst="rect">
                      <a:avLst/>
                    </a:prstGeom>
                  </pic:spPr>
                </pic:pic>
              </a:graphicData>
            </a:graphic>
          </wp:anchor>
        </w:drawing>
      </w:r>
    </w:p>
    <w:p>
      <w:pPr>
        <w:rPr>
          <w:rFonts w:ascii="Arial" w:hAnsi="Arial" w:cs="Arial"/>
        </w:rPr>
      </w:pPr>
    </w:p>
    <w:p>
      <w:pPr>
        <w:jc w:val="center"/>
        <w:rPr>
          <w:rFonts w:cstheme="majorBidi"/>
          <w:b/>
          <w:bCs/>
          <w:kern w:val="2"/>
        </w:rPr>
      </w:pPr>
    </w:p>
    <w:p>
      <w:pPr>
        <w:jc w:val="center"/>
        <w:rPr>
          <w:rFonts w:cstheme="majorBidi"/>
          <w:b/>
          <w:bCs/>
          <w:kern w:val="2"/>
        </w:rPr>
      </w:pPr>
    </w:p>
    <w:p>
      <w:pPr>
        <w:jc w:val="both"/>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rPr>
          <w:rFonts w:cstheme="majorBidi"/>
          <w:b/>
          <w:bCs/>
          <w:kern w:val="2"/>
        </w:rPr>
      </w:pPr>
    </w:p>
    <w:p>
      <w:pPr>
        <w:jc w:val="center"/>
      </w:pPr>
      <w:r>
        <w:rPr>
          <w:rFonts w:hint="eastAsia" w:cstheme="majorBidi"/>
          <w:b/>
          <w:bCs/>
          <w:kern w:val="2"/>
        </w:rPr>
        <w:t>庆融农业银行5212账户   单位：元</w:t>
      </w:r>
    </w:p>
    <w:p>
      <w:pPr>
        <w:rPr>
          <w:rFonts w:ascii="Arial" w:hAnsi="Arial" w:cs="Arial"/>
        </w:rPr>
      </w:pPr>
    </w:p>
    <w:p>
      <w:pPr>
        <w:rPr>
          <w:rFonts w:ascii="Arial" w:hAnsi="Arial" w:cs="Arial"/>
        </w:rPr>
      </w:pPr>
      <w:r>
        <w:rPr>
          <w:rFonts w:hint="eastAsia"/>
          <w:b/>
          <w:bCs/>
        </w:rPr>
        <w:drawing>
          <wp:anchor distT="0" distB="0" distL="114300" distR="114300" simplePos="0" relativeHeight="251671552" behindDoc="0" locked="0" layoutInCell="1" allowOverlap="1">
            <wp:simplePos x="0" y="0"/>
            <wp:positionH relativeFrom="column">
              <wp:posOffset>41910</wp:posOffset>
            </wp:positionH>
            <wp:positionV relativeFrom="paragraph">
              <wp:posOffset>23495</wp:posOffset>
            </wp:positionV>
            <wp:extent cx="6179820" cy="3434715"/>
            <wp:effectExtent l="0" t="0" r="0" b="0"/>
            <wp:wrapNone/>
            <wp:docPr id="36" name="图片 36" descr="3795165b3f7f80f26c3f7e1755c8a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795165b3f7f80f26c3f7e1755c8a2e"/>
                    <pic:cNvPicPr>
                      <a:picLocks noChangeAspect="1"/>
                    </pic:cNvPicPr>
                  </pic:nvPicPr>
                  <pic:blipFill>
                    <a:blip r:embed="rId33"/>
                    <a:stretch>
                      <a:fillRect/>
                    </a:stretch>
                  </pic:blipFill>
                  <pic:spPr>
                    <a:xfrm>
                      <a:off x="0" y="0"/>
                      <a:ext cx="6179820" cy="3434715"/>
                    </a:xfrm>
                    <a:prstGeom prst="rect">
                      <a:avLst/>
                    </a:prstGeom>
                  </pic:spPr>
                </pic:pic>
              </a:graphicData>
            </a:graphic>
          </wp:anchor>
        </w:drawing>
      </w:r>
    </w:p>
    <w:p>
      <w:pPr>
        <w:rPr>
          <w:rFonts w:ascii="Arial" w:hAnsi="Arial" w:cs="Arial"/>
        </w:rPr>
      </w:pPr>
    </w:p>
    <w:p>
      <w:pPr>
        <w:spacing w:before="300" w:after="300" w:line="360" w:lineRule="exact"/>
        <w:outlineLvl w:val="0"/>
        <w:rPr>
          <w:b/>
          <w:bCs/>
        </w:rPr>
      </w:pPr>
    </w:p>
    <w:p>
      <w:pPr>
        <w:spacing w:before="300" w:after="300" w:line="360" w:lineRule="exact"/>
        <w:outlineLvl w:val="0"/>
        <w:rPr>
          <w:b/>
          <w:bCs/>
        </w:rPr>
      </w:pPr>
    </w:p>
    <w:p>
      <w:pPr>
        <w:spacing w:before="300" w:after="300" w:line="360" w:lineRule="exact"/>
        <w:outlineLvl w:val="0"/>
        <w:rPr>
          <w:b/>
          <w:bCs/>
        </w:rPr>
      </w:pPr>
    </w:p>
    <w:p>
      <w:pPr>
        <w:spacing w:before="300" w:after="300" w:line="360" w:lineRule="exact"/>
        <w:outlineLvl w:val="0"/>
        <w:rPr>
          <w:b/>
          <w:bCs/>
        </w:rPr>
      </w:pPr>
    </w:p>
    <w:p>
      <w:pPr>
        <w:spacing w:before="300" w:after="300" w:line="360" w:lineRule="exact"/>
        <w:outlineLvl w:val="0"/>
        <w:rPr>
          <w:b/>
          <w:bCs/>
        </w:rPr>
      </w:pPr>
    </w:p>
    <w:p>
      <w:pPr>
        <w:spacing w:before="300" w:after="300" w:line="360" w:lineRule="exact"/>
        <w:outlineLvl w:val="0"/>
        <w:rPr>
          <w:b/>
          <w:bCs/>
        </w:rPr>
      </w:pPr>
      <w:bookmarkStart w:id="100" w:name="_Toc15289"/>
      <w:bookmarkStart w:id="101" w:name="_Toc17024"/>
      <w:bookmarkStart w:id="102" w:name="_Toc1607"/>
      <w:bookmarkStart w:id="103" w:name="_Toc28695"/>
    </w:p>
    <w:p>
      <w:pPr>
        <w:spacing w:before="300" w:after="300" w:line="360" w:lineRule="exact"/>
        <w:outlineLvl w:val="0"/>
        <w:rPr>
          <w:b/>
          <w:bCs/>
        </w:rPr>
      </w:pPr>
    </w:p>
    <w:p>
      <w:pPr>
        <w:spacing w:before="300" w:after="300" w:line="360" w:lineRule="exact"/>
        <w:outlineLvl w:val="0"/>
        <w:rPr>
          <w:b/>
          <w:bCs/>
        </w:rPr>
      </w:pPr>
      <w:r>
        <w:rPr>
          <w:rFonts w:hint="eastAsia"/>
          <w:b/>
          <w:bCs/>
        </w:rPr>
        <w:t>附件七：本期交接清单截图</w:t>
      </w:r>
      <w:bookmarkEnd w:id="100"/>
      <w:bookmarkEnd w:id="101"/>
      <w:bookmarkEnd w:id="102"/>
      <w:bookmarkEnd w:id="103"/>
    </w:p>
    <w:p>
      <w:r>
        <w:drawing>
          <wp:anchor distT="0" distB="0" distL="114300" distR="114300" simplePos="0" relativeHeight="251665408" behindDoc="0" locked="0" layoutInCell="1" allowOverlap="1">
            <wp:simplePos x="0" y="0"/>
            <wp:positionH relativeFrom="column">
              <wp:posOffset>149225</wp:posOffset>
            </wp:positionH>
            <wp:positionV relativeFrom="paragraph">
              <wp:posOffset>53340</wp:posOffset>
            </wp:positionV>
            <wp:extent cx="5901690" cy="3198495"/>
            <wp:effectExtent l="0" t="0" r="3810" b="190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4"/>
                    <a:srcRect t="5997" b="10903"/>
                    <a:stretch>
                      <a:fillRect/>
                    </a:stretch>
                  </pic:blipFill>
                  <pic:spPr>
                    <a:xfrm>
                      <a:off x="0" y="0"/>
                      <a:ext cx="5901690" cy="3198495"/>
                    </a:xfrm>
                    <a:prstGeom prst="rect">
                      <a:avLst/>
                    </a:prstGeom>
                    <a:noFill/>
                    <a:ln w="9525">
                      <a:noFill/>
                    </a:ln>
                  </pic:spPr>
                </pic:pic>
              </a:graphicData>
            </a:graphic>
          </wp:anchor>
        </w:drawing>
      </w:r>
    </w:p>
    <w:p/>
    <w:p/>
    <w:p/>
    <w:p/>
    <w:p/>
    <w:p/>
    <w:p/>
    <w:p/>
    <w:p/>
    <w:p/>
    <w:p/>
    <w:p/>
    <w:p/>
    <w:p/>
    <w:p/>
    <w:p/>
    <w:p/>
    <w:p>
      <w:r>
        <w:drawing>
          <wp:anchor distT="0" distB="0" distL="114300" distR="114300" simplePos="0" relativeHeight="251666432" behindDoc="0" locked="0" layoutInCell="1" allowOverlap="1">
            <wp:simplePos x="0" y="0"/>
            <wp:positionH relativeFrom="column">
              <wp:posOffset>158750</wp:posOffset>
            </wp:positionH>
            <wp:positionV relativeFrom="paragraph">
              <wp:posOffset>125095</wp:posOffset>
            </wp:positionV>
            <wp:extent cx="5895975" cy="4182110"/>
            <wp:effectExtent l="0" t="0" r="9525" b="8890"/>
            <wp:wrapNone/>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5"/>
                    <a:srcRect t="4636"/>
                    <a:stretch>
                      <a:fillRect/>
                    </a:stretch>
                  </pic:blipFill>
                  <pic:spPr>
                    <a:xfrm>
                      <a:off x="0" y="0"/>
                      <a:ext cx="5895975" cy="4182110"/>
                    </a:xfrm>
                    <a:prstGeom prst="rect">
                      <a:avLst/>
                    </a:prstGeom>
                    <a:noFill/>
                    <a:ln>
                      <a:noFill/>
                    </a:ln>
                  </pic:spPr>
                </pic:pic>
              </a:graphicData>
            </a:graphic>
          </wp:anchor>
        </w:drawing>
      </w:r>
    </w:p>
    <w:p/>
    <w:p/>
    <w:p/>
    <w:p/>
    <w:p/>
    <w:p/>
    <w:p/>
    <w:p/>
    <w:p/>
    <w:p/>
    <w:p/>
    <w:p/>
    <w:p/>
    <w:p/>
    <w:p/>
    <w:p/>
    <w:p/>
    <w:p/>
    <w:p/>
    <w:p/>
    <w:p>
      <w:r>
        <w:rPr>
          <w:rFonts w:hint="eastAsia"/>
        </w:rPr>
        <w:drawing>
          <wp:inline distT="0" distB="0" distL="114300" distR="114300">
            <wp:extent cx="6113145" cy="3445510"/>
            <wp:effectExtent l="0" t="0" r="1905" b="2540"/>
            <wp:docPr id="19" name="图片 19" descr="1622446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22446479(1)"/>
                    <pic:cNvPicPr>
                      <a:picLocks noChangeAspect="1"/>
                    </pic:cNvPicPr>
                  </pic:nvPicPr>
                  <pic:blipFill>
                    <a:blip r:embed="rId36"/>
                    <a:stretch>
                      <a:fillRect/>
                    </a:stretch>
                  </pic:blipFill>
                  <pic:spPr>
                    <a:xfrm>
                      <a:off x="0" y="0"/>
                      <a:ext cx="6113145" cy="3445510"/>
                    </a:xfrm>
                    <a:prstGeom prst="rect">
                      <a:avLst/>
                    </a:prstGeom>
                  </pic:spPr>
                </pic:pic>
              </a:graphicData>
            </a:graphic>
          </wp:inline>
        </w:drawing>
      </w:r>
    </w:p>
    <w:p/>
    <w:p>
      <w:r>
        <w:drawing>
          <wp:inline distT="0" distB="0" distL="114300" distR="114300">
            <wp:extent cx="6289675" cy="3352165"/>
            <wp:effectExtent l="0" t="0" r="15875" b="63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37"/>
                    <a:stretch>
                      <a:fillRect/>
                    </a:stretch>
                  </pic:blipFill>
                  <pic:spPr>
                    <a:xfrm>
                      <a:off x="0" y="0"/>
                      <a:ext cx="6289675" cy="3352165"/>
                    </a:xfrm>
                    <a:prstGeom prst="rect">
                      <a:avLst/>
                    </a:prstGeom>
                    <a:noFill/>
                    <a:ln w="9525">
                      <a:noFill/>
                    </a:ln>
                  </pic:spPr>
                </pic:pic>
              </a:graphicData>
            </a:graphic>
          </wp:inline>
        </w:drawing>
      </w:r>
    </w:p>
    <w:p/>
    <w:p/>
    <w:p/>
    <w:p/>
    <w:sectPr>
      <w:headerReference r:id="rId3" w:type="default"/>
      <w:footerReference r:id="rId4" w:type="default"/>
      <w:pgSz w:w="11906" w:h="16838"/>
      <w:pgMar w:top="1843" w:right="1134" w:bottom="1191" w:left="1134" w:header="851" w:footer="992" w:gutter="0"/>
      <w:pgNumType w:start="1"/>
      <w:cols w:space="0" w:num="1"/>
      <w:docGrid w:type="lines" w:linePitch="32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Helvetica Neue">
    <w:altName w:val="Times New Roman"/>
    <w:panose1 w:val="00000000000000000000"/>
    <w:charset w:val="00"/>
    <w:family w:val="auto"/>
    <w:pitch w:val="default"/>
    <w:sig w:usb0="00000000" w:usb1="00000000" w:usb2="0000001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Helvetica">
    <w:altName w:val="Arial"/>
    <w:panose1 w:val="020B0604020202020204"/>
    <w:charset w:val="00"/>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47870489"/>
    </w:sdtPr>
    <w:sdtContent>
      <w:p>
        <w:pPr>
          <w:pStyle w:val="10"/>
          <w:jc w:val="center"/>
        </w:pPr>
        <w:r>
          <w:fldChar w:fldCharType="begin"/>
        </w:r>
        <w:r>
          <w:instrText xml:space="preserve">PAGE   \* MERGEFORMAT</w:instrText>
        </w:r>
        <w:r>
          <w:fldChar w:fldCharType="separate"/>
        </w:r>
        <w:r>
          <w:rPr>
            <w:lang w:val="zh-CN"/>
          </w:rPr>
          <w:t>14</w:t>
        </w:r>
        <w: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hint="eastAsia"/>
      </w:rPr>
      <w:t>2021年5月监管月报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79A251"/>
    <w:multiLevelType w:val="singleLevel"/>
    <w:tmpl w:val="DD79A251"/>
    <w:lvl w:ilvl="0" w:tentative="0">
      <w:start w:val="1"/>
      <w:numFmt w:val="chineseCounting"/>
      <w:suff w:val="nothing"/>
      <w:lvlText w:val="%1、"/>
      <w:lvlJc w:val="left"/>
      <w:rPr>
        <w:rFonts w:hint="eastAsia"/>
      </w:rPr>
    </w:lvl>
  </w:abstractNum>
  <w:abstractNum w:abstractNumId="1">
    <w:nsid w:val="F5B5CB6A"/>
    <w:multiLevelType w:val="singleLevel"/>
    <w:tmpl w:val="F5B5CB6A"/>
    <w:lvl w:ilvl="0" w:tentative="0">
      <w:start w:val="2"/>
      <w:numFmt w:val="chineseCounting"/>
      <w:suff w:val="nothing"/>
      <w:lvlText w:val="（%1）"/>
      <w:lvlJc w:val="left"/>
      <w:rPr>
        <w:rFonts w:hint="eastAsia"/>
      </w:rPr>
    </w:lvl>
  </w:abstractNum>
  <w:abstractNum w:abstractNumId="2">
    <w:nsid w:val="60667DDD"/>
    <w:multiLevelType w:val="singleLevel"/>
    <w:tmpl w:val="60667DDD"/>
    <w:lvl w:ilvl="0" w:tentative="0">
      <w:start w:val="3"/>
      <w:numFmt w:val="chineseCounting"/>
      <w:suff w:val="nothing"/>
      <w:lvlText w:val="（%1）"/>
      <w:lvlJc w:val="left"/>
    </w:lvl>
  </w:abstractNum>
  <w:abstractNum w:abstractNumId="3">
    <w:nsid w:val="606BF94B"/>
    <w:multiLevelType w:val="singleLevel"/>
    <w:tmpl w:val="606BF94B"/>
    <w:lvl w:ilvl="0" w:tentative="0">
      <w:start w:val="2"/>
      <w:numFmt w:val="chineseCounting"/>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hideGrammaticalErrors/>
  <w:documentProtection w:enforcement="0"/>
  <w:defaultTabStop w:val="420"/>
  <w:drawingGridHorizontalSpacing w:val="120"/>
  <w:drawingGridVerticalSpacing w:val="164"/>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420"/>
    <w:rsid w:val="00000F7A"/>
    <w:rsid w:val="000038E2"/>
    <w:rsid w:val="00004315"/>
    <w:rsid w:val="0000451D"/>
    <w:rsid w:val="00004DB8"/>
    <w:rsid w:val="00006FE2"/>
    <w:rsid w:val="00007D45"/>
    <w:rsid w:val="00007E13"/>
    <w:rsid w:val="000113FF"/>
    <w:rsid w:val="00015D60"/>
    <w:rsid w:val="00016293"/>
    <w:rsid w:val="000201AC"/>
    <w:rsid w:val="000210A0"/>
    <w:rsid w:val="00021882"/>
    <w:rsid w:val="000232A5"/>
    <w:rsid w:val="00024758"/>
    <w:rsid w:val="00025295"/>
    <w:rsid w:val="00025E05"/>
    <w:rsid w:val="00030E3B"/>
    <w:rsid w:val="00031293"/>
    <w:rsid w:val="00032008"/>
    <w:rsid w:val="0003218B"/>
    <w:rsid w:val="00032C11"/>
    <w:rsid w:val="00032C4E"/>
    <w:rsid w:val="0003483C"/>
    <w:rsid w:val="00035CD5"/>
    <w:rsid w:val="0003632A"/>
    <w:rsid w:val="00036D6D"/>
    <w:rsid w:val="00037915"/>
    <w:rsid w:val="000410FA"/>
    <w:rsid w:val="00043605"/>
    <w:rsid w:val="00045783"/>
    <w:rsid w:val="00045FC6"/>
    <w:rsid w:val="00046A43"/>
    <w:rsid w:val="00047D9F"/>
    <w:rsid w:val="00050082"/>
    <w:rsid w:val="000509C1"/>
    <w:rsid w:val="00051272"/>
    <w:rsid w:val="0005251C"/>
    <w:rsid w:val="00053FAE"/>
    <w:rsid w:val="000558CA"/>
    <w:rsid w:val="000559AB"/>
    <w:rsid w:val="00056052"/>
    <w:rsid w:val="00056E22"/>
    <w:rsid w:val="000604A4"/>
    <w:rsid w:val="00060651"/>
    <w:rsid w:val="00060EAD"/>
    <w:rsid w:val="00061031"/>
    <w:rsid w:val="00061A31"/>
    <w:rsid w:val="000644BE"/>
    <w:rsid w:val="00064C98"/>
    <w:rsid w:val="0006554D"/>
    <w:rsid w:val="00066AF0"/>
    <w:rsid w:val="00066FDF"/>
    <w:rsid w:val="000671DB"/>
    <w:rsid w:val="000708B1"/>
    <w:rsid w:val="00070F2F"/>
    <w:rsid w:val="00072911"/>
    <w:rsid w:val="0007333A"/>
    <w:rsid w:val="00074670"/>
    <w:rsid w:val="00074C16"/>
    <w:rsid w:val="0007518A"/>
    <w:rsid w:val="000852E2"/>
    <w:rsid w:val="000855FC"/>
    <w:rsid w:val="00086483"/>
    <w:rsid w:val="0008780F"/>
    <w:rsid w:val="000906DF"/>
    <w:rsid w:val="00091003"/>
    <w:rsid w:val="0009135B"/>
    <w:rsid w:val="0009184C"/>
    <w:rsid w:val="0009274C"/>
    <w:rsid w:val="00092E3B"/>
    <w:rsid w:val="00094D33"/>
    <w:rsid w:val="00095142"/>
    <w:rsid w:val="0009530A"/>
    <w:rsid w:val="0009587E"/>
    <w:rsid w:val="000A065A"/>
    <w:rsid w:val="000A148F"/>
    <w:rsid w:val="000A19CF"/>
    <w:rsid w:val="000A30C7"/>
    <w:rsid w:val="000A61C2"/>
    <w:rsid w:val="000A7566"/>
    <w:rsid w:val="000B00D7"/>
    <w:rsid w:val="000B0110"/>
    <w:rsid w:val="000B1740"/>
    <w:rsid w:val="000B2199"/>
    <w:rsid w:val="000B34ED"/>
    <w:rsid w:val="000B5F20"/>
    <w:rsid w:val="000B7873"/>
    <w:rsid w:val="000C1F36"/>
    <w:rsid w:val="000C54AC"/>
    <w:rsid w:val="000C71F0"/>
    <w:rsid w:val="000C7309"/>
    <w:rsid w:val="000C79C2"/>
    <w:rsid w:val="000D2760"/>
    <w:rsid w:val="000D37E8"/>
    <w:rsid w:val="000D397F"/>
    <w:rsid w:val="000D4D6D"/>
    <w:rsid w:val="000D4D81"/>
    <w:rsid w:val="000D53BF"/>
    <w:rsid w:val="000E0769"/>
    <w:rsid w:val="000E0C5B"/>
    <w:rsid w:val="000E1195"/>
    <w:rsid w:val="000E3D75"/>
    <w:rsid w:val="000F3A05"/>
    <w:rsid w:val="000F3ACC"/>
    <w:rsid w:val="000F3FA2"/>
    <w:rsid w:val="000F4FA0"/>
    <w:rsid w:val="000F50A4"/>
    <w:rsid w:val="001038BE"/>
    <w:rsid w:val="00103D69"/>
    <w:rsid w:val="00104539"/>
    <w:rsid w:val="00104605"/>
    <w:rsid w:val="00105AB8"/>
    <w:rsid w:val="001062E7"/>
    <w:rsid w:val="00113559"/>
    <w:rsid w:val="0011533D"/>
    <w:rsid w:val="0012059E"/>
    <w:rsid w:val="00121425"/>
    <w:rsid w:val="001214A5"/>
    <w:rsid w:val="0012172C"/>
    <w:rsid w:val="00121B8B"/>
    <w:rsid w:val="00122C79"/>
    <w:rsid w:val="00123D17"/>
    <w:rsid w:val="00126098"/>
    <w:rsid w:val="0012650A"/>
    <w:rsid w:val="00126D26"/>
    <w:rsid w:val="001279BB"/>
    <w:rsid w:val="00135D36"/>
    <w:rsid w:val="00136407"/>
    <w:rsid w:val="00136E3A"/>
    <w:rsid w:val="00140BA9"/>
    <w:rsid w:val="00142843"/>
    <w:rsid w:val="00143993"/>
    <w:rsid w:val="001439D7"/>
    <w:rsid w:val="00143FBE"/>
    <w:rsid w:val="001476BC"/>
    <w:rsid w:val="0015014A"/>
    <w:rsid w:val="00150CBA"/>
    <w:rsid w:val="00151EC2"/>
    <w:rsid w:val="001550C3"/>
    <w:rsid w:val="00156EBC"/>
    <w:rsid w:val="001573CA"/>
    <w:rsid w:val="00160A3D"/>
    <w:rsid w:val="00162EB1"/>
    <w:rsid w:val="0016392F"/>
    <w:rsid w:val="001643E8"/>
    <w:rsid w:val="001652F8"/>
    <w:rsid w:val="0016586A"/>
    <w:rsid w:val="00166E1E"/>
    <w:rsid w:val="00166E72"/>
    <w:rsid w:val="00172A27"/>
    <w:rsid w:val="00172B3E"/>
    <w:rsid w:val="00176373"/>
    <w:rsid w:val="001872CB"/>
    <w:rsid w:val="001943F0"/>
    <w:rsid w:val="00195B1A"/>
    <w:rsid w:val="0019757F"/>
    <w:rsid w:val="001A331C"/>
    <w:rsid w:val="001A61BD"/>
    <w:rsid w:val="001A7211"/>
    <w:rsid w:val="001A76FC"/>
    <w:rsid w:val="001B07F0"/>
    <w:rsid w:val="001B215D"/>
    <w:rsid w:val="001B243F"/>
    <w:rsid w:val="001B24F5"/>
    <w:rsid w:val="001B4822"/>
    <w:rsid w:val="001B48ED"/>
    <w:rsid w:val="001B4C23"/>
    <w:rsid w:val="001C016A"/>
    <w:rsid w:val="001C1666"/>
    <w:rsid w:val="001C1747"/>
    <w:rsid w:val="001C5F16"/>
    <w:rsid w:val="001D2127"/>
    <w:rsid w:val="001D2862"/>
    <w:rsid w:val="001D350F"/>
    <w:rsid w:val="001D74C2"/>
    <w:rsid w:val="001D753D"/>
    <w:rsid w:val="001E0CBC"/>
    <w:rsid w:val="001E23B2"/>
    <w:rsid w:val="001E59B5"/>
    <w:rsid w:val="001E5D91"/>
    <w:rsid w:val="001F083E"/>
    <w:rsid w:val="001F1491"/>
    <w:rsid w:val="001F4F2F"/>
    <w:rsid w:val="001F5FA0"/>
    <w:rsid w:val="001F60CA"/>
    <w:rsid w:val="001F7D54"/>
    <w:rsid w:val="0020444D"/>
    <w:rsid w:val="00205064"/>
    <w:rsid w:val="0020516C"/>
    <w:rsid w:val="00206D66"/>
    <w:rsid w:val="0021072F"/>
    <w:rsid w:val="00210F2A"/>
    <w:rsid w:val="0021300C"/>
    <w:rsid w:val="002151B5"/>
    <w:rsid w:val="00215FE6"/>
    <w:rsid w:val="002164C2"/>
    <w:rsid w:val="00220868"/>
    <w:rsid w:val="002234FF"/>
    <w:rsid w:val="0022508F"/>
    <w:rsid w:val="0022531E"/>
    <w:rsid w:val="00226311"/>
    <w:rsid w:val="002266C6"/>
    <w:rsid w:val="00227324"/>
    <w:rsid w:val="00230075"/>
    <w:rsid w:val="0023140F"/>
    <w:rsid w:val="00234149"/>
    <w:rsid w:val="00235001"/>
    <w:rsid w:val="00236F2E"/>
    <w:rsid w:val="002370C4"/>
    <w:rsid w:val="00241FFB"/>
    <w:rsid w:val="00242E31"/>
    <w:rsid w:val="00245651"/>
    <w:rsid w:val="00247F31"/>
    <w:rsid w:val="00250C18"/>
    <w:rsid w:val="00254D6F"/>
    <w:rsid w:val="00255A72"/>
    <w:rsid w:val="002605F9"/>
    <w:rsid w:val="00262309"/>
    <w:rsid w:val="0026255E"/>
    <w:rsid w:val="00263715"/>
    <w:rsid w:val="002643BD"/>
    <w:rsid w:val="00270811"/>
    <w:rsid w:val="00272AC6"/>
    <w:rsid w:val="00272E8C"/>
    <w:rsid w:val="002735D5"/>
    <w:rsid w:val="00276595"/>
    <w:rsid w:val="00280195"/>
    <w:rsid w:val="00280543"/>
    <w:rsid w:val="00280E4F"/>
    <w:rsid w:val="00282D5E"/>
    <w:rsid w:val="00283023"/>
    <w:rsid w:val="002913EB"/>
    <w:rsid w:val="00292093"/>
    <w:rsid w:val="002932A2"/>
    <w:rsid w:val="002938D7"/>
    <w:rsid w:val="00293A93"/>
    <w:rsid w:val="002951DD"/>
    <w:rsid w:val="002973B8"/>
    <w:rsid w:val="002A08BF"/>
    <w:rsid w:val="002A139E"/>
    <w:rsid w:val="002A17D0"/>
    <w:rsid w:val="002A4D11"/>
    <w:rsid w:val="002B0AFD"/>
    <w:rsid w:val="002B1253"/>
    <w:rsid w:val="002B16C0"/>
    <w:rsid w:val="002B17EB"/>
    <w:rsid w:val="002B1935"/>
    <w:rsid w:val="002C0480"/>
    <w:rsid w:val="002C1DD1"/>
    <w:rsid w:val="002C370C"/>
    <w:rsid w:val="002C6D02"/>
    <w:rsid w:val="002C7795"/>
    <w:rsid w:val="002D032A"/>
    <w:rsid w:val="002D0503"/>
    <w:rsid w:val="002D1E81"/>
    <w:rsid w:val="002D22EB"/>
    <w:rsid w:val="002D22FB"/>
    <w:rsid w:val="002D2811"/>
    <w:rsid w:val="002D2CC9"/>
    <w:rsid w:val="002D3986"/>
    <w:rsid w:val="002D3D76"/>
    <w:rsid w:val="002D65A4"/>
    <w:rsid w:val="002E0470"/>
    <w:rsid w:val="002E05AB"/>
    <w:rsid w:val="002E2933"/>
    <w:rsid w:val="002E2C63"/>
    <w:rsid w:val="002E2D55"/>
    <w:rsid w:val="002E514A"/>
    <w:rsid w:val="002E5449"/>
    <w:rsid w:val="002E600D"/>
    <w:rsid w:val="002E69B8"/>
    <w:rsid w:val="002F13CA"/>
    <w:rsid w:val="002F219F"/>
    <w:rsid w:val="002F6158"/>
    <w:rsid w:val="002F7CC7"/>
    <w:rsid w:val="003001A5"/>
    <w:rsid w:val="003028D3"/>
    <w:rsid w:val="0030313E"/>
    <w:rsid w:val="00307EF8"/>
    <w:rsid w:val="00314C8B"/>
    <w:rsid w:val="00316CF8"/>
    <w:rsid w:val="00324D6D"/>
    <w:rsid w:val="003261C5"/>
    <w:rsid w:val="00326591"/>
    <w:rsid w:val="00327DFE"/>
    <w:rsid w:val="00330AB5"/>
    <w:rsid w:val="0033182B"/>
    <w:rsid w:val="00333BEB"/>
    <w:rsid w:val="003347ED"/>
    <w:rsid w:val="00335123"/>
    <w:rsid w:val="0033538D"/>
    <w:rsid w:val="00335A87"/>
    <w:rsid w:val="00336FD0"/>
    <w:rsid w:val="00342F5B"/>
    <w:rsid w:val="00343658"/>
    <w:rsid w:val="00345D8B"/>
    <w:rsid w:val="003474D3"/>
    <w:rsid w:val="00347621"/>
    <w:rsid w:val="00350453"/>
    <w:rsid w:val="00350B70"/>
    <w:rsid w:val="00351D21"/>
    <w:rsid w:val="00353827"/>
    <w:rsid w:val="0035440B"/>
    <w:rsid w:val="0035450D"/>
    <w:rsid w:val="003569BA"/>
    <w:rsid w:val="0036102E"/>
    <w:rsid w:val="00365DEE"/>
    <w:rsid w:val="003660C2"/>
    <w:rsid w:val="00366740"/>
    <w:rsid w:val="00370776"/>
    <w:rsid w:val="00373AD6"/>
    <w:rsid w:val="00374CD3"/>
    <w:rsid w:val="003751F3"/>
    <w:rsid w:val="003757BD"/>
    <w:rsid w:val="00376CD8"/>
    <w:rsid w:val="003806B6"/>
    <w:rsid w:val="00381B86"/>
    <w:rsid w:val="00382623"/>
    <w:rsid w:val="0038616A"/>
    <w:rsid w:val="00390C30"/>
    <w:rsid w:val="0039225A"/>
    <w:rsid w:val="00393646"/>
    <w:rsid w:val="00394EB0"/>
    <w:rsid w:val="003961A4"/>
    <w:rsid w:val="003971B6"/>
    <w:rsid w:val="00397E9B"/>
    <w:rsid w:val="003A0B0C"/>
    <w:rsid w:val="003A1B83"/>
    <w:rsid w:val="003A38C6"/>
    <w:rsid w:val="003A4EFD"/>
    <w:rsid w:val="003A6299"/>
    <w:rsid w:val="003A717E"/>
    <w:rsid w:val="003A7973"/>
    <w:rsid w:val="003A7E2C"/>
    <w:rsid w:val="003B08FD"/>
    <w:rsid w:val="003B1B19"/>
    <w:rsid w:val="003B3012"/>
    <w:rsid w:val="003B4B14"/>
    <w:rsid w:val="003B7FBE"/>
    <w:rsid w:val="003C072C"/>
    <w:rsid w:val="003C120D"/>
    <w:rsid w:val="003C42F1"/>
    <w:rsid w:val="003C4E49"/>
    <w:rsid w:val="003C791D"/>
    <w:rsid w:val="003D023B"/>
    <w:rsid w:val="003D2563"/>
    <w:rsid w:val="003D3F34"/>
    <w:rsid w:val="003D4673"/>
    <w:rsid w:val="003D49FD"/>
    <w:rsid w:val="003D4D16"/>
    <w:rsid w:val="003D7722"/>
    <w:rsid w:val="003E010B"/>
    <w:rsid w:val="003E03F6"/>
    <w:rsid w:val="003E1AD9"/>
    <w:rsid w:val="003E26D8"/>
    <w:rsid w:val="003E2E02"/>
    <w:rsid w:val="003E4C38"/>
    <w:rsid w:val="003E51A2"/>
    <w:rsid w:val="003E69F3"/>
    <w:rsid w:val="003E6AA9"/>
    <w:rsid w:val="003E716B"/>
    <w:rsid w:val="003E7EE3"/>
    <w:rsid w:val="003F361C"/>
    <w:rsid w:val="003F5A04"/>
    <w:rsid w:val="003F6561"/>
    <w:rsid w:val="00400942"/>
    <w:rsid w:val="00400D81"/>
    <w:rsid w:val="004017C1"/>
    <w:rsid w:val="00402067"/>
    <w:rsid w:val="004025D7"/>
    <w:rsid w:val="00407E0E"/>
    <w:rsid w:val="00410B37"/>
    <w:rsid w:val="00410B9D"/>
    <w:rsid w:val="004128BB"/>
    <w:rsid w:val="0041450E"/>
    <w:rsid w:val="004152D7"/>
    <w:rsid w:val="0041557D"/>
    <w:rsid w:val="004176DD"/>
    <w:rsid w:val="00417D1F"/>
    <w:rsid w:val="00421A64"/>
    <w:rsid w:val="00421F2A"/>
    <w:rsid w:val="004248E2"/>
    <w:rsid w:val="00425C37"/>
    <w:rsid w:val="00425D04"/>
    <w:rsid w:val="0043150B"/>
    <w:rsid w:val="00432204"/>
    <w:rsid w:val="00433F9D"/>
    <w:rsid w:val="004422DE"/>
    <w:rsid w:val="0044230F"/>
    <w:rsid w:val="004446AB"/>
    <w:rsid w:val="00444CC5"/>
    <w:rsid w:val="004454F7"/>
    <w:rsid w:val="00445F4F"/>
    <w:rsid w:val="00447C83"/>
    <w:rsid w:val="00447E4B"/>
    <w:rsid w:val="004501E1"/>
    <w:rsid w:val="00450843"/>
    <w:rsid w:val="0045192B"/>
    <w:rsid w:val="00457F28"/>
    <w:rsid w:val="004619EB"/>
    <w:rsid w:val="00462AEE"/>
    <w:rsid w:val="0046440F"/>
    <w:rsid w:val="00465548"/>
    <w:rsid w:val="0046580A"/>
    <w:rsid w:val="00466FDE"/>
    <w:rsid w:val="0047031D"/>
    <w:rsid w:val="00473365"/>
    <w:rsid w:val="0047363E"/>
    <w:rsid w:val="00474A17"/>
    <w:rsid w:val="00476C54"/>
    <w:rsid w:val="004771A2"/>
    <w:rsid w:val="00480927"/>
    <w:rsid w:val="00483E55"/>
    <w:rsid w:val="004851BC"/>
    <w:rsid w:val="00485D7F"/>
    <w:rsid w:val="00486FC9"/>
    <w:rsid w:val="004901BE"/>
    <w:rsid w:val="00491DA3"/>
    <w:rsid w:val="00493D19"/>
    <w:rsid w:val="004A0B70"/>
    <w:rsid w:val="004A4B9A"/>
    <w:rsid w:val="004A5E31"/>
    <w:rsid w:val="004A604D"/>
    <w:rsid w:val="004B0FD4"/>
    <w:rsid w:val="004B33BF"/>
    <w:rsid w:val="004B353A"/>
    <w:rsid w:val="004B4D79"/>
    <w:rsid w:val="004B6F46"/>
    <w:rsid w:val="004C1F9B"/>
    <w:rsid w:val="004C2404"/>
    <w:rsid w:val="004C2B34"/>
    <w:rsid w:val="004C4CAD"/>
    <w:rsid w:val="004C4F3D"/>
    <w:rsid w:val="004C52FD"/>
    <w:rsid w:val="004C7516"/>
    <w:rsid w:val="004D1573"/>
    <w:rsid w:val="004D34C9"/>
    <w:rsid w:val="004D5545"/>
    <w:rsid w:val="004D58A2"/>
    <w:rsid w:val="004D72EC"/>
    <w:rsid w:val="004E15F0"/>
    <w:rsid w:val="004E196E"/>
    <w:rsid w:val="004E2F76"/>
    <w:rsid w:val="004E3A7C"/>
    <w:rsid w:val="004E3EEE"/>
    <w:rsid w:val="004E40BD"/>
    <w:rsid w:val="004E5504"/>
    <w:rsid w:val="004E75D3"/>
    <w:rsid w:val="004F033E"/>
    <w:rsid w:val="004F0A8E"/>
    <w:rsid w:val="004F129D"/>
    <w:rsid w:val="004F1C12"/>
    <w:rsid w:val="004F26DA"/>
    <w:rsid w:val="004F26E0"/>
    <w:rsid w:val="004F4CEA"/>
    <w:rsid w:val="004F66A6"/>
    <w:rsid w:val="004F6CDB"/>
    <w:rsid w:val="004F6F34"/>
    <w:rsid w:val="004F78F6"/>
    <w:rsid w:val="005029CA"/>
    <w:rsid w:val="00504E31"/>
    <w:rsid w:val="00505551"/>
    <w:rsid w:val="00506BDF"/>
    <w:rsid w:val="00510254"/>
    <w:rsid w:val="00510B75"/>
    <w:rsid w:val="0051292E"/>
    <w:rsid w:val="00512D50"/>
    <w:rsid w:val="005135EE"/>
    <w:rsid w:val="0051422B"/>
    <w:rsid w:val="0051445E"/>
    <w:rsid w:val="00514879"/>
    <w:rsid w:val="005179FA"/>
    <w:rsid w:val="0052063D"/>
    <w:rsid w:val="00521CE7"/>
    <w:rsid w:val="0052214E"/>
    <w:rsid w:val="005239DD"/>
    <w:rsid w:val="00523C8C"/>
    <w:rsid w:val="00525A12"/>
    <w:rsid w:val="00527B32"/>
    <w:rsid w:val="00530C70"/>
    <w:rsid w:val="00530CD3"/>
    <w:rsid w:val="00530CF0"/>
    <w:rsid w:val="00531399"/>
    <w:rsid w:val="005334A5"/>
    <w:rsid w:val="00534F27"/>
    <w:rsid w:val="0053745A"/>
    <w:rsid w:val="00537C55"/>
    <w:rsid w:val="00541C59"/>
    <w:rsid w:val="0054447F"/>
    <w:rsid w:val="00544987"/>
    <w:rsid w:val="00545976"/>
    <w:rsid w:val="00545F95"/>
    <w:rsid w:val="00553547"/>
    <w:rsid w:val="00556251"/>
    <w:rsid w:val="00556726"/>
    <w:rsid w:val="00557FE0"/>
    <w:rsid w:val="00561426"/>
    <w:rsid w:val="005645B9"/>
    <w:rsid w:val="005651C8"/>
    <w:rsid w:val="00565BB8"/>
    <w:rsid w:val="00565DEC"/>
    <w:rsid w:val="00567D3E"/>
    <w:rsid w:val="005714FD"/>
    <w:rsid w:val="00571AD8"/>
    <w:rsid w:val="0057287F"/>
    <w:rsid w:val="00573619"/>
    <w:rsid w:val="00574CE2"/>
    <w:rsid w:val="005757B7"/>
    <w:rsid w:val="00576A3E"/>
    <w:rsid w:val="00581287"/>
    <w:rsid w:val="005812F2"/>
    <w:rsid w:val="005816BA"/>
    <w:rsid w:val="00582777"/>
    <w:rsid w:val="00586A7B"/>
    <w:rsid w:val="00587300"/>
    <w:rsid w:val="0058752B"/>
    <w:rsid w:val="005930CF"/>
    <w:rsid w:val="005944DB"/>
    <w:rsid w:val="005969AE"/>
    <w:rsid w:val="005A01ED"/>
    <w:rsid w:val="005A0BD8"/>
    <w:rsid w:val="005A1124"/>
    <w:rsid w:val="005A156F"/>
    <w:rsid w:val="005A157D"/>
    <w:rsid w:val="005A2664"/>
    <w:rsid w:val="005A2903"/>
    <w:rsid w:val="005A2D73"/>
    <w:rsid w:val="005A4A79"/>
    <w:rsid w:val="005A6E97"/>
    <w:rsid w:val="005B18FF"/>
    <w:rsid w:val="005B2539"/>
    <w:rsid w:val="005B28DD"/>
    <w:rsid w:val="005B32D8"/>
    <w:rsid w:val="005B35D8"/>
    <w:rsid w:val="005B3B2E"/>
    <w:rsid w:val="005B5EE9"/>
    <w:rsid w:val="005B622F"/>
    <w:rsid w:val="005B74AF"/>
    <w:rsid w:val="005C0E1A"/>
    <w:rsid w:val="005C1AB8"/>
    <w:rsid w:val="005C1F94"/>
    <w:rsid w:val="005C22AA"/>
    <w:rsid w:val="005C32AE"/>
    <w:rsid w:val="005C3D84"/>
    <w:rsid w:val="005C568B"/>
    <w:rsid w:val="005C7D5A"/>
    <w:rsid w:val="005D49A7"/>
    <w:rsid w:val="005D7F0A"/>
    <w:rsid w:val="005E0786"/>
    <w:rsid w:val="005E0881"/>
    <w:rsid w:val="005E1B6A"/>
    <w:rsid w:val="005E2785"/>
    <w:rsid w:val="005E2CFC"/>
    <w:rsid w:val="005E42D9"/>
    <w:rsid w:val="005E430E"/>
    <w:rsid w:val="005E4B56"/>
    <w:rsid w:val="005F01C9"/>
    <w:rsid w:val="005F39BB"/>
    <w:rsid w:val="006006C6"/>
    <w:rsid w:val="006040E2"/>
    <w:rsid w:val="00614261"/>
    <w:rsid w:val="006165B8"/>
    <w:rsid w:val="00620127"/>
    <w:rsid w:val="00620803"/>
    <w:rsid w:val="00621CB5"/>
    <w:rsid w:val="006224E1"/>
    <w:rsid w:val="00622682"/>
    <w:rsid w:val="00623015"/>
    <w:rsid w:val="00627926"/>
    <w:rsid w:val="00627B9A"/>
    <w:rsid w:val="00630B5B"/>
    <w:rsid w:val="00631DC5"/>
    <w:rsid w:val="006323F9"/>
    <w:rsid w:val="006351F8"/>
    <w:rsid w:val="006359D9"/>
    <w:rsid w:val="00636CEC"/>
    <w:rsid w:val="00637234"/>
    <w:rsid w:val="006375CB"/>
    <w:rsid w:val="00637F21"/>
    <w:rsid w:val="00640E30"/>
    <w:rsid w:val="006423CD"/>
    <w:rsid w:val="0064242B"/>
    <w:rsid w:val="0064250D"/>
    <w:rsid w:val="00642790"/>
    <w:rsid w:val="00643D84"/>
    <w:rsid w:val="0064759E"/>
    <w:rsid w:val="0064794D"/>
    <w:rsid w:val="00650A20"/>
    <w:rsid w:val="00650B3A"/>
    <w:rsid w:val="00650D61"/>
    <w:rsid w:val="00651864"/>
    <w:rsid w:val="00651E0A"/>
    <w:rsid w:val="0065401D"/>
    <w:rsid w:val="00654C28"/>
    <w:rsid w:val="00656E12"/>
    <w:rsid w:val="0065790A"/>
    <w:rsid w:val="00660594"/>
    <w:rsid w:val="00660CB5"/>
    <w:rsid w:val="00662C74"/>
    <w:rsid w:val="00663DEF"/>
    <w:rsid w:val="006647B3"/>
    <w:rsid w:val="00664AD9"/>
    <w:rsid w:val="006654A3"/>
    <w:rsid w:val="006670C9"/>
    <w:rsid w:val="006712C5"/>
    <w:rsid w:val="00671524"/>
    <w:rsid w:val="0067227B"/>
    <w:rsid w:val="00674C0F"/>
    <w:rsid w:val="00675DA0"/>
    <w:rsid w:val="006772E0"/>
    <w:rsid w:val="00682059"/>
    <w:rsid w:val="006833A1"/>
    <w:rsid w:val="00685072"/>
    <w:rsid w:val="00686081"/>
    <w:rsid w:val="0068615A"/>
    <w:rsid w:val="0068735A"/>
    <w:rsid w:val="00687466"/>
    <w:rsid w:val="00690C83"/>
    <w:rsid w:val="00696C1A"/>
    <w:rsid w:val="00697254"/>
    <w:rsid w:val="00697375"/>
    <w:rsid w:val="006977C6"/>
    <w:rsid w:val="006A0429"/>
    <w:rsid w:val="006A2DC6"/>
    <w:rsid w:val="006A36B3"/>
    <w:rsid w:val="006A3E0C"/>
    <w:rsid w:val="006A5C85"/>
    <w:rsid w:val="006A6DB3"/>
    <w:rsid w:val="006A737A"/>
    <w:rsid w:val="006A79C2"/>
    <w:rsid w:val="006B337E"/>
    <w:rsid w:val="006B3D83"/>
    <w:rsid w:val="006B4F41"/>
    <w:rsid w:val="006B5E9A"/>
    <w:rsid w:val="006B6383"/>
    <w:rsid w:val="006B6DB6"/>
    <w:rsid w:val="006C31CA"/>
    <w:rsid w:val="006C4166"/>
    <w:rsid w:val="006C44A4"/>
    <w:rsid w:val="006C5DF3"/>
    <w:rsid w:val="006C66C9"/>
    <w:rsid w:val="006C7EC5"/>
    <w:rsid w:val="006C7F20"/>
    <w:rsid w:val="006D075E"/>
    <w:rsid w:val="006D0ACB"/>
    <w:rsid w:val="006D0F69"/>
    <w:rsid w:val="006D1684"/>
    <w:rsid w:val="006D2512"/>
    <w:rsid w:val="006D28CC"/>
    <w:rsid w:val="006D367B"/>
    <w:rsid w:val="006D3684"/>
    <w:rsid w:val="006D49D1"/>
    <w:rsid w:val="006D4D82"/>
    <w:rsid w:val="006D5B25"/>
    <w:rsid w:val="006D6542"/>
    <w:rsid w:val="006D6B24"/>
    <w:rsid w:val="006D7CAA"/>
    <w:rsid w:val="006E0363"/>
    <w:rsid w:val="006E0A78"/>
    <w:rsid w:val="006E1FE6"/>
    <w:rsid w:val="006E228B"/>
    <w:rsid w:val="006E2B47"/>
    <w:rsid w:val="006E340E"/>
    <w:rsid w:val="006E38B5"/>
    <w:rsid w:val="006E4470"/>
    <w:rsid w:val="006E44AE"/>
    <w:rsid w:val="006E5EEF"/>
    <w:rsid w:val="006E5F42"/>
    <w:rsid w:val="006E65F8"/>
    <w:rsid w:val="006F04CD"/>
    <w:rsid w:val="006F1517"/>
    <w:rsid w:val="0070009B"/>
    <w:rsid w:val="007004DF"/>
    <w:rsid w:val="00701B17"/>
    <w:rsid w:val="00705609"/>
    <w:rsid w:val="00705E9D"/>
    <w:rsid w:val="00707A63"/>
    <w:rsid w:val="00707B91"/>
    <w:rsid w:val="00715803"/>
    <w:rsid w:val="00715F87"/>
    <w:rsid w:val="00716402"/>
    <w:rsid w:val="00721474"/>
    <w:rsid w:val="007217A0"/>
    <w:rsid w:val="00721A05"/>
    <w:rsid w:val="0072228F"/>
    <w:rsid w:val="0072313F"/>
    <w:rsid w:val="00723613"/>
    <w:rsid w:val="00723AA0"/>
    <w:rsid w:val="00723E28"/>
    <w:rsid w:val="00724270"/>
    <w:rsid w:val="007265B2"/>
    <w:rsid w:val="00726956"/>
    <w:rsid w:val="00731383"/>
    <w:rsid w:val="00731518"/>
    <w:rsid w:val="00733FC2"/>
    <w:rsid w:val="00735C2E"/>
    <w:rsid w:val="00736685"/>
    <w:rsid w:val="00741F02"/>
    <w:rsid w:val="0074206B"/>
    <w:rsid w:val="007420E3"/>
    <w:rsid w:val="007422D1"/>
    <w:rsid w:val="00743E07"/>
    <w:rsid w:val="007453F1"/>
    <w:rsid w:val="00745CF1"/>
    <w:rsid w:val="007463E0"/>
    <w:rsid w:val="00746987"/>
    <w:rsid w:val="00746A7C"/>
    <w:rsid w:val="00751354"/>
    <w:rsid w:val="007516AE"/>
    <w:rsid w:val="00752CD4"/>
    <w:rsid w:val="00752EE7"/>
    <w:rsid w:val="00754F32"/>
    <w:rsid w:val="00756ADE"/>
    <w:rsid w:val="00757A64"/>
    <w:rsid w:val="00761761"/>
    <w:rsid w:val="00762CEC"/>
    <w:rsid w:val="0076343A"/>
    <w:rsid w:val="00763493"/>
    <w:rsid w:val="00765C77"/>
    <w:rsid w:val="00765C9D"/>
    <w:rsid w:val="00766AA1"/>
    <w:rsid w:val="00766D5C"/>
    <w:rsid w:val="0076763E"/>
    <w:rsid w:val="00767825"/>
    <w:rsid w:val="00767C64"/>
    <w:rsid w:val="007733A3"/>
    <w:rsid w:val="00774608"/>
    <w:rsid w:val="00774A6C"/>
    <w:rsid w:val="00774BF5"/>
    <w:rsid w:val="00776F83"/>
    <w:rsid w:val="00777458"/>
    <w:rsid w:val="00777840"/>
    <w:rsid w:val="00781FC1"/>
    <w:rsid w:val="007822F6"/>
    <w:rsid w:val="00783A3B"/>
    <w:rsid w:val="00783BDB"/>
    <w:rsid w:val="00784087"/>
    <w:rsid w:val="0078424B"/>
    <w:rsid w:val="00784CDD"/>
    <w:rsid w:val="007852C3"/>
    <w:rsid w:val="00790510"/>
    <w:rsid w:val="007931C6"/>
    <w:rsid w:val="00793732"/>
    <w:rsid w:val="00795C64"/>
    <w:rsid w:val="007A1268"/>
    <w:rsid w:val="007A1ED7"/>
    <w:rsid w:val="007A2362"/>
    <w:rsid w:val="007A323F"/>
    <w:rsid w:val="007A3AD7"/>
    <w:rsid w:val="007B00C7"/>
    <w:rsid w:val="007B08D6"/>
    <w:rsid w:val="007B0EC5"/>
    <w:rsid w:val="007B3745"/>
    <w:rsid w:val="007B7769"/>
    <w:rsid w:val="007C00BE"/>
    <w:rsid w:val="007C3F6C"/>
    <w:rsid w:val="007C6DEC"/>
    <w:rsid w:val="007D0C7C"/>
    <w:rsid w:val="007D1152"/>
    <w:rsid w:val="007D2C05"/>
    <w:rsid w:val="007D3E80"/>
    <w:rsid w:val="007D5145"/>
    <w:rsid w:val="007D7168"/>
    <w:rsid w:val="007E0F98"/>
    <w:rsid w:val="007E17C5"/>
    <w:rsid w:val="007E19C4"/>
    <w:rsid w:val="007E1B73"/>
    <w:rsid w:val="007E3F21"/>
    <w:rsid w:val="007E4B7E"/>
    <w:rsid w:val="007E52AF"/>
    <w:rsid w:val="007E5310"/>
    <w:rsid w:val="007F1CAC"/>
    <w:rsid w:val="007F4378"/>
    <w:rsid w:val="007F4ED6"/>
    <w:rsid w:val="007F55A1"/>
    <w:rsid w:val="00800008"/>
    <w:rsid w:val="00800D0A"/>
    <w:rsid w:val="00801BE7"/>
    <w:rsid w:val="00803F9D"/>
    <w:rsid w:val="0080407D"/>
    <w:rsid w:val="00805484"/>
    <w:rsid w:val="008062D3"/>
    <w:rsid w:val="008064AA"/>
    <w:rsid w:val="008069E3"/>
    <w:rsid w:val="00806EA2"/>
    <w:rsid w:val="0081068A"/>
    <w:rsid w:val="00811A47"/>
    <w:rsid w:val="00816E63"/>
    <w:rsid w:val="008171F5"/>
    <w:rsid w:val="00821383"/>
    <w:rsid w:val="0082233A"/>
    <w:rsid w:val="00824783"/>
    <w:rsid w:val="00824979"/>
    <w:rsid w:val="00824E0A"/>
    <w:rsid w:val="008253BC"/>
    <w:rsid w:val="008259C6"/>
    <w:rsid w:val="00832D7D"/>
    <w:rsid w:val="008343AC"/>
    <w:rsid w:val="008346F5"/>
    <w:rsid w:val="00834951"/>
    <w:rsid w:val="00837A26"/>
    <w:rsid w:val="00837C2C"/>
    <w:rsid w:val="00841BCA"/>
    <w:rsid w:val="00843564"/>
    <w:rsid w:val="00845A01"/>
    <w:rsid w:val="008527EE"/>
    <w:rsid w:val="00852DF4"/>
    <w:rsid w:val="00853041"/>
    <w:rsid w:val="00853D1E"/>
    <w:rsid w:val="00857F89"/>
    <w:rsid w:val="0086376D"/>
    <w:rsid w:val="00863CD1"/>
    <w:rsid w:val="00863EC4"/>
    <w:rsid w:val="008664EE"/>
    <w:rsid w:val="008704F1"/>
    <w:rsid w:val="0087058F"/>
    <w:rsid w:val="0087083D"/>
    <w:rsid w:val="0087145F"/>
    <w:rsid w:val="008747CD"/>
    <w:rsid w:val="00874A38"/>
    <w:rsid w:val="00874B61"/>
    <w:rsid w:val="00877909"/>
    <w:rsid w:val="00882689"/>
    <w:rsid w:val="0088291B"/>
    <w:rsid w:val="00883AC2"/>
    <w:rsid w:val="0088442C"/>
    <w:rsid w:val="00884D21"/>
    <w:rsid w:val="008857EA"/>
    <w:rsid w:val="0088621A"/>
    <w:rsid w:val="00886EAD"/>
    <w:rsid w:val="008900BB"/>
    <w:rsid w:val="008969A7"/>
    <w:rsid w:val="008A6748"/>
    <w:rsid w:val="008B0014"/>
    <w:rsid w:val="008B07AA"/>
    <w:rsid w:val="008B0C3E"/>
    <w:rsid w:val="008B1D51"/>
    <w:rsid w:val="008B2356"/>
    <w:rsid w:val="008B49BB"/>
    <w:rsid w:val="008B6392"/>
    <w:rsid w:val="008B67FE"/>
    <w:rsid w:val="008C0424"/>
    <w:rsid w:val="008C0441"/>
    <w:rsid w:val="008C1717"/>
    <w:rsid w:val="008C17DC"/>
    <w:rsid w:val="008C17E3"/>
    <w:rsid w:val="008C18BC"/>
    <w:rsid w:val="008C2833"/>
    <w:rsid w:val="008C30E6"/>
    <w:rsid w:val="008C3E3B"/>
    <w:rsid w:val="008C5141"/>
    <w:rsid w:val="008C7DBD"/>
    <w:rsid w:val="008D0DEE"/>
    <w:rsid w:val="008D6640"/>
    <w:rsid w:val="008E0F78"/>
    <w:rsid w:val="008E2B86"/>
    <w:rsid w:val="008E398E"/>
    <w:rsid w:val="008E4BD1"/>
    <w:rsid w:val="008E5F74"/>
    <w:rsid w:val="008E701C"/>
    <w:rsid w:val="008F0AF2"/>
    <w:rsid w:val="008F19E7"/>
    <w:rsid w:val="008F27CB"/>
    <w:rsid w:val="008F2F49"/>
    <w:rsid w:val="008F4430"/>
    <w:rsid w:val="008F5A75"/>
    <w:rsid w:val="008F5E7D"/>
    <w:rsid w:val="008F7CD7"/>
    <w:rsid w:val="00901C25"/>
    <w:rsid w:val="00902996"/>
    <w:rsid w:val="00903F87"/>
    <w:rsid w:val="009076EE"/>
    <w:rsid w:val="009149AC"/>
    <w:rsid w:val="009164BE"/>
    <w:rsid w:val="00917669"/>
    <w:rsid w:val="009177B8"/>
    <w:rsid w:val="00917A2E"/>
    <w:rsid w:val="00917C0E"/>
    <w:rsid w:val="0092186F"/>
    <w:rsid w:val="009229C5"/>
    <w:rsid w:val="0092329E"/>
    <w:rsid w:val="0092391E"/>
    <w:rsid w:val="00924A9B"/>
    <w:rsid w:val="0092597C"/>
    <w:rsid w:val="00926187"/>
    <w:rsid w:val="00927F4B"/>
    <w:rsid w:val="00931895"/>
    <w:rsid w:val="00933331"/>
    <w:rsid w:val="0093469A"/>
    <w:rsid w:val="00936675"/>
    <w:rsid w:val="00937140"/>
    <w:rsid w:val="009417FA"/>
    <w:rsid w:val="00942993"/>
    <w:rsid w:val="009429F4"/>
    <w:rsid w:val="00943622"/>
    <w:rsid w:val="00946F67"/>
    <w:rsid w:val="00950634"/>
    <w:rsid w:val="00950BEE"/>
    <w:rsid w:val="00950F88"/>
    <w:rsid w:val="009541D7"/>
    <w:rsid w:val="00955872"/>
    <w:rsid w:val="00955CA5"/>
    <w:rsid w:val="00955E80"/>
    <w:rsid w:val="0095746B"/>
    <w:rsid w:val="00957EC5"/>
    <w:rsid w:val="00960F0E"/>
    <w:rsid w:val="009620BB"/>
    <w:rsid w:val="00963595"/>
    <w:rsid w:val="00963961"/>
    <w:rsid w:val="00963A38"/>
    <w:rsid w:val="009655EA"/>
    <w:rsid w:val="009712F0"/>
    <w:rsid w:val="0097175D"/>
    <w:rsid w:val="00971F37"/>
    <w:rsid w:val="009721C6"/>
    <w:rsid w:val="009724DB"/>
    <w:rsid w:val="00974C63"/>
    <w:rsid w:val="00974F9B"/>
    <w:rsid w:val="009777BF"/>
    <w:rsid w:val="00980150"/>
    <w:rsid w:val="00980218"/>
    <w:rsid w:val="009806F4"/>
    <w:rsid w:val="00982E42"/>
    <w:rsid w:val="009837AF"/>
    <w:rsid w:val="00984972"/>
    <w:rsid w:val="00985347"/>
    <w:rsid w:val="00985783"/>
    <w:rsid w:val="0098755E"/>
    <w:rsid w:val="0099089C"/>
    <w:rsid w:val="00990B50"/>
    <w:rsid w:val="00992065"/>
    <w:rsid w:val="009939B2"/>
    <w:rsid w:val="0099510B"/>
    <w:rsid w:val="009978D7"/>
    <w:rsid w:val="009A03DF"/>
    <w:rsid w:val="009A30DD"/>
    <w:rsid w:val="009B0B28"/>
    <w:rsid w:val="009B0B4F"/>
    <w:rsid w:val="009B2353"/>
    <w:rsid w:val="009B2E95"/>
    <w:rsid w:val="009B705B"/>
    <w:rsid w:val="009B72DA"/>
    <w:rsid w:val="009C2E6E"/>
    <w:rsid w:val="009C6359"/>
    <w:rsid w:val="009C7E58"/>
    <w:rsid w:val="009D1581"/>
    <w:rsid w:val="009D2297"/>
    <w:rsid w:val="009D3782"/>
    <w:rsid w:val="009D3A96"/>
    <w:rsid w:val="009D3AE2"/>
    <w:rsid w:val="009D3AE9"/>
    <w:rsid w:val="009D4DFA"/>
    <w:rsid w:val="009D609C"/>
    <w:rsid w:val="009D636B"/>
    <w:rsid w:val="009D65DA"/>
    <w:rsid w:val="009D74CE"/>
    <w:rsid w:val="009D7FEA"/>
    <w:rsid w:val="009E263C"/>
    <w:rsid w:val="009E3FF8"/>
    <w:rsid w:val="009E4773"/>
    <w:rsid w:val="009E4F69"/>
    <w:rsid w:val="009E5F79"/>
    <w:rsid w:val="009E7B7F"/>
    <w:rsid w:val="009F2870"/>
    <w:rsid w:val="009F46D9"/>
    <w:rsid w:val="009F53AE"/>
    <w:rsid w:val="009F7C3F"/>
    <w:rsid w:val="00A01036"/>
    <w:rsid w:val="00A022C2"/>
    <w:rsid w:val="00A02E5A"/>
    <w:rsid w:val="00A066E6"/>
    <w:rsid w:val="00A10D3C"/>
    <w:rsid w:val="00A21F43"/>
    <w:rsid w:val="00A225C2"/>
    <w:rsid w:val="00A23C4E"/>
    <w:rsid w:val="00A2444C"/>
    <w:rsid w:val="00A24AE2"/>
    <w:rsid w:val="00A25C1D"/>
    <w:rsid w:val="00A318DF"/>
    <w:rsid w:val="00A318F2"/>
    <w:rsid w:val="00A33945"/>
    <w:rsid w:val="00A37107"/>
    <w:rsid w:val="00A37AC6"/>
    <w:rsid w:val="00A37D86"/>
    <w:rsid w:val="00A4429C"/>
    <w:rsid w:val="00A45271"/>
    <w:rsid w:val="00A45E67"/>
    <w:rsid w:val="00A4665A"/>
    <w:rsid w:val="00A46D53"/>
    <w:rsid w:val="00A46DB9"/>
    <w:rsid w:val="00A46FFA"/>
    <w:rsid w:val="00A518ED"/>
    <w:rsid w:val="00A54848"/>
    <w:rsid w:val="00A56DDC"/>
    <w:rsid w:val="00A611C1"/>
    <w:rsid w:val="00A62702"/>
    <w:rsid w:val="00A66C6C"/>
    <w:rsid w:val="00A67EFF"/>
    <w:rsid w:val="00A72860"/>
    <w:rsid w:val="00A754D2"/>
    <w:rsid w:val="00A82054"/>
    <w:rsid w:val="00A828EB"/>
    <w:rsid w:val="00A832B9"/>
    <w:rsid w:val="00A83C74"/>
    <w:rsid w:val="00A856EE"/>
    <w:rsid w:val="00A86535"/>
    <w:rsid w:val="00A86943"/>
    <w:rsid w:val="00A869FE"/>
    <w:rsid w:val="00A86D85"/>
    <w:rsid w:val="00A90FDC"/>
    <w:rsid w:val="00A921E4"/>
    <w:rsid w:val="00A96E3A"/>
    <w:rsid w:val="00A96FEC"/>
    <w:rsid w:val="00A97E13"/>
    <w:rsid w:val="00AA0FE6"/>
    <w:rsid w:val="00AA11E2"/>
    <w:rsid w:val="00AA1D1C"/>
    <w:rsid w:val="00AA7519"/>
    <w:rsid w:val="00AB1550"/>
    <w:rsid w:val="00AB2A6F"/>
    <w:rsid w:val="00AB537D"/>
    <w:rsid w:val="00AB5EB6"/>
    <w:rsid w:val="00AB7698"/>
    <w:rsid w:val="00AC054F"/>
    <w:rsid w:val="00AC0BB5"/>
    <w:rsid w:val="00AC1CC5"/>
    <w:rsid w:val="00AC28E8"/>
    <w:rsid w:val="00AC4003"/>
    <w:rsid w:val="00AC4AFA"/>
    <w:rsid w:val="00AC67C1"/>
    <w:rsid w:val="00AC7454"/>
    <w:rsid w:val="00AD0E04"/>
    <w:rsid w:val="00AD0E40"/>
    <w:rsid w:val="00AD5A27"/>
    <w:rsid w:val="00AD697A"/>
    <w:rsid w:val="00AE01F1"/>
    <w:rsid w:val="00AE1764"/>
    <w:rsid w:val="00AE2278"/>
    <w:rsid w:val="00AE3D8A"/>
    <w:rsid w:val="00AE6051"/>
    <w:rsid w:val="00AE748B"/>
    <w:rsid w:val="00AF21C3"/>
    <w:rsid w:val="00AF2B9D"/>
    <w:rsid w:val="00AF3106"/>
    <w:rsid w:val="00AF3F73"/>
    <w:rsid w:val="00AF3F75"/>
    <w:rsid w:val="00AF6D55"/>
    <w:rsid w:val="00B0041B"/>
    <w:rsid w:val="00B0095E"/>
    <w:rsid w:val="00B01AB5"/>
    <w:rsid w:val="00B10994"/>
    <w:rsid w:val="00B12EFA"/>
    <w:rsid w:val="00B144B5"/>
    <w:rsid w:val="00B1450E"/>
    <w:rsid w:val="00B1472C"/>
    <w:rsid w:val="00B149B1"/>
    <w:rsid w:val="00B15BA6"/>
    <w:rsid w:val="00B16945"/>
    <w:rsid w:val="00B1789C"/>
    <w:rsid w:val="00B25067"/>
    <w:rsid w:val="00B25A4F"/>
    <w:rsid w:val="00B25D85"/>
    <w:rsid w:val="00B2789C"/>
    <w:rsid w:val="00B27C51"/>
    <w:rsid w:val="00B313C4"/>
    <w:rsid w:val="00B33E5B"/>
    <w:rsid w:val="00B35161"/>
    <w:rsid w:val="00B417CF"/>
    <w:rsid w:val="00B41E3B"/>
    <w:rsid w:val="00B42063"/>
    <w:rsid w:val="00B42203"/>
    <w:rsid w:val="00B42359"/>
    <w:rsid w:val="00B43820"/>
    <w:rsid w:val="00B45EF4"/>
    <w:rsid w:val="00B46B0C"/>
    <w:rsid w:val="00B5150F"/>
    <w:rsid w:val="00B51966"/>
    <w:rsid w:val="00B56A57"/>
    <w:rsid w:val="00B57361"/>
    <w:rsid w:val="00B618EE"/>
    <w:rsid w:val="00B61B62"/>
    <w:rsid w:val="00B64D5B"/>
    <w:rsid w:val="00B6593E"/>
    <w:rsid w:val="00B6711F"/>
    <w:rsid w:val="00B672FD"/>
    <w:rsid w:val="00B70E29"/>
    <w:rsid w:val="00B72581"/>
    <w:rsid w:val="00B72982"/>
    <w:rsid w:val="00B73828"/>
    <w:rsid w:val="00B73CCB"/>
    <w:rsid w:val="00B741A4"/>
    <w:rsid w:val="00B747E8"/>
    <w:rsid w:val="00B754A5"/>
    <w:rsid w:val="00B75D00"/>
    <w:rsid w:val="00B76E36"/>
    <w:rsid w:val="00B77F7C"/>
    <w:rsid w:val="00B80D44"/>
    <w:rsid w:val="00B80FC2"/>
    <w:rsid w:val="00B849DB"/>
    <w:rsid w:val="00B859CC"/>
    <w:rsid w:val="00B85D9D"/>
    <w:rsid w:val="00B87B52"/>
    <w:rsid w:val="00B9043B"/>
    <w:rsid w:val="00B9118C"/>
    <w:rsid w:val="00B924FF"/>
    <w:rsid w:val="00B9739C"/>
    <w:rsid w:val="00B97E95"/>
    <w:rsid w:val="00BA0A5E"/>
    <w:rsid w:val="00BA2CC1"/>
    <w:rsid w:val="00BA6D07"/>
    <w:rsid w:val="00BB0EF2"/>
    <w:rsid w:val="00BB136C"/>
    <w:rsid w:val="00BB17B1"/>
    <w:rsid w:val="00BB4710"/>
    <w:rsid w:val="00BB5779"/>
    <w:rsid w:val="00BB619A"/>
    <w:rsid w:val="00BB6E28"/>
    <w:rsid w:val="00BC1ACB"/>
    <w:rsid w:val="00BC563A"/>
    <w:rsid w:val="00BD07D2"/>
    <w:rsid w:val="00BD0D6D"/>
    <w:rsid w:val="00BD46EA"/>
    <w:rsid w:val="00BD58F9"/>
    <w:rsid w:val="00BD5904"/>
    <w:rsid w:val="00BD5B66"/>
    <w:rsid w:val="00BD6AB3"/>
    <w:rsid w:val="00BD7913"/>
    <w:rsid w:val="00BD7C27"/>
    <w:rsid w:val="00BE003B"/>
    <w:rsid w:val="00BE00BE"/>
    <w:rsid w:val="00BE083A"/>
    <w:rsid w:val="00BE3505"/>
    <w:rsid w:val="00BE3B03"/>
    <w:rsid w:val="00BE59F1"/>
    <w:rsid w:val="00BE5C49"/>
    <w:rsid w:val="00BF1A75"/>
    <w:rsid w:val="00BF5831"/>
    <w:rsid w:val="00BF61FB"/>
    <w:rsid w:val="00C017DE"/>
    <w:rsid w:val="00C01A8C"/>
    <w:rsid w:val="00C0281C"/>
    <w:rsid w:val="00C0651D"/>
    <w:rsid w:val="00C10E9B"/>
    <w:rsid w:val="00C1242D"/>
    <w:rsid w:val="00C141F4"/>
    <w:rsid w:val="00C16849"/>
    <w:rsid w:val="00C213F8"/>
    <w:rsid w:val="00C23AF1"/>
    <w:rsid w:val="00C24DF7"/>
    <w:rsid w:val="00C262B1"/>
    <w:rsid w:val="00C265CE"/>
    <w:rsid w:val="00C26D76"/>
    <w:rsid w:val="00C30373"/>
    <w:rsid w:val="00C31295"/>
    <w:rsid w:val="00C312BC"/>
    <w:rsid w:val="00C34A99"/>
    <w:rsid w:val="00C3507F"/>
    <w:rsid w:val="00C35291"/>
    <w:rsid w:val="00C35C7E"/>
    <w:rsid w:val="00C36371"/>
    <w:rsid w:val="00C404C1"/>
    <w:rsid w:val="00C42734"/>
    <w:rsid w:val="00C42830"/>
    <w:rsid w:val="00C44A93"/>
    <w:rsid w:val="00C4540B"/>
    <w:rsid w:val="00C46DF8"/>
    <w:rsid w:val="00C5112E"/>
    <w:rsid w:val="00C5153B"/>
    <w:rsid w:val="00C5189E"/>
    <w:rsid w:val="00C5212C"/>
    <w:rsid w:val="00C52FB1"/>
    <w:rsid w:val="00C53C70"/>
    <w:rsid w:val="00C559B7"/>
    <w:rsid w:val="00C56397"/>
    <w:rsid w:val="00C6213D"/>
    <w:rsid w:val="00C64253"/>
    <w:rsid w:val="00C64460"/>
    <w:rsid w:val="00C65117"/>
    <w:rsid w:val="00C65497"/>
    <w:rsid w:val="00C66CDC"/>
    <w:rsid w:val="00C739EA"/>
    <w:rsid w:val="00C73D31"/>
    <w:rsid w:val="00C76ABD"/>
    <w:rsid w:val="00C771F1"/>
    <w:rsid w:val="00C80D27"/>
    <w:rsid w:val="00C819FE"/>
    <w:rsid w:val="00C83743"/>
    <w:rsid w:val="00C83E2A"/>
    <w:rsid w:val="00C84781"/>
    <w:rsid w:val="00C86B31"/>
    <w:rsid w:val="00C87C85"/>
    <w:rsid w:val="00C87E45"/>
    <w:rsid w:val="00C9030A"/>
    <w:rsid w:val="00C91171"/>
    <w:rsid w:val="00C91962"/>
    <w:rsid w:val="00C931D2"/>
    <w:rsid w:val="00C95929"/>
    <w:rsid w:val="00C96173"/>
    <w:rsid w:val="00CA026C"/>
    <w:rsid w:val="00CA0637"/>
    <w:rsid w:val="00CA1566"/>
    <w:rsid w:val="00CA16D6"/>
    <w:rsid w:val="00CA1D1E"/>
    <w:rsid w:val="00CA1F80"/>
    <w:rsid w:val="00CA274F"/>
    <w:rsid w:val="00CA4CF2"/>
    <w:rsid w:val="00CA53B1"/>
    <w:rsid w:val="00CA664D"/>
    <w:rsid w:val="00CA6B34"/>
    <w:rsid w:val="00CA6CAA"/>
    <w:rsid w:val="00CB232F"/>
    <w:rsid w:val="00CB6000"/>
    <w:rsid w:val="00CB7B09"/>
    <w:rsid w:val="00CC0048"/>
    <w:rsid w:val="00CC0AAC"/>
    <w:rsid w:val="00CC2C1A"/>
    <w:rsid w:val="00CC5A07"/>
    <w:rsid w:val="00CC71A7"/>
    <w:rsid w:val="00CD12B2"/>
    <w:rsid w:val="00CD2103"/>
    <w:rsid w:val="00CD2927"/>
    <w:rsid w:val="00CD2E50"/>
    <w:rsid w:val="00CD4F37"/>
    <w:rsid w:val="00CD6424"/>
    <w:rsid w:val="00CE0207"/>
    <w:rsid w:val="00CE1A81"/>
    <w:rsid w:val="00CE3F3B"/>
    <w:rsid w:val="00CE5CD7"/>
    <w:rsid w:val="00CE61FA"/>
    <w:rsid w:val="00CE6AD2"/>
    <w:rsid w:val="00CE7F70"/>
    <w:rsid w:val="00CF1F5B"/>
    <w:rsid w:val="00CF28B1"/>
    <w:rsid w:val="00CF3C09"/>
    <w:rsid w:val="00CF420C"/>
    <w:rsid w:val="00CF481A"/>
    <w:rsid w:val="00CF4B73"/>
    <w:rsid w:val="00D00645"/>
    <w:rsid w:val="00D01284"/>
    <w:rsid w:val="00D026B5"/>
    <w:rsid w:val="00D03A81"/>
    <w:rsid w:val="00D05A3A"/>
    <w:rsid w:val="00D11F01"/>
    <w:rsid w:val="00D12DBF"/>
    <w:rsid w:val="00D160DA"/>
    <w:rsid w:val="00D1724F"/>
    <w:rsid w:val="00D1779F"/>
    <w:rsid w:val="00D17EE6"/>
    <w:rsid w:val="00D201B5"/>
    <w:rsid w:val="00D20385"/>
    <w:rsid w:val="00D20A57"/>
    <w:rsid w:val="00D21E15"/>
    <w:rsid w:val="00D24AFC"/>
    <w:rsid w:val="00D25E74"/>
    <w:rsid w:val="00D26450"/>
    <w:rsid w:val="00D26D58"/>
    <w:rsid w:val="00D30882"/>
    <w:rsid w:val="00D33AF3"/>
    <w:rsid w:val="00D345EB"/>
    <w:rsid w:val="00D351C9"/>
    <w:rsid w:val="00D366F6"/>
    <w:rsid w:val="00D401EA"/>
    <w:rsid w:val="00D423D7"/>
    <w:rsid w:val="00D45268"/>
    <w:rsid w:val="00D457E6"/>
    <w:rsid w:val="00D46AD1"/>
    <w:rsid w:val="00D47C2D"/>
    <w:rsid w:val="00D47D1C"/>
    <w:rsid w:val="00D500D6"/>
    <w:rsid w:val="00D50994"/>
    <w:rsid w:val="00D56345"/>
    <w:rsid w:val="00D563B2"/>
    <w:rsid w:val="00D56E03"/>
    <w:rsid w:val="00D56F1F"/>
    <w:rsid w:val="00D575F3"/>
    <w:rsid w:val="00D600BA"/>
    <w:rsid w:val="00D6036C"/>
    <w:rsid w:val="00D64195"/>
    <w:rsid w:val="00D650AD"/>
    <w:rsid w:val="00D66213"/>
    <w:rsid w:val="00D66F9A"/>
    <w:rsid w:val="00D7037F"/>
    <w:rsid w:val="00D72087"/>
    <w:rsid w:val="00D73C77"/>
    <w:rsid w:val="00D743F6"/>
    <w:rsid w:val="00D7664C"/>
    <w:rsid w:val="00D7742A"/>
    <w:rsid w:val="00D77C75"/>
    <w:rsid w:val="00D8285B"/>
    <w:rsid w:val="00D82A65"/>
    <w:rsid w:val="00D90C2A"/>
    <w:rsid w:val="00D9386B"/>
    <w:rsid w:val="00D951E5"/>
    <w:rsid w:val="00D956F7"/>
    <w:rsid w:val="00D964CB"/>
    <w:rsid w:val="00DA1E1C"/>
    <w:rsid w:val="00DA3D21"/>
    <w:rsid w:val="00DA46A3"/>
    <w:rsid w:val="00DA5D3D"/>
    <w:rsid w:val="00DA7760"/>
    <w:rsid w:val="00DB05C6"/>
    <w:rsid w:val="00DB1444"/>
    <w:rsid w:val="00DB5615"/>
    <w:rsid w:val="00DB5841"/>
    <w:rsid w:val="00DB5B5E"/>
    <w:rsid w:val="00DC123B"/>
    <w:rsid w:val="00DC22DB"/>
    <w:rsid w:val="00DC3EE9"/>
    <w:rsid w:val="00DC5C0D"/>
    <w:rsid w:val="00DC73A6"/>
    <w:rsid w:val="00DC7607"/>
    <w:rsid w:val="00DD01B2"/>
    <w:rsid w:val="00DD0284"/>
    <w:rsid w:val="00DD24DC"/>
    <w:rsid w:val="00DD2552"/>
    <w:rsid w:val="00DD3C59"/>
    <w:rsid w:val="00DE684C"/>
    <w:rsid w:val="00DE6A76"/>
    <w:rsid w:val="00DF1199"/>
    <w:rsid w:val="00DF33DD"/>
    <w:rsid w:val="00DF57AD"/>
    <w:rsid w:val="00DF65C9"/>
    <w:rsid w:val="00E01667"/>
    <w:rsid w:val="00E0409F"/>
    <w:rsid w:val="00E0440F"/>
    <w:rsid w:val="00E04733"/>
    <w:rsid w:val="00E057D1"/>
    <w:rsid w:val="00E05EB2"/>
    <w:rsid w:val="00E10E96"/>
    <w:rsid w:val="00E1302D"/>
    <w:rsid w:val="00E141C5"/>
    <w:rsid w:val="00E14E7F"/>
    <w:rsid w:val="00E161E3"/>
    <w:rsid w:val="00E17600"/>
    <w:rsid w:val="00E21EAD"/>
    <w:rsid w:val="00E22F37"/>
    <w:rsid w:val="00E234B5"/>
    <w:rsid w:val="00E2522A"/>
    <w:rsid w:val="00E2588B"/>
    <w:rsid w:val="00E2740A"/>
    <w:rsid w:val="00E27B92"/>
    <w:rsid w:val="00E32EBA"/>
    <w:rsid w:val="00E34B09"/>
    <w:rsid w:val="00E449F3"/>
    <w:rsid w:val="00E45A6C"/>
    <w:rsid w:val="00E47B3F"/>
    <w:rsid w:val="00E50B33"/>
    <w:rsid w:val="00E50D38"/>
    <w:rsid w:val="00E528E3"/>
    <w:rsid w:val="00E565B4"/>
    <w:rsid w:val="00E5777B"/>
    <w:rsid w:val="00E60A5C"/>
    <w:rsid w:val="00E628E2"/>
    <w:rsid w:val="00E630F8"/>
    <w:rsid w:val="00E64180"/>
    <w:rsid w:val="00E66611"/>
    <w:rsid w:val="00E67042"/>
    <w:rsid w:val="00E67136"/>
    <w:rsid w:val="00E677E4"/>
    <w:rsid w:val="00E721AB"/>
    <w:rsid w:val="00E73B1B"/>
    <w:rsid w:val="00E73FEE"/>
    <w:rsid w:val="00E7415B"/>
    <w:rsid w:val="00E750F2"/>
    <w:rsid w:val="00E755FE"/>
    <w:rsid w:val="00E777A4"/>
    <w:rsid w:val="00E779F4"/>
    <w:rsid w:val="00E83681"/>
    <w:rsid w:val="00E8455D"/>
    <w:rsid w:val="00E84E39"/>
    <w:rsid w:val="00E85B73"/>
    <w:rsid w:val="00E86165"/>
    <w:rsid w:val="00E864A1"/>
    <w:rsid w:val="00E86A68"/>
    <w:rsid w:val="00E910CD"/>
    <w:rsid w:val="00E96116"/>
    <w:rsid w:val="00E97240"/>
    <w:rsid w:val="00EA06C6"/>
    <w:rsid w:val="00EA0D37"/>
    <w:rsid w:val="00EA1713"/>
    <w:rsid w:val="00EA172F"/>
    <w:rsid w:val="00EA3CA6"/>
    <w:rsid w:val="00EA6779"/>
    <w:rsid w:val="00EA67FC"/>
    <w:rsid w:val="00EA74DC"/>
    <w:rsid w:val="00EB1D35"/>
    <w:rsid w:val="00EB3749"/>
    <w:rsid w:val="00EB6005"/>
    <w:rsid w:val="00EC01E2"/>
    <w:rsid w:val="00EC1D17"/>
    <w:rsid w:val="00EC37B3"/>
    <w:rsid w:val="00EC38D8"/>
    <w:rsid w:val="00EC79A1"/>
    <w:rsid w:val="00ED0881"/>
    <w:rsid w:val="00ED0BF2"/>
    <w:rsid w:val="00ED4072"/>
    <w:rsid w:val="00ED55B5"/>
    <w:rsid w:val="00EE0C82"/>
    <w:rsid w:val="00EE1A43"/>
    <w:rsid w:val="00EE2520"/>
    <w:rsid w:val="00EE2968"/>
    <w:rsid w:val="00EE3345"/>
    <w:rsid w:val="00EE343D"/>
    <w:rsid w:val="00EE694C"/>
    <w:rsid w:val="00EE763C"/>
    <w:rsid w:val="00EF05DD"/>
    <w:rsid w:val="00EF1CFF"/>
    <w:rsid w:val="00EF1FB2"/>
    <w:rsid w:val="00EF610D"/>
    <w:rsid w:val="00EF6D9C"/>
    <w:rsid w:val="00EF70E7"/>
    <w:rsid w:val="00EF727E"/>
    <w:rsid w:val="00F00ABA"/>
    <w:rsid w:val="00F028A4"/>
    <w:rsid w:val="00F03326"/>
    <w:rsid w:val="00F03872"/>
    <w:rsid w:val="00F048F4"/>
    <w:rsid w:val="00F04E2D"/>
    <w:rsid w:val="00F0504A"/>
    <w:rsid w:val="00F079A3"/>
    <w:rsid w:val="00F13BB9"/>
    <w:rsid w:val="00F16FCF"/>
    <w:rsid w:val="00F21200"/>
    <w:rsid w:val="00F21DF8"/>
    <w:rsid w:val="00F220B4"/>
    <w:rsid w:val="00F24E32"/>
    <w:rsid w:val="00F2506E"/>
    <w:rsid w:val="00F25A04"/>
    <w:rsid w:val="00F30283"/>
    <w:rsid w:val="00F30A68"/>
    <w:rsid w:val="00F30AEC"/>
    <w:rsid w:val="00F31086"/>
    <w:rsid w:val="00F328B4"/>
    <w:rsid w:val="00F335A1"/>
    <w:rsid w:val="00F33EB3"/>
    <w:rsid w:val="00F34B7B"/>
    <w:rsid w:val="00F35A11"/>
    <w:rsid w:val="00F3712C"/>
    <w:rsid w:val="00F40636"/>
    <w:rsid w:val="00F4075E"/>
    <w:rsid w:val="00F414A4"/>
    <w:rsid w:val="00F421A1"/>
    <w:rsid w:val="00F42732"/>
    <w:rsid w:val="00F4315D"/>
    <w:rsid w:val="00F43196"/>
    <w:rsid w:val="00F43241"/>
    <w:rsid w:val="00F43443"/>
    <w:rsid w:val="00F463FC"/>
    <w:rsid w:val="00F46657"/>
    <w:rsid w:val="00F50433"/>
    <w:rsid w:val="00F52D00"/>
    <w:rsid w:val="00F57375"/>
    <w:rsid w:val="00F573DE"/>
    <w:rsid w:val="00F60BB8"/>
    <w:rsid w:val="00F62EA6"/>
    <w:rsid w:val="00F63211"/>
    <w:rsid w:val="00F65C51"/>
    <w:rsid w:val="00F665CC"/>
    <w:rsid w:val="00F702C6"/>
    <w:rsid w:val="00F71228"/>
    <w:rsid w:val="00F733C9"/>
    <w:rsid w:val="00F7362A"/>
    <w:rsid w:val="00F73687"/>
    <w:rsid w:val="00F7528D"/>
    <w:rsid w:val="00F76B4D"/>
    <w:rsid w:val="00F770A5"/>
    <w:rsid w:val="00F770BE"/>
    <w:rsid w:val="00F8042A"/>
    <w:rsid w:val="00F807DC"/>
    <w:rsid w:val="00F80FD1"/>
    <w:rsid w:val="00F81774"/>
    <w:rsid w:val="00F818FF"/>
    <w:rsid w:val="00F81F8F"/>
    <w:rsid w:val="00F820BE"/>
    <w:rsid w:val="00F823AD"/>
    <w:rsid w:val="00F8396A"/>
    <w:rsid w:val="00F8459F"/>
    <w:rsid w:val="00F847C2"/>
    <w:rsid w:val="00F851F6"/>
    <w:rsid w:val="00F876EF"/>
    <w:rsid w:val="00F87872"/>
    <w:rsid w:val="00F9086D"/>
    <w:rsid w:val="00F95EB1"/>
    <w:rsid w:val="00FA0127"/>
    <w:rsid w:val="00FA03FA"/>
    <w:rsid w:val="00FA18CA"/>
    <w:rsid w:val="00FA37E6"/>
    <w:rsid w:val="00FA49E1"/>
    <w:rsid w:val="00FB0C37"/>
    <w:rsid w:val="00FB1889"/>
    <w:rsid w:val="00FB2971"/>
    <w:rsid w:val="00FC4F49"/>
    <w:rsid w:val="00FC6418"/>
    <w:rsid w:val="00FC76CE"/>
    <w:rsid w:val="00FD15B2"/>
    <w:rsid w:val="00FD2F6E"/>
    <w:rsid w:val="00FD3BEE"/>
    <w:rsid w:val="00FE000A"/>
    <w:rsid w:val="00FE0472"/>
    <w:rsid w:val="00FE0D95"/>
    <w:rsid w:val="00FE1B83"/>
    <w:rsid w:val="00FF4232"/>
    <w:rsid w:val="00FF6B66"/>
    <w:rsid w:val="01172137"/>
    <w:rsid w:val="018E657C"/>
    <w:rsid w:val="020A2097"/>
    <w:rsid w:val="02501070"/>
    <w:rsid w:val="02597169"/>
    <w:rsid w:val="029740D4"/>
    <w:rsid w:val="02B000A8"/>
    <w:rsid w:val="030B0F8D"/>
    <w:rsid w:val="034B547C"/>
    <w:rsid w:val="043873DA"/>
    <w:rsid w:val="0483178E"/>
    <w:rsid w:val="04AB05E2"/>
    <w:rsid w:val="05305748"/>
    <w:rsid w:val="05EC5EC7"/>
    <w:rsid w:val="06236B36"/>
    <w:rsid w:val="07370051"/>
    <w:rsid w:val="07C05056"/>
    <w:rsid w:val="07E33649"/>
    <w:rsid w:val="08425141"/>
    <w:rsid w:val="08523847"/>
    <w:rsid w:val="08963F41"/>
    <w:rsid w:val="099A777B"/>
    <w:rsid w:val="09A7530D"/>
    <w:rsid w:val="0A954801"/>
    <w:rsid w:val="0AD8311C"/>
    <w:rsid w:val="0BBC241D"/>
    <w:rsid w:val="0C210BF8"/>
    <w:rsid w:val="0C440EB8"/>
    <w:rsid w:val="0CA45D88"/>
    <w:rsid w:val="0CB96227"/>
    <w:rsid w:val="0CDC612B"/>
    <w:rsid w:val="0E316D4F"/>
    <w:rsid w:val="0ED70A92"/>
    <w:rsid w:val="0F084C3E"/>
    <w:rsid w:val="0F22553E"/>
    <w:rsid w:val="0FDE71B2"/>
    <w:rsid w:val="10610287"/>
    <w:rsid w:val="10694FDB"/>
    <w:rsid w:val="10DF0753"/>
    <w:rsid w:val="10ED6C25"/>
    <w:rsid w:val="116917FF"/>
    <w:rsid w:val="11C079D6"/>
    <w:rsid w:val="11DD291A"/>
    <w:rsid w:val="13360FC0"/>
    <w:rsid w:val="145B4CF5"/>
    <w:rsid w:val="147A278B"/>
    <w:rsid w:val="14B5016E"/>
    <w:rsid w:val="14F802A6"/>
    <w:rsid w:val="151B3D19"/>
    <w:rsid w:val="15946A32"/>
    <w:rsid w:val="160F6CA1"/>
    <w:rsid w:val="16962A25"/>
    <w:rsid w:val="169963BA"/>
    <w:rsid w:val="170274B4"/>
    <w:rsid w:val="173C5E5D"/>
    <w:rsid w:val="174A3C2D"/>
    <w:rsid w:val="17BC02D9"/>
    <w:rsid w:val="17CA7357"/>
    <w:rsid w:val="17FB5748"/>
    <w:rsid w:val="182560C9"/>
    <w:rsid w:val="19102CC6"/>
    <w:rsid w:val="192F6971"/>
    <w:rsid w:val="19433F00"/>
    <w:rsid w:val="199B7F70"/>
    <w:rsid w:val="19D34A4C"/>
    <w:rsid w:val="1A1F48AB"/>
    <w:rsid w:val="1A4833E9"/>
    <w:rsid w:val="1AFE6CFA"/>
    <w:rsid w:val="1B0227AC"/>
    <w:rsid w:val="1B274183"/>
    <w:rsid w:val="1BC2024F"/>
    <w:rsid w:val="1C4D3586"/>
    <w:rsid w:val="1EDF39B3"/>
    <w:rsid w:val="1F5D1F24"/>
    <w:rsid w:val="1FB5601C"/>
    <w:rsid w:val="20F00D04"/>
    <w:rsid w:val="218D3E4D"/>
    <w:rsid w:val="21A20C7B"/>
    <w:rsid w:val="21E818F0"/>
    <w:rsid w:val="233C6AD3"/>
    <w:rsid w:val="239F5398"/>
    <w:rsid w:val="24550C6C"/>
    <w:rsid w:val="24A960EC"/>
    <w:rsid w:val="253072DF"/>
    <w:rsid w:val="25694FD3"/>
    <w:rsid w:val="25B15FF5"/>
    <w:rsid w:val="261462C3"/>
    <w:rsid w:val="26AB16E5"/>
    <w:rsid w:val="26AD0AD5"/>
    <w:rsid w:val="27D04EB8"/>
    <w:rsid w:val="27F64E18"/>
    <w:rsid w:val="281872FA"/>
    <w:rsid w:val="28A86B6A"/>
    <w:rsid w:val="28C76A8C"/>
    <w:rsid w:val="28D1581B"/>
    <w:rsid w:val="28D4476F"/>
    <w:rsid w:val="293535F7"/>
    <w:rsid w:val="294F1E37"/>
    <w:rsid w:val="2953690A"/>
    <w:rsid w:val="295F1476"/>
    <w:rsid w:val="29A629F9"/>
    <w:rsid w:val="2B253561"/>
    <w:rsid w:val="2B814821"/>
    <w:rsid w:val="2BC620C9"/>
    <w:rsid w:val="2C296006"/>
    <w:rsid w:val="2C3D030B"/>
    <w:rsid w:val="2C79489A"/>
    <w:rsid w:val="2CDA3B4A"/>
    <w:rsid w:val="2D526996"/>
    <w:rsid w:val="2E801AFA"/>
    <w:rsid w:val="2EA71C28"/>
    <w:rsid w:val="2FA44F84"/>
    <w:rsid w:val="2FC322D5"/>
    <w:rsid w:val="2FCC3504"/>
    <w:rsid w:val="2FDB6422"/>
    <w:rsid w:val="307B5D08"/>
    <w:rsid w:val="30C615B7"/>
    <w:rsid w:val="30DD461F"/>
    <w:rsid w:val="314B31DE"/>
    <w:rsid w:val="32725A28"/>
    <w:rsid w:val="32CF535E"/>
    <w:rsid w:val="341235C1"/>
    <w:rsid w:val="34466CB2"/>
    <w:rsid w:val="34BA4344"/>
    <w:rsid w:val="35090F48"/>
    <w:rsid w:val="35847EE2"/>
    <w:rsid w:val="35CE463D"/>
    <w:rsid w:val="35EF2A99"/>
    <w:rsid w:val="36CF7F10"/>
    <w:rsid w:val="370D6FD5"/>
    <w:rsid w:val="375656D6"/>
    <w:rsid w:val="387D44FF"/>
    <w:rsid w:val="38A47EC6"/>
    <w:rsid w:val="390C05C7"/>
    <w:rsid w:val="393F3FA8"/>
    <w:rsid w:val="398B01F8"/>
    <w:rsid w:val="39AD555E"/>
    <w:rsid w:val="39E635A8"/>
    <w:rsid w:val="3A606357"/>
    <w:rsid w:val="3A640305"/>
    <w:rsid w:val="3C050C40"/>
    <w:rsid w:val="3D9E6217"/>
    <w:rsid w:val="3DC50E22"/>
    <w:rsid w:val="3DF43538"/>
    <w:rsid w:val="3E440F5B"/>
    <w:rsid w:val="3E566FE5"/>
    <w:rsid w:val="3E6F329A"/>
    <w:rsid w:val="3F6F58AE"/>
    <w:rsid w:val="3F865E3D"/>
    <w:rsid w:val="4012659B"/>
    <w:rsid w:val="40683C52"/>
    <w:rsid w:val="41A218C2"/>
    <w:rsid w:val="429878C2"/>
    <w:rsid w:val="439C5AAA"/>
    <w:rsid w:val="43B47CF8"/>
    <w:rsid w:val="43C97F87"/>
    <w:rsid w:val="44731A87"/>
    <w:rsid w:val="45325A05"/>
    <w:rsid w:val="45CE2552"/>
    <w:rsid w:val="4612724B"/>
    <w:rsid w:val="4623114A"/>
    <w:rsid w:val="46584670"/>
    <w:rsid w:val="476A1501"/>
    <w:rsid w:val="478A1B27"/>
    <w:rsid w:val="47D50431"/>
    <w:rsid w:val="47D65F32"/>
    <w:rsid w:val="48C1441E"/>
    <w:rsid w:val="49A706A9"/>
    <w:rsid w:val="49C400F5"/>
    <w:rsid w:val="4A346143"/>
    <w:rsid w:val="4A5B0C27"/>
    <w:rsid w:val="4A6B0AD8"/>
    <w:rsid w:val="4A861854"/>
    <w:rsid w:val="4AD02666"/>
    <w:rsid w:val="4B657C8A"/>
    <w:rsid w:val="4B664AF6"/>
    <w:rsid w:val="4BA01E3D"/>
    <w:rsid w:val="4C52283A"/>
    <w:rsid w:val="4E0D453F"/>
    <w:rsid w:val="4E39406A"/>
    <w:rsid w:val="4E68330A"/>
    <w:rsid w:val="4F12481C"/>
    <w:rsid w:val="4FF23521"/>
    <w:rsid w:val="4FF93CAD"/>
    <w:rsid w:val="505A7397"/>
    <w:rsid w:val="50DE71E0"/>
    <w:rsid w:val="51197495"/>
    <w:rsid w:val="51C05E54"/>
    <w:rsid w:val="51E2553E"/>
    <w:rsid w:val="52426505"/>
    <w:rsid w:val="52F67426"/>
    <w:rsid w:val="52FB169A"/>
    <w:rsid w:val="531F4AF9"/>
    <w:rsid w:val="537773A5"/>
    <w:rsid w:val="543F73D7"/>
    <w:rsid w:val="54405B9E"/>
    <w:rsid w:val="54D440B8"/>
    <w:rsid w:val="54E772D0"/>
    <w:rsid w:val="556C3C0E"/>
    <w:rsid w:val="55785341"/>
    <w:rsid w:val="55DD51BE"/>
    <w:rsid w:val="55F67E51"/>
    <w:rsid w:val="569A28E2"/>
    <w:rsid w:val="56B863BC"/>
    <w:rsid w:val="57591EDB"/>
    <w:rsid w:val="585E0999"/>
    <w:rsid w:val="58EC0014"/>
    <w:rsid w:val="59531E51"/>
    <w:rsid w:val="596A4AC9"/>
    <w:rsid w:val="599E47DA"/>
    <w:rsid w:val="59EB4042"/>
    <w:rsid w:val="5A3B7E76"/>
    <w:rsid w:val="5B4C38C5"/>
    <w:rsid w:val="5B6D6F97"/>
    <w:rsid w:val="5BBB1911"/>
    <w:rsid w:val="5C521061"/>
    <w:rsid w:val="5C6601F2"/>
    <w:rsid w:val="5C840659"/>
    <w:rsid w:val="5C8C17DB"/>
    <w:rsid w:val="5CAE2952"/>
    <w:rsid w:val="5D8141DC"/>
    <w:rsid w:val="5DB51EED"/>
    <w:rsid w:val="5ECC2B82"/>
    <w:rsid w:val="5ECD092E"/>
    <w:rsid w:val="5F2C4170"/>
    <w:rsid w:val="60142189"/>
    <w:rsid w:val="605711D5"/>
    <w:rsid w:val="60913AF6"/>
    <w:rsid w:val="60F85E92"/>
    <w:rsid w:val="61B758C5"/>
    <w:rsid w:val="622065DD"/>
    <w:rsid w:val="62BD171C"/>
    <w:rsid w:val="63537362"/>
    <w:rsid w:val="6383216B"/>
    <w:rsid w:val="64B51D95"/>
    <w:rsid w:val="65060596"/>
    <w:rsid w:val="656D2CD7"/>
    <w:rsid w:val="65EE07D1"/>
    <w:rsid w:val="663E0301"/>
    <w:rsid w:val="673B0189"/>
    <w:rsid w:val="675B26FD"/>
    <w:rsid w:val="690A4DE9"/>
    <w:rsid w:val="69334BD1"/>
    <w:rsid w:val="69FA6340"/>
    <w:rsid w:val="6A124C1D"/>
    <w:rsid w:val="6A1416C2"/>
    <w:rsid w:val="6A3A6FB1"/>
    <w:rsid w:val="6AD37CC5"/>
    <w:rsid w:val="6B3A0D66"/>
    <w:rsid w:val="6B6B47AA"/>
    <w:rsid w:val="6BB01B66"/>
    <w:rsid w:val="6C2632CC"/>
    <w:rsid w:val="6CA37A7A"/>
    <w:rsid w:val="6CF73716"/>
    <w:rsid w:val="6D010718"/>
    <w:rsid w:val="6D3C5EDA"/>
    <w:rsid w:val="6D460771"/>
    <w:rsid w:val="6D687BEF"/>
    <w:rsid w:val="6E9A79B6"/>
    <w:rsid w:val="6EEE1253"/>
    <w:rsid w:val="6F116D5A"/>
    <w:rsid w:val="70A23A43"/>
    <w:rsid w:val="725D5D7C"/>
    <w:rsid w:val="72A246B4"/>
    <w:rsid w:val="72D4040C"/>
    <w:rsid w:val="731142DE"/>
    <w:rsid w:val="73533935"/>
    <w:rsid w:val="73717343"/>
    <w:rsid w:val="740F6AC6"/>
    <w:rsid w:val="746123E9"/>
    <w:rsid w:val="75503535"/>
    <w:rsid w:val="7670237D"/>
    <w:rsid w:val="76BD685A"/>
    <w:rsid w:val="76F4104E"/>
    <w:rsid w:val="771B409D"/>
    <w:rsid w:val="77282FEE"/>
    <w:rsid w:val="77C74C19"/>
    <w:rsid w:val="77DC4ED9"/>
    <w:rsid w:val="78573A43"/>
    <w:rsid w:val="78667E3E"/>
    <w:rsid w:val="787B1BDF"/>
    <w:rsid w:val="790079BD"/>
    <w:rsid w:val="7B806A1F"/>
    <w:rsid w:val="7B937EF5"/>
    <w:rsid w:val="7B9F5132"/>
    <w:rsid w:val="7BCB0A5D"/>
    <w:rsid w:val="7C200675"/>
    <w:rsid w:val="7CBC75B2"/>
    <w:rsid w:val="7DA85F55"/>
    <w:rsid w:val="7E1E3250"/>
    <w:rsid w:val="7E9F3742"/>
    <w:rsid w:val="7EC20AE7"/>
    <w:rsid w:val="7F0F7202"/>
    <w:rsid w:val="7FD36EA3"/>
    <w:rsid w:val="7FD51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9"/>
    <w:qFormat/>
    <w:uiPriority w:val="0"/>
    <w:pPr>
      <w:keepNext/>
      <w:keepLines/>
      <w:widowControl w:val="0"/>
      <w:spacing w:before="300" w:after="300" w:line="360" w:lineRule="exact"/>
      <w:outlineLvl w:val="0"/>
    </w:pPr>
    <w:rPr>
      <w:rFonts w:ascii="Arial" w:hAnsi="Arial" w:cstheme="minorBidi"/>
      <w:b/>
      <w:bCs/>
      <w:kern w:val="44"/>
      <w:szCs w:val="44"/>
    </w:rPr>
  </w:style>
  <w:style w:type="paragraph" w:styleId="3">
    <w:name w:val="heading 2"/>
    <w:basedOn w:val="1"/>
    <w:next w:val="1"/>
    <w:link w:val="35"/>
    <w:unhideWhenUsed/>
    <w:qFormat/>
    <w:uiPriority w:val="9"/>
    <w:pPr>
      <w:keepNext/>
      <w:keepLines/>
      <w:widowControl w:val="0"/>
      <w:spacing w:before="260" w:after="260" w:line="416" w:lineRule="auto"/>
      <w:jc w:val="both"/>
      <w:outlineLvl w:val="1"/>
    </w:pPr>
    <w:rPr>
      <w:rFonts w:asciiTheme="majorHAnsi" w:hAnsiTheme="majorHAnsi" w:eastAsiaTheme="majorEastAsia" w:cstheme="majorBidi"/>
      <w:b/>
      <w:bCs/>
      <w:kern w:val="2"/>
      <w:sz w:val="32"/>
      <w:szCs w:val="32"/>
    </w:rPr>
  </w:style>
  <w:style w:type="paragraph" w:styleId="4">
    <w:name w:val="heading 3"/>
    <w:basedOn w:val="1"/>
    <w:next w:val="1"/>
    <w:link w:val="36"/>
    <w:unhideWhenUsed/>
    <w:qFormat/>
    <w:uiPriority w:val="9"/>
    <w:pPr>
      <w:keepNext/>
      <w:keepLines/>
      <w:widowControl w:val="0"/>
      <w:spacing w:before="260" w:after="260" w:line="416" w:lineRule="auto"/>
      <w:jc w:val="both"/>
      <w:outlineLvl w:val="2"/>
    </w:pPr>
    <w:rPr>
      <w:rFonts w:asciiTheme="minorHAnsi" w:hAnsiTheme="minorHAnsi" w:eastAsiaTheme="minorEastAsia" w:cstheme="minorBidi"/>
      <w:b/>
      <w:bCs/>
      <w:kern w:val="2"/>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9"/>
    <w:unhideWhenUsed/>
    <w:qFormat/>
    <w:uiPriority w:val="99"/>
    <w:pPr>
      <w:widowControl w:val="0"/>
    </w:pPr>
    <w:rPr>
      <w:rFonts w:asciiTheme="minorHAnsi" w:hAnsiTheme="minorHAnsi" w:eastAsiaTheme="minorEastAsia" w:cstheme="minorBidi"/>
      <w:kern w:val="2"/>
      <w:sz w:val="21"/>
      <w:szCs w:val="22"/>
    </w:rPr>
  </w:style>
  <w:style w:type="paragraph" w:styleId="7">
    <w:name w:val="Body Text"/>
    <w:basedOn w:val="1"/>
    <w:link w:val="37"/>
    <w:unhideWhenUsed/>
    <w:qFormat/>
    <w:uiPriority w:val="99"/>
    <w:pPr>
      <w:widowControl w:val="0"/>
      <w:spacing w:after="120"/>
      <w:jc w:val="both"/>
    </w:pPr>
    <w:rPr>
      <w:rFonts w:asciiTheme="minorHAnsi" w:hAnsiTheme="minorHAnsi" w:eastAsiaTheme="minorEastAsia" w:cstheme="minorBidi"/>
      <w:kern w:val="2"/>
      <w:sz w:val="21"/>
      <w:szCs w:val="22"/>
    </w:rPr>
  </w:style>
  <w:style w:type="paragraph" w:styleId="8">
    <w:name w:val="toc 3"/>
    <w:basedOn w:val="1"/>
    <w:next w:val="1"/>
    <w:unhideWhenUsed/>
    <w:qFormat/>
    <w:uiPriority w:val="39"/>
    <w:pPr>
      <w:spacing w:after="100" w:line="259" w:lineRule="auto"/>
      <w:ind w:left="440"/>
    </w:pPr>
    <w:rPr>
      <w:rFonts w:cs="Times New Roman" w:asciiTheme="minorHAnsi" w:hAnsiTheme="minorHAnsi" w:eastAsiaTheme="minorEastAsia"/>
      <w:sz w:val="22"/>
      <w:szCs w:val="22"/>
    </w:rPr>
  </w:style>
  <w:style w:type="paragraph" w:styleId="9">
    <w:name w:val="Balloon Text"/>
    <w:basedOn w:val="1"/>
    <w:link w:val="42"/>
    <w:unhideWhenUsed/>
    <w:qFormat/>
    <w:uiPriority w:val="99"/>
    <w:pPr>
      <w:widowControl w:val="0"/>
      <w:jc w:val="both"/>
    </w:pPr>
    <w:rPr>
      <w:rFonts w:asciiTheme="minorHAnsi" w:hAnsiTheme="minorHAnsi" w:eastAsiaTheme="minorEastAsia" w:cstheme="minorBidi"/>
      <w:kern w:val="2"/>
      <w:sz w:val="18"/>
      <w:szCs w:val="18"/>
    </w:rPr>
  </w:style>
  <w:style w:type="paragraph" w:styleId="10">
    <w:name w:val="footer"/>
    <w:basedOn w:val="1"/>
    <w:link w:val="31"/>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11">
    <w:name w:val="header"/>
    <w:basedOn w:val="1"/>
    <w:link w:val="30"/>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12">
    <w:name w:val="toc 1"/>
    <w:basedOn w:val="1"/>
    <w:next w:val="1"/>
    <w:unhideWhenUsed/>
    <w:qFormat/>
    <w:uiPriority w:val="39"/>
    <w:pPr>
      <w:tabs>
        <w:tab w:val="right" w:leader="dot" w:pos="8222"/>
      </w:tabs>
      <w:spacing w:before="100" w:beforeAutospacing="1" w:after="100" w:afterAutospacing="1" w:line="240" w:lineRule="exact"/>
      <w:jc w:val="center"/>
    </w:pPr>
    <w:rPr>
      <w:rFonts w:cs="Times New Roman" w:asciiTheme="minorHAnsi" w:hAnsiTheme="minorHAnsi" w:eastAsiaTheme="minorEastAsia"/>
      <w:sz w:val="22"/>
      <w:szCs w:val="22"/>
    </w:rPr>
  </w:style>
  <w:style w:type="paragraph" w:styleId="13">
    <w:name w:val="Body Text Indent 3"/>
    <w:basedOn w:val="1"/>
    <w:link w:val="40"/>
    <w:unhideWhenUsed/>
    <w:qFormat/>
    <w:uiPriority w:val="99"/>
    <w:pPr>
      <w:widowControl w:val="0"/>
      <w:spacing w:after="120"/>
      <w:ind w:left="420" w:leftChars="200"/>
      <w:jc w:val="both"/>
    </w:pPr>
    <w:rPr>
      <w:rFonts w:asciiTheme="minorHAnsi" w:hAnsiTheme="minorHAnsi" w:eastAsiaTheme="minorEastAsia" w:cstheme="minorBidi"/>
      <w:kern w:val="2"/>
      <w:sz w:val="16"/>
      <w:szCs w:val="16"/>
    </w:rPr>
  </w:style>
  <w:style w:type="paragraph" w:styleId="14">
    <w:name w:val="toc 2"/>
    <w:basedOn w:val="1"/>
    <w:next w:val="1"/>
    <w:unhideWhenUsed/>
    <w:qFormat/>
    <w:uiPriority w:val="39"/>
    <w:pPr>
      <w:tabs>
        <w:tab w:val="right" w:leader="dot" w:pos="8364"/>
      </w:tabs>
      <w:spacing w:before="100" w:beforeAutospacing="1" w:after="100" w:afterAutospacing="1" w:line="360" w:lineRule="auto"/>
      <w:ind w:left="221" w:right="-58" w:rightChars="-24"/>
      <w:jc w:val="center"/>
    </w:pPr>
    <w:rPr>
      <w:rFonts w:cs="Times New Roman" w:asciiTheme="minorHAnsi" w:hAnsiTheme="minorHAnsi" w:eastAsiaTheme="minorEastAsia"/>
      <w:sz w:val="22"/>
      <w:szCs w:val="22"/>
    </w:rPr>
  </w:style>
  <w:style w:type="paragraph" w:styleId="15">
    <w:name w:val="Normal (Web)"/>
    <w:basedOn w:val="1"/>
    <w:qFormat/>
    <w:uiPriority w:val="99"/>
    <w:rPr>
      <w:rFonts w:ascii="Times New Roman" w:hAnsi="Times New Roman" w:cs="Times New Roman"/>
    </w:rPr>
  </w:style>
  <w:style w:type="paragraph" w:styleId="16">
    <w:name w:val="annotation subject"/>
    <w:basedOn w:val="6"/>
    <w:next w:val="6"/>
    <w:link w:val="43"/>
    <w:unhideWhenUsed/>
    <w:qFormat/>
    <w:uiPriority w:val="99"/>
    <w:rPr>
      <w:b/>
      <w:bCs/>
    </w:rPr>
  </w:style>
  <w:style w:type="paragraph" w:styleId="17">
    <w:name w:val="Body Text First Indent"/>
    <w:basedOn w:val="7"/>
    <w:link w:val="38"/>
    <w:qFormat/>
    <w:uiPriority w:val="0"/>
    <w:pPr>
      <w:ind w:firstLine="420" w:firstLineChars="100"/>
    </w:pPr>
    <w:rPr>
      <w:rFonts w:ascii="Times New Roman" w:hAnsi="Times New Roman" w:eastAsia="宋体" w:cs="Times New Roman"/>
      <w:szCs w:val="24"/>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basedOn w:val="20"/>
    <w:unhideWhenUsed/>
    <w:qFormat/>
    <w:uiPriority w:val="99"/>
    <w:rPr>
      <w:color w:val="3B81E5"/>
      <w:u w:val="none"/>
    </w:rPr>
  </w:style>
  <w:style w:type="character" w:styleId="22">
    <w:name w:val="Emphasis"/>
    <w:basedOn w:val="20"/>
    <w:qFormat/>
    <w:uiPriority w:val="20"/>
  </w:style>
  <w:style w:type="character" w:styleId="23">
    <w:name w:val="HTML Definition"/>
    <w:basedOn w:val="20"/>
    <w:unhideWhenUsed/>
    <w:qFormat/>
    <w:uiPriority w:val="99"/>
  </w:style>
  <w:style w:type="character" w:styleId="24">
    <w:name w:val="HTML Variable"/>
    <w:basedOn w:val="20"/>
    <w:unhideWhenUsed/>
    <w:qFormat/>
    <w:uiPriority w:val="99"/>
  </w:style>
  <w:style w:type="character" w:styleId="25">
    <w:name w:val="Hyperlink"/>
    <w:basedOn w:val="20"/>
    <w:unhideWhenUsed/>
    <w:qFormat/>
    <w:uiPriority w:val="99"/>
    <w:rPr>
      <w:color w:val="0563C1" w:themeColor="hyperlink"/>
      <w:u w:val="single"/>
      <w14:textFill>
        <w14:solidFill>
          <w14:schemeClr w14:val="hlink"/>
        </w14:solidFill>
      </w14:textFill>
    </w:rPr>
  </w:style>
  <w:style w:type="character" w:styleId="26">
    <w:name w:val="HTML Code"/>
    <w:basedOn w:val="20"/>
    <w:unhideWhenUsed/>
    <w:qFormat/>
    <w:uiPriority w:val="99"/>
    <w:rPr>
      <w:rFonts w:ascii="Courier New" w:hAnsi="Courier New"/>
      <w:vanish/>
      <w:color w:val="000000"/>
      <w:sz w:val="19"/>
      <w:szCs w:val="19"/>
      <w:bdr w:val="single" w:color="888888" w:sz="6" w:space="0"/>
      <w:shd w:val="clear" w:color="auto" w:fill="FFFFFF"/>
    </w:rPr>
  </w:style>
  <w:style w:type="character" w:styleId="27">
    <w:name w:val="annotation reference"/>
    <w:basedOn w:val="20"/>
    <w:unhideWhenUsed/>
    <w:qFormat/>
    <w:uiPriority w:val="99"/>
    <w:rPr>
      <w:sz w:val="21"/>
      <w:szCs w:val="21"/>
    </w:rPr>
  </w:style>
  <w:style w:type="character" w:styleId="28">
    <w:name w:val="HTML Cite"/>
    <w:basedOn w:val="20"/>
    <w:unhideWhenUsed/>
    <w:qFormat/>
    <w:uiPriority w:val="99"/>
  </w:style>
  <w:style w:type="character" w:customStyle="1" w:styleId="29">
    <w:name w:val="标题 1 字符"/>
    <w:basedOn w:val="20"/>
    <w:link w:val="2"/>
    <w:qFormat/>
    <w:uiPriority w:val="9"/>
    <w:rPr>
      <w:rFonts w:ascii="Arial" w:hAnsi="Arial" w:eastAsia="宋体"/>
      <w:b/>
      <w:bCs/>
      <w:kern w:val="44"/>
      <w:sz w:val="24"/>
      <w:szCs w:val="44"/>
    </w:rPr>
  </w:style>
  <w:style w:type="character" w:customStyle="1" w:styleId="30">
    <w:name w:val="页眉 字符"/>
    <w:basedOn w:val="20"/>
    <w:link w:val="11"/>
    <w:qFormat/>
    <w:uiPriority w:val="99"/>
    <w:rPr>
      <w:sz w:val="18"/>
      <w:szCs w:val="18"/>
    </w:rPr>
  </w:style>
  <w:style w:type="character" w:customStyle="1" w:styleId="31">
    <w:name w:val="页脚 字符"/>
    <w:basedOn w:val="20"/>
    <w:link w:val="10"/>
    <w:qFormat/>
    <w:uiPriority w:val="99"/>
    <w:rPr>
      <w:sz w:val="18"/>
      <w:szCs w:val="18"/>
    </w:rPr>
  </w:style>
  <w:style w:type="paragraph" w:customStyle="1" w:styleId="32">
    <w:name w:val="TOC 标题1"/>
    <w:basedOn w:val="2"/>
    <w:next w:val="1"/>
    <w:unhideWhenUsed/>
    <w:qFormat/>
    <w:uiPriority w:val="39"/>
    <w:pPr>
      <w:widowControl/>
      <w:spacing w:before="240" w:after="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33">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4">
    <w:name w:val="p1"/>
    <w:basedOn w:val="1"/>
    <w:qFormat/>
    <w:uiPriority w:val="0"/>
    <w:pPr>
      <w:spacing w:line="380" w:lineRule="atLeast"/>
    </w:pPr>
    <w:rPr>
      <w:rFonts w:ascii="Helvetica Neue" w:hAnsi="Helvetica Neue" w:eastAsia="Helvetica Neue" w:cs="Times New Roman"/>
      <w:color w:val="000000"/>
      <w:sz w:val="26"/>
      <w:szCs w:val="26"/>
    </w:rPr>
  </w:style>
  <w:style w:type="character" w:customStyle="1" w:styleId="35">
    <w:name w:val="标题 2 字符"/>
    <w:basedOn w:val="20"/>
    <w:link w:val="3"/>
    <w:qFormat/>
    <w:uiPriority w:val="9"/>
    <w:rPr>
      <w:rFonts w:asciiTheme="majorHAnsi" w:hAnsiTheme="majorHAnsi" w:eastAsiaTheme="majorEastAsia" w:cstheme="majorBidi"/>
      <w:b/>
      <w:bCs/>
      <w:sz w:val="32"/>
      <w:szCs w:val="32"/>
    </w:rPr>
  </w:style>
  <w:style w:type="character" w:customStyle="1" w:styleId="36">
    <w:name w:val="标题 3 字符"/>
    <w:basedOn w:val="20"/>
    <w:link w:val="4"/>
    <w:qFormat/>
    <w:uiPriority w:val="9"/>
    <w:rPr>
      <w:b/>
      <w:bCs/>
      <w:sz w:val="32"/>
      <w:szCs w:val="32"/>
    </w:rPr>
  </w:style>
  <w:style w:type="character" w:customStyle="1" w:styleId="37">
    <w:name w:val="正文文本 字符"/>
    <w:basedOn w:val="20"/>
    <w:link w:val="7"/>
    <w:semiHidden/>
    <w:qFormat/>
    <w:uiPriority w:val="99"/>
  </w:style>
  <w:style w:type="character" w:customStyle="1" w:styleId="38">
    <w:name w:val="正文文本首行缩进 字符"/>
    <w:basedOn w:val="37"/>
    <w:link w:val="17"/>
    <w:qFormat/>
    <w:uiPriority w:val="0"/>
    <w:rPr>
      <w:rFonts w:ascii="Times New Roman" w:hAnsi="Times New Roman" w:eastAsia="宋体" w:cs="Times New Roman"/>
      <w:szCs w:val="24"/>
    </w:rPr>
  </w:style>
  <w:style w:type="character" w:customStyle="1" w:styleId="39">
    <w:name w:val="批注文字 字符"/>
    <w:basedOn w:val="20"/>
    <w:link w:val="6"/>
    <w:semiHidden/>
    <w:qFormat/>
    <w:uiPriority w:val="99"/>
  </w:style>
  <w:style w:type="character" w:customStyle="1" w:styleId="40">
    <w:name w:val="正文文本缩进 3 字符"/>
    <w:basedOn w:val="20"/>
    <w:link w:val="13"/>
    <w:qFormat/>
    <w:uiPriority w:val="99"/>
    <w:rPr>
      <w:sz w:val="16"/>
      <w:szCs w:val="16"/>
    </w:rPr>
  </w:style>
  <w:style w:type="character" w:customStyle="1" w:styleId="41">
    <w:name w:val="标题 1 字符1"/>
    <w:qFormat/>
    <w:uiPriority w:val="9"/>
    <w:rPr>
      <w:rFonts w:ascii="Times New Roman" w:hAnsi="Times New Roman" w:eastAsia="仿宋_GB2312"/>
      <w:b/>
      <w:kern w:val="44"/>
      <w:sz w:val="32"/>
      <w:szCs w:val="22"/>
    </w:rPr>
  </w:style>
  <w:style w:type="character" w:customStyle="1" w:styleId="42">
    <w:name w:val="批注框文本 字符"/>
    <w:basedOn w:val="20"/>
    <w:link w:val="9"/>
    <w:semiHidden/>
    <w:qFormat/>
    <w:uiPriority w:val="99"/>
    <w:rPr>
      <w:sz w:val="18"/>
      <w:szCs w:val="18"/>
    </w:rPr>
  </w:style>
  <w:style w:type="character" w:customStyle="1" w:styleId="43">
    <w:name w:val="批注主题 字符"/>
    <w:basedOn w:val="39"/>
    <w:link w:val="16"/>
    <w:semiHidden/>
    <w:qFormat/>
    <w:uiPriority w:val="99"/>
    <w:rPr>
      <w:b/>
      <w:bCs/>
    </w:rPr>
  </w:style>
  <w:style w:type="paragraph" w:customStyle="1" w:styleId="44">
    <w:name w:val="列表段落1"/>
    <w:basedOn w:val="1"/>
    <w:qFormat/>
    <w:uiPriority w:val="34"/>
    <w:pPr>
      <w:widowControl w:val="0"/>
      <w:ind w:firstLine="420" w:firstLineChars="200"/>
      <w:jc w:val="both"/>
    </w:pPr>
    <w:rPr>
      <w:rFonts w:asciiTheme="minorHAnsi" w:hAnsiTheme="minorHAnsi" w:eastAsiaTheme="minorEastAsia" w:cstheme="minorBidi"/>
      <w:kern w:val="2"/>
      <w:sz w:val="21"/>
      <w:szCs w:val="22"/>
    </w:rPr>
  </w:style>
  <w:style w:type="character" w:customStyle="1" w:styleId="45">
    <w:name w:val="NormalCharacter"/>
    <w:semiHidden/>
    <w:qFormat/>
    <w:uiPriority w:val="0"/>
  </w:style>
  <w:style w:type="paragraph" w:customStyle="1" w:styleId="46">
    <w:name w:val="WPSOffice手动目录 1"/>
    <w:qFormat/>
    <w:uiPriority w:val="0"/>
    <w:rPr>
      <w:rFonts w:asciiTheme="minorHAnsi" w:hAnsiTheme="minorHAnsi" w:eastAsiaTheme="minorEastAsia" w:cstheme="minorBidi"/>
      <w:lang w:val="en-US" w:eastAsia="zh-CN" w:bidi="ar-SA"/>
    </w:rPr>
  </w:style>
  <w:style w:type="character" w:customStyle="1" w:styleId="47">
    <w:name w:val="ui-icon21"/>
    <w:basedOn w:val="20"/>
    <w:qFormat/>
    <w:uiPriority w:val="0"/>
  </w:style>
  <w:style w:type="character" w:customStyle="1" w:styleId="48">
    <w:name w:val="form-value6"/>
    <w:basedOn w:val="20"/>
    <w:qFormat/>
    <w:uiPriority w:val="0"/>
  </w:style>
  <w:style w:type="character" w:customStyle="1" w:styleId="49">
    <w:name w:val="hascalculator"/>
    <w:basedOn w:val="20"/>
    <w:qFormat/>
    <w:uiPriority w:val="0"/>
  </w:style>
  <w:style w:type="character" w:customStyle="1" w:styleId="50">
    <w:name w:val="ui-icon22"/>
    <w:basedOn w:val="20"/>
    <w:qFormat/>
    <w:uiPriority w:val="0"/>
  </w:style>
  <w:style w:type="character" w:customStyle="1" w:styleId="51">
    <w:name w:val="form-value"/>
    <w:basedOn w:val="20"/>
    <w:qFormat/>
    <w:uiPriority w:val="0"/>
    <w:rPr>
      <w:sz w:val="18"/>
      <w:szCs w:val="18"/>
    </w:rPr>
  </w:style>
  <w:style w:type="character" w:customStyle="1" w:styleId="52">
    <w:name w:val="form-value5"/>
    <w:basedOn w:val="20"/>
    <w:qFormat/>
    <w:uiPriority w:val="0"/>
  </w:style>
  <w:style w:type="character" w:customStyle="1" w:styleId="53">
    <w:name w:val="ui-icon4"/>
    <w:basedOn w:val="20"/>
    <w:qFormat/>
    <w:uiPriority w:val="0"/>
  </w:style>
  <w:style w:type="paragraph" w:customStyle="1" w:styleId="54">
    <w:name w:val="_Style 53"/>
    <w:basedOn w:val="1"/>
    <w:next w:val="1"/>
    <w:qFormat/>
    <w:uiPriority w:val="0"/>
    <w:pPr>
      <w:pBdr>
        <w:bottom w:val="single" w:color="auto" w:sz="6" w:space="1"/>
      </w:pBdr>
      <w:jc w:val="center"/>
    </w:pPr>
    <w:rPr>
      <w:rFonts w:ascii="Arial"/>
      <w:vanish/>
      <w:sz w:val="16"/>
    </w:rPr>
  </w:style>
  <w:style w:type="paragraph" w:customStyle="1" w:styleId="55">
    <w:name w:val="_Style 54"/>
    <w:basedOn w:val="1"/>
    <w:next w:val="1"/>
    <w:qFormat/>
    <w:uiPriority w:val="0"/>
    <w:pPr>
      <w:pBdr>
        <w:top w:val="single" w:color="auto" w:sz="6" w:space="1"/>
      </w:pBdr>
      <w:jc w:val="center"/>
    </w:pPr>
    <w:rPr>
      <w:rFonts w:ascii="Arial"/>
      <w:vanish/>
      <w:sz w:val="16"/>
    </w:rPr>
  </w:style>
  <w:style w:type="character" w:customStyle="1" w:styleId="56">
    <w:name w:val="ui-icon"/>
    <w:basedOn w:val="20"/>
    <w:qFormat/>
    <w:uiPriority w:val="0"/>
  </w:style>
  <w:style w:type="character" w:customStyle="1" w:styleId="57">
    <w:name w:val="font01"/>
    <w:basedOn w:val="20"/>
    <w:qFormat/>
    <w:uiPriority w:val="0"/>
    <w:rPr>
      <w:rFonts w:hint="eastAsia" w:ascii="宋体" w:hAnsi="宋体" w:eastAsia="宋体" w:cs="宋体"/>
      <w:color w:val="000000"/>
      <w:sz w:val="20"/>
      <w:szCs w:val="20"/>
      <w:u w:val="none"/>
    </w:rPr>
  </w:style>
  <w:style w:type="character" w:customStyle="1" w:styleId="58">
    <w:name w:val="font51"/>
    <w:basedOn w:val="20"/>
    <w:qFormat/>
    <w:uiPriority w:val="0"/>
    <w:rPr>
      <w:rFonts w:hint="eastAsia" w:ascii="宋体" w:hAnsi="宋体" w:eastAsia="宋体" w:cs="宋体"/>
      <w:color w:val="333333"/>
      <w:sz w:val="20"/>
      <w:szCs w:val="20"/>
      <w:u w:val="none"/>
    </w:rPr>
  </w:style>
  <w:style w:type="character" w:customStyle="1" w:styleId="59">
    <w:name w:val="font41"/>
    <w:basedOn w:val="20"/>
    <w:qFormat/>
    <w:uiPriority w:val="0"/>
    <w:rPr>
      <w:rFonts w:hint="eastAsia" w:ascii="宋体" w:hAnsi="宋体" w:eastAsia="宋体" w:cs="宋体"/>
      <w:color w:val="000000"/>
      <w:sz w:val="20"/>
      <w:szCs w:val="20"/>
      <w:u w:val="none"/>
    </w:rPr>
  </w:style>
  <w:style w:type="character" w:customStyle="1" w:styleId="60">
    <w:name w:val="font31"/>
    <w:basedOn w:val="20"/>
    <w:qFormat/>
    <w:uiPriority w:val="0"/>
    <w:rPr>
      <w:rFonts w:hint="eastAsia" w:ascii="宋体" w:hAnsi="宋体" w:eastAsia="宋体" w:cs="宋体"/>
      <w:color w:val="000000"/>
      <w:sz w:val="20"/>
      <w:szCs w:val="20"/>
      <w:u w:val="none"/>
    </w:rPr>
  </w:style>
  <w:style w:type="character" w:customStyle="1" w:styleId="61">
    <w:name w:val="font71"/>
    <w:basedOn w:val="20"/>
    <w:qFormat/>
    <w:uiPriority w:val="0"/>
    <w:rPr>
      <w:rFonts w:ascii="Arial" w:hAnsi="Arial" w:cs="Arial"/>
      <w:color w:val="333333"/>
      <w:sz w:val="20"/>
      <w:szCs w:val="20"/>
      <w:u w:val="none"/>
    </w:rPr>
  </w:style>
  <w:style w:type="character" w:customStyle="1" w:styleId="62">
    <w:name w:val="font21"/>
    <w:basedOn w:val="20"/>
    <w:qFormat/>
    <w:uiPriority w:val="0"/>
    <w:rPr>
      <w:rFonts w:hint="eastAsia" w:ascii="宋体" w:hAnsi="宋体" w:eastAsia="宋体" w:cs="宋体"/>
      <w:color w:val="000000"/>
      <w:sz w:val="20"/>
      <w:szCs w:val="20"/>
      <w:u w:val="none"/>
    </w:rPr>
  </w:style>
  <w:style w:type="character" w:customStyle="1" w:styleId="63">
    <w:name w:val="font11"/>
    <w:basedOn w:val="20"/>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ln>
      </a:spPr>
      <a:bodyPr rot="0" vert="horz" wrap="square" lIns="91440" tIns="45720" rIns="91440" bIns="45720" anchor="ctr" anchorCtr="0" upright="1">
        <a:no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9FBB23-3617-4CEB-B2A7-77D115AC4024}">
  <ds:schemaRefs/>
</ds:datastoreItem>
</file>

<file path=docProps/app.xml><?xml version="1.0" encoding="utf-8"?>
<Properties xmlns="http://schemas.openxmlformats.org/officeDocument/2006/extended-properties" xmlns:vt="http://schemas.openxmlformats.org/officeDocument/2006/docPropsVTypes">
  <Template>Normal</Template>
  <Pages>1</Pages>
  <Words>3701</Words>
  <Characters>21097</Characters>
  <Lines>175</Lines>
  <Paragraphs>49</Paragraphs>
  <TotalTime>26</TotalTime>
  <ScaleCrop>false</ScaleCrop>
  <LinksUpToDate>false</LinksUpToDate>
  <CharactersWithSpaces>24749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2021-06-06T05:06:00Z</dcterms:created>
  <dc:creator>* 龙胆</dc:creator>
  <cp:lastModifiedBy>郭胜霖</cp:lastModifiedBy>
  <dcterms:modified xsi:type="dcterms:W3CDTF">2021-06-06T12:10:56Z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1AFF2DE040FE489C9EE18602CC0B1950</vt:lpwstr>
  </property>
</Properties>
</file>